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xls" ContentType="application/vnd.ms-excel"/>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theme/themeOverride3.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theme/themeOverride4.xml" ContentType="application/vnd.openxmlformats-officedocument.themeOverride+xml"/>
  <Override PartName="/word/charts/chart10.xml" ContentType="application/vnd.openxmlformats-officedocument.drawingml.chart+xml"/>
  <Override PartName="/word/charts/chart11.xml" ContentType="application/vnd.openxmlformats-officedocument.drawingml.chart+xml"/>
  <Override PartName="/word/theme/themeOverride5.xml" ContentType="application/vnd.openxmlformats-officedocument.themeOverride+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2.xml" ContentType="application/vnd.openxmlformats-officedocument.drawingml.chart+xml"/>
  <Override PartName="/word/theme/themeOverride6.xml" ContentType="application/vnd.openxmlformats-officedocument.themeOverride+xml"/>
  <Override PartName="/word/charts/chart13.xml" ContentType="application/vnd.openxmlformats-officedocument.drawingml.chart+xml"/>
  <Override PartName="/word/theme/themeOverride7.xml" ContentType="application/vnd.openxmlformats-officedocument.themeOverride+xml"/>
  <Override PartName="/word/charts/chart14.xml" ContentType="application/vnd.openxmlformats-officedocument.drawingml.chart+xml"/>
  <Override PartName="/word/theme/themeOverride8.xml" ContentType="application/vnd.openxmlformats-officedocument.themeOverride+xml"/>
  <Override PartName="/word/charts/chart15.xml" ContentType="application/vnd.openxmlformats-officedocument.drawingml.chart+xml"/>
  <Override PartName="/word/theme/themeOverride9.xml" ContentType="application/vnd.openxmlformats-officedocument.themeOverride+xml"/>
  <Override PartName="/word/charts/chart16.xml" ContentType="application/vnd.openxmlformats-officedocument.drawingml.chart+xml"/>
  <Override PartName="/word/theme/themeOverride10.xml" ContentType="application/vnd.openxmlformats-officedocument.themeOverride+xml"/>
  <Override PartName="/word/charts/chart17.xml" ContentType="application/vnd.openxmlformats-officedocument.drawingml.chart+xml"/>
  <Override PartName="/word/theme/themeOverride11.xml" ContentType="application/vnd.openxmlformats-officedocument.themeOverride+xml"/>
  <Override PartName="/word/charts/chart18.xml" ContentType="application/vnd.openxmlformats-officedocument.drawingml.chart+xml"/>
  <Override PartName="/word/theme/themeOverride12.xml" ContentType="application/vnd.openxmlformats-officedocument.themeOverride+xml"/>
  <Override PartName="/word/charts/chart19.xml" ContentType="application/vnd.openxmlformats-officedocument.drawingml.chart+xml"/>
  <Override PartName="/word/theme/themeOverride13.xml" ContentType="application/vnd.openxmlformats-officedocument.themeOverride+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20.xml" ContentType="application/vnd.openxmlformats-officedocument.drawingml.chart+xml"/>
  <Override PartName="/word/drawings/drawing1.xml" ContentType="application/vnd.openxmlformats-officedocument.drawingml.chartshapes+xml"/>
  <Override PartName="/word/charts/chart21.xml" ContentType="application/vnd.openxmlformats-officedocument.drawingml.chart+xml"/>
  <Override PartName="/word/theme/themeOverride14.xml" ContentType="application/vnd.openxmlformats-officedocument.themeOverride+xml"/>
  <Override PartName="/word/charts/chart22.xml" ContentType="application/vnd.openxmlformats-officedocument.drawingml.chart+xml"/>
  <Override PartName="/word/theme/themeOverride15.xml" ContentType="application/vnd.openxmlformats-officedocument.themeOverride+xml"/>
  <Override PartName="/word/charts/chart23.xml" ContentType="application/vnd.openxmlformats-officedocument.drawingml.chart+xml"/>
  <Override PartName="/word/theme/themeOverride16.xml" ContentType="application/vnd.openxmlformats-officedocument.themeOverride+xml"/>
  <Override PartName="/word/charts/chart24.xml" ContentType="application/vnd.openxmlformats-officedocument.drawingml.chart+xml"/>
  <Override PartName="/word/theme/themeOverride17.xml" ContentType="application/vnd.openxmlformats-officedocument.themeOverride+xml"/>
  <Override PartName="/word/charts/chart25.xml" ContentType="application/vnd.openxmlformats-officedocument.drawingml.chart+xml"/>
  <Override PartName="/word/theme/themeOverride18.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47394" w:rsidRPr="009F10AD" w:rsidRDefault="00847394" w:rsidP="00871F99">
      <w:pPr>
        <w:jc w:val="both"/>
        <w:rPr>
          <w:rFonts w:ascii="Arial" w:hAnsi="Arial" w:cs="Arial"/>
          <w:b/>
          <w:sz w:val="34"/>
          <w:szCs w:val="34"/>
          <w:lang w:val="ro-RO"/>
        </w:rPr>
      </w:pPr>
      <w:r w:rsidRPr="009F10AD">
        <w:rPr>
          <w:rFonts w:ascii="Arial" w:hAnsi="Arial" w:cs="Arial"/>
          <w:b/>
          <w:sz w:val="34"/>
          <w:szCs w:val="34"/>
          <w:lang w:val="ro-RO"/>
        </w:rPr>
        <w:t>AGENŢIA NAŢIONALĂ PENTRU PROTECŢI</w:t>
      </w:r>
      <w:r w:rsidR="00C01074" w:rsidRPr="009F10AD">
        <w:rPr>
          <w:rFonts w:ascii="Arial" w:hAnsi="Arial" w:cs="Arial"/>
          <w:b/>
          <w:sz w:val="34"/>
          <w:szCs w:val="34"/>
          <w:lang w:val="ro-RO"/>
        </w:rPr>
        <w:t>A</w:t>
      </w:r>
      <w:r w:rsidR="00871F99" w:rsidRPr="009F10AD">
        <w:rPr>
          <w:rFonts w:ascii="Arial" w:hAnsi="Arial" w:cs="Arial"/>
          <w:b/>
          <w:sz w:val="34"/>
          <w:szCs w:val="34"/>
          <w:lang w:val="ro-RO"/>
        </w:rPr>
        <w:t xml:space="preserve"> </w:t>
      </w:r>
      <w:r w:rsidRPr="009F10AD">
        <w:rPr>
          <w:rFonts w:ascii="Arial" w:hAnsi="Arial" w:cs="Arial"/>
          <w:b/>
          <w:sz w:val="34"/>
          <w:szCs w:val="34"/>
          <w:lang w:val="ro-RO"/>
        </w:rPr>
        <w:t>MEDIULUI</w:t>
      </w:r>
    </w:p>
    <w:p w:rsidR="00847394" w:rsidRPr="009F10AD" w:rsidRDefault="00847394" w:rsidP="00871F99">
      <w:pPr>
        <w:jc w:val="both"/>
        <w:rPr>
          <w:rFonts w:ascii="Arial" w:hAnsi="Arial" w:cs="Arial"/>
          <w:b/>
          <w:sz w:val="36"/>
          <w:szCs w:val="36"/>
          <w:lang w:val="ro-RO"/>
        </w:rPr>
      </w:pPr>
      <w:r w:rsidRPr="009F10AD">
        <w:rPr>
          <w:rFonts w:ascii="Arial" w:hAnsi="Arial" w:cs="Arial"/>
          <w:b/>
          <w:sz w:val="36"/>
          <w:szCs w:val="36"/>
          <w:lang w:val="ro-RO"/>
        </w:rPr>
        <w:t xml:space="preserve">  </w:t>
      </w:r>
    </w:p>
    <w:p w:rsidR="00847394" w:rsidRPr="009F10AD" w:rsidRDefault="00871F99" w:rsidP="00847394">
      <w:pPr>
        <w:rPr>
          <w:rFonts w:ascii="Arial" w:hAnsi="Arial" w:cs="Arial"/>
          <w:b/>
          <w:sz w:val="36"/>
          <w:szCs w:val="36"/>
          <w:lang w:val="ro-RO"/>
        </w:rPr>
      </w:pPr>
      <w:r w:rsidRPr="009F10AD">
        <w:rPr>
          <w:rFonts w:ascii="Arial" w:hAnsi="Arial" w:cs="Arial"/>
          <w:b/>
          <w:sz w:val="36"/>
          <w:szCs w:val="36"/>
          <w:lang w:val="ro-RO"/>
        </w:rPr>
        <w:t xml:space="preserve">    </w:t>
      </w:r>
      <w:r w:rsidR="00847394" w:rsidRPr="009F10AD">
        <w:rPr>
          <w:rFonts w:ascii="Arial" w:hAnsi="Arial" w:cs="Arial"/>
          <w:b/>
          <w:sz w:val="36"/>
          <w:szCs w:val="36"/>
          <w:lang w:val="ro-RO"/>
        </w:rPr>
        <w:t xml:space="preserve"> AGENŢIA PENTRU PROTECŢIA MEDIULUI ILFOV</w:t>
      </w:r>
    </w:p>
    <w:p w:rsidR="00847394" w:rsidRPr="009F10AD" w:rsidRDefault="00847394" w:rsidP="00847394">
      <w:pPr>
        <w:rPr>
          <w:rFonts w:ascii="Arial" w:hAnsi="Arial" w:cs="Arial"/>
          <w:b/>
          <w:sz w:val="36"/>
          <w:szCs w:val="36"/>
          <w:lang w:val="ro-RO"/>
        </w:rPr>
      </w:pPr>
      <w:r w:rsidRPr="009F10AD">
        <w:rPr>
          <w:rFonts w:ascii="Arial" w:hAnsi="Arial" w:cs="Arial"/>
          <w:b/>
          <w:sz w:val="36"/>
          <w:szCs w:val="36"/>
          <w:lang w:val="ro-RO"/>
        </w:rPr>
        <w:t xml:space="preserve"> </w:t>
      </w:r>
    </w:p>
    <w:p w:rsidR="00847394" w:rsidRPr="009F10AD" w:rsidRDefault="00847394" w:rsidP="00847394">
      <w:pPr>
        <w:rPr>
          <w:rFonts w:ascii="Arial" w:hAnsi="Arial" w:cs="Arial"/>
          <w:b/>
          <w:sz w:val="36"/>
          <w:szCs w:val="36"/>
          <w:lang w:val="ro-RO"/>
        </w:rPr>
      </w:pPr>
    </w:p>
    <w:p w:rsidR="00847394" w:rsidRPr="009F10AD" w:rsidRDefault="00847394" w:rsidP="00847394">
      <w:pPr>
        <w:ind w:firstLine="720"/>
        <w:jc w:val="center"/>
        <w:rPr>
          <w:rFonts w:ascii="Arial" w:hAnsi="Arial" w:cs="Arial"/>
          <w:b/>
          <w:sz w:val="36"/>
          <w:szCs w:val="36"/>
          <w:lang w:val="ro-RO"/>
        </w:rPr>
      </w:pPr>
    </w:p>
    <w:p w:rsidR="00847394" w:rsidRPr="009F10AD" w:rsidRDefault="00847394" w:rsidP="00847394">
      <w:pPr>
        <w:ind w:firstLine="720"/>
        <w:jc w:val="center"/>
        <w:rPr>
          <w:rFonts w:ascii="Arial" w:hAnsi="Arial" w:cs="Arial"/>
          <w:b/>
          <w:sz w:val="60"/>
          <w:szCs w:val="60"/>
          <w:lang w:val="ro-RO"/>
        </w:rPr>
      </w:pPr>
      <w:r w:rsidRPr="009F10AD">
        <w:rPr>
          <w:rFonts w:ascii="Arial" w:hAnsi="Arial" w:cs="Arial"/>
          <w:b/>
          <w:sz w:val="60"/>
          <w:szCs w:val="60"/>
          <w:lang w:val="ro-RO"/>
        </w:rPr>
        <w:t xml:space="preserve">  </w:t>
      </w:r>
    </w:p>
    <w:p w:rsidR="00847394" w:rsidRPr="009F10AD" w:rsidRDefault="00847394" w:rsidP="00847394">
      <w:pPr>
        <w:jc w:val="center"/>
        <w:rPr>
          <w:rFonts w:ascii="Arial" w:hAnsi="Arial" w:cs="Arial"/>
          <w:b/>
          <w:sz w:val="48"/>
          <w:szCs w:val="48"/>
          <w:lang w:val="ro-RO"/>
        </w:rPr>
      </w:pPr>
      <w:r w:rsidRPr="009F10AD">
        <w:rPr>
          <w:rFonts w:ascii="Arial" w:hAnsi="Arial" w:cs="Arial"/>
          <w:b/>
          <w:sz w:val="48"/>
          <w:szCs w:val="48"/>
          <w:lang w:val="ro-RO"/>
        </w:rPr>
        <w:t>RAPORT PRIVIND STAREA MEDIULUI</w:t>
      </w:r>
    </w:p>
    <w:p w:rsidR="00847394" w:rsidRPr="009F10AD" w:rsidRDefault="00847394" w:rsidP="00847394">
      <w:pPr>
        <w:ind w:firstLine="720"/>
        <w:jc w:val="center"/>
        <w:rPr>
          <w:rFonts w:ascii="Arial" w:hAnsi="Arial" w:cs="Arial"/>
          <w:b/>
          <w:sz w:val="48"/>
          <w:szCs w:val="48"/>
          <w:lang w:val="ro-RO"/>
        </w:rPr>
      </w:pPr>
    </w:p>
    <w:p w:rsidR="00847394" w:rsidRPr="009F10AD" w:rsidRDefault="006A2EB5" w:rsidP="00847394">
      <w:pPr>
        <w:jc w:val="center"/>
        <w:rPr>
          <w:rFonts w:ascii="Arial" w:hAnsi="Arial" w:cs="Arial"/>
          <w:b/>
          <w:sz w:val="48"/>
          <w:szCs w:val="48"/>
          <w:lang w:val="ro-RO"/>
        </w:rPr>
      </w:pPr>
      <w:r w:rsidRPr="009F10AD">
        <w:rPr>
          <w:rFonts w:ascii="Arial" w:hAnsi="Arial" w:cs="Arial"/>
          <w:b/>
          <w:sz w:val="48"/>
          <w:szCs w:val="48"/>
          <w:lang w:val="ro-RO"/>
        </w:rPr>
        <w:t xml:space="preserve">    </w:t>
      </w:r>
      <w:r w:rsidR="00847394" w:rsidRPr="009F10AD">
        <w:rPr>
          <w:rFonts w:ascii="Arial" w:hAnsi="Arial" w:cs="Arial"/>
          <w:b/>
          <w:sz w:val="48"/>
          <w:szCs w:val="48"/>
          <w:lang w:val="ro-RO"/>
        </w:rPr>
        <w:t>JUDEŢUL ILFOV</w:t>
      </w:r>
    </w:p>
    <w:p w:rsidR="00847394" w:rsidRPr="009F10AD" w:rsidRDefault="00847394" w:rsidP="00847394">
      <w:pPr>
        <w:ind w:firstLine="720"/>
        <w:jc w:val="center"/>
        <w:rPr>
          <w:rFonts w:ascii="Arial" w:hAnsi="Arial" w:cs="Arial"/>
          <w:b/>
          <w:lang w:val="ro-RO"/>
        </w:rPr>
      </w:pPr>
    </w:p>
    <w:p w:rsidR="00847394" w:rsidRPr="009F10AD" w:rsidRDefault="00847394" w:rsidP="00847394">
      <w:pPr>
        <w:ind w:firstLine="720"/>
        <w:jc w:val="center"/>
        <w:rPr>
          <w:rFonts w:ascii="Arial" w:hAnsi="Arial" w:cs="Arial"/>
          <w:b/>
          <w:lang w:val="ro-RO"/>
        </w:rPr>
      </w:pPr>
    </w:p>
    <w:p w:rsidR="00847394" w:rsidRPr="009F10AD" w:rsidRDefault="00847394" w:rsidP="00847394">
      <w:pPr>
        <w:ind w:firstLine="720"/>
        <w:jc w:val="center"/>
        <w:rPr>
          <w:rFonts w:ascii="Arial" w:hAnsi="Arial" w:cs="Arial"/>
          <w:b/>
          <w:lang w:val="ro-RO"/>
        </w:rPr>
      </w:pPr>
    </w:p>
    <w:p w:rsidR="00847394" w:rsidRPr="009F10AD" w:rsidRDefault="00847394" w:rsidP="00847394">
      <w:pPr>
        <w:ind w:firstLine="720"/>
        <w:rPr>
          <w:rFonts w:ascii="Arial" w:hAnsi="Arial" w:cs="Arial"/>
          <w:b/>
          <w:sz w:val="72"/>
          <w:szCs w:val="72"/>
          <w:lang w:val="ro-RO"/>
        </w:rPr>
      </w:pPr>
      <w:r w:rsidRPr="009F10AD">
        <w:rPr>
          <w:rFonts w:ascii="Arial" w:hAnsi="Arial" w:cs="Arial"/>
          <w:b/>
          <w:sz w:val="72"/>
          <w:szCs w:val="72"/>
          <w:lang w:val="ro-RO"/>
        </w:rPr>
        <w:t xml:space="preserve">              </w:t>
      </w:r>
      <w:r w:rsidR="00675A5C">
        <w:rPr>
          <w:rFonts w:ascii="Arial" w:hAnsi="Arial" w:cs="Arial"/>
          <w:b/>
          <w:sz w:val="72"/>
          <w:szCs w:val="72"/>
          <w:lang w:val="ro-RO"/>
        </w:rPr>
        <w:t xml:space="preserve">  </w:t>
      </w:r>
      <w:r w:rsidR="009F2064" w:rsidRPr="009F10AD">
        <w:rPr>
          <w:rFonts w:ascii="Arial" w:hAnsi="Arial" w:cs="Arial"/>
          <w:b/>
          <w:sz w:val="72"/>
          <w:szCs w:val="72"/>
          <w:lang w:val="ro-RO"/>
        </w:rPr>
        <w:t xml:space="preserve"> </w:t>
      </w:r>
      <w:r w:rsidR="00290793" w:rsidRPr="009F10AD">
        <w:rPr>
          <w:rFonts w:ascii="Arial" w:hAnsi="Arial" w:cs="Arial"/>
          <w:b/>
          <w:sz w:val="72"/>
          <w:szCs w:val="72"/>
          <w:lang w:val="ro-RO"/>
        </w:rPr>
        <w:t>202</w:t>
      </w:r>
      <w:r w:rsidR="009F2064" w:rsidRPr="009F10AD">
        <w:rPr>
          <w:rFonts w:ascii="Arial" w:hAnsi="Arial" w:cs="Arial"/>
          <w:b/>
          <w:sz w:val="72"/>
          <w:szCs w:val="72"/>
          <w:lang w:val="ro-RO"/>
        </w:rPr>
        <w:t>1</w:t>
      </w:r>
    </w:p>
    <w:p w:rsidR="00BC3D14" w:rsidRPr="009F10AD" w:rsidRDefault="00BC3D14" w:rsidP="00BC3D14">
      <w:pPr>
        <w:ind w:firstLine="720"/>
        <w:jc w:val="center"/>
        <w:rPr>
          <w:rFonts w:ascii="Arial" w:hAnsi="Arial" w:cs="Arial"/>
          <w:b/>
          <w:lang w:val="ro-RO"/>
        </w:rPr>
      </w:pPr>
    </w:p>
    <w:p w:rsidR="00BC3D14" w:rsidRPr="009F10AD" w:rsidRDefault="00BC3D14" w:rsidP="00BC3D14">
      <w:pPr>
        <w:ind w:firstLine="720"/>
        <w:jc w:val="center"/>
        <w:rPr>
          <w:rFonts w:ascii="Arial" w:hAnsi="Arial" w:cs="Arial"/>
          <w:b/>
          <w:lang w:val="ro-RO"/>
        </w:rPr>
      </w:pPr>
    </w:p>
    <w:p w:rsidR="00BC3D14" w:rsidRPr="009F10AD" w:rsidRDefault="00F46BCB" w:rsidP="00BC3D14">
      <w:pPr>
        <w:ind w:firstLine="720"/>
        <w:rPr>
          <w:rFonts w:ascii="Arial" w:hAnsi="Arial" w:cs="Arial"/>
          <w:b/>
          <w:sz w:val="52"/>
          <w:szCs w:val="52"/>
          <w:lang w:val="ro-RO"/>
        </w:rPr>
      </w:pPr>
      <w:r w:rsidRPr="009F10AD">
        <w:rPr>
          <w:rFonts w:ascii="Arial" w:hAnsi="Arial" w:cs="Arial"/>
          <w:b/>
          <w:sz w:val="52"/>
          <w:szCs w:val="52"/>
          <w:lang w:val="ro-RO"/>
        </w:rPr>
        <w:t xml:space="preserve">                   </w:t>
      </w:r>
      <w:r w:rsidR="00BC3D14" w:rsidRPr="009F10AD">
        <w:rPr>
          <w:rFonts w:ascii="Arial" w:hAnsi="Arial" w:cs="Arial"/>
          <w:b/>
          <w:sz w:val="52"/>
          <w:szCs w:val="52"/>
          <w:lang w:val="ro-RO"/>
        </w:rPr>
        <w:t xml:space="preserve"> </w:t>
      </w:r>
      <w:r w:rsidR="000B5667" w:rsidRPr="009F10AD">
        <w:rPr>
          <w:rFonts w:ascii="Arial" w:hAnsi="Arial" w:cs="Arial"/>
          <w:noProof/>
          <w:lang w:val="en-US"/>
        </w:rPr>
        <w:drawing>
          <wp:inline distT="0" distB="0" distL="0" distR="0" wp14:anchorId="318D3D56" wp14:editId="1276CAF6">
            <wp:extent cx="2421890" cy="3200400"/>
            <wp:effectExtent l="19050" t="0" r="0" b="0"/>
            <wp:docPr id="21" name="Picture 21" descr="HAR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ARTA"/>
                    <pic:cNvPicPr>
                      <a:picLocks noChangeAspect="1" noChangeArrowheads="1"/>
                    </pic:cNvPicPr>
                  </pic:nvPicPr>
                  <pic:blipFill>
                    <a:blip r:embed="rId9"/>
                    <a:srcRect/>
                    <a:stretch>
                      <a:fillRect/>
                    </a:stretch>
                  </pic:blipFill>
                  <pic:spPr bwMode="auto">
                    <a:xfrm>
                      <a:off x="0" y="0"/>
                      <a:ext cx="2421890" cy="3200400"/>
                    </a:xfrm>
                    <a:prstGeom prst="rect">
                      <a:avLst/>
                    </a:prstGeom>
                    <a:noFill/>
                    <a:ln w="9525">
                      <a:noFill/>
                      <a:miter lim="800000"/>
                      <a:headEnd/>
                      <a:tailEnd/>
                    </a:ln>
                  </pic:spPr>
                </pic:pic>
              </a:graphicData>
            </a:graphic>
          </wp:inline>
        </w:drawing>
      </w:r>
      <w:r w:rsidR="00BC3D14" w:rsidRPr="009F10AD">
        <w:rPr>
          <w:rFonts w:ascii="Arial" w:hAnsi="Arial" w:cs="Arial"/>
          <w:b/>
          <w:sz w:val="52"/>
          <w:szCs w:val="52"/>
          <w:lang w:val="ro-RO"/>
        </w:rPr>
        <w:t xml:space="preserve">                               </w:t>
      </w:r>
    </w:p>
    <w:p w:rsidR="00485270" w:rsidRPr="009F10AD" w:rsidRDefault="00485270"/>
    <w:p w:rsidR="001D1F40" w:rsidRPr="009F10AD" w:rsidRDefault="001D1F40"/>
    <w:p w:rsidR="001D1F40" w:rsidRPr="009F10AD" w:rsidRDefault="001D1F40"/>
    <w:p w:rsidR="001D1F40" w:rsidRPr="009F10AD" w:rsidRDefault="001D1F40"/>
    <w:p w:rsidR="00BC3D14" w:rsidRPr="009F10AD" w:rsidRDefault="001D1F40" w:rsidP="003056ED">
      <w:pPr>
        <w:rPr>
          <w:rFonts w:ascii="Arial" w:hAnsi="Arial" w:cs="Arial"/>
          <w:b/>
          <w:sz w:val="32"/>
          <w:szCs w:val="32"/>
        </w:rPr>
      </w:pPr>
      <w:r w:rsidRPr="00B671BB">
        <w:rPr>
          <w:rFonts w:ascii="Arial" w:hAnsi="Arial" w:cs="Arial"/>
          <w:b/>
        </w:rPr>
        <w:br w:type="page"/>
      </w:r>
      <w:r w:rsidR="00BC3D14" w:rsidRPr="009F10AD">
        <w:rPr>
          <w:rFonts w:ascii="Arial" w:hAnsi="Arial" w:cs="Arial"/>
          <w:b/>
          <w:sz w:val="32"/>
          <w:szCs w:val="32"/>
        </w:rPr>
        <w:lastRenderedPageBreak/>
        <w:t xml:space="preserve">I. </w:t>
      </w:r>
      <w:r w:rsidR="00BC3D14" w:rsidRPr="009F10AD">
        <w:rPr>
          <w:rFonts w:ascii="Arial" w:hAnsi="Arial" w:cs="Arial"/>
          <w:b/>
        </w:rPr>
        <w:t>CALITATEA  ŞI POLUAREA AERULUI ÎNCONJURATOR</w:t>
      </w:r>
      <w:r w:rsidR="00BC3D14" w:rsidRPr="009F10AD">
        <w:rPr>
          <w:rFonts w:ascii="Arial" w:hAnsi="Arial" w:cs="Arial"/>
          <w:b/>
          <w:sz w:val="32"/>
          <w:szCs w:val="32"/>
        </w:rPr>
        <w:t xml:space="preserve"> </w:t>
      </w:r>
    </w:p>
    <w:p w:rsidR="000C659D" w:rsidRPr="009F10AD" w:rsidRDefault="000C659D" w:rsidP="000C659D">
      <w:pPr>
        <w:ind w:firstLine="708"/>
        <w:jc w:val="both"/>
        <w:rPr>
          <w:rFonts w:ascii="Arial" w:hAnsi="Arial" w:cs="Arial"/>
          <w:color w:val="000000"/>
        </w:rPr>
      </w:pPr>
    </w:p>
    <w:p w:rsidR="006946AB" w:rsidRPr="009F10AD" w:rsidRDefault="006946AB" w:rsidP="006946AB">
      <w:pPr>
        <w:tabs>
          <w:tab w:val="left" w:leader="dot" w:pos="9356"/>
        </w:tabs>
        <w:jc w:val="both"/>
        <w:rPr>
          <w:rFonts w:ascii="Arial" w:hAnsi="Arial" w:cs="Arial"/>
          <w:lang w:val="ro-RO"/>
        </w:rPr>
      </w:pPr>
      <w:r w:rsidRPr="009F10AD">
        <w:rPr>
          <w:rFonts w:ascii="Arial" w:hAnsi="Arial" w:cs="Arial"/>
          <w:lang w:val="ro-RO"/>
        </w:rPr>
        <w:t>Informaţiile prezentate în acest ca</w:t>
      </w:r>
      <w:r w:rsidR="003D2391">
        <w:rPr>
          <w:rFonts w:ascii="Arial" w:hAnsi="Arial" w:cs="Arial"/>
          <w:lang w:val="ro-RO"/>
        </w:rPr>
        <w:t xml:space="preserve">pitol provin în totalitate din rețeaua </w:t>
      </w:r>
      <w:r w:rsidRPr="009F10AD">
        <w:rPr>
          <w:rFonts w:ascii="Arial" w:hAnsi="Arial" w:cs="Arial"/>
          <w:lang w:val="ro-RO"/>
        </w:rPr>
        <w:t xml:space="preserve"> de monitorizare a calităţii aerului aflat </w:t>
      </w:r>
      <w:r w:rsidR="00CC4AFC" w:rsidRPr="009F10AD">
        <w:rPr>
          <w:rFonts w:ascii="Arial" w:hAnsi="Arial" w:cs="Arial"/>
          <w:lang w:val="ro-RO"/>
        </w:rPr>
        <w:t>în administrarea APM Bucureş</w:t>
      </w:r>
      <w:r w:rsidRPr="009F10AD">
        <w:rPr>
          <w:rFonts w:ascii="Arial" w:hAnsi="Arial" w:cs="Arial"/>
          <w:lang w:val="ro-RO"/>
        </w:rPr>
        <w:t>ti</w:t>
      </w:r>
      <w:r w:rsidR="003D2391">
        <w:rPr>
          <w:rFonts w:ascii="Arial" w:hAnsi="Arial" w:cs="Arial"/>
          <w:lang w:val="ro-RO"/>
        </w:rPr>
        <w:t>( în regiunea București- Ilfov)</w:t>
      </w:r>
      <w:r w:rsidRPr="009F10AD">
        <w:rPr>
          <w:rFonts w:ascii="Arial" w:hAnsi="Arial" w:cs="Arial"/>
          <w:lang w:val="ro-RO"/>
        </w:rPr>
        <w:t xml:space="preserve"> şi din inventarul de emisii atmosferice întocmit de APM Ilfov</w:t>
      </w:r>
      <w:r w:rsidR="00C01074" w:rsidRPr="009F10AD">
        <w:rPr>
          <w:rFonts w:ascii="Arial" w:hAnsi="Arial" w:cs="Arial"/>
          <w:lang w:val="ro-RO"/>
        </w:rPr>
        <w:t>.</w:t>
      </w:r>
    </w:p>
    <w:p w:rsidR="006946AB" w:rsidRPr="009F10AD" w:rsidRDefault="006946AB" w:rsidP="000C659D">
      <w:pPr>
        <w:ind w:firstLine="708"/>
        <w:jc w:val="both"/>
        <w:rPr>
          <w:rFonts w:cs="Arial"/>
          <w:color w:val="FF0000"/>
        </w:rPr>
      </w:pPr>
    </w:p>
    <w:p w:rsidR="00BC3D14" w:rsidRPr="009F10AD" w:rsidRDefault="00BC3D14">
      <w:pPr>
        <w:rPr>
          <w:rFonts w:ascii="Arial" w:hAnsi="Arial" w:cs="Arial"/>
          <w:b/>
          <w:sz w:val="32"/>
          <w:szCs w:val="32"/>
          <w:lang w:val="ro-RO"/>
        </w:rPr>
      </w:pPr>
    </w:p>
    <w:p w:rsidR="00BC3D14" w:rsidRPr="009F10AD" w:rsidRDefault="00D302E9">
      <w:pPr>
        <w:rPr>
          <w:rFonts w:ascii="Arial" w:hAnsi="Arial" w:cs="Arial"/>
          <w:b/>
        </w:rPr>
      </w:pPr>
      <w:r w:rsidRPr="009F10AD">
        <w:rPr>
          <w:rFonts w:ascii="Arial" w:hAnsi="Arial" w:cs="Arial"/>
          <w:b/>
        </w:rPr>
        <w:t xml:space="preserve">    </w:t>
      </w:r>
      <w:r w:rsidR="00361BD9" w:rsidRPr="009F10AD">
        <w:rPr>
          <w:rFonts w:ascii="Arial" w:hAnsi="Arial" w:cs="Arial"/>
          <w:b/>
        </w:rPr>
        <w:t>I.1. Calitatea aerului înconjurător: stare şi consecinţe</w:t>
      </w:r>
    </w:p>
    <w:p w:rsidR="00361BD9" w:rsidRPr="003C40C8" w:rsidRDefault="003C40C8">
      <w:pPr>
        <w:rPr>
          <w:rFonts w:ascii="Arial" w:hAnsi="Arial" w:cs="Arial"/>
          <w:lang w:val="ro-RO"/>
        </w:rPr>
      </w:pPr>
      <w:r>
        <w:rPr>
          <w:rFonts w:ascii="Arial" w:hAnsi="Arial" w:cs="Arial"/>
        </w:rPr>
        <w:t xml:space="preserve">        </w:t>
      </w:r>
    </w:p>
    <w:p w:rsidR="00A77CFF" w:rsidRDefault="00A77CFF" w:rsidP="00FE2A21">
      <w:pPr>
        <w:pStyle w:val="Footer"/>
        <w:tabs>
          <w:tab w:val="center" w:pos="540"/>
        </w:tabs>
        <w:jc w:val="both"/>
        <w:rPr>
          <w:rFonts w:ascii="Arial" w:hAnsi="Arial" w:cs="Arial"/>
          <w:lang w:val="pt-BR"/>
        </w:rPr>
      </w:pPr>
      <w:r w:rsidRPr="009F10AD">
        <w:rPr>
          <w:rStyle w:val="Strong"/>
          <w:rFonts w:ascii="Arial" w:hAnsi="Arial" w:cs="Arial"/>
          <w:b w:val="0"/>
          <w:lang w:val="ro-RO"/>
        </w:rPr>
        <w:t xml:space="preserve">       </w:t>
      </w:r>
      <w:r w:rsidR="003C40C8">
        <w:rPr>
          <w:rStyle w:val="Strong"/>
          <w:rFonts w:ascii="Arial" w:hAnsi="Arial" w:cs="Arial"/>
          <w:b w:val="0"/>
          <w:lang w:val="ro-RO"/>
        </w:rPr>
        <w:t xml:space="preserve">În </w:t>
      </w:r>
      <w:r w:rsidRPr="009F10AD">
        <w:rPr>
          <w:rStyle w:val="Strong"/>
          <w:rFonts w:ascii="Arial" w:hAnsi="Arial" w:cs="Arial"/>
          <w:b w:val="0"/>
          <w:lang w:val="ro-RO"/>
        </w:rPr>
        <w:t xml:space="preserve">Judeţul Ilfov </w:t>
      </w:r>
      <w:r w:rsidR="003C40C8">
        <w:rPr>
          <w:rStyle w:val="Strong"/>
          <w:rFonts w:ascii="Arial" w:hAnsi="Arial" w:cs="Arial"/>
          <w:b w:val="0"/>
          <w:lang w:val="ro-RO"/>
        </w:rPr>
        <w:t xml:space="preserve">calitatea aerului </w:t>
      </w:r>
      <w:r w:rsidR="003C40C8" w:rsidRPr="009F10AD">
        <w:rPr>
          <w:rStyle w:val="Strong"/>
          <w:rFonts w:ascii="Arial" w:hAnsi="Arial" w:cs="Arial"/>
          <w:b w:val="0"/>
          <w:lang w:val="ro-RO"/>
        </w:rPr>
        <w:t xml:space="preserve"> </w:t>
      </w:r>
      <w:r w:rsidRPr="009F10AD">
        <w:rPr>
          <w:rStyle w:val="Strong"/>
          <w:rFonts w:ascii="Arial" w:hAnsi="Arial" w:cs="Arial"/>
          <w:b w:val="0"/>
          <w:lang w:val="ro-RO"/>
        </w:rPr>
        <w:t xml:space="preserve">este monitorizată la staţiile de măsurare în timp real, </w:t>
      </w:r>
      <w:r w:rsidR="00B671BB" w:rsidRPr="00B671BB">
        <w:rPr>
          <w:rFonts w:ascii="Arial" w:hAnsi="Arial" w:cs="Arial"/>
          <w:lang w:val="ro-RO" w:eastAsia="en-GB"/>
        </w:rPr>
        <w:t xml:space="preserve">care fac parte </w:t>
      </w:r>
      <w:r w:rsidR="00B671BB" w:rsidRPr="00B671BB">
        <w:rPr>
          <w:rFonts w:ascii="Arial" w:hAnsi="Arial" w:cs="Arial"/>
          <w:lang w:val="pt-BR"/>
        </w:rPr>
        <w:t>din rețeaua națională de monitoriz</w:t>
      </w:r>
      <w:r w:rsidR="00200D51">
        <w:rPr>
          <w:rFonts w:ascii="Arial" w:hAnsi="Arial" w:cs="Arial"/>
          <w:lang w:val="pt-BR"/>
        </w:rPr>
        <w:t>are a calității aerului (RNMCA), pusă în funcțiune în anul 2004 printr-un program PHARE 200</w:t>
      </w:r>
      <w:r w:rsidR="003C40C8">
        <w:rPr>
          <w:rFonts w:ascii="Arial" w:hAnsi="Arial" w:cs="Arial"/>
          <w:lang w:val="pt-BR"/>
        </w:rPr>
        <w:t>0</w:t>
      </w:r>
      <w:r w:rsidR="00200D51">
        <w:rPr>
          <w:rFonts w:ascii="Arial" w:hAnsi="Arial" w:cs="Arial"/>
          <w:lang w:val="pt-BR"/>
        </w:rPr>
        <w:t>.</w:t>
      </w:r>
    </w:p>
    <w:p w:rsidR="00200D51" w:rsidRPr="00B671BB" w:rsidRDefault="006541FE" w:rsidP="00FE2A21">
      <w:pPr>
        <w:pStyle w:val="Footer"/>
        <w:tabs>
          <w:tab w:val="center" w:pos="540"/>
        </w:tabs>
        <w:jc w:val="both"/>
        <w:rPr>
          <w:rFonts w:ascii="Arial" w:hAnsi="Arial" w:cs="Arial"/>
          <w:bCs/>
          <w:lang w:val="ro-RO"/>
        </w:rPr>
      </w:pPr>
      <w:r>
        <w:rPr>
          <w:rFonts w:ascii="Arial" w:hAnsi="Arial" w:cs="Arial"/>
          <w:lang w:val="pt-BR"/>
        </w:rPr>
        <w:t xml:space="preserve">Cele două stații sunt </w:t>
      </w:r>
      <w:r w:rsidR="00200D51">
        <w:rPr>
          <w:rFonts w:ascii="Arial" w:hAnsi="Arial" w:cs="Arial"/>
          <w:lang w:val="pt-BR"/>
        </w:rPr>
        <w:t xml:space="preserve"> amplasate</w:t>
      </w:r>
      <w:r>
        <w:rPr>
          <w:rFonts w:ascii="Arial" w:hAnsi="Arial" w:cs="Arial"/>
          <w:lang w:val="pt-BR"/>
        </w:rPr>
        <w:t xml:space="preserve"> una</w:t>
      </w:r>
      <w:r w:rsidR="00200D51">
        <w:rPr>
          <w:rFonts w:ascii="Arial" w:hAnsi="Arial" w:cs="Arial"/>
          <w:lang w:val="pt-BR"/>
        </w:rPr>
        <w:t xml:space="preserve"> în  </w:t>
      </w:r>
      <w:r w:rsidR="00200D51" w:rsidRPr="009F10AD">
        <w:rPr>
          <w:rStyle w:val="Strong"/>
          <w:rFonts w:ascii="Arial" w:hAnsi="Arial" w:cs="Arial"/>
          <w:b w:val="0"/>
          <w:lang w:val="ro-RO"/>
        </w:rPr>
        <w:t>comuna Baloteşti (staţie de fond regional) şi</w:t>
      </w:r>
      <w:r>
        <w:rPr>
          <w:rStyle w:val="Strong"/>
          <w:rFonts w:ascii="Arial" w:hAnsi="Arial" w:cs="Arial"/>
          <w:b w:val="0"/>
          <w:lang w:val="ro-RO"/>
        </w:rPr>
        <w:t xml:space="preserve"> cealaltă</w:t>
      </w:r>
      <w:r w:rsidR="00BD4EA4">
        <w:rPr>
          <w:rStyle w:val="Strong"/>
          <w:rFonts w:ascii="Arial" w:hAnsi="Arial" w:cs="Arial"/>
          <w:b w:val="0"/>
          <w:lang w:val="ro-RO"/>
        </w:rPr>
        <w:t xml:space="preserve"> în</w:t>
      </w:r>
      <w:r w:rsidR="00200D51" w:rsidRPr="009F10AD">
        <w:rPr>
          <w:rStyle w:val="Strong"/>
          <w:rFonts w:ascii="Arial" w:hAnsi="Arial" w:cs="Arial"/>
          <w:b w:val="0"/>
          <w:lang w:val="ro-RO"/>
        </w:rPr>
        <w:t xml:space="preserve"> oraş</w:t>
      </w:r>
      <w:r w:rsidR="00BD4EA4">
        <w:rPr>
          <w:rStyle w:val="Strong"/>
          <w:rFonts w:ascii="Arial" w:hAnsi="Arial" w:cs="Arial"/>
          <w:b w:val="0"/>
          <w:lang w:val="ro-RO"/>
        </w:rPr>
        <w:t>ul</w:t>
      </w:r>
      <w:r w:rsidR="00200D51" w:rsidRPr="009F10AD">
        <w:rPr>
          <w:rStyle w:val="Strong"/>
          <w:rFonts w:ascii="Arial" w:hAnsi="Arial" w:cs="Arial"/>
          <w:b w:val="0"/>
          <w:lang w:val="ro-RO"/>
        </w:rPr>
        <w:t xml:space="preserve"> Măgurele (staţie de fond suburban)</w:t>
      </w:r>
      <w:r w:rsidR="00200D51">
        <w:rPr>
          <w:rStyle w:val="Strong"/>
          <w:rFonts w:ascii="Arial" w:hAnsi="Arial" w:cs="Arial"/>
          <w:b w:val="0"/>
          <w:lang w:val="ro-RO"/>
        </w:rPr>
        <w:t>.</w:t>
      </w:r>
    </w:p>
    <w:p w:rsidR="00FE09FE" w:rsidRPr="00FE09FE" w:rsidRDefault="001E21ED" w:rsidP="00FE09FE">
      <w:pPr>
        <w:ind w:right="-360" w:firstLine="720"/>
        <w:jc w:val="both"/>
        <w:rPr>
          <w:rFonts w:ascii="Arial" w:hAnsi="Arial" w:cs="Arial"/>
          <w:lang w:val="it-IT"/>
        </w:rPr>
      </w:pPr>
      <w:bookmarkStart w:id="0" w:name="do|peI|caIII|sp3.1."/>
      <w:r w:rsidRPr="009F10AD">
        <w:rPr>
          <w:rFonts w:ascii="Arial" w:hAnsi="Arial" w:cs="Arial"/>
        </w:rPr>
        <w:t xml:space="preserve">        </w:t>
      </w:r>
      <w:r w:rsidR="00FE09FE">
        <w:rPr>
          <w:rFonts w:ascii="Arial" w:hAnsi="Arial" w:cs="Arial"/>
        </w:rPr>
        <w:t>În</w:t>
      </w:r>
      <w:r w:rsidR="00200D51">
        <w:rPr>
          <w:rFonts w:ascii="Arial" w:hAnsi="Arial" w:cs="Arial"/>
        </w:rPr>
        <w:t xml:space="preserve"> anul 2021 au mai fost achizitionate și amplasate</w:t>
      </w:r>
      <w:r w:rsidR="00FE09FE">
        <w:rPr>
          <w:rFonts w:ascii="Arial" w:hAnsi="Arial" w:cs="Arial"/>
        </w:rPr>
        <w:t xml:space="preserve"> 2 </w:t>
      </w:r>
      <w:r w:rsidR="00FE09FE" w:rsidRPr="00FE09FE">
        <w:rPr>
          <w:rFonts w:ascii="Arial" w:eastAsia="Calibri" w:hAnsi="Arial" w:cs="Arial"/>
          <w:lang w:val="fr-FR"/>
        </w:rPr>
        <w:t>staţii de monitorizare continuă a calităţii aerului</w:t>
      </w:r>
      <w:r w:rsidR="00BD4EA4">
        <w:rPr>
          <w:rFonts w:ascii="Arial" w:eastAsia="Calibri" w:hAnsi="Arial" w:cs="Arial"/>
          <w:lang w:val="fr-FR"/>
        </w:rPr>
        <w:t xml:space="preserve"> </w:t>
      </w:r>
      <w:r w:rsidR="006541FE">
        <w:rPr>
          <w:rFonts w:ascii="Arial" w:eastAsia="Calibri" w:hAnsi="Arial" w:cs="Arial"/>
          <w:lang w:val="fr-FR"/>
        </w:rPr>
        <w:t>(Chiajna -B10), Bragadiru -</w:t>
      </w:r>
      <w:r w:rsidR="00FE09FE" w:rsidRPr="00FE09FE">
        <w:rPr>
          <w:rFonts w:ascii="Arial" w:eastAsia="Calibri" w:hAnsi="Arial" w:cs="Arial"/>
          <w:lang w:val="fr-FR"/>
        </w:rPr>
        <w:t xml:space="preserve">B11) </w:t>
      </w:r>
      <w:r w:rsidR="00FE09FE" w:rsidRPr="00FE09FE">
        <w:rPr>
          <w:rFonts w:ascii="Arial" w:eastAsia="Calibri" w:hAnsi="Arial" w:cs="Arial"/>
          <w:lang w:val="ro-RO"/>
        </w:rPr>
        <w:t>și 6 puncte d</w:t>
      </w:r>
      <w:r w:rsidR="006541FE">
        <w:rPr>
          <w:rFonts w:ascii="Arial" w:eastAsia="Calibri" w:hAnsi="Arial" w:cs="Arial"/>
          <w:lang w:val="ro-RO"/>
        </w:rPr>
        <w:t>e monitorizare a poluanților PM</w:t>
      </w:r>
      <w:r w:rsidR="00FE09FE" w:rsidRPr="00FE09FE">
        <w:rPr>
          <w:rFonts w:ascii="Arial" w:eastAsia="Calibri" w:hAnsi="Arial" w:cs="Arial"/>
          <w:lang w:val="ro-RO"/>
        </w:rPr>
        <w:t>10, PM2,5: Sintești (B25), Pipera (B26), Voluntari (B27),</w:t>
      </w:r>
      <w:r w:rsidR="00FE09FE">
        <w:rPr>
          <w:rFonts w:ascii="Arial" w:eastAsia="Calibri" w:hAnsi="Arial" w:cs="Arial"/>
          <w:lang w:val="ro-RO"/>
        </w:rPr>
        <w:t xml:space="preserve"> </w:t>
      </w:r>
      <w:r w:rsidR="00FE09FE" w:rsidRPr="00FE09FE">
        <w:rPr>
          <w:rFonts w:ascii="Arial" w:eastAsia="Calibri" w:hAnsi="Arial" w:cs="Arial"/>
          <w:lang w:val="ro-RO"/>
        </w:rPr>
        <w:t>Glina (B28), Otopeni (B29), Buftea (B30)</w:t>
      </w:r>
      <w:r w:rsidR="00FE09FE" w:rsidRPr="00FE09FE">
        <w:rPr>
          <w:rFonts w:ascii="Arial" w:eastAsia="Calibri" w:hAnsi="Arial" w:cs="Arial"/>
          <w:lang w:val="fr-FR"/>
        </w:rPr>
        <w:t xml:space="preserve"> gestionate de către APM Bucureşti</w:t>
      </w:r>
      <w:r w:rsidR="00FE09FE">
        <w:rPr>
          <w:rFonts w:ascii="Arial" w:eastAsia="Calibri" w:hAnsi="Arial" w:cs="Arial"/>
          <w:lang w:val="fr-FR"/>
        </w:rPr>
        <w:t>.</w:t>
      </w:r>
      <w:r w:rsidR="006541FE">
        <w:rPr>
          <w:rFonts w:ascii="Arial" w:eastAsia="Calibri" w:hAnsi="Arial" w:cs="Arial"/>
          <w:lang w:val="fr-FR"/>
        </w:rPr>
        <w:t xml:space="preserve"> Acestea vor fi puse în funcțiune în anul 2022.</w:t>
      </w:r>
    </w:p>
    <w:p w:rsidR="00FE09FE" w:rsidRPr="00922900" w:rsidRDefault="00922900" w:rsidP="00FE09FE">
      <w:pPr>
        <w:ind w:right="-360"/>
        <w:jc w:val="both"/>
        <w:rPr>
          <w:rFonts w:ascii="Arial" w:hAnsi="Arial" w:cs="Arial"/>
          <w:lang w:val="ro-RO"/>
        </w:rPr>
      </w:pPr>
      <w:r w:rsidRPr="00922900">
        <w:rPr>
          <w:rFonts w:ascii="Arial" w:hAnsi="Arial" w:cs="Arial"/>
          <w:lang w:val="it-IT"/>
        </w:rPr>
        <w:t>Datele m</w:t>
      </w:r>
      <w:r w:rsidRPr="00922900">
        <w:rPr>
          <w:rFonts w:ascii="Arial" w:hAnsi="Arial" w:cs="Arial"/>
          <w:lang w:val="ro-RO"/>
        </w:rPr>
        <w:t xml:space="preserve">ăsurate la aceste stații se </w:t>
      </w:r>
      <w:r>
        <w:rPr>
          <w:rFonts w:ascii="Arial" w:hAnsi="Arial" w:cs="Arial"/>
          <w:lang w:val="ro-RO"/>
        </w:rPr>
        <w:t>pot vedea pe site-ul www.calitateaer.ro.</w:t>
      </w:r>
    </w:p>
    <w:p w:rsidR="001E21ED" w:rsidRPr="009F10AD" w:rsidRDefault="001E21ED" w:rsidP="001E21ED">
      <w:pPr>
        <w:jc w:val="both"/>
        <w:rPr>
          <w:rFonts w:ascii="Arial" w:hAnsi="Arial" w:cs="Arial"/>
        </w:rPr>
      </w:pPr>
    </w:p>
    <w:p w:rsidR="00A13279" w:rsidRPr="009F10AD" w:rsidRDefault="001E21ED" w:rsidP="001E21ED">
      <w:pPr>
        <w:jc w:val="both"/>
        <w:rPr>
          <w:rStyle w:val="tsp1"/>
          <w:rFonts w:ascii="Arial" w:hAnsi="Arial" w:cs="Arial"/>
          <w:b/>
        </w:rPr>
      </w:pPr>
      <w:r w:rsidRPr="009F10AD">
        <w:rPr>
          <w:rFonts w:ascii="Arial" w:hAnsi="Arial" w:cs="Arial"/>
        </w:rPr>
        <w:t xml:space="preserve">       </w:t>
      </w:r>
      <w:hyperlink w:anchor="#" w:history="1"/>
      <w:bookmarkEnd w:id="0"/>
      <w:r w:rsidR="00163AA6">
        <w:rPr>
          <w:rStyle w:val="tsp1"/>
          <w:rFonts w:ascii="Arial" w:hAnsi="Arial" w:cs="Arial"/>
          <w:b/>
        </w:rPr>
        <w:t>Prezentare stații</w:t>
      </w:r>
      <w:r w:rsidR="00922900">
        <w:rPr>
          <w:rStyle w:val="tsp1"/>
          <w:rFonts w:ascii="Arial" w:hAnsi="Arial" w:cs="Arial"/>
          <w:b/>
        </w:rPr>
        <w:t xml:space="preserve"> de monitorizare</w:t>
      </w:r>
    </w:p>
    <w:p w:rsidR="00AF3C95" w:rsidRDefault="00E210D7" w:rsidP="00434057">
      <w:pPr>
        <w:pStyle w:val="Arial10justify"/>
        <w:rPr>
          <w:b/>
        </w:rPr>
      </w:pPr>
      <w:bookmarkStart w:id="1" w:name="do|peI|caIII|sp3.1.1.|pa1"/>
      <w:r w:rsidRPr="009F10AD">
        <w:rPr>
          <w:b/>
        </w:rPr>
        <w:t xml:space="preserve">      </w:t>
      </w:r>
    </w:p>
    <w:p w:rsidR="00A13279" w:rsidRPr="00AF3C95" w:rsidRDefault="00E210D7" w:rsidP="00AF3C95">
      <w:pPr>
        <w:pStyle w:val="Arial10justify"/>
        <w:rPr>
          <w:i w:val="0"/>
        </w:rPr>
      </w:pPr>
      <w:r w:rsidRPr="00AF3C95">
        <w:t xml:space="preserve"> </w:t>
      </w:r>
      <w:r w:rsidR="00AF3C95" w:rsidRPr="00AF3C95">
        <w:t xml:space="preserve"> 1.</w:t>
      </w:r>
      <w:hyperlink w:anchor="#" w:history="1"/>
      <w:bookmarkEnd w:id="1"/>
      <w:r w:rsidR="00AF3C95" w:rsidRPr="007966B8">
        <w:rPr>
          <w:i w:val="0"/>
        </w:rPr>
        <w:t>S</w:t>
      </w:r>
      <w:r w:rsidR="00434057" w:rsidRPr="007966B8">
        <w:rPr>
          <w:i w:val="0"/>
        </w:rPr>
        <w:t>taţie</w:t>
      </w:r>
      <w:r w:rsidR="00434057" w:rsidRPr="00AF3C95">
        <w:rPr>
          <w:i w:val="0"/>
        </w:rPr>
        <w:t xml:space="preserve"> de fond regional</w:t>
      </w:r>
      <w:r w:rsidR="00434057" w:rsidRPr="009F10AD">
        <w:rPr>
          <w:i w:val="0"/>
        </w:rPr>
        <w:t xml:space="preserve"> – </w:t>
      </w:r>
      <w:r w:rsidR="003C40C8">
        <w:rPr>
          <w:b/>
          <w:i w:val="0"/>
        </w:rPr>
        <w:t>Baloteşti- cod staț</w:t>
      </w:r>
      <w:r w:rsidR="00434057" w:rsidRPr="003D2391">
        <w:rPr>
          <w:b/>
          <w:i w:val="0"/>
        </w:rPr>
        <w:t>ie B8</w:t>
      </w:r>
      <w:r w:rsidR="00AF3C95">
        <w:rPr>
          <w:i w:val="0"/>
        </w:rPr>
        <w:t xml:space="preserve">  -</w:t>
      </w:r>
      <w:r w:rsidR="00A13279" w:rsidRPr="00AF3C95">
        <w:rPr>
          <w:rStyle w:val="tpa1"/>
        </w:rPr>
        <w:t xml:space="preserve"> com. Baloteşti, jud. Ilfov</w:t>
      </w:r>
    </w:p>
    <w:p w:rsidR="00FE2A21" w:rsidRPr="009F10AD" w:rsidRDefault="00FE2A21" w:rsidP="00225126">
      <w:pPr>
        <w:jc w:val="both"/>
        <w:rPr>
          <w:rStyle w:val="tsp1"/>
          <w:rFonts w:ascii="Arial" w:hAnsi="Arial" w:cs="Arial"/>
          <w:lang w:val="fr-FR"/>
        </w:rPr>
      </w:pPr>
    </w:p>
    <w:p w:rsidR="00225126" w:rsidRPr="00AF3C95" w:rsidRDefault="00AF3C95" w:rsidP="00AF3C95">
      <w:pPr>
        <w:rPr>
          <w:rFonts w:ascii="Arial" w:hAnsi="Arial" w:cs="Arial"/>
          <w:lang w:val="fr-FR"/>
        </w:rPr>
      </w:pPr>
      <w:r>
        <w:rPr>
          <w:rStyle w:val="tsp1"/>
          <w:rFonts w:ascii="Arial" w:hAnsi="Arial" w:cs="Arial"/>
          <w:lang w:val="fr-FR"/>
        </w:rPr>
        <w:t xml:space="preserve"> </w:t>
      </w:r>
      <w:r w:rsidR="00225126" w:rsidRPr="00AF3C95">
        <w:rPr>
          <w:rStyle w:val="tsp1"/>
          <w:rFonts w:ascii="Arial" w:hAnsi="Arial" w:cs="Arial"/>
          <w:lang w:val="fr-FR"/>
        </w:rPr>
        <w:t xml:space="preserve">Staţia de </w:t>
      </w:r>
      <w:r w:rsidR="00225126" w:rsidRPr="003D2391">
        <w:rPr>
          <w:rStyle w:val="tsp1"/>
          <w:rFonts w:ascii="Arial" w:hAnsi="Arial" w:cs="Arial"/>
          <w:lang w:val="fr-FR"/>
        </w:rPr>
        <w:t>monitorizare B</w:t>
      </w:r>
      <w:r w:rsidRPr="003D2391">
        <w:rPr>
          <w:rStyle w:val="tsp1"/>
          <w:rFonts w:ascii="Arial" w:hAnsi="Arial" w:cs="Arial"/>
          <w:lang w:val="fr-FR"/>
        </w:rPr>
        <w:t>alotești</w:t>
      </w:r>
      <w:r w:rsidR="00225126" w:rsidRPr="00AF3C95">
        <w:rPr>
          <w:rStyle w:val="tsp1"/>
          <w:rFonts w:ascii="Arial" w:hAnsi="Arial" w:cs="Arial"/>
          <w:lang w:val="fr-FR"/>
        </w:rPr>
        <w:t xml:space="preserve"> este amplasată în extravilanul comunei Baloteşti, judeţul Ilfov, pe un dâmb de pământ înalt de aproximativ 3 m, într-o mică pajişte cu diametrul de aproximativ 200 m, situată în pădurea  Baloteşti – incintă  unitatea militară Baloteşti.</w:t>
      </w:r>
    </w:p>
    <w:p w:rsidR="00225126" w:rsidRPr="009F10AD" w:rsidRDefault="00225126" w:rsidP="00A13279">
      <w:pPr>
        <w:jc w:val="both"/>
        <w:rPr>
          <w:rFonts w:ascii="Arial" w:hAnsi="Arial" w:cs="Arial"/>
        </w:rPr>
      </w:pPr>
      <w:bookmarkStart w:id="2" w:name="do|peI|caIII|sp3.1.1.|pa5"/>
    </w:p>
    <w:bookmarkEnd w:id="2"/>
    <w:p w:rsidR="00A13279" w:rsidRPr="00AF3C95" w:rsidRDefault="00E210D7" w:rsidP="00A13279">
      <w:pPr>
        <w:jc w:val="both"/>
        <w:rPr>
          <w:rFonts w:ascii="Arial" w:hAnsi="Arial" w:cs="Arial"/>
        </w:rPr>
      </w:pPr>
      <w:r w:rsidRPr="00AF3C95">
        <w:rPr>
          <w:rStyle w:val="tsp1"/>
          <w:rFonts w:ascii="Arial" w:hAnsi="Arial" w:cs="Arial"/>
        </w:rPr>
        <w:t xml:space="preserve">           </w:t>
      </w:r>
      <w:r w:rsidR="00A13279" w:rsidRPr="00AF3C95">
        <w:rPr>
          <w:rStyle w:val="tsp1"/>
          <w:rFonts w:ascii="Arial" w:hAnsi="Arial" w:cs="Arial"/>
        </w:rPr>
        <w:t>Poluanţii măsuraţi</w:t>
      </w:r>
    </w:p>
    <w:p w:rsidR="00225126" w:rsidRPr="009F10AD" w:rsidRDefault="00A13279" w:rsidP="00A13279">
      <w:pPr>
        <w:numPr>
          <w:ilvl w:val="0"/>
          <w:numId w:val="1"/>
        </w:numPr>
        <w:jc w:val="both"/>
        <w:rPr>
          <w:rStyle w:val="tpa1"/>
          <w:rFonts w:ascii="Arial" w:hAnsi="Arial" w:cs="Arial"/>
        </w:rPr>
      </w:pPr>
      <w:r w:rsidRPr="009F10AD">
        <w:rPr>
          <w:rStyle w:val="tpa1"/>
          <w:rFonts w:ascii="Arial" w:hAnsi="Arial" w:cs="Arial"/>
        </w:rPr>
        <w:t>SO2</w:t>
      </w:r>
      <w:bookmarkStart w:id="3" w:name="do|peI|caIII|sp3.1.5.|pa2"/>
      <w:r w:rsidR="0066445C" w:rsidRPr="009F10AD">
        <w:rPr>
          <w:rStyle w:val="tpa1"/>
          <w:rFonts w:ascii="Arial" w:hAnsi="Arial" w:cs="Arial"/>
        </w:rPr>
        <w:t>, NO2,</w:t>
      </w:r>
      <w:r w:rsidR="00D453E2" w:rsidRPr="009F10AD">
        <w:rPr>
          <w:rStyle w:val="tpa1"/>
          <w:rFonts w:ascii="Arial" w:hAnsi="Arial" w:cs="Arial"/>
        </w:rPr>
        <w:t xml:space="preserve">NO,NOX, </w:t>
      </w:r>
      <w:r w:rsidRPr="009F10AD">
        <w:rPr>
          <w:rStyle w:val="tpa1"/>
          <w:rFonts w:ascii="Arial" w:hAnsi="Arial" w:cs="Arial"/>
        </w:rPr>
        <w:t>O3</w:t>
      </w:r>
      <w:r w:rsidR="008936E2" w:rsidRPr="009F10AD">
        <w:rPr>
          <w:rStyle w:val="tpa1"/>
          <w:rFonts w:ascii="Arial" w:hAnsi="Arial" w:cs="Arial"/>
        </w:rPr>
        <w:t>,</w:t>
      </w:r>
      <w:r w:rsidRPr="009F10AD">
        <w:rPr>
          <w:rStyle w:val="tpa1"/>
          <w:rFonts w:ascii="Arial" w:hAnsi="Arial" w:cs="Arial"/>
        </w:rPr>
        <w:t xml:space="preserve"> </w:t>
      </w:r>
      <w:r w:rsidR="008936E2" w:rsidRPr="009F10AD">
        <w:rPr>
          <w:rStyle w:val="tpa1"/>
          <w:rFonts w:ascii="Arial" w:hAnsi="Arial" w:cs="Arial"/>
        </w:rPr>
        <w:t xml:space="preserve">PM 2,5, benzen, o-xilen,m,p-xilen,toluene, etilbenzen, 1,3-butadienă </w:t>
      </w:r>
      <w:r w:rsidRPr="009F10AD">
        <w:rPr>
          <w:rStyle w:val="tpa1"/>
          <w:rFonts w:ascii="Arial" w:hAnsi="Arial" w:cs="Arial"/>
        </w:rPr>
        <w:t xml:space="preserve">- cu  analizoare automate  - date medii orare </w:t>
      </w:r>
    </w:p>
    <w:p w:rsidR="00A13279" w:rsidRPr="009F10AD" w:rsidRDefault="00A13279" w:rsidP="00A13279">
      <w:pPr>
        <w:numPr>
          <w:ilvl w:val="0"/>
          <w:numId w:val="1"/>
        </w:numPr>
        <w:jc w:val="both"/>
        <w:rPr>
          <w:rStyle w:val="tpa1"/>
          <w:rFonts w:ascii="Arial" w:hAnsi="Arial" w:cs="Arial"/>
        </w:rPr>
      </w:pPr>
      <w:r w:rsidRPr="009F10AD">
        <w:rPr>
          <w:rStyle w:val="tpa1"/>
          <w:rFonts w:ascii="Arial" w:hAnsi="Arial" w:cs="Arial"/>
        </w:rPr>
        <w:t>PM 10, ,Pb,</w:t>
      </w:r>
      <w:r w:rsidR="008936E2" w:rsidRPr="009F10AD">
        <w:rPr>
          <w:rStyle w:val="tpa1"/>
          <w:rFonts w:ascii="Arial" w:hAnsi="Arial" w:cs="Arial"/>
        </w:rPr>
        <w:t>Cd, Ni</w:t>
      </w:r>
      <w:r w:rsidRPr="009F10AD">
        <w:rPr>
          <w:rStyle w:val="tpa1"/>
          <w:rFonts w:ascii="Arial" w:hAnsi="Arial" w:cs="Arial"/>
        </w:rPr>
        <w:t xml:space="preserve"> -  cu prelevatoare automate – analiza în laborator – date medii zilnice</w:t>
      </w:r>
      <w:hyperlink w:anchor="#" w:history="1"/>
      <w:bookmarkEnd w:id="3"/>
    </w:p>
    <w:p w:rsidR="00225126" w:rsidRPr="009F10AD" w:rsidRDefault="00225126" w:rsidP="00A13279">
      <w:pPr>
        <w:jc w:val="both"/>
        <w:rPr>
          <w:rFonts w:ascii="Arial" w:hAnsi="Arial" w:cs="Arial"/>
          <w:b/>
          <w:u w:val="single"/>
        </w:rPr>
      </w:pPr>
      <w:bookmarkStart w:id="4" w:name="_GoBack"/>
      <w:bookmarkEnd w:id="4"/>
    </w:p>
    <w:p w:rsidR="00FE2A21" w:rsidRPr="009F10AD" w:rsidRDefault="00FE2A21" w:rsidP="00A13279">
      <w:pPr>
        <w:jc w:val="both"/>
        <w:rPr>
          <w:rStyle w:val="tsp1"/>
          <w:rFonts w:ascii="Arial" w:hAnsi="Arial" w:cs="Arial"/>
          <w:b/>
        </w:rPr>
      </w:pPr>
    </w:p>
    <w:p w:rsidR="00A13279" w:rsidRPr="009F10AD" w:rsidRDefault="00E210D7" w:rsidP="00A13279">
      <w:pPr>
        <w:jc w:val="both"/>
        <w:rPr>
          <w:rFonts w:ascii="Arial" w:hAnsi="Arial" w:cs="Arial"/>
          <w:b/>
        </w:rPr>
      </w:pPr>
      <w:r w:rsidRPr="009F10AD">
        <w:rPr>
          <w:rStyle w:val="tsp1"/>
          <w:rFonts w:ascii="Arial" w:hAnsi="Arial" w:cs="Arial"/>
          <w:b/>
        </w:rPr>
        <w:t xml:space="preserve">      </w:t>
      </w:r>
      <w:r w:rsidR="00A13279" w:rsidRPr="009F10AD">
        <w:rPr>
          <w:rStyle w:val="tsp1"/>
          <w:rFonts w:ascii="Arial" w:hAnsi="Arial" w:cs="Arial"/>
          <w:b/>
        </w:rPr>
        <w:t xml:space="preserve"> </w:t>
      </w:r>
    </w:p>
    <w:p w:rsidR="00A13279" w:rsidRPr="00AF3C95" w:rsidRDefault="00E210D7" w:rsidP="00AF3C95">
      <w:pPr>
        <w:pStyle w:val="Arial10justify"/>
        <w:rPr>
          <w:rStyle w:val="tpa1"/>
          <w:i w:val="0"/>
        </w:rPr>
      </w:pPr>
      <w:r w:rsidRPr="009F10AD">
        <w:rPr>
          <w:b/>
        </w:rPr>
        <w:t xml:space="preserve">      </w:t>
      </w:r>
      <w:r w:rsidR="00AF3C95" w:rsidRPr="00AF3C95">
        <w:t>2.S</w:t>
      </w:r>
      <w:hyperlink w:anchor="#" w:history="1"/>
      <w:r w:rsidR="00434057" w:rsidRPr="00AF3C95">
        <w:rPr>
          <w:i w:val="0"/>
        </w:rPr>
        <w:t>taţie</w:t>
      </w:r>
      <w:r w:rsidR="00434057" w:rsidRPr="009F10AD">
        <w:rPr>
          <w:i w:val="0"/>
        </w:rPr>
        <w:t xml:space="preserve"> de fond suburban – </w:t>
      </w:r>
      <w:r w:rsidR="003C40C8">
        <w:rPr>
          <w:b/>
          <w:i w:val="0"/>
        </w:rPr>
        <w:t>Măgurele - cod staț</w:t>
      </w:r>
      <w:r w:rsidR="00434057" w:rsidRPr="003D2391">
        <w:rPr>
          <w:b/>
          <w:i w:val="0"/>
        </w:rPr>
        <w:t>ie B7</w:t>
      </w:r>
      <w:r w:rsidR="00AF3C95">
        <w:rPr>
          <w:i w:val="0"/>
        </w:rPr>
        <w:t>-</w:t>
      </w:r>
      <w:r w:rsidR="00A13279" w:rsidRPr="00AF3C95">
        <w:rPr>
          <w:rStyle w:val="tpa1"/>
        </w:rPr>
        <w:t>oraş Măgurele, jud. Ilfov</w:t>
      </w:r>
    </w:p>
    <w:p w:rsidR="00AF3C95" w:rsidRDefault="00E210D7" w:rsidP="00225126">
      <w:pPr>
        <w:jc w:val="both"/>
        <w:rPr>
          <w:rStyle w:val="tsp1"/>
          <w:rFonts w:ascii="Arial" w:hAnsi="Arial" w:cs="Arial"/>
          <w:lang w:val="fr-FR"/>
        </w:rPr>
      </w:pPr>
      <w:r w:rsidRPr="009F10AD">
        <w:rPr>
          <w:rStyle w:val="tsp1"/>
          <w:rFonts w:ascii="Arial" w:hAnsi="Arial" w:cs="Arial"/>
          <w:lang w:val="fr-FR"/>
        </w:rPr>
        <w:t xml:space="preserve">     </w:t>
      </w:r>
    </w:p>
    <w:p w:rsidR="00225126" w:rsidRPr="009F10AD" w:rsidRDefault="00AF3C95" w:rsidP="00AF3C95">
      <w:pPr>
        <w:rPr>
          <w:rFonts w:ascii="Arial" w:hAnsi="Arial" w:cs="Arial"/>
          <w:lang w:val="fr-FR"/>
        </w:rPr>
      </w:pPr>
      <w:r>
        <w:rPr>
          <w:rStyle w:val="tsp1"/>
          <w:rFonts w:ascii="Arial" w:hAnsi="Arial" w:cs="Arial"/>
          <w:lang w:val="fr-FR"/>
        </w:rPr>
        <w:t xml:space="preserve">        </w:t>
      </w:r>
      <w:r w:rsidR="00225126" w:rsidRPr="009F10AD">
        <w:rPr>
          <w:rStyle w:val="tsp1"/>
          <w:rFonts w:ascii="Arial" w:hAnsi="Arial" w:cs="Arial"/>
          <w:lang w:val="fr-FR"/>
        </w:rPr>
        <w:t xml:space="preserve">Staţia de monitorizare </w:t>
      </w:r>
      <w:r w:rsidR="00225126" w:rsidRPr="003D2391">
        <w:rPr>
          <w:rStyle w:val="tsp1"/>
          <w:rFonts w:ascii="Arial" w:hAnsi="Arial" w:cs="Arial"/>
          <w:lang w:val="fr-FR"/>
        </w:rPr>
        <w:t>Măgurele</w:t>
      </w:r>
      <w:r w:rsidR="00225126" w:rsidRPr="009F10AD">
        <w:rPr>
          <w:rStyle w:val="tsp1"/>
          <w:rFonts w:ascii="Arial" w:hAnsi="Arial" w:cs="Arial"/>
          <w:lang w:val="fr-FR"/>
        </w:rPr>
        <w:t xml:space="preserve"> este amplasată în incinta Facultăţ</w:t>
      </w:r>
      <w:r w:rsidR="00C53D99" w:rsidRPr="009F10AD">
        <w:rPr>
          <w:rStyle w:val="tsp1"/>
          <w:rFonts w:ascii="Arial" w:hAnsi="Arial" w:cs="Arial"/>
          <w:lang w:val="fr-FR"/>
        </w:rPr>
        <w:t xml:space="preserve">ii de </w:t>
      </w:r>
      <w:r w:rsidR="00225126" w:rsidRPr="009F10AD">
        <w:rPr>
          <w:rStyle w:val="tsp1"/>
          <w:rFonts w:ascii="Arial" w:hAnsi="Arial" w:cs="Arial"/>
          <w:lang w:val="fr-FR"/>
        </w:rPr>
        <w:t xml:space="preserve">Fizică  Măgurele, oraş </w:t>
      </w:r>
      <w:r w:rsidR="00502815" w:rsidRPr="009F10AD">
        <w:rPr>
          <w:rStyle w:val="tsp1"/>
          <w:rFonts w:ascii="Arial" w:hAnsi="Arial" w:cs="Arial"/>
          <w:lang w:val="fr-FR"/>
        </w:rPr>
        <w:t xml:space="preserve"> </w:t>
      </w:r>
      <w:r w:rsidR="00225126" w:rsidRPr="009F10AD">
        <w:rPr>
          <w:rStyle w:val="tsp1"/>
          <w:rFonts w:ascii="Arial" w:hAnsi="Arial" w:cs="Arial"/>
          <w:lang w:val="fr-FR"/>
        </w:rPr>
        <w:t>Măgurele, judeţul Ilfov, într-o zonă construită, la cca. 50 m de drumul judeţean Bucureşti - Măgurele.</w:t>
      </w:r>
    </w:p>
    <w:p w:rsidR="00CF65BF" w:rsidRPr="009F10AD" w:rsidRDefault="00CF65BF" w:rsidP="00A13279">
      <w:pPr>
        <w:jc w:val="both"/>
        <w:rPr>
          <w:rFonts w:ascii="Arial" w:hAnsi="Arial" w:cs="Arial"/>
          <w:b/>
          <w:lang w:val="fr-FR"/>
        </w:rPr>
      </w:pPr>
    </w:p>
    <w:p w:rsidR="00A13279" w:rsidRPr="00AF3C95" w:rsidRDefault="00A13279" w:rsidP="00A13279">
      <w:pPr>
        <w:jc w:val="both"/>
        <w:rPr>
          <w:rFonts w:ascii="Arial" w:hAnsi="Arial" w:cs="Arial"/>
        </w:rPr>
      </w:pPr>
      <w:r w:rsidRPr="009F10AD">
        <w:rPr>
          <w:rStyle w:val="sp1"/>
          <w:rFonts w:ascii="Arial" w:hAnsi="Arial" w:cs="Arial"/>
        </w:rPr>
        <w:t xml:space="preserve"> </w:t>
      </w:r>
      <w:r w:rsidR="00E210D7" w:rsidRPr="009F10AD">
        <w:rPr>
          <w:rStyle w:val="sp1"/>
          <w:rFonts w:ascii="Arial" w:hAnsi="Arial" w:cs="Arial"/>
        </w:rPr>
        <w:t xml:space="preserve">      </w:t>
      </w:r>
      <w:r w:rsidRPr="00AF3C95">
        <w:rPr>
          <w:rStyle w:val="sp1"/>
          <w:rFonts w:ascii="Arial" w:hAnsi="Arial" w:cs="Arial"/>
          <w:b w:val="0"/>
        </w:rPr>
        <w:t xml:space="preserve">  </w:t>
      </w:r>
      <w:r w:rsidRPr="00AF3C95">
        <w:rPr>
          <w:rStyle w:val="tsp1"/>
          <w:rFonts w:ascii="Arial" w:hAnsi="Arial" w:cs="Arial"/>
        </w:rPr>
        <w:t>Poluanţii măsuraţi</w:t>
      </w:r>
    </w:p>
    <w:p w:rsidR="00A13279" w:rsidRPr="009F10AD" w:rsidRDefault="00E210D7" w:rsidP="00E210D7">
      <w:pPr>
        <w:ind w:left="360"/>
        <w:jc w:val="both"/>
        <w:rPr>
          <w:rStyle w:val="tpa1"/>
          <w:rFonts w:ascii="Arial" w:hAnsi="Arial" w:cs="Arial"/>
        </w:rPr>
      </w:pPr>
      <w:r w:rsidRPr="009F10AD">
        <w:rPr>
          <w:rStyle w:val="tpa1"/>
          <w:rFonts w:ascii="Arial" w:hAnsi="Arial" w:cs="Arial"/>
        </w:rPr>
        <w:t xml:space="preserve">-  </w:t>
      </w:r>
      <w:r w:rsidR="0066445C" w:rsidRPr="009F10AD">
        <w:rPr>
          <w:rStyle w:val="tpa1"/>
          <w:rFonts w:ascii="Arial" w:hAnsi="Arial" w:cs="Arial"/>
        </w:rPr>
        <w:t xml:space="preserve">SO2, </w:t>
      </w:r>
      <w:r w:rsidR="00A13279" w:rsidRPr="009F10AD">
        <w:rPr>
          <w:rStyle w:val="tpa1"/>
          <w:rFonts w:ascii="Arial" w:hAnsi="Arial" w:cs="Arial"/>
        </w:rPr>
        <w:t>NO2</w:t>
      </w:r>
      <w:r w:rsidR="0066445C" w:rsidRPr="009F10AD">
        <w:rPr>
          <w:rStyle w:val="tpa1"/>
          <w:rFonts w:ascii="Arial" w:hAnsi="Arial" w:cs="Arial"/>
        </w:rPr>
        <w:t xml:space="preserve">, </w:t>
      </w:r>
      <w:r w:rsidR="00C53D99" w:rsidRPr="009F10AD">
        <w:rPr>
          <w:rStyle w:val="tpa1"/>
          <w:rFonts w:ascii="Arial" w:hAnsi="Arial" w:cs="Arial"/>
        </w:rPr>
        <w:t>NO</w:t>
      </w:r>
      <w:r w:rsidR="0066445C" w:rsidRPr="009F10AD">
        <w:rPr>
          <w:rStyle w:val="tpa1"/>
          <w:rFonts w:ascii="Arial" w:hAnsi="Arial" w:cs="Arial"/>
        </w:rPr>
        <w:t xml:space="preserve">x, NO, O3, </w:t>
      </w:r>
      <w:r w:rsidR="00A13279" w:rsidRPr="009F10AD">
        <w:rPr>
          <w:rStyle w:val="tpa1"/>
          <w:rFonts w:ascii="Arial" w:hAnsi="Arial" w:cs="Arial"/>
        </w:rPr>
        <w:t xml:space="preserve">  - cu  analizoare automate  - date medii orare </w:t>
      </w:r>
    </w:p>
    <w:p w:rsidR="00B42346" w:rsidRPr="009F10AD" w:rsidRDefault="00D31F19" w:rsidP="00C53D99">
      <w:pPr>
        <w:ind w:left="360"/>
        <w:jc w:val="both"/>
        <w:rPr>
          <w:rStyle w:val="tpa1"/>
          <w:rFonts w:ascii="Arial" w:hAnsi="Arial" w:cs="Arial"/>
        </w:rPr>
      </w:pPr>
      <w:r w:rsidRPr="009F10AD">
        <w:rPr>
          <w:rStyle w:val="tpa1"/>
          <w:rFonts w:ascii="Arial" w:hAnsi="Arial" w:cs="Arial"/>
        </w:rPr>
        <w:t xml:space="preserve">-  </w:t>
      </w:r>
      <w:r w:rsidR="000C659D" w:rsidRPr="009F10AD">
        <w:rPr>
          <w:rStyle w:val="tpa1"/>
          <w:rFonts w:ascii="Arial" w:hAnsi="Arial" w:cs="Arial"/>
        </w:rPr>
        <w:t>PM 10, Pb</w:t>
      </w:r>
      <w:r w:rsidR="008936E2" w:rsidRPr="009F10AD">
        <w:rPr>
          <w:rStyle w:val="tpa1"/>
          <w:rFonts w:ascii="Arial" w:hAnsi="Arial" w:cs="Arial"/>
        </w:rPr>
        <w:t>, Cd, Ni</w:t>
      </w:r>
      <w:r w:rsidR="00A13279" w:rsidRPr="009F10AD">
        <w:rPr>
          <w:rStyle w:val="tpa1"/>
          <w:rFonts w:ascii="Arial" w:hAnsi="Arial" w:cs="Arial"/>
        </w:rPr>
        <w:t xml:space="preserve"> -  cu prelevatoare automate – analiza în laborator – date medii zilnice</w:t>
      </w:r>
    </w:p>
    <w:p w:rsidR="008936E2" w:rsidRPr="009F10AD" w:rsidRDefault="008936E2" w:rsidP="00C53D99">
      <w:pPr>
        <w:ind w:left="360"/>
        <w:jc w:val="both"/>
        <w:rPr>
          <w:rStyle w:val="tpa1"/>
          <w:rFonts w:ascii="Arial" w:hAnsi="Arial" w:cs="Arial"/>
        </w:rPr>
      </w:pPr>
    </w:p>
    <w:p w:rsidR="00B42346" w:rsidRPr="009F10AD" w:rsidRDefault="00B42346" w:rsidP="00B42346">
      <w:pPr>
        <w:pStyle w:val="WW-BodyText3"/>
        <w:suppressAutoHyphens w:val="0"/>
        <w:ind w:firstLine="720"/>
        <w:jc w:val="both"/>
        <w:rPr>
          <w:rFonts w:ascii="Arial" w:hAnsi="Arial" w:cs="Arial"/>
          <w:szCs w:val="24"/>
          <w:lang w:val="ro-RO"/>
        </w:rPr>
      </w:pPr>
      <w:r w:rsidRPr="009F10AD">
        <w:rPr>
          <w:rFonts w:ascii="Arial" w:hAnsi="Arial" w:cs="Arial"/>
          <w:szCs w:val="24"/>
          <w:lang w:val="ro-RO"/>
        </w:rPr>
        <w:lastRenderedPageBreak/>
        <w:t>Limitele pentru protecţia sănătăţii umane prevăzute în Legea nr. 104/2011 privind calitatea aerului înconjurător:</w:t>
      </w:r>
    </w:p>
    <w:p w:rsidR="00B42346" w:rsidRPr="009F10AD" w:rsidRDefault="00B42346" w:rsidP="00B42346">
      <w:pPr>
        <w:pStyle w:val="WW-BodyText3"/>
        <w:suppressAutoHyphens w:val="0"/>
        <w:ind w:firstLine="720"/>
        <w:jc w:val="both"/>
        <w:rPr>
          <w:rFonts w:ascii="Arial" w:hAnsi="Arial" w:cs="Arial"/>
          <w:szCs w:val="24"/>
          <w:lang w:val="ro-RO"/>
        </w:rPr>
      </w:pPr>
    </w:p>
    <w:tbl>
      <w:tblPr>
        <w:tblW w:w="96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6"/>
        <w:gridCol w:w="1913"/>
        <w:gridCol w:w="2070"/>
        <w:gridCol w:w="1106"/>
        <w:gridCol w:w="1070"/>
        <w:gridCol w:w="1874"/>
      </w:tblGrid>
      <w:tr w:rsidR="00B42346" w:rsidRPr="009F10AD" w:rsidTr="00043EB8">
        <w:trPr>
          <w:tblHeader/>
          <w:jc w:val="center"/>
        </w:trPr>
        <w:tc>
          <w:tcPr>
            <w:tcW w:w="1666" w:type="dxa"/>
          </w:tcPr>
          <w:p w:rsidR="00B42346" w:rsidRPr="009F10AD" w:rsidRDefault="00B42346" w:rsidP="00043EB8">
            <w:pPr>
              <w:pStyle w:val="TOC1"/>
              <w:spacing w:before="0"/>
              <w:jc w:val="center"/>
              <w:rPr>
                <w:bCs w:val="0"/>
                <w:caps w:val="0"/>
                <w:lang w:eastAsia="ro-RO"/>
              </w:rPr>
            </w:pPr>
            <w:r w:rsidRPr="009F10AD">
              <w:rPr>
                <w:bCs w:val="0"/>
                <w:caps w:val="0"/>
                <w:lang w:eastAsia="ro-RO"/>
              </w:rPr>
              <w:t>Poluant</w:t>
            </w:r>
          </w:p>
        </w:tc>
        <w:tc>
          <w:tcPr>
            <w:tcW w:w="1913" w:type="dxa"/>
          </w:tcPr>
          <w:p w:rsidR="00B42346" w:rsidRPr="009F10AD" w:rsidRDefault="00B42346" w:rsidP="00043EB8">
            <w:pPr>
              <w:jc w:val="center"/>
              <w:rPr>
                <w:rFonts w:ascii="Arial" w:hAnsi="Arial" w:cs="Arial"/>
                <w:b/>
              </w:rPr>
            </w:pPr>
            <w:r w:rsidRPr="009F10AD">
              <w:rPr>
                <w:rFonts w:ascii="Arial" w:hAnsi="Arial" w:cs="Arial"/>
                <w:b/>
              </w:rPr>
              <w:t>Criteriu</w:t>
            </w:r>
          </w:p>
        </w:tc>
        <w:tc>
          <w:tcPr>
            <w:tcW w:w="2070" w:type="dxa"/>
          </w:tcPr>
          <w:p w:rsidR="00B42346" w:rsidRPr="009F10AD" w:rsidRDefault="00B42346" w:rsidP="00043EB8">
            <w:pPr>
              <w:jc w:val="center"/>
              <w:rPr>
                <w:rFonts w:ascii="Arial" w:hAnsi="Arial" w:cs="Arial"/>
                <w:b/>
              </w:rPr>
            </w:pPr>
            <w:r w:rsidRPr="009F10AD">
              <w:rPr>
                <w:rFonts w:ascii="Arial" w:hAnsi="Arial" w:cs="Arial"/>
                <w:b/>
              </w:rPr>
              <w:t>Perioadă de mediere</w:t>
            </w:r>
          </w:p>
        </w:tc>
        <w:tc>
          <w:tcPr>
            <w:tcW w:w="1106" w:type="dxa"/>
          </w:tcPr>
          <w:p w:rsidR="00B42346" w:rsidRPr="009F10AD" w:rsidRDefault="00B42346" w:rsidP="00043EB8">
            <w:pPr>
              <w:jc w:val="center"/>
              <w:rPr>
                <w:rFonts w:ascii="Arial" w:hAnsi="Arial" w:cs="Arial"/>
                <w:b/>
              </w:rPr>
            </w:pPr>
            <w:r w:rsidRPr="009F10AD">
              <w:rPr>
                <w:rFonts w:ascii="Arial" w:hAnsi="Arial" w:cs="Arial"/>
                <w:b/>
              </w:rPr>
              <w:t>Valoare</w:t>
            </w:r>
          </w:p>
          <w:p w:rsidR="00B42346" w:rsidRPr="009F10AD" w:rsidRDefault="00B42346" w:rsidP="00043EB8">
            <w:pPr>
              <w:jc w:val="center"/>
              <w:rPr>
                <w:rFonts w:ascii="Arial" w:hAnsi="Arial" w:cs="Arial"/>
                <w:b/>
              </w:rPr>
            </w:pPr>
          </w:p>
        </w:tc>
        <w:tc>
          <w:tcPr>
            <w:tcW w:w="1070" w:type="dxa"/>
          </w:tcPr>
          <w:p w:rsidR="00B42346" w:rsidRPr="009F10AD" w:rsidRDefault="00B42346" w:rsidP="00043EB8">
            <w:pPr>
              <w:jc w:val="center"/>
              <w:rPr>
                <w:rFonts w:ascii="Arial" w:hAnsi="Arial" w:cs="Arial"/>
                <w:b/>
              </w:rPr>
            </w:pPr>
            <w:r w:rsidRPr="009F10AD">
              <w:rPr>
                <w:rFonts w:ascii="Arial" w:hAnsi="Arial" w:cs="Arial"/>
                <w:b/>
              </w:rPr>
              <w:t>Unitate de măsură</w:t>
            </w:r>
          </w:p>
        </w:tc>
        <w:tc>
          <w:tcPr>
            <w:tcW w:w="1874" w:type="dxa"/>
          </w:tcPr>
          <w:p w:rsidR="00B42346" w:rsidRPr="009F10AD" w:rsidRDefault="00B42346" w:rsidP="00043EB8">
            <w:pPr>
              <w:jc w:val="center"/>
              <w:rPr>
                <w:rFonts w:ascii="Arial" w:hAnsi="Arial" w:cs="Arial"/>
                <w:b/>
              </w:rPr>
            </w:pPr>
            <w:r w:rsidRPr="009F10AD">
              <w:rPr>
                <w:rFonts w:ascii="Arial" w:hAnsi="Arial" w:cs="Arial"/>
                <w:b/>
              </w:rPr>
              <w:t>Numărul de depăşiri anuale permis (dacă există)</w:t>
            </w:r>
          </w:p>
        </w:tc>
      </w:tr>
      <w:tr w:rsidR="00B42346" w:rsidRPr="009F10AD" w:rsidTr="00043EB8">
        <w:trPr>
          <w:cantSplit/>
          <w:jc w:val="center"/>
        </w:trPr>
        <w:tc>
          <w:tcPr>
            <w:tcW w:w="1666" w:type="dxa"/>
            <w:vMerge w:val="restart"/>
          </w:tcPr>
          <w:p w:rsidR="00B42346" w:rsidRPr="009F10AD" w:rsidRDefault="00B42346" w:rsidP="00043EB8">
            <w:pPr>
              <w:jc w:val="center"/>
              <w:rPr>
                <w:rFonts w:ascii="Arial" w:hAnsi="Arial" w:cs="Arial"/>
              </w:rPr>
            </w:pPr>
            <w:r w:rsidRPr="009F10AD">
              <w:rPr>
                <w:rFonts w:ascii="Arial" w:hAnsi="Arial" w:cs="Arial"/>
              </w:rPr>
              <w:t>Dioxid de sulf, SO</w:t>
            </w:r>
            <w:r w:rsidRPr="009F10AD">
              <w:rPr>
                <w:rFonts w:ascii="Arial" w:hAnsi="Arial" w:cs="Arial"/>
                <w:vertAlign w:val="subscript"/>
              </w:rPr>
              <w:t>2</w:t>
            </w:r>
          </w:p>
          <w:p w:rsidR="00B42346" w:rsidRPr="009F10AD" w:rsidRDefault="00B42346" w:rsidP="00043EB8">
            <w:pPr>
              <w:rPr>
                <w:rFonts w:ascii="Arial" w:hAnsi="Arial" w:cs="Arial"/>
              </w:rPr>
            </w:pPr>
          </w:p>
        </w:tc>
        <w:tc>
          <w:tcPr>
            <w:tcW w:w="1913" w:type="dxa"/>
            <w:vAlign w:val="center"/>
          </w:tcPr>
          <w:p w:rsidR="00B42346" w:rsidRPr="009F10AD" w:rsidRDefault="00B42346" w:rsidP="00043EB8">
            <w:pPr>
              <w:jc w:val="center"/>
              <w:rPr>
                <w:rFonts w:ascii="Arial" w:hAnsi="Arial" w:cs="Arial"/>
              </w:rPr>
            </w:pPr>
            <w:r w:rsidRPr="009F10AD">
              <w:rPr>
                <w:rFonts w:ascii="Arial" w:hAnsi="Arial" w:cs="Arial"/>
              </w:rPr>
              <w:t>Valoare limită</w:t>
            </w:r>
          </w:p>
        </w:tc>
        <w:tc>
          <w:tcPr>
            <w:tcW w:w="2070" w:type="dxa"/>
            <w:vAlign w:val="center"/>
          </w:tcPr>
          <w:p w:rsidR="00B42346" w:rsidRPr="009F10AD" w:rsidRDefault="00B42346" w:rsidP="00043EB8">
            <w:pPr>
              <w:jc w:val="center"/>
              <w:rPr>
                <w:rFonts w:ascii="Arial" w:hAnsi="Arial" w:cs="Arial"/>
              </w:rPr>
            </w:pPr>
            <w:r w:rsidRPr="009F10AD">
              <w:rPr>
                <w:rFonts w:ascii="Arial" w:hAnsi="Arial" w:cs="Arial"/>
              </w:rPr>
              <w:t>o oră</w:t>
            </w:r>
          </w:p>
        </w:tc>
        <w:tc>
          <w:tcPr>
            <w:tcW w:w="1106" w:type="dxa"/>
            <w:vAlign w:val="center"/>
          </w:tcPr>
          <w:p w:rsidR="00B42346" w:rsidRPr="009F10AD" w:rsidRDefault="00B42346" w:rsidP="00043EB8">
            <w:pPr>
              <w:jc w:val="center"/>
              <w:rPr>
                <w:rFonts w:ascii="Arial" w:hAnsi="Arial" w:cs="Arial"/>
              </w:rPr>
            </w:pPr>
            <w:r w:rsidRPr="009F10AD">
              <w:rPr>
                <w:rFonts w:ascii="Arial" w:hAnsi="Arial" w:cs="Arial"/>
              </w:rPr>
              <w:t>350</w:t>
            </w:r>
          </w:p>
        </w:tc>
        <w:tc>
          <w:tcPr>
            <w:tcW w:w="1070" w:type="dxa"/>
            <w:vAlign w:val="center"/>
          </w:tcPr>
          <w:p w:rsidR="00B42346" w:rsidRPr="009F10AD" w:rsidRDefault="00B42346" w:rsidP="00043EB8">
            <w:pPr>
              <w:jc w:val="center"/>
              <w:rPr>
                <w:rFonts w:ascii="Arial" w:hAnsi="Arial" w:cs="Arial"/>
              </w:rPr>
            </w:pPr>
            <w:r w:rsidRPr="009F10AD">
              <w:rPr>
                <w:rFonts w:ascii="Arial" w:hAnsi="Arial" w:cs="Arial"/>
              </w:rPr>
              <w:t>µg/m3</w:t>
            </w:r>
          </w:p>
        </w:tc>
        <w:tc>
          <w:tcPr>
            <w:tcW w:w="1874" w:type="dxa"/>
            <w:vAlign w:val="center"/>
          </w:tcPr>
          <w:p w:rsidR="00B42346" w:rsidRPr="009F10AD" w:rsidRDefault="00B42346" w:rsidP="00043EB8">
            <w:pPr>
              <w:jc w:val="center"/>
              <w:rPr>
                <w:rFonts w:ascii="Arial" w:hAnsi="Arial" w:cs="Arial"/>
              </w:rPr>
            </w:pPr>
            <w:r w:rsidRPr="009F10AD">
              <w:rPr>
                <w:rFonts w:ascii="Arial" w:hAnsi="Arial" w:cs="Arial"/>
              </w:rPr>
              <w:t>24</w:t>
            </w:r>
          </w:p>
        </w:tc>
      </w:tr>
      <w:tr w:rsidR="00B42346" w:rsidRPr="009F10AD" w:rsidTr="00043EB8">
        <w:trPr>
          <w:cantSplit/>
          <w:jc w:val="center"/>
        </w:trPr>
        <w:tc>
          <w:tcPr>
            <w:tcW w:w="1666" w:type="dxa"/>
            <w:vMerge/>
          </w:tcPr>
          <w:p w:rsidR="00B42346" w:rsidRPr="009F10AD" w:rsidRDefault="00B42346" w:rsidP="00043EB8">
            <w:pPr>
              <w:jc w:val="center"/>
              <w:rPr>
                <w:rFonts w:ascii="Arial" w:hAnsi="Arial" w:cs="Arial"/>
              </w:rPr>
            </w:pPr>
          </w:p>
        </w:tc>
        <w:tc>
          <w:tcPr>
            <w:tcW w:w="1913" w:type="dxa"/>
            <w:vAlign w:val="center"/>
          </w:tcPr>
          <w:p w:rsidR="00B42346" w:rsidRPr="009F10AD" w:rsidRDefault="00B42346" w:rsidP="00043EB8">
            <w:pPr>
              <w:jc w:val="center"/>
              <w:rPr>
                <w:rFonts w:ascii="Arial" w:hAnsi="Arial" w:cs="Arial"/>
              </w:rPr>
            </w:pPr>
            <w:r w:rsidRPr="009F10AD">
              <w:rPr>
                <w:rFonts w:ascii="Arial" w:hAnsi="Arial" w:cs="Arial"/>
              </w:rPr>
              <w:t>Valoare limită</w:t>
            </w:r>
          </w:p>
        </w:tc>
        <w:tc>
          <w:tcPr>
            <w:tcW w:w="2070" w:type="dxa"/>
            <w:vAlign w:val="center"/>
          </w:tcPr>
          <w:p w:rsidR="00B42346" w:rsidRPr="009F10AD" w:rsidRDefault="00B42346" w:rsidP="00043EB8">
            <w:pPr>
              <w:jc w:val="center"/>
              <w:rPr>
                <w:rFonts w:ascii="Arial" w:hAnsi="Arial" w:cs="Arial"/>
              </w:rPr>
            </w:pPr>
            <w:r w:rsidRPr="009F10AD">
              <w:rPr>
                <w:rFonts w:ascii="Arial" w:hAnsi="Arial" w:cs="Arial"/>
              </w:rPr>
              <w:t>24h</w:t>
            </w:r>
          </w:p>
        </w:tc>
        <w:tc>
          <w:tcPr>
            <w:tcW w:w="1106" w:type="dxa"/>
            <w:vAlign w:val="center"/>
          </w:tcPr>
          <w:p w:rsidR="00B42346" w:rsidRPr="009F10AD" w:rsidRDefault="00B42346" w:rsidP="00043EB8">
            <w:pPr>
              <w:jc w:val="center"/>
              <w:rPr>
                <w:rFonts w:ascii="Arial" w:hAnsi="Arial" w:cs="Arial"/>
              </w:rPr>
            </w:pPr>
            <w:r w:rsidRPr="009F10AD">
              <w:rPr>
                <w:rFonts w:ascii="Arial" w:hAnsi="Arial" w:cs="Arial"/>
              </w:rPr>
              <w:t>125</w:t>
            </w:r>
          </w:p>
        </w:tc>
        <w:tc>
          <w:tcPr>
            <w:tcW w:w="1070" w:type="dxa"/>
            <w:vAlign w:val="center"/>
          </w:tcPr>
          <w:p w:rsidR="00B42346" w:rsidRPr="009F10AD" w:rsidRDefault="00B42346" w:rsidP="00043EB8">
            <w:pPr>
              <w:jc w:val="center"/>
              <w:rPr>
                <w:rFonts w:ascii="Arial" w:hAnsi="Arial" w:cs="Arial"/>
              </w:rPr>
            </w:pPr>
            <w:r w:rsidRPr="009F10AD">
              <w:rPr>
                <w:rFonts w:ascii="Arial" w:hAnsi="Arial" w:cs="Arial"/>
              </w:rPr>
              <w:t>µg/m3</w:t>
            </w:r>
          </w:p>
        </w:tc>
        <w:tc>
          <w:tcPr>
            <w:tcW w:w="1874" w:type="dxa"/>
            <w:vAlign w:val="center"/>
          </w:tcPr>
          <w:p w:rsidR="00B42346" w:rsidRPr="009F10AD" w:rsidRDefault="00B42346" w:rsidP="00043EB8">
            <w:pPr>
              <w:jc w:val="center"/>
              <w:rPr>
                <w:rFonts w:ascii="Arial" w:hAnsi="Arial" w:cs="Arial"/>
              </w:rPr>
            </w:pPr>
            <w:r w:rsidRPr="009F10AD">
              <w:rPr>
                <w:rFonts w:ascii="Arial" w:hAnsi="Arial" w:cs="Arial"/>
              </w:rPr>
              <w:t>3</w:t>
            </w:r>
          </w:p>
        </w:tc>
      </w:tr>
      <w:tr w:rsidR="00B42346" w:rsidRPr="009F10AD" w:rsidTr="00043EB8">
        <w:trPr>
          <w:cantSplit/>
          <w:trHeight w:val="487"/>
          <w:jc w:val="center"/>
        </w:trPr>
        <w:tc>
          <w:tcPr>
            <w:tcW w:w="1666" w:type="dxa"/>
            <w:vMerge/>
          </w:tcPr>
          <w:p w:rsidR="00B42346" w:rsidRPr="009F10AD" w:rsidRDefault="00B42346" w:rsidP="00043EB8">
            <w:pPr>
              <w:jc w:val="center"/>
              <w:rPr>
                <w:rFonts w:ascii="Arial" w:hAnsi="Arial" w:cs="Arial"/>
              </w:rPr>
            </w:pPr>
          </w:p>
        </w:tc>
        <w:tc>
          <w:tcPr>
            <w:tcW w:w="1913" w:type="dxa"/>
            <w:vAlign w:val="center"/>
          </w:tcPr>
          <w:p w:rsidR="00B42346" w:rsidRPr="009F10AD" w:rsidRDefault="00B42346" w:rsidP="00043EB8">
            <w:pPr>
              <w:jc w:val="center"/>
              <w:rPr>
                <w:rFonts w:ascii="Arial" w:hAnsi="Arial" w:cs="Arial"/>
              </w:rPr>
            </w:pPr>
            <w:r w:rsidRPr="009F10AD">
              <w:rPr>
                <w:rFonts w:ascii="Arial" w:hAnsi="Arial" w:cs="Arial"/>
              </w:rPr>
              <w:t>Prag de alertă</w:t>
            </w:r>
          </w:p>
        </w:tc>
        <w:tc>
          <w:tcPr>
            <w:tcW w:w="2070" w:type="dxa"/>
            <w:vAlign w:val="center"/>
          </w:tcPr>
          <w:p w:rsidR="00B42346" w:rsidRPr="009F10AD" w:rsidRDefault="00B42346" w:rsidP="00043EB8">
            <w:pPr>
              <w:jc w:val="center"/>
              <w:rPr>
                <w:rFonts w:ascii="Arial" w:hAnsi="Arial" w:cs="Arial"/>
              </w:rPr>
            </w:pPr>
            <w:r w:rsidRPr="009F10AD">
              <w:rPr>
                <w:rFonts w:ascii="Arial" w:hAnsi="Arial" w:cs="Arial"/>
              </w:rPr>
              <w:t>3 ore consecutiv</w:t>
            </w:r>
          </w:p>
        </w:tc>
        <w:tc>
          <w:tcPr>
            <w:tcW w:w="1106" w:type="dxa"/>
            <w:vAlign w:val="center"/>
          </w:tcPr>
          <w:p w:rsidR="00B42346" w:rsidRPr="009F10AD" w:rsidRDefault="00B42346" w:rsidP="00043EB8">
            <w:pPr>
              <w:jc w:val="center"/>
              <w:rPr>
                <w:rFonts w:ascii="Arial" w:hAnsi="Arial" w:cs="Arial"/>
              </w:rPr>
            </w:pPr>
            <w:r w:rsidRPr="009F10AD">
              <w:rPr>
                <w:rFonts w:ascii="Arial" w:hAnsi="Arial" w:cs="Arial"/>
              </w:rPr>
              <w:t>500</w:t>
            </w:r>
          </w:p>
        </w:tc>
        <w:tc>
          <w:tcPr>
            <w:tcW w:w="1070" w:type="dxa"/>
            <w:vAlign w:val="center"/>
          </w:tcPr>
          <w:p w:rsidR="00B42346" w:rsidRPr="009F10AD" w:rsidRDefault="00B42346" w:rsidP="00043EB8">
            <w:pPr>
              <w:jc w:val="center"/>
              <w:rPr>
                <w:rFonts w:ascii="Arial" w:hAnsi="Arial" w:cs="Arial"/>
              </w:rPr>
            </w:pPr>
            <w:r w:rsidRPr="009F10AD">
              <w:rPr>
                <w:rFonts w:ascii="Arial" w:hAnsi="Arial" w:cs="Arial"/>
              </w:rPr>
              <w:t>µg/m3</w:t>
            </w:r>
          </w:p>
        </w:tc>
        <w:tc>
          <w:tcPr>
            <w:tcW w:w="1874" w:type="dxa"/>
            <w:vAlign w:val="center"/>
          </w:tcPr>
          <w:p w:rsidR="00B42346" w:rsidRPr="009F10AD" w:rsidRDefault="00B42346" w:rsidP="00043EB8">
            <w:pPr>
              <w:jc w:val="center"/>
              <w:rPr>
                <w:rFonts w:ascii="Arial" w:hAnsi="Arial" w:cs="Arial"/>
              </w:rPr>
            </w:pPr>
            <w:r w:rsidRPr="009F10AD">
              <w:rPr>
                <w:rFonts w:ascii="Arial" w:hAnsi="Arial" w:cs="Arial"/>
              </w:rPr>
              <w:t>Nu e cazul</w:t>
            </w:r>
          </w:p>
        </w:tc>
      </w:tr>
      <w:tr w:rsidR="00B42346" w:rsidRPr="009F10AD" w:rsidTr="00043EB8">
        <w:trPr>
          <w:cantSplit/>
          <w:jc w:val="center"/>
        </w:trPr>
        <w:tc>
          <w:tcPr>
            <w:tcW w:w="1666" w:type="dxa"/>
            <w:shd w:val="clear" w:color="auto" w:fill="EEECE1"/>
          </w:tcPr>
          <w:p w:rsidR="00B42346" w:rsidRPr="009F10AD" w:rsidRDefault="00B42346" w:rsidP="00043EB8">
            <w:pPr>
              <w:jc w:val="center"/>
              <w:rPr>
                <w:rFonts w:ascii="Arial" w:hAnsi="Arial" w:cs="Arial"/>
              </w:rPr>
            </w:pPr>
          </w:p>
        </w:tc>
        <w:tc>
          <w:tcPr>
            <w:tcW w:w="1913" w:type="dxa"/>
            <w:shd w:val="clear" w:color="auto" w:fill="EEECE1"/>
            <w:vAlign w:val="center"/>
          </w:tcPr>
          <w:p w:rsidR="00B42346" w:rsidRPr="009F10AD" w:rsidRDefault="00B42346" w:rsidP="00043EB8">
            <w:pPr>
              <w:jc w:val="center"/>
              <w:rPr>
                <w:rFonts w:ascii="Arial" w:hAnsi="Arial" w:cs="Arial"/>
              </w:rPr>
            </w:pPr>
          </w:p>
        </w:tc>
        <w:tc>
          <w:tcPr>
            <w:tcW w:w="2070" w:type="dxa"/>
            <w:shd w:val="clear" w:color="auto" w:fill="EEECE1"/>
            <w:vAlign w:val="center"/>
          </w:tcPr>
          <w:p w:rsidR="00B42346" w:rsidRPr="009F10AD" w:rsidRDefault="00B42346" w:rsidP="00043EB8">
            <w:pPr>
              <w:jc w:val="center"/>
              <w:rPr>
                <w:rFonts w:ascii="Arial" w:hAnsi="Arial" w:cs="Arial"/>
              </w:rPr>
            </w:pPr>
          </w:p>
        </w:tc>
        <w:tc>
          <w:tcPr>
            <w:tcW w:w="1106" w:type="dxa"/>
            <w:shd w:val="clear" w:color="auto" w:fill="EEECE1"/>
            <w:vAlign w:val="center"/>
          </w:tcPr>
          <w:p w:rsidR="00B42346" w:rsidRPr="009F10AD" w:rsidRDefault="00B42346" w:rsidP="00043EB8">
            <w:pPr>
              <w:jc w:val="center"/>
              <w:rPr>
                <w:rFonts w:ascii="Arial" w:hAnsi="Arial" w:cs="Arial"/>
              </w:rPr>
            </w:pPr>
          </w:p>
        </w:tc>
        <w:tc>
          <w:tcPr>
            <w:tcW w:w="1070" w:type="dxa"/>
            <w:shd w:val="clear" w:color="auto" w:fill="EEECE1"/>
            <w:vAlign w:val="center"/>
          </w:tcPr>
          <w:p w:rsidR="00B42346" w:rsidRPr="009F10AD" w:rsidRDefault="00B42346" w:rsidP="00043EB8">
            <w:pPr>
              <w:jc w:val="center"/>
              <w:rPr>
                <w:rFonts w:ascii="Arial" w:hAnsi="Arial" w:cs="Arial"/>
              </w:rPr>
            </w:pPr>
          </w:p>
        </w:tc>
        <w:tc>
          <w:tcPr>
            <w:tcW w:w="1874" w:type="dxa"/>
            <w:shd w:val="clear" w:color="auto" w:fill="EEECE1"/>
            <w:vAlign w:val="center"/>
          </w:tcPr>
          <w:p w:rsidR="00B42346" w:rsidRPr="009F10AD" w:rsidRDefault="00B42346" w:rsidP="00043EB8">
            <w:pPr>
              <w:jc w:val="center"/>
              <w:rPr>
                <w:rFonts w:ascii="Arial" w:hAnsi="Arial" w:cs="Arial"/>
              </w:rPr>
            </w:pPr>
          </w:p>
        </w:tc>
      </w:tr>
      <w:tr w:rsidR="00B42346" w:rsidRPr="009F10AD" w:rsidTr="00043EB8">
        <w:trPr>
          <w:cantSplit/>
          <w:trHeight w:val="311"/>
          <w:jc w:val="center"/>
        </w:trPr>
        <w:tc>
          <w:tcPr>
            <w:tcW w:w="1666" w:type="dxa"/>
            <w:vMerge w:val="restart"/>
          </w:tcPr>
          <w:p w:rsidR="00B42346" w:rsidRPr="009F10AD" w:rsidRDefault="00B42346" w:rsidP="00043EB8">
            <w:pPr>
              <w:jc w:val="center"/>
              <w:rPr>
                <w:rFonts w:ascii="Arial" w:hAnsi="Arial" w:cs="Arial"/>
              </w:rPr>
            </w:pPr>
            <w:r w:rsidRPr="009F10AD">
              <w:rPr>
                <w:rFonts w:ascii="Arial" w:hAnsi="Arial" w:cs="Arial"/>
              </w:rPr>
              <w:t>Particule în suspensie, PM</w:t>
            </w:r>
            <w:r w:rsidRPr="009F10AD">
              <w:rPr>
                <w:rFonts w:ascii="Arial" w:hAnsi="Arial" w:cs="Arial"/>
                <w:vertAlign w:val="subscript"/>
              </w:rPr>
              <w:t>10</w:t>
            </w:r>
          </w:p>
        </w:tc>
        <w:tc>
          <w:tcPr>
            <w:tcW w:w="1913" w:type="dxa"/>
            <w:vAlign w:val="center"/>
          </w:tcPr>
          <w:p w:rsidR="00B42346" w:rsidRPr="009F10AD" w:rsidRDefault="00B42346" w:rsidP="00043EB8">
            <w:pPr>
              <w:jc w:val="center"/>
              <w:rPr>
                <w:rFonts w:ascii="Arial" w:hAnsi="Arial" w:cs="Arial"/>
              </w:rPr>
            </w:pPr>
            <w:r w:rsidRPr="009F10AD">
              <w:rPr>
                <w:rFonts w:ascii="Arial" w:hAnsi="Arial" w:cs="Arial"/>
              </w:rPr>
              <w:t>Valoare limită</w:t>
            </w:r>
          </w:p>
        </w:tc>
        <w:tc>
          <w:tcPr>
            <w:tcW w:w="2070" w:type="dxa"/>
            <w:vAlign w:val="center"/>
          </w:tcPr>
          <w:p w:rsidR="00B42346" w:rsidRPr="009F10AD" w:rsidRDefault="00B42346" w:rsidP="00043EB8">
            <w:pPr>
              <w:jc w:val="center"/>
              <w:rPr>
                <w:rFonts w:ascii="Arial" w:hAnsi="Arial" w:cs="Arial"/>
              </w:rPr>
            </w:pPr>
            <w:r w:rsidRPr="009F10AD">
              <w:rPr>
                <w:rFonts w:ascii="Arial" w:hAnsi="Arial" w:cs="Arial"/>
              </w:rPr>
              <w:t>o zi</w:t>
            </w:r>
          </w:p>
        </w:tc>
        <w:tc>
          <w:tcPr>
            <w:tcW w:w="1106" w:type="dxa"/>
            <w:vAlign w:val="center"/>
          </w:tcPr>
          <w:p w:rsidR="00B42346" w:rsidRPr="009F10AD" w:rsidRDefault="00B42346" w:rsidP="00043EB8">
            <w:pPr>
              <w:jc w:val="center"/>
              <w:rPr>
                <w:rFonts w:ascii="Arial" w:hAnsi="Arial" w:cs="Arial"/>
              </w:rPr>
            </w:pPr>
            <w:r w:rsidRPr="009F10AD">
              <w:rPr>
                <w:rFonts w:ascii="Arial" w:hAnsi="Arial" w:cs="Arial"/>
              </w:rPr>
              <w:t>50</w:t>
            </w:r>
          </w:p>
        </w:tc>
        <w:tc>
          <w:tcPr>
            <w:tcW w:w="1070" w:type="dxa"/>
            <w:vAlign w:val="center"/>
          </w:tcPr>
          <w:p w:rsidR="00B42346" w:rsidRPr="009F10AD" w:rsidRDefault="00B42346" w:rsidP="00043EB8">
            <w:pPr>
              <w:jc w:val="center"/>
              <w:rPr>
                <w:rFonts w:ascii="Arial" w:hAnsi="Arial" w:cs="Arial"/>
              </w:rPr>
            </w:pPr>
            <w:r w:rsidRPr="009F10AD">
              <w:rPr>
                <w:rFonts w:ascii="Arial" w:hAnsi="Arial" w:cs="Arial"/>
              </w:rPr>
              <w:t>µg/m3</w:t>
            </w:r>
          </w:p>
        </w:tc>
        <w:tc>
          <w:tcPr>
            <w:tcW w:w="1874" w:type="dxa"/>
            <w:vAlign w:val="center"/>
          </w:tcPr>
          <w:p w:rsidR="00B42346" w:rsidRPr="009F10AD" w:rsidRDefault="00B42346" w:rsidP="00043EB8">
            <w:pPr>
              <w:jc w:val="center"/>
              <w:rPr>
                <w:rFonts w:ascii="Arial" w:hAnsi="Arial" w:cs="Arial"/>
              </w:rPr>
            </w:pPr>
            <w:r w:rsidRPr="009F10AD">
              <w:rPr>
                <w:rFonts w:ascii="Arial" w:hAnsi="Arial" w:cs="Arial"/>
              </w:rPr>
              <w:t>35</w:t>
            </w:r>
          </w:p>
        </w:tc>
      </w:tr>
      <w:tr w:rsidR="00B42346" w:rsidRPr="009F10AD" w:rsidTr="00043EB8">
        <w:trPr>
          <w:cantSplit/>
          <w:trHeight w:val="232"/>
          <w:jc w:val="center"/>
        </w:trPr>
        <w:tc>
          <w:tcPr>
            <w:tcW w:w="1666" w:type="dxa"/>
            <w:vMerge/>
          </w:tcPr>
          <w:p w:rsidR="00B42346" w:rsidRPr="009F10AD" w:rsidRDefault="00B42346" w:rsidP="00043EB8">
            <w:pPr>
              <w:jc w:val="center"/>
              <w:rPr>
                <w:rFonts w:ascii="Arial" w:hAnsi="Arial" w:cs="Arial"/>
              </w:rPr>
            </w:pPr>
          </w:p>
        </w:tc>
        <w:tc>
          <w:tcPr>
            <w:tcW w:w="1913" w:type="dxa"/>
            <w:vAlign w:val="center"/>
          </w:tcPr>
          <w:p w:rsidR="00B42346" w:rsidRPr="009F10AD" w:rsidRDefault="00B42346" w:rsidP="00043EB8">
            <w:pPr>
              <w:jc w:val="center"/>
              <w:rPr>
                <w:rFonts w:ascii="Arial" w:hAnsi="Arial" w:cs="Arial"/>
              </w:rPr>
            </w:pPr>
            <w:r w:rsidRPr="009F10AD">
              <w:rPr>
                <w:rFonts w:ascii="Arial" w:hAnsi="Arial" w:cs="Arial"/>
              </w:rPr>
              <w:t>Valoare limită</w:t>
            </w:r>
          </w:p>
        </w:tc>
        <w:tc>
          <w:tcPr>
            <w:tcW w:w="2070" w:type="dxa"/>
            <w:vAlign w:val="center"/>
          </w:tcPr>
          <w:p w:rsidR="00B42346" w:rsidRPr="009F10AD" w:rsidRDefault="00B42346" w:rsidP="00043EB8">
            <w:pPr>
              <w:jc w:val="center"/>
              <w:rPr>
                <w:rFonts w:ascii="Arial" w:hAnsi="Arial" w:cs="Arial"/>
              </w:rPr>
            </w:pPr>
            <w:r w:rsidRPr="009F10AD">
              <w:rPr>
                <w:rFonts w:ascii="Arial" w:hAnsi="Arial" w:cs="Arial"/>
              </w:rPr>
              <w:t>an calendaristic</w:t>
            </w:r>
          </w:p>
        </w:tc>
        <w:tc>
          <w:tcPr>
            <w:tcW w:w="1106" w:type="dxa"/>
            <w:vAlign w:val="center"/>
          </w:tcPr>
          <w:p w:rsidR="00B42346" w:rsidRPr="009F10AD" w:rsidRDefault="00B42346" w:rsidP="00043EB8">
            <w:pPr>
              <w:jc w:val="center"/>
              <w:rPr>
                <w:rFonts w:ascii="Arial" w:hAnsi="Arial" w:cs="Arial"/>
              </w:rPr>
            </w:pPr>
            <w:r w:rsidRPr="009F10AD">
              <w:rPr>
                <w:rFonts w:ascii="Arial" w:hAnsi="Arial" w:cs="Arial"/>
              </w:rPr>
              <w:t>40</w:t>
            </w:r>
          </w:p>
        </w:tc>
        <w:tc>
          <w:tcPr>
            <w:tcW w:w="1070" w:type="dxa"/>
            <w:vAlign w:val="center"/>
          </w:tcPr>
          <w:p w:rsidR="00B42346" w:rsidRPr="009F10AD" w:rsidRDefault="00B42346" w:rsidP="00043EB8">
            <w:pPr>
              <w:jc w:val="center"/>
              <w:rPr>
                <w:rFonts w:ascii="Arial" w:hAnsi="Arial" w:cs="Arial"/>
              </w:rPr>
            </w:pPr>
            <w:r w:rsidRPr="009F10AD">
              <w:rPr>
                <w:rFonts w:ascii="Arial" w:hAnsi="Arial" w:cs="Arial"/>
              </w:rPr>
              <w:t>µg/m3</w:t>
            </w:r>
          </w:p>
        </w:tc>
        <w:tc>
          <w:tcPr>
            <w:tcW w:w="1874" w:type="dxa"/>
            <w:vAlign w:val="center"/>
          </w:tcPr>
          <w:p w:rsidR="00B42346" w:rsidRPr="009F10AD" w:rsidRDefault="00B42346" w:rsidP="00043EB8">
            <w:pPr>
              <w:jc w:val="center"/>
              <w:rPr>
                <w:rFonts w:ascii="Arial" w:hAnsi="Arial" w:cs="Arial"/>
              </w:rPr>
            </w:pPr>
            <w:r w:rsidRPr="009F10AD">
              <w:rPr>
                <w:rFonts w:ascii="Arial" w:hAnsi="Arial" w:cs="Arial"/>
              </w:rPr>
              <w:t>Nu e cazul</w:t>
            </w:r>
          </w:p>
        </w:tc>
      </w:tr>
      <w:tr w:rsidR="00B42346" w:rsidRPr="009F10AD" w:rsidTr="00043EB8">
        <w:trPr>
          <w:cantSplit/>
          <w:trHeight w:val="232"/>
          <w:jc w:val="center"/>
        </w:trPr>
        <w:tc>
          <w:tcPr>
            <w:tcW w:w="1666" w:type="dxa"/>
            <w:shd w:val="clear" w:color="auto" w:fill="EEECE1"/>
          </w:tcPr>
          <w:p w:rsidR="00B42346" w:rsidRPr="009F10AD" w:rsidRDefault="00B42346" w:rsidP="00043EB8">
            <w:pPr>
              <w:jc w:val="center"/>
              <w:rPr>
                <w:rFonts w:ascii="Arial" w:hAnsi="Arial" w:cs="Arial"/>
              </w:rPr>
            </w:pPr>
          </w:p>
        </w:tc>
        <w:tc>
          <w:tcPr>
            <w:tcW w:w="1913" w:type="dxa"/>
            <w:shd w:val="clear" w:color="auto" w:fill="EEECE1"/>
            <w:vAlign w:val="center"/>
          </w:tcPr>
          <w:p w:rsidR="00B42346" w:rsidRPr="009F10AD" w:rsidRDefault="00B42346" w:rsidP="00043EB8">
            <w:pPr>
              <w:jc w:val="center"/>
              <w:rPr>
                <w:rFonts w:ascii="Arial" w:hAnsi="Arial" w:cs="Arial"/>
              </w:rPr>
            </w:pPr>
          </w:p>
        </w:tc>
        <w:tc>
          <w:tcPr>
            <w:tcW w:w="2070" w:type="dxa"/>
            <w:shd w:val="clear" w:color="auto" w:fill="EEECE1"/>
            <w:vAlign w:val="center"/>
          </w:tcPr>
          <w:p w:rsidR="00B42346" w:rsidRPr="009F10AD" w:rsidRDefault="00B42346" w:rsidP="00043EB8">
            <w:pPr>
              <w:jc w:val="center"/>
              <w:rPr>
                <w:rFonts w:ascii="Arial" w:hAnsi="Arial" w:cs="Arial"/>
              </w:rPr>
            </w:pPr>
          </w:p>
        </w:tc>
        <w:tc>
          <w:tcPr>
            <w:tcW w:w="1106" w:type="dxa"/>
            <w:shd w:val="clear" w:color="auto" w:fill="EEECE1"/>
            <w:vAlign w:val="center"/>
          </w:tcPr>
          <w:p w:rsidR="00B42346" w:rsidRPr="009F10AD" w:rsidRDefault="00B42346" w:rsidP="00043EB8">
            <w:pPr>
              <w:jc w:val="center"/>
              <w:rPr>
                <w:rFonts w:ascii="Arial" w:hAnsi="Arial" w:cs="Arial"/>
              </w:rPr>
            </w:pPr>
          </w:p>
        </w:tc>
        <w:tc>
          <w:tcPr>
            <w:tcW w:w="1070" w:type="dxa"/>
            <w:shd w:val="clear" w:color="auto" w:fill="EEECE1"/>
            <w:vAlign w:val="center"/>
          </w:tcPr>
          <w:p w:rsidR="00B42346" w:rsidRPr="009F10AD" w:rsidRDefault="00B42346" w:rsidP="00043EB8">
            <w:pPr>
              <w:jc w:val="center"/>
              <w:rPr>
                <w:rFonts w:ascii="Arial" w:hAnsi="Arial" w:cs="Arial"/>
              </w:rPr>
            </w:pPr>
          </w:p>
        </w:tc>
        <w:tc>
          <w:tcPr>
            <w:tcW w:w="1874" w:type="dxa"/>
            <w:shd w:val="clear" w:color="auto" w:fill="EEECE1"/>
            <w:vAlign w:val="center"/>
          </w:tcPr>
          <w:p w:rsidR="00B42346" w:rsidRPr="009F10AD" w:rsidRDefault="00B42346" w:rsidP="00043EB8">
            <w:pPr>
              <w:jc w:val="center"/>
              <w:rPr>
                <w:rFonts w:ascii="Arial" w:hAnsi="Arial" w:cs="Arial"/>
              </w:rPr>
            </w:pPr>
          </w:p>
        </w:tc>
      </w:tr>
      <w:tr w:rsidR="00B42346" w:rsidRPr="009F10AD" w:rsidTr="00043EB8">
        <w:trPr>
          <w:cantSplit/>
          <w:jc w:val="center"/>
        </w:trPr>
        <w:tc>
          <w:tcPr>
            <w:tcW w:w="1666" w:type="dxa"/>
            <w:vMerge w:val="restart"/>
          </w:tcPr>
          <w:p w:rsidR="00B42346" w:rsidRPr="009F10AD" w:rsidRDefault="00B42346" w:rsidP="00043EB8">
            <w:pPr>
              <w:jc w:val="center"/>
              <w:rPr>
                <w:rFonts w:ascii="Arial" w:hAnsi="Arial" w:cs="Arial"/>
              </w:rPr>
            </w:pPr>
            <w:r w:rsidRPr="009F10AD">
              <w:rPr>
                <w:rFonts w:ascii="Arial" w:hAnsi="Arial" w:cs="Arial"/>
              </w:rPr>
              <w:t>Dioxid de azot, NO</w:t>
            </w:r>
            <w:r w:rsidRPr="009F10AD">
              <w:rPr>
                <w:rFonts w:ascii="Arial" w:hAnsi="Arial" w:cs="Arial"/>
                <w:vertAlign w:val="subscript"/>
              </w:rPr>
              <w:t>2</w:t>
            </w:r>
          </w:p>
        </w:tc>
        <w:tc>
          <w:tcPr>
            <w:tcW w:w="1913" w:type="dxa"/>
            <w:vAlign w:val="center"/>
          </w:tcPr>
          <w:p w:rsidR="00B42346" w:rsidRPr="009F10AD" w:rsidRDefault="00B42346" w:rsidP="00043EB8">
            <w:pPr>
              <w:jc w:val="center"/>
              <w:rPr>
                <w:rFonts w:ascii="Arial" w:hAnsi="Arial" w:cs="Arial"/>
              </w:rPr>
            </w:pPr>
            <w:r w:rsidRPr="009F10AD">
              <w:rPr>
                <w:rFonts w:ascii="Arial" w:hAnsi="Arial" w:cs="Arial"/>
              </w:rPr>
              <w:t>Valoare limită</w:t>
            </w:r>
          </w:p>
        </w:tc>
        <w:tc>
          <w:tcPr>
            <w:tcW w:w="2070" w:type="dxa"/>
            <w:vAlign w:val="center"/>
          </w:tcPr>
          <w:p w:rsidR="00B42346" w:rsidRPr="009F10AD" w:rsidRDefault="00B42346" w:rsidP="00043EB8">
            <w:pPr>
              <w:jc w:val="center"/>
              <w:rPr>
                <w:rFonts w:ascii="Arial" w:hAnsi="Arial" w:cs="Arial"/>
              </w:rPr>
            </w:pPr>
            <w:r w:rsidRPr="009F10AD">
              <w:rPr>
                <w:rFonts w:ascii="Arial" w:hAnsi="Arial" w:cs="Arial"/>
              </w:rPr>
              <w:t xml:space="preserve">o oră </w:t>
            </w:r>
          </w:p>
        </w:tc>
        <w:tc>
          <w:tcPr>
            <w:tcW w:w="1106" w:type="dxa"/>
            <w:vAlign w:val="center"/>
          </w:tcPr>
          <w:p w:rsidR="00B42346" w:rsidRPr="009F10AD" w:rsidRDefault="00B42346" w:rsidP="00043EB8">
            <w:pPr>
              <w:jc w:val="center"/>
              <w:rPr>
                <w:rFonts w:ascii="Arial" w:hAnsi="Arial" w:cs="Arial"/>
              </w:rPr>
            </w:pPr>
            <w:r w:rsidRPr="009F10AD">
              <w:rPr>
                <w:rFonts w:ascii="Arial" w:hAnsi="Arial" w:cs="Arial"/>
              </w:rPr>
              <w:t>200</w:t>
            </w:r>
          </w:p>
        </w:tc>
        <w:tc>
          <w:tcPr>
            <w:tcW w:w="1070" w:type="dxa"/>
            <w:vAlign w:val="center"/>
          </w:tcPr>
          <w:p w:rsidR="00B42346" w:rsidRPr="009F10AD" w:rsidRDefault="00B42346" w:rsidP="00043EB8">
            <w:pPr>
              <w:jc w:val="center"/>
              <w:rPr>
                <w:rFonts w:ascii="Arial" w:hAnsi="Arial" w:cs="Arial"/>
              </w:rPr>
            </w:pPr>
            <w:r w:rsidRPr="009F10AD">
              <w:rPr>
                <w:rFonts w:ascii="Arial" w:hAnsi="Arial" w:cs="Arial"/>
              </w:rPr>
              <w:t>µg/m3</w:t>
            </w:r>
          </w:p>
        </w:tc>
        <w:tc>
          <w:tcPr>
            <w:tcW w:w="1874" w:type="dxa"/>
            <w:vAlign w:val="center"/>
          </w:tcPr>
          <w:p w:rsidR="00B42346" w:rsidRPr="009F10AD" w:rsidRDefault="00B42346" w:rsidP="00043EB8">
            <w:pPr>
              <w:jc w:val="center"/>
              <w:rPr>
                <w:rFonts w:ascii="Arial" w:hAnsi="Arial" w:cs="Arial"/>
              </w:rPr>
            </w:pPr>
            <w:r w:rsidRPr="009F10AD">
              <w:rPr>
                <w:rFonts w:ascii="Arial" w:hAnsi="Arial" w:cs="Arial"/>
              </w:rPr>
              <w:t>18</w:t>
            </w:r>
          </w:p>
        </w:tc>
      </w:tr>
      <w:tr w:rsidR="00B42346" w:rsidRPr="009F10AD" w:rsidTr="00043EB8">
        <w:trPr>
          <w:cantSplit/>
          <w:jc w:val="center"/>
        </w:trPr>
        <w:tc>
          <w:tcPr>
            <w:tcW w:w="1666" w:type="dxa"/>
            <w:vMerge/>
          </w:tcPr>
          <w:p w:rsidR="00B42346" w:rsidRPr="009F10AD" w:rsidRDefault="00B42346" w:rsidP="00043EB8">
            <w:pPr>
              <w:jc w:val="center"/>
              <w:rPr>
                <w:rFonts w:ascii="Arial" w:hAnsi="Arial" w:cs="Arial"/>
              </w:rPr>
            </w:pPr>
          </w:p>
        </w:tc>
        <w:tc>
          <w:tcPr>
            <w:tcW w:w="1913" w:type="dxa"/>
            <w:vAlign w:val="center"/>
          </w:tcPr>
          <w:p w:rsidR="00B42346" w:rsidRPr="009F10AD" w:rsidRDefault="00B42346" w:rsidP="00043EB8">
            <w:pPr>
              <w:jc w:val="center"/>
              <w:rPr>
                <w:rFonts w:ascii="Arial" w:hAnsi="Arial" w:cs="Arial"/>
              </w:rPr>
            </w:pPr>
            <w:r w:rsidRPr="009F10AD">
              <w:rPr>
                <w:rFonts w:ascii="Arial" w:hAnsi="Arial" w:cs="Arial"/>
              </w:rPr>
              <w:t>Valoare limită</w:t>
            </w:r>
          </w:p>
        </w:tc>
        <w:tc>
          <w:tcPr>
            <w:tcW w:w="2070" w:type="dxa"/>
            <w:vAlign w:val="center"/>
          </w:tcPr>
          <w:p w:rsidR="00B42346" w:rsidRPr="009F10AD" w:rsidRDefault="00B42346" w:rsidP="00043EB8">
            <w:pPr>
              <w:jc w:val="center"/>
              <w:rPr>
                <w:rFonts w:ascii="Arial" w:hAnsi="Arial" w:cs="Arial"/>
              </w:rPr>
            </w:pPr>
            <w:r w:rsidRPr="009F10AD">
              <w:rPr>
                <w:rFonts w:ascii="Arial" w:hAnsi="Arial" w:cs="Arial"/>
              </w:rPr>
              <w:t>an calendaristic</w:t>
            </w:r>
          </w:p>
        </w:tc>
        <w:tc>
          <w:tcPr>
            <w:tcW w:w="1106" w:type="dxa"/>
            <w:vAlign w:val="center"/>
          </w:tcPr>
          <w:p w:rsidR="00B42346" w:rsidRPr="009F10AD" w:rsidRDefault="00B42346" w:rsidP="00043EB8">
            <w:pPr>
              <w:jc w:val="center"/>
              <w:rPr>
                <w:rFonts w:ascii="Arial" w:hAnsi="Arial" w:cs="Arial"/>
              </w:rPr>
            </w:pPr>
            <w:r w:rsidRPr="009F10AD">
              <w:rPr>
                <w:rFonts w:ascii="Arial" w:hAnsi="Arial" w:cs="Arial"/>
              </w:rPr>
              <w:t>40</w:t>
            </w:r>
          </w:p>
        </w:tc>
        <w:tc>
          <w:tcPr>
            <w:tcW w:w="1070" w:type="dxa"/>
            <w:vAlign w:val="center"/>
          </w:tcPr>
          <w:p w:rsidR="00B42346" w:rsidRPr="009F10AD" w:rsidRDefault="00B42346" w:rsidP="00043EB8">
            <w:pPr>
              <w:jc w:val="center"/>
              <w:rPr>
                <w:rFonts w:ascii="Arial" w:hAnsi="Arial" w:cs="Arial"/>
              </w:rPr>
            </w:pPr>
            <w:r w:rsidRPr="009F10AD">
              <w:rPr>
                <w:rFonts w:ascii="Arial" w:hAnsi="Arial" w:cs="Arial"/>
              </w:rPr>
              <w:t>µg/m3</w:t>
            </w:r>
          </w:p>
        </w:tc>
        <w:tc>
          <w:tcPr>
            <w:tcW w:w="1874" w:type="dxa"/>
            <w:vAlign w:val="center"/>
          </w:tcPr>
          <w:p w:rsidR="00B42346" w:rsidRPr="009F10AD" w:rsidRDefault="00B42346" w:rsidP="00043EB8">
            <w:pPr>
              <w:jc w:val="center"/>
              <w:rPr>
                <w:rFonts w:ascii="Arial" w:hAnsi="Arial" w:cs="Arial"/>
              </w:rPr>
            </w:pPr>
            <w:r w:rsidRPr="009F10AD">
              <w:rPr>
                <w:rFonts w:ascii="Arial" w:hAnsi="Arial" w:cs="Arial"/>
              </w:rPr>
              <w:t>Nu e cazul</w:t>
            </w:r>
          </w:p>
        </w:tc>
      </w:tr>
      <w:tr w:rsidR="00B42346" w:rsidRPr="009F10AD" w:rsidTr="00043EB8">
        <w:trPr>
          <w:cantSplit/>
          <w:jc w:val="center"/>
        </w:trPr>
        <w:tc>
          <w:tcPr>
            <w:tcW w:w="1666" w:type="dxa"/>
            <w:vMerge/>
          </w:tcPr>
          <w:p w:rsidR="00B42346" w:rsidRPr="009F10AD" w:rsidRDefault="00B42346" w:rsidP="00043EB8">
            <w:pPr>
              <w:jc w:val="center"/>
              <w:rPr>
                <w:rFonts w:ascii="Arial" w:hAnsi="Arial" w:cs="Arial"/>
              </w:rPr>
            </w:pPr>
          </w:p>
        </w:tc>
        <w:tc>
          <w:tcPr>
            <w:tcW w:w="1913" w:type="dxa"/>
            <w:vAlign w:val="center"/>
          </w:tcPr>
          <w:p w:rsidR="00B42346" w:rsidRPr="009F10AD" w:rsidRDefault="00B42346" w:rsidP="00043EB8">
            <w:pPr>
              <w:jc w:val="center"/>
              <w:rPr>
                <w:rFonts w:ascii="Arial" w:hAnsi="Arial" w:cs="Arial"/>
              </w:rPr>
            </w:pPr>
            <w:r w:rsidRPr="009F10AD">
              <w:rPr>
                <w:rFonts w:ascii="Arial" w:hAnsi="Arial" w:cs="Arial"/>
              </w:rPr>
              <w:t>Prag de alertă</w:t>
            </w:r>
          </w:p>
        </w:tc>
        <w:tc>
          <w:tcPr>
            <w:tcW w:w="2070" w:type="dxa"/>
            <w:vAlign w:val="center"/>
          </w:tcPr>
          <w:p w:rsidR="00B42346" w:rsidRPr="009F10AD" w:rsidRDefault="00B42346" w:rsidP="00043EB8">
            <w:pPr>
              <w:jc w:val="center"/>
              <w:rPr>
                <w:rFonts w:ascii="Arial" w:hAnsi="Arial" w:cs="Arial"/>
              </w:rPr>
            </w:pPr>
            <w:r w:rsidRPr="009F10AD">
              <w:rPr>
                <w:rFonts w:ascii="Arial" w:hAnsi="Arial" w:cs="Arial"/>
              </w:rPr>
              <w:t>3 ore consecutiv</w:t>
            </w:r>
          </w:p>
        </w:tc>
        <w:tc>
          <w:tcPr>
            <w:tcW w:w="1106" w:type="dxa"/>
            <w:vAlign w:val="center"/>
          </w:tcPr>
          <w:p w:rsidR="00B42346" w:rsidRPr="009F10AD" w:rsidRDefault="00B42346" w:rsidP="00043EB8">
            <w:pPr>
              <w:jc w:val="center"/>
              <w:rPr>
                <w:rFonts w:ascii="Arial" w:hAnsi="Arial" w:cs="Arial"/>
              </w:rPr>
            </w:pPr>
            <w:r w:rsidRPr="009F10AD">
              <w:rPr>
                <w:rFonts w:ascii="Arial" w:hAnsi="Arial" w:cs="Arial"/>
              </w:rPr>
              <w:t>400</w:t>
            </w:r>
          </w:p>
        </w:tc>
        <w:tc>
          <w:tcPr>
            <w:tcW w:w="1070" w:type="dxa"/>
            <w:vAlign w:val="center"/>
          </w:tcPr>
          <w:p w:rsidR="00B42346" w:rsidRPr="009F10AD" w:rsidRDefault="00B42346" w:rsidP="00043EB8">
            <w:pPr>
              <w:jc w:val="center"/>
              <w:rPr>
                <w:rFonts w:ascii="Arial" w:hAnsi="Arial" w:cs="Arial"/>
              </w:rPr>
            </w:pPr>
            <w:r w:rsidRPr="009F10AD">
              <w:rPr>
                <w:rFonts w:ascii="Arial" w:hAnsi="Arial" w:cs="Arial"/>
              </w:rPr>
              <w:t>µg/m3</w:t>
            </w:r>
          </w:p>
        </w:tc>
        <w:tc>
          <w:tcPr>
            <w:tcW w:w="1874" w:type="dxa"/>
            <w:vAlign w:val="center"/>
          </w:tcPr>
          <w:p w:rsidR="00B42346" w:rsidRPr="009F10AD" w:rsidRDefault="00B42346" w:rsidP="00043EB8">
            <w:pPr>
              <w:jc w:val="center"/>
              <w:rPr>
                <w:rFonts w:ascii="Arial" w:hAnsi="Arial" w:cs="Arial"/>
              </w:rPr>
            </w:pPr>
            <w:r w:rsidRPr="009F10AD">
              <w:rPr>
                <w:rFonts w:ascii="Arial" w:hAnsi="Arial" w:cs="Arial"/>
              </w:rPr>
              <w:t>Nu e cazul</w:t>
            </w:r>
          </w:p>
        </w:tc>
      </w:tr>
      <w:tr w:rsidR="00B42346" w:rsidRPr="009F10AD" w:rsidTr="00043EB8">
        <w:trPr>
          <w:cantSplit/>
          <w:jc w:val="center"/>
        </w:trPr>
        <w:tc>
          <w:tcPr>
            <w:tcW w:w="1666" w:type="dxa"/>
            <w:shd w:val="clear" w:color="auto" w:fill="EEECE1"/>
          </w:tcPr>
          <w:p w:rsidR="00B42346" w:rsidRPr="009F10AD" w:rsidRDefault="00B42346" w:rsidP="00043EB8">
            <w:pPr>
              <w:jc w:val="center"/>
              <w:rPr>
                <w:rFonts w:ascii="Arial" w:hAnsi="Arial" w:cs="Arial"/>
              </w:rPr>
            </w:pPr>
          </w:p>
        </w:tc>
        <w:tc>
          <w:tcPr>
            <w:tcW w:w="1913" w:type="dxa"/>
            <w:shd w:val="clear" w:color="auto" w:fill="EEECE1"/>
            <w:vAlign w:val="center"/>
          </w:tcPr>
          <w:p w:rsidR="00B42346" w:rsidRPr="009F10AD" w:rsidRDefault="00B42346" w:rsidP="00043EB8">
            <w:pPr>
              <w:jc w:val="center"/>
              <w:rPr>
                <w:rFonts w:ascii="Arial" w:hAnsi="Arial" w:cs="Arial"/>
              </w:rPr>
            </w:pPr>
          </w:p>
        </w:tc>
        <w:tc>
          <w:tcPr>
            <w:tcW w:w="2070" w:type="dxa"/>
            <w:shd w:val="clear" w:color="auto" w:fill="EEECE1"/>
            <w:vAlign w:val="center"/>
          </w:tcPr>
          <w:p w:rsidR="00B42346" w:rsidRPr="009F10AD" w:rsidRDefault="00B42346" w:rsidP="00043EB8">
            <w:pPr>
              <w:jc w:val="center"/>
              <w:rPr>
                <w:rFonts w:ascii="Arial" w:hAnsi="Arial" w:cs="Arial"/>
              </w:rPr>
            </w:pPr>
          </w:p>
        </w:tc>
        <w:tc>
          <w:tcPr>
            <w:tcW w:w="1106" w:type="dxa"/>
            <w:shd w:val="clear" w:color="auto" w:fill="EEECE1"/>
            <w:vAlign w:val="center"/>
          </w:tcPr>
          <w:p w:rsidR="00B42346" w:rsidRPr="009F10AD" w:rsidRDefault="00B42346" w:rsidP="00043EB8">
            <w:pPr>
              <w:jc w:val="center"/>
              <w:rPr>
                <w:rFonts w:ascii="Arial" w:hAnsi="Arial" w:cs="Arial"/>
              </w:rPr>
            </w:pPr>
          </w:p>
        </w:tc>
        <w:tc>
          <w:tcPr>
            <w:tcW w:w="1070" w:type="dxa"/>
            <w:shd w:val="clear" w:color="auto" w:fill="EEECE1"/>
            <w:vAlign w:val="center"/>
          </w:tcPr>
          <w:p w:rsidR="00B42346" w:rsidRPr="009F10AD" w:rsidRDefault="00B42346" w:rsidP="00043EB8">
            <w:pPr>
              <w:jc w:val="center"/>
              <w:rPr>
                <w:rFonts w:ascii="Arial" w:hAnsi="Arial" w:cs="Arial"/>
              </w:rPr>
            </w:pPr>
          </w:p>
        </w:tc>
        <w:tc>
          <w:tcPr>
            <w:tcW w:w="1874" w:type="dxa"/>
            <w:shd w:val="clear" w:color="auto" w:fill="EEECE1"/>
            <w:vAlign w:val="center"/>
          </w:tcPr>
          <w:p w:rsidR="00B42346" w:rsidRPr="009F10AD" w:rsidRDefault="00B42346" w:rsidP="00043EB8">
            <w:pPr>
              <w:jc w:val="center"/>
              <w:rPr>
                <w:rFonts w:ascii="Arial" w:hAnsi="Arial" w:cs="Arial"/>
              </w:rPr>
            </w:pPr>
          </w:p>
        </w:tc>
      </w:tr>
      <w:tr w:rsidR="00B42346" w:rsidRPr="009F10AD" w:rsidTr="00043EB8">
        <w:trPr>
          <w:cantSplit/>
          <w:jc w:val="center"/>
        </w:trPr>
        <w:tc>
          <w:tcPr>
            <w:tcW w:w="1666" w:type="dxa"/>
          </w:tcPr>
          <w:p w:rsidR="00B42346" w:rsidRPr="009F10AD" w:rsidRDefault="00B42346" w:rsidP="00043EB8">
            <w:pPr>
              <w:pStyle w:val="Heading1"/>
              <w:jc w:val="center"/>
              <w:rPr>
                <w:rFonts w:ascii="Arial" w:hAnsi="Arial" w:cs="Arial"/>
                <w:b w:val="0"/>
                <w:bCs w:val="0"/>
                <w:sz w:val="24"/>
                <w:szCs w:val="24"/>
              </w:rPr>
            </w:pPr>
            <w:r w:rsidRPr="009F10AD">
              <w:rPr>
                <w:rFonts w:ascii="Arial" w:hAnsi="Arial" w:cs="Arial"/>
                <w:b w:val="0"/>
                <w:bCs w:val="0"/>
                <w:sz w:val="24"/>
                <w:szCs w:val="24"/>
              </w:rPr>
              <w:t>Benzen</w:t>
            </w:r>
          </w:p>
        </w:tc>
        <w:tc>
          <w:tcPr>
            <w:tcW w:w="1913" w:type="dxa"/>
            <w:vAlign w:val="center"/>
          </w:tcPr>
          <w:p w:rsidR="00B42346" w:rsidRPr="009F10AD" w:rsidRDefault="00B42346" w:rsidP="00043EB8">
            <w:pPr>
              <w:jc w:val="center"/>
              <w:rPr>
                <w:rFonts w:ascii="Arial" w:hAnsi="Arial" w:cs="Arial"/>
              </w:rPr>
            </w:pPr>
            <w:r w:rsidRPr="009F10AD">
              <w:rPr>
                <w:rFonts w:ascii="Arial" w:hAnsi="Arial" w:cs="Arial"/>
              </w:rPr>
              <w:t>Valoare limită</w:t>
            </w:r>
          </w:p>
        </w:tc>
        <w:tc>
          <w:tcPr>
            <w:tcW w:w="2070" w:type="dxa"/>
            <w:vAlign w:val="center"/>
          </w:tcPr>
          <w:p w:rsidR="00B42346" w:rsidRPr="009F10AD" w:rsidRDefault="00B42346" w:rsidP="00043EB8">
            <w:pPr>
              <w:jc w:val="center"/>
              <w:rPr>
                <w:rFonts w:ascii="Arial" w:hAnsi="Arial" w:cs="Arial"/>
              </w:rPr>
            </w:pPr>
            <w:r w:rsidRPr="009F10AD">
              <w:rPr>
                <w:rFonts w:ascii="Arial" w:hAnsi="Arial" w:cs="Arial"/>
              </w:rPr>
              <w:t>an calendaristic</w:t>
            </w:r>
          </w:p>
        </w:tc>
        <w:tc>
          <w:tcPr>
            <w:tcW w:w="1106" w:type="dxa"/>
            <w:vAlign w:val="center"/>
          </w:tcPr>
          <w:p w:rsidR="00B42346" w:rsidRPr="009F10AD" w:rsidRDefault="00B42346" w:rsidP="00043EB8">
            <w:pPr>
              <w:jc w:val="center"/>
              <w:rPr>
                <w:rFonts w:ascii="Arial" w:hAnsi="Arial" w:cs="Arial"/>
              </w:rPr>
            </w:pPr>
            <w:r w:rsidRPr="009F10AD">
              <w:rPr>
                <w:rFonts w:ascii="Arial" w:hAnsi="Arial" w:cs="Arial"/>
              </w:rPr>
              <w:t>5</w:t>
            </w:r>
          </w:p>
        </w:tc>
        <w:tc>
          <w:tcPr>
            <w:tcW w:w="1070" w:type="dxa"/>
            <w:vAlign w:val="center"/>
          </w:tcPr>
          <w:p w:rsidR="00B42346" w:rsidRPr="009F10AD" w:rsidRDefault="00B42346" w:rsidP="00043EB8">
            <w:pPr>
              <w:jc w:val="center"/>
              <w:rPr>
                <w:rFonts w:ascii="Arial" w:hAnsi="Arial" w:cs="Arial"/>
              </w:rPr>
            </w:pPr>
            <w:r w:rsidRPr="009F10AD">
              <w:rPr>
                <w:rFonts w:ascii="Arial" w:hAnsi="Arial" w:cs="Arial"/>
              </w:rPr>
              <w:t>µg/m3</w:t>
            </w:r>
          </w:p>
        </w:tc>
        <w:tc>
          <w:tcPr>
            <w:tcW w:w="1874" w:type="dxa"/>
            <w:vAlign w:val="center"/>
          </w:tcPr>
          <w:p w:rsidR="00B42346" w:rsidRPr="009F10AD" w:rsidRDefault="00B42346" w:rsidP="00043EB8">
            <w:pPr>
              <w:jc w:val="center"/>
              <w:rPr>
                <w:rFonts w:ascii="Arial" w:hAnsi="Arial" w:cs="Arial"/>
              </w:rPr>
            </w:pPr>
            <w:r w:rsidRPr="009F10AD">
              <w:rPr>
                <w:rFonts w:ascii="Arial" w:hAnsi="Arial" w:cs="Arial"/>
              </w:rPr>
              <w:t>Nu e cazul</w:t>
            </w:r>
          </w:p>
        </w:tc>
      </w:tr>
      <w:tr w:rsidR="00B42346" w:rsidRPr="009F10AD" w:rsidTr="00043EB8">
        <w:trPr>
          <w:cantSplit/>
          <w:jc w:val="center"/>
        </w:trPr>
        <w:tc>
          <w:tcPr>
            <w:tcW w:w="1666" w:type="dxa"/>
            <w:shd w:val="clear" w:color="auto" w:fill="EEECE1"/>
          </w:tcPr>
          <w:p w:rsidR="00B42346" w:rsidRPr="009F10AD" w:rsidRDefault="00B42346" w:rsidP="00043EB8">
            <w:pPr>
              <w:pStyle w:val="Heading1"/>
              <w:jc w:val="center"/>
              <w:rPr>
                <w:rFonts w:cs="Arial"/>
                <w:b w:val="0"/>
                <w:bCs w:val="0"/>
              </w:rPr>
            </w:pPr>
          </w:p>
        </w:tc>
        <w:tc>
          <w:tcPr>
            <w:tcW w:w="1913" w:type="dxa"/>
            <w:shd w:val="clear" w:color="auto" w:fill="EEECE1"/>
            <w:vAlign w:val="center"/>
          </w:tcPr>
          <w:p w:rsidR="00B42346" w:rsidRPr="009F10AD" w:rsidRDefault="00B42346" w:rsidP="00043EB8">
            <w:pPr>
              <w:jc w:val="center"/>
              <w:rPr>
                <w:rFonts w:ascii="Arial" w:hAnsi="Arial" w:cs="Arial"/>
              </w:rPr>
            </w:pPr>
          </w:p>
        </w:tc>
        <w:tc>
          <w:tcPr>
            <w:tcW w:w="2070" w:type="dxa"/>
            <w:shd w:val="clear" w:color="auto" w:fill="EEECE1"/>
            <w:vAlign w:val="center"/>
          </w:tcPr>
          <w:p w:rsidR="00B42346" w:rsidRPr="009F10AD" w:rsidRDefault="00B42346" w:rsidP="00043EB8">
            <w:pPr>
              <w:jc w:val="center"/>
              <w:rPr>
                <w:rFonts w:ascii="Arial" w:hAnsi="Arial" w:cs="Arial"/>
              </w:rPr>
            </w:pPr>
          </w:p>
        </w:tc>
        <w:tc>
          <w:tcPr>
            <w:tcW w:w="1106" w:type="dxa"/>
            <w:shd w:val="clear" w:color="auto" w:fill="EEECE1"/>
            <w:vAlign w:val="center"/>
          </w:tcPr>
          <w:p w:rsidR="00B42346" w:rsidRPr="009F10AD" w:rsidRDefault="00B42346" w:rsidP="00043EB8">
            <w:pPr>
              <w:jc w:val="center"/>
              <w:rPr>
                <w:rFonts w:ascii="Arial" w:hAnsi="Arial" w:cs="Arial"/>
              </w:rPr>
            </w:pPr>
          </w:p>
        </w:tc>
        <w:tc>
          <w:tcPr>
            <w:tcW w:w="1070" w:type="dxa"/>
            <w:shd w:val="clear" w:color="auto" w:fill="EEECE1"/>
            <w:vAlign w:val="center"/>
          </w:tcPr>
          <w:p w:rsidR="00B42346" w:rsidRPr="009F10AD" w:rsidRDefault="00B42346" w:rsidP="00043EB8">
            <w:pPr>
              <w:jc w:val="center"/>
              <w:rPr>
                <w:rFonts w:ascii="Arial" w:hAnsi="Arial" w:cs="Arial"/>
              </w:rPr>
            </w:pPr>
          </w:p>
        </w:tc>
        <w:tc>
          <w:tcPr>
            <w:tcW w:w="1874" w:type="dxa"/>
            <w:shd w:val="clear" w:color="auto" w:fill="EEECE1"/>
            <w:vAlign w:val="center"/>
          </w:tcPr>
          <w:p w:rsidR="00B42346" w:rsidRPr="009F10AD" w:rsidRDefault="00B42346" w:rsidP="00043EB8">
            <w:pPr>
              <w:jc w:val="center"/>
              <w:rPr>
                <w:rFonts w:ascii="Arial" w:hAnsi="Arial" w:cs="Arial"/>
              </w:rPr>
            </w:pPr>
          </w:p>
        </w:tc>
      </w:tr>
      <w:tr w:rsidR="00B42346" w:rsidRPr="009F10AD" w:rsidTr="00043EB8">
        <w:trPr>
          <w:cantSplit/>
          <w:trHeight w:val="529"/>
          <w:jc w:val="center"/>
        </w:trPr>
        <w:tc>
          <w:tcPr>
            <w:tcW w:w="1666" w:type="dxa"/>
          </w:tcPr>
          <w:p w:rsidR="00B42346" w:rsidRPr="009F10AD" w:rsidRDefault="00B42346" w:rsidP="00043EB8">
            <w:pPr>
              <w:jc w:val="center"/>
              <w:rPr>
                <w:rFonts w:ascii="Arial" w:hAnsi="Arial" w:cs="Arial"/>
              </w:rPr>
            </w:pPr>
            <w:r w:rsidRPr="009F10AD">
              <w:rPr>
                <w:rFonts w:ascii="Arial" w:hAnsi="Arial" w:cs="Arial"/>
              </w:rPr>
              <w:t>Monoxid de Carbon, CO</w:t>
            </w:r>
          </w:p>
        </w:tc>
        <w:tc>
          <w:tcPr>
            <w:tcW w:w="1913" w:type="dxa"/>
            <w:vAlign w:val="center"/>
          </w:tcPr>
          <w:p w:rsidR="00B42346" w:rsidRPr="009F10AD" w:rsidRDefault="00B42346" w:rsidP="00043EB8">
            <w:pPr>
              <w:rPr>
                <w:rFonts w:ascii="Arial" w:hAnsi="Arial" w:cs="Arial"/>
              </w:rPr>
            </w:pPr>
            <w:r w:rsidRPr="009F10AD">
              <w:rPr>
                <w:rFonts w:ascii="Arial" w:hAnsi="Arial" w:cs="Arial"/>
              </w:rPr>
              <w:t>Valoare limită</w:t>
            </w:r>
          </w:p>
        </w:tc>
        <w:tc>
          <w:tcPr>
            <w:tcW w:w="2070" w:type="dxa"/>
            <w:vAlign w:val="center"/>
          </w:tcPr>
          <w:p w:rsidR="00B42346" w:rsidRPr="009F10AD" w:rsidRDefault="00B42346" w:rsidP="00043EB8">
            <w:pPr>
              <w:jc w:val="center"/>
              <w:rPr>
                <w:rFonts w:ascii="Arial" w:hAnsi="Arial" w:cs="Arial"/>
              </w:rPr>
            </w:pPr>
            <w:r w:rsidRPr="009F10AD">
              <w:rPr>
                <w:rFonts w:ascii="Arial" w:hAnsi="Arial" w:cs="Arial"/>
              </w:rPr>
              <w:t>Valoare maximă zilnică a mediilor pe 8 h</w:t>
            </w:r>
          </w:p>
        </w:tc>
        <w:tc>
          <w:tcPr>
            <w:tcW w:w="1106" w:type="dxa"/>
            <w:vAlign w:val="center"/>
          </w:tcPr>
          <w:p w:rsidR="00B42346" w:rsidRPr="009F10AD" w:rsidRDefault="00B42346" w:rsidP="00043EB8">
            <w:pPr>
              <w:jc w:val="center"/>
              <w:rPr>
                <w:rFonts w:ascii="Arial" w:hAnsi="Arial" w:cs="Arial"/>
              </w:rPr>
            </w:pPr>
            <w:r w:rsidRPr="009F10AD">
              <w:rPr>
                <w:rFonts w:ascii="Arial" w:hAnsi="Arial" w:cs="Arial"/>
              </w:rPr>
              <w:t>10</w:t>
            </w:r>
          </w:p>
        </w:tc>
        <w:tc>
          <w:tcPr>
            <w:tcW w:w="1070" w:type="dxa"/>
            <w:vAlign w:val="center"/>
          </w:tcPr>
          <w:p w:rsidR="00B42346" w:rsidRPr="009F10AD" w:rsidRDefault="00B42346" w:rsidP="00043EB8">
            <w:pPr>
              <w:jc w:val="center"/>
              <w:rPr>
                <w:rFonts w:ascii="Arial" w:hAnsi="Arial" w:cs="Arial"/>
              </w:rPr>
            </w:pPr>
            <w:r w:rsidRPr="009F10AD">
              <w:rPr>
                <w:rFonts w:ascii="Arial" w:hAnsi="Arial" w:cs="Arial"/>
              </w:rPr>
              <w:t>mg/m3</w:t>
            </w:r>
          </w:p>
        </w:tc>
        <w:tc>
          <w:tcPr>
            <w:tcW w:w="1874" w:type="dxa"/>
            <w:vAlign w:val="center"/>
          </w:tcPr>
          <w:p w:rsidR="00B42346" w:rsidRPr="009F10AD" w:rsidRDefault="00B42346" w:rsidP="00043EB8">
            <w:pPr>
              <w:jc w:val="center"/>
              <w:rPr>
                <w:rFonts w:ascii="Arial" w:hAnsi="Arial" w:cs="Arial"/>
              </w:rPr>
            </w:pPr>
            <w:r w:rsidRPr="009F10AD">
              <w:rPr>
                <w:rFonts w:ascii="Arial" w:hAnsi="Arial" w:cs="Arial"/>
              </w:rPr>
              <w:t>Nu e cazul</w:t>
            </w:r>
          </w:p>
        </w:tc>
      </w:tr>
      <w:tr w:rsidR="00B42346" w:rsidRPr="009F10AD" w:rsidTr="00043EB8">
        <w:trPr>
          <w:cantSplit/>
          <w:trHeight w:val="90"/>
          <w:jc w:val="center"/>
        </w:trPr>
        <w:tc>
          <w:tcPr>
            <w:tcW w:w="1666" w:type="dxa"/>
            <w:shd w:val="clear" w:color="auto" w:fill="EEECE1"/>
          </w:tcPr>
          <w:p w:rsidR="00B42346" w:rsidRPr="009F10AD" w:rsidRDefault="00B42346" w:rsidP="00043EB8">
            <w:pPr>
              <w:jc w:val="center"/>
              <w:rPr>
                <w:rFonts w:ascii="Arial" w:hAnsi="Arial" w:cs="Arial"/>
              </w:rPr>
            </w:pPr>
          </w:p>
        </w:tc>
        <w:tc>
          <w:tcPr>
            <w:tcW w:w="1913" w:type="dxa"/>
            <w:shd w:val="clear" w:color="auto" w:fill="EEECE1"/>
            <w:vAlign w:val="center"/>
          </w:tcPr>
          <w:p w:rsidR="00B42346" w:rsidRPr="009F10AD" w:rsidRDefault="00B42346" w:rsidP="00043EB8">
            <w:pPr>
              <w:jc w:val="center"/>
              <w:rPr>
                <w:rFonts w:ascii="Arial" w:hAnsi="Arial" w:cs="Arial"/>
              </w:rPr>
            </w:pPr>
          </w:p>
        </w:tc>
        <w:tc>
          <w:tcPr>
            <w:tcW w:w="2070" w:type="dxa"/>
            <w:shd w:val="clear" w:color="auto" w:fill="EEECE1"/>
            <w:vAlign w:val="center"/>
          </w:tcPr>
          <w:p w:rsidR="00B42346" w:rsidRPr="009F10AD" w:rsidRDefault="00B42346" w:rsidP="00043EB8">
            <w:pPr>
              <w:jc w:val="center"/>
              <w:rPr>
                <w:rFonts w:ascii="Arial" w:hAnsi="Arial" w:cs="Arial"/>
              </w:rPr>
            </w:pPr>
          </w:p>
        </w:tc>
        <w:tc>
          <w:tcPr>
            <w:tcW w:w="1106" w:type="dxa"/>
            <w:shd w:val="clear" w:color="auto" w:fill="EEECE1"/>
            <w:vAlign w:val="center"/>
          </w:tcPr>
          <w:p w:rsidR="00B42346" w:rsidRPr="009F10AD" w:rsidRDefault="00B42346" w:rsidP="00043EB8">
            <w:pPr>
              <w:jc w:val="center"/>
              <w:rPr>
                <w:rFonts w:ascii="Arial" w:hAnsi="Arial" w:cs="Arial"/>
              </w:rPr>
            </w:pPr>
          </w:p>
        </w:tc>
        <w:tc>
          <w:tcPr>
            <w:tcW w:w="1070" w:type="dxa"/>
            <w:shd w:val="clear" w:color="auto" w:fill="EEECE1"/>
            <w:vAlign w:val="center"/>
          </w:tcPr>
          <w:p w:rsidR="00B42346" w:rsidRPr="009F10AD" w:rsidRDefault="00B42346" w:rsidP="00043EB8">
            <w:pPr>
              <w:jc w:val="center"/>
              <w:rPr>
                <w:rFonts w:ascii="Arial" w:hAnsi="Arial" w:cs="Arial"/>
              </w:rPr>
            </w:pPr>
          </w:p>
        </w:tc>
        <w:tc>
          <w:tcPr>
            <w:tcW w:w="1874" w:type="dxa"/>
            <w:shd w:val="clear" w:color="auto" w:fill="EEECE1"/>
            <w:vAlign w:val="center"/>
          </w:tcPr>
          <w:p w:rsidR="00B42346" w:rsidRPr="009F10AD" w:rsidRDefault="00B42346" w:rsidP="00043EB8">
            <w:pPr>
              <w:jc w:val="center"/>
              <w:rPr>
                <w:rFonts w:ascii="Arial" w:hAnsi="Arial" w:cs="Arial"/>
              </w:rPr>
            </w:pPr>
          </w:p>
        </w:tc>
      </w:tr>
      <w:tr w:rsidR="00B42346" w:rsidRPr="009F10AD" w:rsidTr="00043EB8">
        <w:trPr>
          <w:cantSplit/>
          <w:jc w:val="center"/>
        </w:trPr>
        <w:tc>
          <w:tcPr>
            <w:tcW w:w="1666" w:type="dxa"/>
            <w:vMerge w:val="restart"/>
          </w:tcPr>
          <w:p w:rsidR="00B42346" w:rsidRPr="009F10AD" w:rsidRDefault="00B42346" w:rsidP="00043EB8">
            <w:pPr>
              <w:jc w:val="center"/>
              <w:rPr>
                <w:rFonts w:ascii="Arial" w:hAnsi="Arial" w:cs="Arial"/>
              </w:rPr>
            </w:pPr>
            <w:r w:rsidRPr="009F10AD">
              <w:rPr>
                <w:rFonts w:ascii="Arial" w:hAnsi="Arial" w:cs="Arial"/>
              </w:rPr>
              <w:t>Ozon, O</w:t>
            </w:r>
            <w:r w:rsidRPr="009F10AD">
              <w:rPr>
                <w:rFonts w:ascii="Arial" w:hAnsi="Arial" w:cs="Arial"/>
                <w:vertAlign w:val="subscript"/>
              </w:rPr>
              <w:t>3</w:t>
            </w:r>
          </w:p>
        </w:tc>
        <w:tc>
          <w:tcPr>
            <w:tcW w:w="1913" w:type="dxa"/>
            <w:vAlign w:val="center"/>
          </w:tcPr>
          <w:p w:rsidR="00B42346" w:rsidRPr="009F10AD" w:rsidRDefault="00B42346" w:rsidP="00043EB8">
            <w:pPr>
              <w:jc w:val="center"/>
              <w:rPr>
                <w:rFonts w:ascii="Arial" w:hAnsi="Arial" w:cs="Arial"/>
              </w:rPr>
            </w:pPr>
            <w:r w:rsidRPr="009F10AD">
              <w:rPr>
                <w:rFonts w:ascii="Arial" w:hAnsi="Arial" w:cs="Arial"/>
              </w:rPr>
              <w:t>Valoare ţintă</w:t>
            </w:r>
          </w:p>
        </w:tc>
        <w:tc>
          <w:tcPr>
            <w:tcW w:w="2070" w:type="dxa"/>
            <w:vAlign w:val="center"/>
          </w:tcPr>
          <w:p w:rsidR="00B42346" w:rsidRPr="009F10AD" w:rsidRDefault="00B42346" w:rsidP="00043EB8">
            <w:pPr>
              <w:jc w:val="center"/>
              <w:rPr>
                <w:rFonts w:ascii="Arial" w:hAnsi="Arial" w:cs="Arial"/>
              </w:rPr>
            </w:pPr>
            <w:r w:rsidRPr="009F10AD">
              <w:rPr>
                <w:rFonts w:ascii="Arial" w:hAnsi="Arial" w:cs="Arial"/>
              </w:rPr>
              <w:t>Valoare maximă zilnică a mediilor pe 8 h</w:t>
            </w:r>
          </w:p>
        </w:tc>
        <w:tc>
          <w:tcPr>
            <w:tcW w:w="1106" w:type="dxa"/>
            <w:vAlign w:val="center"/>
          </w:tcPr>
          <w:p w:rsidR="00B42346" w:rsidRPr="009F10AD" w:rsidRDefault="00B42346" w:rsidP="00043EB8">
            <w:pPr>
              <w:jc w:val="center"/>
              <w:rPr>
                <w:rFonts w:ascii="Arial" w:hAnsi="Arial" w:cs="Arial"/>
              </w:rPr>
            </w:pPr>
            <w:r w:rsidRPr="009F10AD">
              <w:rPr>
                <w:rFonts w:ascii="Arial" w:hAnsi="Arial" w:cs="Arial"/>
              </w:rPr>
              <w:t>120</w:t>
            </w:r>
          </w:p>
        </w:tc>
        <w:tc>
          <w:tcPr>
            <w:tcW w:w="1070" w:type="dxa"/>
            <w:vAlign w:val="center"/>
          </w:tcPr>
          <w:p w:rsidR="00B42346" w:rsidRPr="009F10AD" w:rsidRDefault="00B42346" w:rsidP="00043EB8">
            <w:pPr>
              <w:jc w:val="center"/>
              <w:rPr>
                <w:rFonts w:ascii="Arial" w:hAnsi="Arial" w:cs="Arial"/>
              </w:rPr>
            </w:pPr>
            <w:r w:rsidRPr="009F10AD">
              <w:rPr>
                <w:rFonts w:ascii="Arial" w:hAnsi="Arial" w:cs="Arial"/>
              </w:rPr>
              <w:t>µg/m3</w:t>
            </w:r>
          </w:p>
        </w:tc>
        <w:tc>
          <w:tcPr>
            <w:tcW w:w="1874" w:type="dxa"/>
            <w:vAlign w:val="center"/>
          </w:tcPr>
          <w:p w:rsidR="00B42346" w:rsidRPr="009F10AD" w:rsidRDefault="00B42346" w:rsidP="00043EB8">
            <w:pPr>
              <w:jc w:val="center"/>
              <w:rPr>
                <w:rFonts w:ascii="Arial" w:hAnsi="Arial" w:cs="Arial"/>
              </w:rPr>
            </w:pPr>
            <w:r w:rsidRPr="009F10AD">
              <w:rPr>
                <w:rFonts w:ascii="Arial" w:hAnsi="Arial" w:cs="Arial"/>
              </w:rPr>
              <w:t>25 de zile pe an calendaristic, mediat pe 3 ani</w:t>
            </w:r>
          </w:p>
        </w:tc>
      </w:tr>
      <w:tr w:rsidR="00B42346" w:rsidRPr="009F10AD" w:rsidTr="00043EB8">
        <w:trPr>
          <w:cantSplit/>
          <w:jc w:val="center"/>
        </w:trPr>
        <w:tc>
          <w:tcPr>
            <w:tcW w:w="1666" w:type="dxa"/>
            <w:vMerge/>
          </w:tcPr>
          <w:p w:rsidR="00B42346" w:rsidRPr="009F10AD" w:rsidRDefault="00B42346" w:rsidP="00043EB8">
            <w:pPr>
              <w:jc w:val="center"/>
              <w:rPr>
                <w:rFonts w:ascii="Arial" w:hAnsi="Arial" w:cs="Arial"/>
              </w:rPr>
            </w:pPr>
          </w:p>
        </w:tc>
        <w:tc>
          <w:tcPr>
            <w:tcW w:w="1913" w:type="dxa"/>
            <w:vAlign w:val="center"/>
          </w:tcPr>
          <w:p w:rsidR="00B42346" w:rsidRPr="009F10AD" w:rsidRDefault="00B42346" w:rsidP="00043EB8">
            <w:pPr>
              <w:jc w:val="center"/>
              <w:rPr>
                <w:rFonts w:ascii="Arial" w:hAnsi="Arial" w:cs="Arial"/>
              </w:rPr>
            </w:pPr>
            <w:r w:rsidRPr="009F10AD">
              <w:rPr>
                <w:rFonts w:ascii="Arial" w:hAnsi="Arial" w:cs="Arial"/>
              </w:rPr>
              <w:t>Pragul de informare</w:t>
            </w:r>
          </w:p>
        </w:tc>
        <w:tc>
          <w:tcPr>
            <w:tcW w:w="2070" w:type="dxa"/>
            <w:vAlign w:val="center"/>
          </w:tcPr>
          <w:p w:rsidR="00B42346" w:rsidRPr="009F10AD" w:rsidRDefault="00B42346" w:rsidP="00043EB8">
            <w:pPr>
              <w:jc w:val="center"/>
              <w:rPr>
                <w:rFonts w:ascii="Arial" w:hAnsi="Arial" w:cs="Arial"/>
              </w:rPr>
            </w:pPr>
            <w:r w:rsidRPr="009F10AD">
              <w:rPr>
                <w:rFonts w:ascii="Arial" w:hAnsi="Arial" w:cs="Arial"/>
              </w:rPr>
              <w:t>o oră</w:t>
            </w:r>
          </w:p>
        </w:tc>
        <w:tc>
          <w:tcPr>
            <w:tcW w:w="1106" w:type="dxa"/>
            <w:vAlign w:val="center"/>
          </w:tcPr>
          <w:p w:rsidR="00B42346" w:rsidRPr="009F10AD" w:rsidRDefault="00B42346" w:rsidP="00043EB8">
            <w:pPr>
              <w:jc w:val="center"/>
              <w:rPr>
                <w:rFonts w:ascii="Arial" w:hAnsi="Arial" w:cs="Arial"/>
              </w:rPr>
            </w:pPr>
            <w:r w:rsidRPr="009F10AD">
              <w:rPr>
                <w:rFonts w:ascii="Arial" w:hAnsi="Arial" w:cs="Arial"/>
              </w:rPr>
              <w:t>180</w:t>
            </w:r>
          </w:p>
        </w:tc>
        <w:tc>
          <w:tcPr>
            <w:tcW w:w="1070" w:type="dxa"/>
            <w:vAlign w:val="center"/>
          </w:tcPr>
          <w:p w:rsidR="00B42346" w:rsidRPr="009F10AD" w:rsidRDefault="00B42346" w:rsidP="00043EB8">
            <w:pPr>
              <w:jc w:val="center"/>
              <w:rPr>
                <w:rFonts w:ascii="Arial" w:hAnsi="Arial" w:cs="Arial"/>
              </w:rPr>
            </w:pPr>
            <w:r w:rsidRPr="009F10AD">
              <w:rPr>
                <w:rFonts w:ascii="Arial" w:hAnsi="Arial" w:cs="Arial"/>
              </w:rPr>
              <w:t>µg/m3</w:t>
            </w:r>
          </w:p>
        </w:tc>
        <w:tc>
          <w:tcPr>
            <w:tcW w:w="1874" w:type="dxa"/>
            <w:vAlign w:val="center"/>
          </w:tcPr>
          <w:p w:rsidR="00B42346" w:rsidRPr="009F10AD" w:rsidRDefault="00B42346" w:rsidP="00043EB8">
            <w:pPr>
              <w:jc w:val="center"/>
              <w:rPr>
                <w:rFonts w:ascii="Arial" w:hAnsi="Arial" w:cs="Arial"/>
              </w:rPr>
            </w:pPr>
            <w:r w:rsidRPr="009F10AD">
              <w:rPr>
                <w:rFonts w:ascii="Arial" w:hAnsi="Arial" w:cs="Arial"/>
              </w:rPr>
              <w:t>-</w:t>
            </w:r>
          </w:p>
        </w:tc>
      </w:tr>
      <w:tr w:rsidR="00B42346" w:rsidRPr="009F10AD" w:rsidTr="00043EB8">
        <w:trPr>
          <w:cantSplit/>
          <w:jc w:val="center"/>
        </w:trPr>
        <w:tc>
          <w:tcPr>
            <w:tcW w:w="1666" w:type="dxa"/>
            <w:vMerge/>
          </w:tcPr>
          <w:p w:rsidR="00B42346" w:rsidRPr="009F10AD" w:rsidRDefault="00B42346" w:rsidP="00043EB8">
            <w:pPr>
              <w:jc w:val="center"/>
              <w:rPr>
                <w:rFonts w:ascii="Arial" w:hAnsi="Arial" w:cs="Arial"/>
              </w:rPr>
            </w:pPr>
          </w:p>
        </w:tc>
        <w:tc>
          <w:tcPr>
            <w:tcW w:w="1913" w:type="dxa"/>
            <w:vAlign w:val="center"/>
          </w:tcPr>
          <w:p w:rsidR="00B42346" w:rsidRPr="009F10AD" w:rsidRDefault="00B42346" w:rsidP="00043EB8">
            <w:pPr>
              <w:jc w:val="center"/>
              <w:rPr>
                <w:rFonts w:ascii="Arial" w:hAnsi="Arial" w:cs="Arial"/>
              </w:rPr>
            </w:pPr>
            <w:r w:rsidRPr="009F10AD">
              <w:rPr>
                <w:rFonts w:ascii="Arial" w:hAnsi="Arial" w:cs="Arial"/>
              </w:rPr>
              <w:t>Pragul de alertă</w:t>
            </w:r>
          </w:p>
        </w:tc>
        <w:tc>
          <w:tcPr>
            <w:tcW w:w="2070" w:type="dxa"/>
            <w:vAlign w:val="center"/>
          </w:tcPr>
          <w:p w:rsidR="00B42346" w:rsidRPr="009F10AD" w:rsidRDefault="00B42346" w:rsidP="00043EB8">
            <w:pPr>
              <w:jc w:val="center"/>
              <w:rPr>
                <w:rFonts w:ascii="Arial" w:hAnsi="Arial" w:cs="Arial"/>
              </w:rPr>
            </w:pPr>
            <w:r w:rsidRPr="009F10AD">
              <w:rPr>
                <w:rFonts w:ascii="Arial" w:hAnsi="Arial" w:cs="Arial"/>
              </w:rPr>
              <w:t>o oră</w:t>
            </w:r>
          </w:p>
        </w:tc>
        <w:tc>
          <w:tcPr>
            <w:tcW w:w="1106" w:type="dxa"/>
            <w:vAlign w:val="center"/>
          </w:tcPr>
          <w:p w:rsidR="00B42346" w:rsidRPr="009F10AD" w:rsidRDefault="00B42346" w:rsidP="00043EB8">
            <w:pPr>
              <w:jc w:val="center"/>
              <w:rPr>
                <w:rFonts w:ascii="Arial" w:hAnsi="Arial" w:cs="Arial"/>
              </w:rPr>
            </w:pPr>
            <w:r w:rsidRPr="009F10AD">
              <w:rPr>
                <w:rFonts w:ascii="Arial" w:hAnsi="Arial" w:cs="Arial"/>
              </w:rPr>
              <w:t>240</w:t>
            </w:r>
          </w:p>
        </w:tc>
        <w:tc>
          <w:tcPr>
            <w:tcW w:w="1070" w:type="dxa"/>
            <w:vAlign w:val="center"/>
          </w:tcPr>
          <w:p w:rsidR="00B42346" w:rsidRPr="009F10AD" w:rsidRDefault="00B42346" w:rsidP="00043EB8">
            <w:pPr>
              <w:jc w:val="center"/>
              <w:rPr>
                <w:rFonts w:ascii="Arial" w:hAnsi="Arial" w:cs="Arial"/>
              </w:rPr>
            </w:pPr>
            <w:r w:rsidRPr="009F10AD">
              <w:rPr>
                <w:rFonts w:ascii="Arial" w:hAnsi="Arial" w:cs="Arial"/>
              </w:rPr>
              <w:t>µg/m3</w:t>
            </w:r>
          </w:p>
        </w:tc>
        <w:tc>
          <w:tcPr>
            <w:tcW w:w="1874" w:type="dxa"/>
            <w:vAlign w:val="center"/>
          </w:tcPr>
          <w:p w:rsidR="00B42346" w:rsidRPr="009F10AD" w:rsidRDefault="00B42346" w:rsidP="00043EB8">
            <w:pPr>
              <w:jc w:val="center"/>
              <w:rPr>
                <w:rFonts w:ascii="Arial" w:hAnsi="Arial" w:cs="Arial"/>
              </w:rPr>
            </w:pPr>
            <w:r w:rsidRPr="009F10AD">
              <w:rPr>
                <w:rFonts w:ascii="Arial" w:hAnsi="Arial" w:cs="Arial"/>
              </w:rPr>
              <w:t>Nu e cazul</w:t>
            </w:r>
          </w:p>
        </w:tc>
      </w:tr>
      <w:tr w:rsidR="00B42346" w:rsidRPr="009F10AD" w:rsidTr="00043EB8">
        <w:trPr>
          <w:cantSplit/>
          <w:jc w:val="center"/>
        </w:trPr>
        <w:tc>
          <w:tcPr>
            <w:tcW w:w="1666" w:type="dxa"/>
            <w:shd w:val="clear" w:color="auto" w:fill="EEECE1"/>
          </w:tcPr>
          <w:p w:rsidR="00B42346" w:rsidRPr="009F10AD" w:rsidRDefault="00B42346" w:rsidP="00043EB8">
            <w:pPr>
              <w:jc w:val="center"/>
              <w:rPr>
                <w:rFonts w:ascii="Arial" w:hAnsi="Arial" w:cs="Arial"/>
              </w:rPr>
            </w:pPr>
          </w:p>
        </w:tc>
        <w:tc>
          <w:tcPr>
            <w:tcW w:w="1913" w:type="dxa"/>
            <w:shd w:val="clear" w:color="auto" w:fill="EEECE1"/>
            <w:vAlign w:val="center"/>
          </w:tcPr>
          <w:p w:rsidR="00B42346" w:rsidRPr="009F10AD" w:rsidRDefault="00B42346" w:rsidP="00043EB8">
            <w:pPr>
              <w:jc w:val="center"/>
              <w:rPr>
                <w:rFonts w:ascii="Arial" w:hAnsi="Arial" w:cs="Arial"/>
              </w:rPr>
            </w:pPr>
          </w:p>
        </w:tc>
        <w:tc>
          <w:tcPr>
            <w:tcW w:w="2070" w:type="dxa"/>
            <w:shd w:val="clear" w:color="auto" w:fill="EEECE1"/>
            <w:vAlign w:val="center"/>
          </w:tcPr>
          <w:p w:rsidR="00B42346" w:rsidRPr="009F10AD" w:rsidRDefault="00B42346" w:rsidP="00043EB8">
            <w:pPr>
              <w:jc w:val="center"/>
              <w:rPr>
                <w:rFonts w:ascii="Arial" w:hAnsi="Arial" w:cs="Arial"/>
              </w:rPr>
            </w:pPr>
          </w:p>
        </w:tc>
        <w:tc>
          <w:tcPr>
            <w:tcW w:w="1106" w:type="dxa"/>
            <w:shd w:val="clear" w:color="auto" w:fill="EEECE1"/>
            <w:vAlign w:val="center"/>
          </w:tcPr>
          <w:p w:rsidR="00B42346" w:rsidRPr="009F10AD" w:rsidRDefault="00B42346" w:rsidP="00043EB8">
            <w:pPr>
              <w:jc w:val="center"/>
              <w:rPr>
                <w:rFonts w:ascii="Arial" w:hAnsi="Arial" w:cs="Arial"/>
              </w:rPr>
            </w:pPr>
          </w:p>
        </w:tc>
        <w:tc>
          <w:tcPr>
            <w:tcW w:w="1070" w:type="dxa"/>
            <w:shd w:val="clear" w:color="auto" w:fill="EEECE1"/>
            <w:vAlign w:val="center"/>
          </w:tcPr>
          <w:p w:rsidR="00B42346" w:rsidRPr="009F10AD" w:rsidRDefault="00B42346" w:rsidP="00043EB8">
            <w:pPr>
              <w:jc w:val="center"/>
              <w:rPr>
                <w:rFonts w:ascii="Arial" w:hAnsi="Arial" w:cs="Arial"/>
              </w:rPr>
            </w:pPr>
          </w:p>
        </w:tc>
        <w:tc>
          <w:tcPr>
            <w:tcW w:w="1874" w:type="dxa"/>
            <w:shd w:val="clear" w:color="auto" w:fill="EEECE1"/>
            <w:vAlign w:val="center"/>
          </w:tcPr>
          <w:p w:rsidR="00B42346" w:rsidRPr="009F10AD" w:rsidRDefault="00B42346" w:rsidP="00043EB8">
            <w:pPr>
              <w:jc w:val="center"/>
              <w:rPr>
                <w:rFonts w:ascii="Arial" w:hAnsi="Arial" w:cs="Arial"/>
              </w:rPr>
            </w:pPr>
          </w:p>
        </w:tc>
      </w:tr>
      <w:tr w:rsidR="00B42346" w:rsidRPr="009F10AD" w:rsidTr="00043EB8">
        <w:trPr>
          <w:cantSplit/>
          <w:jc w:val="center"/>
        </w:trPr>
        <w:tc>
          <w:tcPr>
            <w:tcW w:w="1666" w:type="dxa"/>
          </w:tcPr>
          <w:p w:rsidR="00B42346" w:rsidRPr="009F10AD" w:rsidRDefault="00B42346" w:rsidP="00043EB8">
            <w:pPr>
              <w:jc w:val="center"/>
              <w:rPr>
                <w:rFonts w:ascii="Arial" w:hAnsi="Arial" w:cs="Arial"/>
              </w:rPr>
            </w:pPr>
            <w:r w:rsidRPr="009F10AD">
              <w:rPr>
                <w:rFonts w:ascii="Arial" w:hAnsi="Arial" w:cs="Arial"/>
              </w:rPr>
              <w:t>Plumb, Pb</w:t>
            </w:r>
          </w:p>
        </w:tc>
        <w:tc>
          <w:tcPr>
            <w:tcW w:w="1913" w:type="dxa"/>
            <w:vAlign w:val="center"/>
          </w:tcPr>
          <w:p w:rsidR="00B42346" w:rsidRPr="009F10AD" w:rsidRDefault="00B42346" w:rsidP="00043EB8">
            <w:pPr>
              <w:jc w:val="center"/>
              <w:rPr>
                <w:rFonts w:ascii="Arial" w:hAnsi="Arial" w:cs="Arial"/>
              </w:rPr>
            </w:pPr>
            <w:r w:rsidRPr="009F10AD">
              <w:rPr>
                <w:rFonts w:ascii="Arial" w:hAnsi="Arial" w:cs="Arial"/>
              </w:rPr>
              <w:t>Valoare limită</w:t>
            </w:r>
          </w:p>
        </w:tc>
        <w:tc>
          <w:tcPr>
            <w:tcW w:w="2070" w:type="dxa"/>
            <w:vAlign w:val="center"/>
          </w:tcPr>
          <w:p w:rsidR="00B42346" w:rsidRPr="009F10AD" w:rsidRDefault="00B42346" w:rsidP="00043EB8">
            <w:pPr>
              <w:jc w:val="center"/>
              <w:rPr>
                <w:rFonts w:ascii="Arial" w:hAnsi="Arial" w:cs="Arial"/>
              </w:rPr>
            </w:pPr>
            <w:r w:rsidRPr="009F10AD">
              <w:rPr>
                <w:rFonts w:ascii="Arial" w:hAnsi="Arial" w:cs="Arial"/>
              </w:rPr>
              <w:t>An calendaristic</w:t>
            </w:r>
          </w:p>
        </w:tc>
        <w:tc>
          <w:tcPr>
            <w:tcW w:w="1106" w:type="dxa"/>
            <w:vAlign w:val="center"/>
          </w:tcPr>
          <w:p w:rsidR="00B42346" w:rsidRPr="009F10AD" w:rsidRDefault="00B42346" w:rsidP="00043EB8">
            <w:pPr>
              <w:jc w:val="center"/>
              <w:rPr>
                <w:rFonts w:ascii="Arial" w:hAnsi="Arial" w:cs="Arial"/>
              </w:rPr>
            </w:pPr>
            <w:r w:rsidRPr="009F10AD">
              <w:rPr>
                <w:rFonts w:ascii="Arial" w:hAnsi="Arial" w:cs="Arial"/>
              </w:rPr>
              <w:t>0,5</w:t>
            </w:r>
          </w:p>
        </w:tc>
        <w:tc>
          <w:tcPr>
            <w:tcW w:w="1070" w:type="dxa"/>
            <w:vAlign w:val="center"/>
          </w:tcPr>
          <w:p w:rsidR="00B42346" w:rsidRPr="009F10AD" w:rsidRDefault="00B42346" w:rsidP="00043EB8">
            <w:pPr>
              <w:jc w:val="center"/>
              <w:rPr>
                <w:rFonts w:ascii="Arial" w:hAnsi="Arial" w:cs="Arial"/>
              </w:rPr>
            </w:pPr>
            <w:r w:rsidRPr="009F10AD">
              <w:rPr>
                <w:rFonts w:ascii="Arial" w:hAnsi="Arial" w:cs="Arial"/>
              </w:rPr>
              <w:t>µg/m3</w:t>
            </w:r>
          </w:p>
        </w:tc>
        <w:tc>
          <w:tcPr>
            <w:tcW w:w="1874" w:type="dxa"/>
            <w:vAlign w:val="center"/>
          </w:tcPr>
          <w:p w:rsidR="00B42346" w:rsidRPr="009F10AD" w:rsidRDefault="00B42346" w:rsidP="00043EB8">
            <w:pPr>
              <w:jc w:val="center"/>
              <w:rPr>
                <w:rFonts w:ascii="Arial" w:hAnsi="Arial" w:cs="Arial"/>
              </w:rPr>
            </w:pPr>
            <w:r w:rsidRPr="009F10AD">
              <w:rPr>
                <w:rFonts w:ascii="Arial" w:hAnsi="Arial" w:cs="Arial"/>
              </w:rPr>
              <w:t>Nu e cazul</w:t>
            </w:r>
          </w:p>
        </w:tc>
      </w:tr>
      <w:tr w:rsidR="00B42346" w:rsidRPr="009F10AD" w:rsidTr="00043EB8">
        <w:trPr>
          <w:cantSplit/>
          <w:jc w:val="center"/>
        </w:trPr>
        <w:tc>
          <w:tcPr>
            <w:tcW w:w="1666" w:type="dxa"/>
            <w:shd w:val="clear" w:color="auto" w:fill="EEECE1"/>
          </w:tcPr>
          <w:p w:rsidR="00B42346" w:rsidRPr="009F10AD" w:rsidRDefault="00B42346" w:rsidP="00043EB8">
            <w:pPr>
              <w:rPr>
                <w:rFonts w:ascii="Arial" w:hAnsi="Arial" w:cs="Arial"/>
              </w:rPr>
            </w:pPr>
          </w:p>
        </w:tc>
        <w:tc>
          <w:tcPr>
            <w:tcW w:w="1913" w:type="dxa"/>
            <w:shd w:val="clear" w:color="auto" w:fill="EEECE1"/>
            <w:vAlign w:val="center"/>
          </w:tcPr>
          <w:p w:rsidR="00B42346" w:rsidRPr="009F10AD" w:rsidRDefault="00B42346" w:rsidP="00043EB8">
            <w:pPr>
              <w:jc w:val="center"/>
              <w:rPr>
                <w:rFonts w:ascii="Arial" w:hAnsi="Arial" w:cs="Arial"/>
              </w:rPr>
            </w:pPr>
          </w:p>
        </w:tc>
        <w:tc>
          <w:tcPr>
            <w:tcW w:w="2070" w:type="dxa"/>
            <w:shd w:val="clear" w:color="auto" w:fill="EEECE1"/>
            <w:vAlign w:val="center"/>
          </w:tcPr>
          <w:p w:rsidR="00B42346" w:rsidRPr="009F10AD" w:rsidRDefault="00B42346" w:rsidP="00043EB8">
            <w:pPr>
              <w:jc w:val="center"/>
              <w:rPr>
                <w:rFonts w:ascii="Arial" w:hAnsi="Arial" w:cs="Arial"/>
              </w:rPr>
            </w:pPr>
          </w:p>
        </w:tc>
        <w:tc>
          <w:tcPr>
            <w:tcW w:w="1106" w:type="dxa"/>
            <w:shd w:val="clear" w:color="auto" w:fill="EEECE1"/>
            <w:vAlign w:val="center"/>
          </w:tcPr>
          <w:p w:rsidR="00B42346" w:rsidRPr="009F10AD" w:rsidRDefault="00B42346" w:rsidP="00043EB8">
            <w:pPr>
              <w:jc w:val="center"/>
              <w:rPr>
                <w:rFonts w:ascii="Arial" w:hAnsi="Arial" w:cs="Arial"/>
              </w:rPr>
            </w:pPr>
          </w:p>
        </w:tc>
        <w:tc>
          <w:tcPr>
            <w:tcW w:w="1070" w:type="dxa"/>
            <w:shd w:val="clear" w:color="auto" w:fill="EEECE1"/>
            <w:vAlign w:val="center"/>
          </w:tcPr>
          <w:p w:rsidR="00B42346" w:rsidRPr="009F10AD" w:rsidRDefault="00B42346" w:rsidP="00043EB8">
            <w:pPr>
              <w:jc w:val="center"/>
              <w:rPr>
                <w:rFonts w:ascii="Arial" w:hAnsi="Arial" w:cs="Arial"/>
              </w:rPr>
            </w:pPr>
          </w:p>
        </w:tc>
        <w:tc>
          <w:tcPr>
            <w:tcW w:w="1874" w:type="dxa"/>
            <w:shd w:val="clear" w:color="auto" w:fill="EEECE1"/>
            <w:vAlign w:val="center"/>
          </w:tcPr>
          <w:p w:rsidR="00B42346" w:rsidRPr="009F10AD" w:rsidRDefault="00B42346" w:rsidP="00043EB8">
            <w:pPr>
              <w:jc w:val="center"/>
              <w:rPr>
                <w:rFonts w:ascii="Arial" w:hAnsi="Arial" w:cs="Arial"/>
              </w:rPr>
            </w:pPr>
          </w:p>
        </w:tc>
      </w:tr>
      <w:tr w:rsidR="00B42346" w:rsidRPr="009F10AD" w:rsidTr="00043EB8">
        <w:trPr>
          <w:cantSplit/>
          <w:jc w:val="center"/>
        </w:trPr>
        <w:tc>
          <w:tcPr>
            <w:tcW w:w="1666" w:type="dxa"/>
          </w:tcPr>
          <w:p w:rsidR="00B42346" w:rsidRPr="009F10AD" w:rsidRDefault="00B42346" w:rsidP="00043EB8">
            <w:pPr>
              <w:jc w:val="center"/>
              <w:rPr>
                <w:rFonts w:ascii="Arial" w:hAnsi="Arial" w:cs="Arial"/>
              </w:rPr>
            </w:pPr>
            <w:r w:rsidRPr="009F10AD">
              <w:rPr>
                <w:rFonts w:ascii="Arial" w:hAnsi="Arial" w:cs="Arial"/>
              </w:rPr>
              <w:t>Arsen, As</w:t>
            </w:r>
          </w:p>
        </w:tc>
        <w:tc>
          <w:tcPr>
            <w:tcW w:w="1913" w:type="dxa"/>
            <w:vAlign w:val="center"/>
          </w:tcPr>
          <w:p w:rsidR="00B42346" w:rsidRPr="009F10AD" w:rsidRDefault="00B42346" w:rsidP="00043EB8">
            <w:pPr>
              <w:jc w:val="center"/>
              <w:rPr>
                <w:rFonts w:ascii="Arial" w:hAnsi="Arial" w:cs="Arial"/>
              </w:rPr>
            </w:pPr>
            <w:r w:rsidRPr="009F10AD">
              <w:rPr>
                <w:rFonts w:ascii="Arial" w:hAnsi="Arial" w:cs="Arial"/>
              </w:rPr>
              <w:t>Valoare ţintă</w:t>
            </w:r>
          </w:p>
        </w:tc>
        <w:tc>
          <w:tcPr>
            <w:tcW w:w="2070" w:type="dxa"/>
            <w:vAlign w:val="center"/>
          </w:tcPr>
          <w:p w:rsidR="00B42346" w:rsidRPr="009F10AD" w:rsidRDefault="00B42346" w:rsidP="00043EB8">
            <w:pPr>
              <w:jc w:val="center"/>
              <w:rPr>
                <w:rFonts w:ascii="Arial" w:hAnsi="Arial" w:cs="Arial"/>
              </w:rPr>
            </w:pPr>
            <w:r w:rsidRPr="009F10AD">
              <w:rPr>
                <w:rFonts w:ascii="Arial" w:hAnsi="Arial" w:cs="Arial"/>
              </w:rPr>
              <w:t>An calendaristic</w:t>
            </w:r>
          </w:p>
        </w:tc>
        <w:tc>
          <w:tcPr>
            <w:tcW w:w="1106" w:type="dxa"/>
            <w:vAlign w:val="center"/>
          </w:tcPr>
          <w:p w:rsidR="00B42346" w:rsidRPr="009F10AD" w:rsidRDefault="00B42346" w:rsidP="00043EB8">
            <w:pPr>
              <w:jc w:val="center"/>
              <w:rPr>
                <w:rFonts w:ascii="Arial" w:hAnsi="Arial" w:cs="Arial"/>
              </w:rPr>
            </w:pPr>
            <w:r w:rsidRPr="009F10AD">
              <w:rPr>
                <w:rFonts w:ascii="Arial" w:hAnsi="Arial" w:cs="Arial"/>
              </w:rPr>
              <w:t>6</w:t>
            </w:r>
          </w:p>
        </w:tc>
        <w:tc>
          <w:tcPr>
            <w:tcW w:w="1070" w:type="dxa"/>
            <w:vAlign w:val="center"/>
          </w:tcPr>
          <w:p w:rsidR="00B42346" w:rsidRPr="009F10AD" w:rsidRDefault="00B42346" w:rsidP="00043EB8">
            <w:pPr>
              <w:jc w:val="center"/>
              <w:rPr>
                <w:rFonts w:ascii="Arial" w:hAnsi="Arial" w:cs="Arial"/>
              </w:rPr>
            </w:pPr>
            <w:r w:rsidRPr="009F10AD">
              <w:rPr>
                <w:rFonts w:ascii="Arial" w:hAnsi="Arial" w:cs="Arial"/>
              </w:rPr>
              <w:t>ng/mc</w:t>
            </w:r>
          </w:p>
        </w:tc>
        <w:tc>
          <w:tcPr>
            <w:tcW w:w="1874" w:type="dxa"/>
            <w:vAlign w:val="center"/>
          </w:tcPr>
          <w:p w:rsidR="00B42346" w:rsidRPr="009F10AD" w:rsidRDefault="00B42346" w:rsidP="00043EB8">
            <w:pPr>
              <w:jc w:val="center"/>
              <w:rPr>
                <w:rFonts w:ascii="Arial" w:hAnsi="Arial" w:cs="Arial"/>
              </w:rPr>
            </w:pPr>
            <w:r w:rsidRPr="009F10AD">
              <w:rPr>
                <w:rFonts w:ascii="Arial" w:hAnsi="Arial" w:cs="Arial"/>
              </w:rPr>
              <w:t>Nu e cazul</w:t>
            </w:r>
          </w:p>
        </w:tc>
      </w:tr>
      <w:tr w:rsidR="00B42346" w:rsidRPr="009F10AD" w:rsidTr="00043EB8">
        <w:trPr>
          <w:cantSplit/>
          <w:jc w:val="center"/>
        </w:trPr>
        <w:tc>
          <w:tcPr>
            <w:tcW w:w="1666" w:type="dxa"/>
            <w:shd w:val="clear" w:color="auto" w:fill="EEECE1"/>
          </w:tcPr>
          <w:p w:rsidR="00B42346" w:rsidRPr="009F10AD" w:rsidRDefault="00B42346" w:rsidP="00043EB8">
            <w:pPr>
              <w:jc w:val="center"/>
              <w:rPr>
                <w:rFonts w:ascii="Arial" w:hAnsi="Arial" w:cs="Arial"/>
              </w:rPr>
            </w:pPr>
          </w:p>
        </w:tc>
        <w:tc>
          <w:tcPr>
            <w:tcW w:w="1913" w:type="dxa"/>
            <w:shd w:val="clear" w:color="auto" w:fill="EEECE1"/>
            <w:vAlign w:val="center"/>
          </w:tcPr>
          <w:p w:rsidR="00B42346" w:rsidRPr="009F10AD" w:rsidRDefault="00B42346" w:rsidP="00043EB8">
            <w:pPr>
              <w:jc w:val="center"/>
              <w:rPr>
                <w:rFonts w:ascii="Arial" w:hAnsi="Arial" w:cs="Arial"/>
              </w:rPr>
            </w:pPr>
          </w:p>
        </w:tc>
        <w:tc>
          <w:tcPr>
            <w:tcW w:w="2070" w:type="dxa"/>
            <w:shd w:val="clear" w:color="auto" w:fill="EEECE1"/>
            <w:vAlign w:val="center"/>
          </w:tcPr>
          <w:p w:rsidR="00B42346" w:rsidRPr="009F10AD" w:rsidRDefault="00B42346" w:rsidP="00043EB8">
            <w:pPr>
              <w:jc w:val="center"/>
              <w:rPr>
                <w:rFonts w:ascii="Arial" w:hAnsi="Arial" w:cs="Arial"/>
              </w:rPr>
            </w:pPr>
          </w:p>
        </w:tc>
        <w:tc>
          <w:tcPr>
            <w:tcW w:w="1106" w:type="dxa"/>
            <w:shd w:val="clear" w:color="auto" w:fill="EEECE1"/>
            <w:vAlign w:val="center"/>
          </w:tcPr>
          <w:p w:rsidR="00B42346" w:rsidRPr="009F10AD" w:rsidRDefault="00B42346" w:rsidP="00043EB8">
            <w:pPr>
              <w:jc w:val="center"/>
              <w:rPr>
                <w:rFonts w:ascii="Arial" w:hAnsi="Arial" w:cs="Arial"/>
              </w:rPr>
            </w:pPr>
          </w:p>
        </w:tc>
        <w:tc>
          <w:tcPr>
            <w:tcW w:w="1070" w:type="dxa"/>
            <w:shd w:val="clear" w:color="auto" w:fill="EEECE1"/>
            <w:vAlign w:val="center"/>
          </w:tcPr>
          <w:p w:rsidR="00B42346" w:rsidRPr="009F10AD" w:rsidRDefault="00B42346" w:rsidP="00043EB8">
            <w:pPr>
              <w:jc w:val="center"/>
              <w:rPr>
                <w:rFonts w:ascii="Arial" w:hAnsi="Arial" w:cs="Arial"/>
              </w:rPr>
            </w:pPr>
          </w:p>
        </w:tc>
        <w:tc>
          <w:tcPr>
            <w:tcW w:w="1874" w:type="dxa"/>
            <w:shd w:val="clear" w:color="auto" w:fill="EEECE1"/>
            <w:vAlign w:val="center"/>
          </w:tcPr>
          <w:p w:rsidR="00B42346" w:rsidRPr="009F10AD" w:rsidRDefault="00B42346" w:rsidP="00043EB8">
            <w:pPr>
              <w:jc w:val="center"/>
              <w:rPr>
                <w:rFonts w:ascii="Arial" w:hAnsi="Arial" w:cs="Arial"/>
              </w:rPr>
            </w:pPr>
          </w:p>
        </w:tc>
      </w:tr>
      <w:tr w:rsidR="00B42346" w:rsidRPr="009F10AD" w:rsidTr="00043EB8">
        <w:trPr>
          <w:cantSplit/>
          <w:jc w:val="center"/>
        </w:trPr>
        <w:tc>
          <w:tcPr>
            <w:tcW w:w="1666" w:type="dxa"/>
          </w:tcPr>
          <w:p w:rsidR="00B42346" w:rsidRPr="009F10AD" w:rsidRDefault="00B42346" w:rsidP="00043EB8">
            <w:pPr>
              <w:jc w:val="center"/>
              <w:rPr>
                <w:rFonts w:ascii="Arial" w:hAnsi="Arial" w:cs="Arial"/>
              </w:rPr>
            </w:pPr>
            <w:r w:rsidRPr="009F10AD">
              <w:rPr>
                <w:rFonts w:ascii="Arial" w:hAnsi="Arial" w:cs="Arial"/>
              </w:rPr>
              <w:t>Cadmiu, Cd</w:t>
            </w:r>
          </w:p>
        </w:tc>
        <w:tc>
          <w:tcPr>
            <w:tcW w:w="1913" w:type="dxa"/>
            <w:vAlign w:val="center"/>
          </w:tcPr>
          <w:p w:rsidR="00B42346" w:rsidRPr="009F10AD" w:rsidRDefault="00B42346" w:rsidP="00043EB8">
            <w:pPr>
              <w:jc w:val="center"/>
              <w:rPr>
                <w:rFonts w:ascii="Arial" w:hAnsi="Arial" w:cs="Arial"/>
              </w:rPr>
            </w:pPr>
            <w:r w:rsidRPr="009F10AD">
              <w:rPr>
                <w:rFonts w:ascii="Arial" w:hAnsi="Arial" w:cs="Arial"/>
              </w:rPr>
              <w:t>Valoare ţintă</w:t>
            </w:r>
          </w:p>
        </w:tc>
        <w:tc>
          <w:tcPr>
            <w:tcW w:w="2070" w:type="dxa"/>
            <w:vAlign w:val="center"/>
          </w:tcPr>
          <w:p w:rsidR="00B42346" w:rsidRPr="009F10AD" w:rsidRDefault="00B42346" w:rsidP="00043EB8">
            <w:pPr>
              <w:jc w:val="center"/>
              <w:rPr>
                <w:rFonts w:ascii="Arial" w:hAnsi="Arial" w:cs="Arial"/>
              </w:rPr>
            </w:pPr>
            <w:r w:rsidRPr="009F10AD">
              <w:rPr>
                <w:rFonts w:ascii="Arial" w:hAnsi="Arial" w:cs="Arial"/>
              </w:rPr>
              <w:t>An calendaristic</w:t>
            </w:r>
          </w:p>
        </w:tc>
        <w:tc>
          <w:tcPr>
            <w:tcW w:w="1106" w:type="dxa"/>
            <w:vAlign w:val="center"/>
          </w:tcPr>
          <w:p w:rsidR="00B42346" w:rsidRPr="009F10AD" w:rsidRDefault="00B42346" w:rsidP="00043EB8">
            <w:pPr>
              <w:jc w:val="center"/>
              <w:rPr>
                <w:rFonts w:ascii="Arial" w:hAnsi="Arial" w:cs="Arial"/>
              </w:rPr>
            </w:pPr>
            <w:r w:rsidRPr="009F10AD">
              <w:rPr>
                <w:rFonts w:ascii="Arial" w:hAnsi="Arial" w:cs="Arial"/>
              </w:rPr>
              <w:t>5</w:t>
            </w:r>
          </w:p>
        </w:tc>
        <w:tc>
          <w:tcPr>
            <w:tcW w:w="1070" w:type="dxa"/>
            <w:vAlign w:val="center"/>
          </w:tcPr>
          <w:p w:rsidR="00B42346" w:rsidRPr="009F10AD" w:rsidRDefault="00B42346" w:rsidP="00043EB8">
            <w:pPr>
              <w:jc w:val="center"/>
              <w:rPr>
                <w:rFonts w:ascii="Arial" w:hAnsi="Arial" w:cs="Arial"/>
              </w:rPr>
            </w:pPr>
            <w:r w:rsidRPr="009F10AD">
              <w:rPr>
                <w:rFonts w:ascii="Arial" w:hAnsi="Arial" w:cs="Arial"/>
              </w:rPr>
              <w:t>ng/mc</w:t>
            </w:r>
          </w:p>
        </w:tc>
        <w:tc>
          <w:tcPr>
            <w:tcW w:w="1874" w:type="dxa"/>
            <w:vAlign w:val="center"/>
          </w:tcPr>
          <w:p w:rsidR="00B42346" w:rsidRPr="009F10AD" w:rsidRDefault="00B42346" w:rsidP="00043EB8">
            <w:pPr>
              <w:jc w:val="center"/>
              <w:rPr>
                <w:rFonts w:ascii="Arial" w:hAnsi="Arial" w:cs="Arial"/>
              </w:rPr>
            </w:pPr>
            <w:r w:rsidRPr="009F10AD">
              <w:rPr>
                <w:rFonts w:ascii="Arial" w:hAnsi="Arial" w:cs="Arial"/>
              </w:rPr>
              <w:t>Nu e cazul</w:t>
            </w:r>
          </w:p>
        </w:tc>
      </w:tr>
      <w:tr w:rsidR="00B42346" w:rsidRPr="009F10AD" w:rsidTr="00043EB8">
        <w:trPr>
          <w:cantSplit/>
          <w:jc w:val="center"/>
        </w:trPr>
        <w:tc>
          <w:tcPr>
            <w:tcW w:w="1666" w:type="dxa"/>
            <w:shd w:val="clear" w:color="auto" w:fill="EEECE1"/>
          </w:tcPr>
          <w:p w:rsidR="00B42346" w:rsidRPr="009F10AD" w:rsidRDefault="00B42346" w:rsidP="00043EB8">
            <w:pPr>
              <w:jc w:val="center"/>
              <w:rPr>
                <w:rFonts w:ascii="Arial" w:hAnsi="Arial" w:cs="Arial"/>
              </w:rPr>
            </w:pPr>
          </w:p>
        </w:tc>
        <w:tc>
          <w:tcPr>
            <w:tcW w:w="1913" w:type="dxa"/>
            <w:shd w:val="clear" w:color="auto" w:fill="EEECE1"/>
            <w:vAlign w:val="center"/>
          </w:tcPr>
          <w:p w:rsidR="00B42346" w:rsidRPr="009F10AD" w:rsidRDefault="00B42346" w:rsidP="00043EB8">
            <w:pPr>
              <w:jc w:val="center"/>
              <w:rPr>
                <w:rFonts w:ascii="Arial" w:hAnsi="Arial" w:cs="Arial"/>
              </w:rPr>
            </w:pPr>
          </w:p>
        </w:tc>
        <w:tc>
          <w:tcPr>
            <w:tcW w:w="2070" w:type="dxa"/>
            <w:shd w:val="clear" w:color="auto" w:fill="EEECE1"/>
            <w:vAlign w:val="center"/>
          </w:tcPr>
          <w:p w:rsidR="00B42346" w:rsidRPr="009F10AD" w:rsidRDefault="00B42346" w:rsidP="00043EB8">
            <w:pPr>
              <w:jc w:val="center"/>
              <w:rPr>
                <w:rFonts w:ascii="Arial" w:hAnsi="Arial" w:cs="Arial"/>
              </w:rPr>
            </w:pPr>
          </w:p>
        </w:tc>
        <w:tc>
          <w:tcPr>
            <w:tcW w:w="1106" w:type="dxa"/>
            <w:shd w:val="clear" w:color="auto" w:fill="EEECE1"/>
            <w:vAlign w:val="center"/>
          </w:tcPr>
          <w:p w:rsidR="00B42346" w:rsidRPr="009F10AD" w:rsidRDefault="00B42346" w:rsidP="00043EB8">
            <w:pPr>
              <w:jc w:val="center"/>
              <w:rPr>
                <w:rFonts w:ascii="Arial" w:hAnsi="Arial" w:cs="Arial"/>
              </w:rPr>
            </w:pPr>
          </w:p>
        </w:tc>
        <w:tc>
          <w:tcPr>
            <w:tcW w:w="1070" w:type="dxa"/>
            <w:shd w:val="clear" w:color="auto" w:fill="EEECE1"/>
            <w:vAlign w:val="center"/>
          </w:tcPr>
          <w:p w:rsidR="00B42346" w:rsidRPr="009F10AD" w:rsidRDefault="00B42346" w:rsidP="00043EB8">
            <w:pPr>
              <w:jc w:val="center"/>
              <w:rPr>
                <w:rFonts w:ascii="Arial" w:hAnsi="Arial" w:cs="Arial"/>
              </w:rPr>
            </w:pPr>
          </w:p>
        </w:tc>
        <w:tc>
          <w:tcPr>
            <w:tcW w:w="1874" w:type="dxa"/>
            <w:shd w:val="clear" w:color="auto" w:fill="EEECE1"/>
            <w:vAlign w:val="center"/>
          </w:tcPr>
          <w:p w:rsidR="00B42346" w:rsidRPr="009F10AD" w:rsidRDefault="00B42346" w:rsidP="00043EB8">
            <w:pPr>
              <w:jc w:val="center"/>
              <w:rPr>
                <w:rFonts w:ascii="Arial" w:hAnsi="Arial" w:cs="Arial"/>
              </w:rPr>
            </w:pPr>
          </w:p>
        </w:tc>
      </w:tr>
      <w:tr w:rsidR="00B42346" w:rsidRPr="009F10AD" w:rsidTr="00043EB8">
        <w:trPr>
          <w:cantSplit/>
          <w:jc w:val="center"/>
        </w:trPr>
        <w:tc>
          <w:tcPr>
            <w:tcW w:w="1666" w:type="dxa"/>
          </w:tcPr>
          <w:p w:rsidR="00B42346" w:rsidRPr="009F10AD" w:rsidRDefault="00B42346" w:rsidP="00043EB8">
            <w:pPr>
              <w:jc w:val="center"/>
              <w:rPr>
                <w:rFonts w:ascii="Arial" w:hAnsi="Arial" w:cs="Arial"/>
              </w:rPr>
            </w:pPr>
            <w:r w:rsidRPr="009F10AD">
              <w:rPr>
                <w:rFonts w:ascii="Arial" w:hAnsi="Arial" w:cs="Arial"/>
              </w:rPr>
              <w:t>Nichel, Ni</w:t>
            </w:r>
          </w:p>
        </w:tc>
        <w:tc>
          <w:tcPr>
            <w:tcW w:w="1913" w:type="dxa"/>
            <w:vAlign w:val="center"/>
          </w:tcPr>
          <w:p w:rsidR="00B42346" w:rsidRPr="009F10AD" w:rsidRDefault="00B42346" w:rsidP="00043EB8">
            <w:pPr>
              <w:jc w:val="center"/>
              <w:rPr>
                <w:rFonts w:ascii="Arial" w:hAnsi="Arial" w:cs="Arial"/>
              </w:rPr>
            </w:pPr>
            <w:r w:rsidRPr="009F10AD">
              <w:rPr>
                <w:rFonts w:ascii="Arial" w:hAnsi="Arial" w:cs="Arial"/>
              </w:rPr>
              <w:t>Valoare ţintă</w:t>
            </w:r>
          </w:p>
        </w:tc>
        <w:tc>
          <w:tcPr>
            <w:tcW w:w="2070" w:type="dxa"/>
            <w:vAlign w:val="center"/>
          </w:tcPr>
          <w:p w:rsidR="00B42346" w:rsidRPr="009F10AD" w:rsidRDefault="00B42346" w:rsidP="00043EB8">
            <w:pPr>
              <w:jc w:val="center"/>
              <w:rPr>
                <w:rFonts w:ascii="Arial" w:hAnsi="Arial" w:cs="Arial"/>
              </w:rPr>
            </w:pPr>
            <w:r w:rsidRPr="009F10AD">
              <w:rPr>
                <w:rFonts w:ascii="Arial" w:hAnsi="Arial" w:cs="Arial"/>
              </w:rPr>
              <w:t>An calendaristic</w:t>
            </w:r>
          </w:p>
        </w:tc>
        <w:tc>
          <w:tcPr>
            <w:tcW w:w="1106" w:type="dxa"/>
            <w:vAlign w:val="center"/>
          </w:tcPr>
          <w:p w:rsidR="00B42346" w:rsidRPr="009F10AD" w:rsidRDefault="00B42346" w:rsidP="00043EB8">
            <w:pPr>
              <w:jc w:val="center"/>
              <w:rPr>
                <w:rFonts w:ascii="Arial" w:hAnsi="Arial" w:cs="Arial"/>
              </w:rPr>
            </w:pPr>
            <w:r w:rsidRPr="009F10AD">
              <w:rPr>
                <w:rFonts w:ascii="Arial" w:hAnsi="Arial" w:cs="Arial"/>
              </w:rPr>
              <w:t>20</w:t>
            </w:r>
          </w:p>
        </w:tc>
        <w:tc>
          <w:tcPr>
            <w:tcW w:w="1070" w:type="dxa"/>
            <w:vAlign w:val="center"/>
          </w:tcPr>
          <w:p w:rsidR="00B42346" w:rsidRPr="009F10AD" w:rsidRDefault="00B42346" w:rsidP="00043EB8">
            <w:pPr>
              <w:jc w:val="center"/>
              <w:rPr>
                <w:rFonts w:ascii="Arial" w:hAnsi="Arial" w:cs="Arial"/>
              </w:rPr>
            </w:pPr>
            <w:r w:rsidRPr="009F10AD">
              <w:rPr>
                <w:rFonts w:ascii="Arial" w:hAnsi="Arial" w:cs="Arial"/>
              </w:rPr>
              <w:t>ng/mc</w:t>
            </w:r>
          </w:p>
        </w:tc>
        <w:tc>
          <w:tcPr>
            <w:tcW w:w="1874" w:type="dxa"/>
            <w:vAlign w:val="center"/>
          </w:tcPr>
          <w:p w:rsidR="00B42346" w:rsidRPr="009F10AD" w:rsidRDefault="00B42346" w:rsidP="00043EB8">
            <w:pPr>
              <w:jc w:val="center"/>
              <w:rPr>
                <w:rFonts w:ascii="Arial" w:hAnsi="Arial" w:cs="Arial"/>
              </w:rPr>
            </w:pPr>
            <w:r w:rsidRPr="009F10AD">
              <w:rPr>
                <w:rFonts w:ascii="Arial" w:hAnsi="Arial" w:cs="Arial"/>
              </w:rPr>
              <w:t>Nu e cazul</w:t>
            </w:r>
          </w:p>
        </w:tc>
      </w:tr>
    </w:tbl>
    <w:p w:rsidR="00A13279" w:rsidRPr="009F10AD" w:rsidRDefault="00FD3D72" w:rsidP="00C53D99">
      <w:pPr>
        <w:ind w:left="360"/>
        <w:jc w:val="both"/>
        <w:rPr>
          <w:rStyle w:val="tpa1"/>
          <w:rFonts w:ascii="Arial" w:hAnsi="Arial" w:cs="Arial"/>
        </w:rPr>
      </w:pPr>
      <w:hyperlink w:anchor="#" w:history="1"/>
    </w:p>
    <w:p w:rsidR="006541FE" w:rsidRDefault="006541FE" w:rsidP="00A13279">
      <w:pPr>
        <w:jc w:val="both"/>
      </w:pPr>
    </w:p>
    <w:p w:rsidR="006541FE" w:rsidRDefault="006541FE" w:rsidP="00A13279">
      <w:pPr>
        <w:jc w:val="both"/>
      </w:pPr>
    </w:p>
    <w:p w:rsidR="006541FE" w:rsidRDefault="006541FE" w:rsidP="00A13279">
      <w:pPr>
        <w:jc w:val="both"/>
      </w:pPr>
    </w:p>
    <w:p w:rsidR="00A13279" w:rsidRPr="009F10AD" w:rsidRDefault="00FD3D72" w:rsidP="00A13279">
      <w:pPr>
        <w:jc w:val="both"/>
        <w:rPr>
          <w:rStyle w:val="tpa1"/>
          <w:rFonts w:ascii="Arial" w:hAnsi="Arial" w:cs="Arial"/>
        </w:rPr>
      </w:pPr>
      <w:hyperlink w:anchor="#" w:history="1"/>
    </w:p>
    <w:p w:rsidR="00B42346" w:rsidRPr="009F10AD" w:rsidRDefault="00B42346" w:rsidP="00D302E9">
      <w:pPr>
        <w:tabs>
          <w:tab w:val="left" w:pos="1134"/>
          <w:tab w:val="left" w:leader="dot" w:pos="9356"/>
        </w:tabs>
        <w:ind w:left="596"/>
        <w:rPr>
          <w:rFonts w:ascii="Arial" w:hAnsi="Arial" w:cs="Arial"/>
          <w:b/>
          <w:i/>
        </w:rPr>
      </w:pPr>
    </w:p>
    <w:p w:rsidR="00D302E9" w:rsidRPr="009F10AD" w:rsidRDefault="00D302E9" w:rsidP="00D302E9">
      <w:pPr>
        <w:tabs>
          <w:tab w:val="left" w:pos="1134"/>
          <w:tab w:val="left" w:leader="dot" w:pos="9356"/>
        </w:tabs>
        <w:ind w:left="596"/>
        <w:rPr>
          <w:rFonts w:ascii="Arial" w:hAnsi="Arial" w:cs="Arial"/>
          <w:b/>
          <w:i/>
          <w:lang w:val="ro-RO"/>
        </w:rPr>
      </w:pPr>
      <w:r w:rsidRPr="009F10AD">
        <w:rPr>
          <w:rFonts w:ascii="Arial" w:hAnsi="Arial" w:cs="Arial"/>
          <w:b/>
          <w:i/>
        </w:rPr>
        <w:lastRenderedPageBreak/>
        <w:t xml:space="preserve">I.1.1. </w:t>
      </w:r>
      <w:r w:rsidRPr="009F10AD">
        <w:rPr>
          <w:rFonts w:ascii="Arial" w:hAnsi="Arial" w:cs="Arial"/>
          <w:b/>
          <w:i/>
          <w:lang w:val="ro-RO"/>
        </w:rPr>
        <w:t xml:space="preserve">Starea de calitate a aerului înconjurător </w:t>
      </w:r>
    </w:p>
    <w:p w:rsidR="00D302E9" w:rsidRPr="009F10AD" w:rsidRDefault="00D302E9" w:rsidP="00D302E9">
      <w:pPr>
        <w:tabs>
          <w:tab w:val="left" w:pos="1134"/>
          <w:tab w:val="left" w:leader="dot" w:pos="9356"/>
        </w:tabs>
        <w:ind w:left="596"/>
        <w:rPr>
          <w:rFonts w:ascii="Arial" w:hAnsi="Arial" w:cs="Arial"/>
          <w:lang w:val="ro-RO"/>
        </w:rPr>
      </w:pPr>
      <w:r w:rsidRPr="009F10AD">
        <w:rPr>
          <w:rFonts w:ascii="Arial" w:hAnsi="Arial" w:cs="Arial"/>
          <w:lang w:val="ro-RO"/>
        </w:rPr>
        <w:t xml:space="preserve"> </w:t>
      </w:r>
    </w:p>
    <w:p w:rsidR="00847300" w:rsidRPr="009F10AD" w:rsidRDefault="00847300" w:rsidP="00847300">
      <w:pPr>
        <w:tabs>
          <w:tab w:val="left" w:leader="dot" w:pos="9356"/>
        </w:tabs>
        <w:ind w:left="780"/>
        <w:rPr>
          <w:rFonts w:ascii="Arial" w:hAnsi="Arial" w:cs="Arial"/>
          <w:b/>
          <w:lang w:val="ro-RO"/>
        </w:rPr>
      </w:pPr>
      <w:r w:rsidRPr="009F10AD">
        <w:rPr>
          <w:rFonts w:ascii="Arial" w:hAnsi="Arial" w:cs="Arial"/>
          <w:b/>
          <w:lang w:val="ro-RO"/>
        </w:rPr>
        <w:t xml:space="preserve">I.1.1.1 Nivelul concentraţiilor medii anuale ale poluanţilor atmosferici în aerul înconjurător </w:t>
      </w:r>
    </w:p>
    <w:p w:rsidR="004D4916" w:rsidRPr="009F10AD" w:rsidRDefault="004D4916" w:rsidP="004D4916">
      <w:pPr>
        <w:ind w:right="21"/>
        <w:jc w:val="both"/>
        <w:rPr>
          <w:rFonts w:ascii="Arial" w:hAnsi="Arial" w:cs="Arial"/>
          <w:b/>
          <w:bCs/>
        </w:rPr>
      </w:pPr>
      <w:r w:rsidRPr="009F10AD">
        <w:rPr>
          <w:rFonts w:ascii="Arial" w:hAnsi="Arial" w:cs="Arial"/>
          <w:b/>
          <w:bCs/>
        </w:rPr>
        <w:t xml:space="preserve">            </w:t>
      </w:r>
    </w:p>
    <w:p w:rsidR="004D4916" w:rsidRPr="009F10AD" w:rsidRDefault="004D4916" w:rsidP="004D4916">
      <w:pPr>
        <w:ind w:right="21"/>
        <w:jc w:val="both"/>
        <w:rPr>
          <w:rFonts w:ascii="Arial" w:hAnsi="Arial" w:cs="Arial"/>
          <w:b/>
          <w:bCs/>
        </w:rPr>
      </w:pPr>
      <w:r w:rsidRPr="009F10AD">
        <w:rPr>
          <w:rFonts w:ascii="Arial" w:hAnsi="Arial" w:cs="Arial"/>
          <w:b/>
          <w:bCs/>
        </w:rPr>
        <w:t xml:space="preserve">           Pulberi în suspensie - PM</w:t>
      </w:r>
      <w:r w:rsidRPr="009F10AD">
        <w:rPr>
          <w:rFonts w:ascii="Arial" w:hAnsi="Arial" w:cs="Arial"/>
          <w:b/>
          <w:bCs/>
          <w:vertAlign w:val="subscript"/>
        </w:rPr>
        <w:t>10</w:t>
      </w:r>
      <w:r w:rsidRPr="009F10AD">
        <w:rPr>
          <w:rFonts w:ascii="Arial" w:hAnsi="Arial" w:cs="Arial"/>
          <w:b/>
          <w:bCs/>
        </w:rPr>
        <w:t xml:space="preserve"> </w:t>
      </w:r>
    </w:p>
    <w:p w:rsidR="00ED17F3" w:rsidRPr="009F10AD" w:rsidRDefault="00ED17F3" w:rsidP="001E2717">
      <w:pPr>
        <w:ind w:firstLine="708"/>
        <w:jc w:val="both"/>
        <w:rPr>
          <w:rFonts w:ascii="Arial" w:hAnsi="Arial" w:cs="Arial"/>
          <w:i/>
          <w:snapToGrid w:val="0"/>
          <w:szCs w:val="20"/>
        </w:rPr>
      </w:pPr>
    </w:p>
    <w:p w:rsidR="001E2717" w:rsidRPr="009F10AD" w:rsidRDefault="001E2717" w:rsidP="001E2717">
      <w:pPr>
        <w:ind w:firstLine="708"/>
        <w:jc w:val="both"/>
        <w:rPr>
          <w:rFonts w:ascii="Arial" w:hAnsi="Arial" w:cs="Arial"/>
          <w:i/>
          <w:snapToGrid w:val="0"/>
          <w:szCs w:val="20"/>
        </w:rPr>
      </w:pPr>
      <w:r w:rsidRPr="009F10AD">
        <w:rPr>
          <w:rFonts w:ascii="Arial" w:hAnsi="Arial" w:cs="Arial"/>
          <w:i/>
          <w:snapToGrid w:val="0"/>
          <w:szCs w:val="20"/>
        </w:rPr>
        <w:t>PM</w:t>
      </w:r>
      <w:r w:rsidRPr="009F10AD">
        <w:rPr>
          <w:rFonts w:ascii="Arial" w:hAnsi="Arial" w:cs="Arial"/>
          <w:i/>
          <w:snapToGrid w:val="0"/>
          <w:szCs w:val="20"/>
          <w:vertAlign w:val="subscript"/>
        </w:rPr>
        <w:t>10</w:t>
      </w:r>
      <w:r w:rsidRPr="009F10AD">
        <w:rPr>
          <w:rFonts w:ascii="Arial" w:hAnsi="Arial" w:cs="Arial"/>
          <w:i/>
          <w:snapToGrid w:val="0"/>
          <w:szCs w:val="20"/>
        </w:rPr>
        <w:t xml:space="preserve"> sunt definite, conform Legii 104/2011</w:t>
      </w:r>
      <w:r w:rsidR="00ED17F3" w:rsidRPr="009F10AD">
        <w:rPr>
          <w:rFonts w:ascii="Arial" w:hAnsi="Arial" w:cs="Arial"/>
          <w:i/>
          <w:snapToGrid w:val="0"/>
          <w:szCs w:val="20"/>
        </w:rPr>
        <w:t xml:space="preserve"> privind calitatea aerului înconjurător, </w:t>
      </w:r>
      <w:r w:rsidRPr="009F10AD">
        <w:rPr>
          <w:rFonts w:ascii="Arial" w:hAnsi="Arial" w:cs="Arial"/>
          <w:i/>
          <w:snapToGrid w:val="0"/>
          <w:szCs w:val="20"/>
        </w:rPr>
        <w:t>drept particule în suspensie care trec printr-un orificiu de selectare a dimensiunii, astfel cum este definit de metoda de referinţă pentru prelevarea şi măsurarea PM</w:t>
      </w:r>
      <w:r w:rsidRPr="009F10AD">
        <w:rPr>
          <w:rFonts w:ascii="Arial" w:hAnsi="Arial" w:cs="Arial"/>
          <w:i/>
          <w:snapToGrid w:val="0"/>
          <w:szCs w:val="20"/>
          <w:vertAlign w:val="subscript"/>
        </w:rPr>
        <w:t>10</w:t>
      </w:r>
      <w:r w:rsidRPr="009F10AD">
        <w:rPr>
          <w:rFonts w:ascii="Arial" w:hAnsi="Arial" w:cs="Arial"/>
          <w:i/>
          <w:snapToGrid w:val="0"/>
          <w:szCs w:val="20"/>
        </w:rPr>
        <w:t>, SR EN 12341, cu un randament de separare de 50 % pentru un diametru aerodinamic de 10 μm.</w:t>
      </w:r>
      <w:r w:rsidRPr="009F10AD">
        <w:rPr>
          <w:rFonts w:ascii="Arial" w:hAnsi="Arial" w:cs="Arial"/>
          <w:i/>
          <w:snapToGrid w:val="0"/>
          <w:szCs w:val="20"/>
          <w:vertAlign w:val="subscript"/>
        </w:rPr>
        <w:t xml:space="preserve"> </w:t>
      </w:r>
    </w:p>
    <w:p w:rsidR="004D4916" w:rsidRPr="009F10AD" w:rsidRDefault="004D4916" w:rsidP="004D4916">
      <w:pPr>
        <w:pStyle w:val="xl24"/>
        <w:tabs>
          <w:tab w:val="left" w:pos="8460"/>
          <w:tab w:val="left" w:pos="8640"/>
        </w:tabs>
        <w:spacing w:before="0" w:beforeAutospacing="0" w:after="0" w:afterAutospacing="0" w:line="276" w:lineRule="auto"/>
        <w:ind w:right="23" w:firstLine="720"/>
        <w:jc w:val="both"/>
        <w:rPr>
          <w:lang w:val="ro-RO"/>
        </w:rPr>
      </w:pPr>
      <w:r w:rsidRPr="009F10AD">
        <w:rPr>
          <w:lang w:val="ro-RO"/>
        </w:rPr>
        <w:t>Pulberile sunt  în general emise în procesele de combustie, din trafic și din alte activități. De asemenea pulberi sunt emise în atmosferă de locuri în construcție, drumuri nepavate, câmpuri sau incendii.</w:t>
      </w:r>
    </w:p>
    <w:p w:rsidR="009A1AB4" w:rsidRPr="009F10AD" w:rsidRDefault="009A1AB4" w:rsidP="009A1AB4">
      <w:pPr>
        <w:autoSpaceDE w:val="0"/>
        <w:autoSpaceDN w:val="0"/>
        <w:adjustRightInd w:val="0"/>
        <w:ind w:firstLine="708"/>
        <w:jc w:val="both"/>
        <w:rPr>
          <w:rFonts w:ascii="Arial" w:hAnsi="Arial" w:cs="Arial"/>
          <w:snapToGrid w:val="0"/>
          <w:szCs w:val="20"/>
        </w:rPr>
      </w:pPr>
      <w:r w:rsidRPr="009F10AD">
        <w:rPr>
          <w:rFonts w:ascii="Arial" w:hAnsi="Arial" w:cs="Arial"/>
          <w:snapToGrid w:val="0"/>
          <w:szCs w:val="20"/>
        </w:rPr>
        <w:t>Prezenţa particulelor solide în atmosferă influenţează negativ transparenţa aerului, favorizează încălzirea aerului prin acumularea unei parţi din căldura solară şi modifică regimul precipitaţiilor.</w:t>
      </w:r>
    </w:p>
    <w:p w:rsidR="009A1AB4" w:rsidRPr="009F10AD" w:rsidRDefault="009A1AB4" w:rsidP="009A1AB4">
      <w:pPr>
        <w:autoSpaceDE w:val="0"/>
        <w:autoSpaceDN w:val="0"/>
        <w:adjustRightInd w:val="0"/>
        <w:ind w:firstLine="720"/>
        <w:jc w:val="both"/>
      </w:pPr>
      <w:r w:rsidRPr="009F10AD">
        <w:rPr>
          <w:rFonts w:ascii="Arial" w:hAnsi="Arial" w:cs="Arial"/>
          <w:snapToGrid w:val="0"/>
          <w:szCs w:val="20"/>
        </w:rPr>
        <w:t xml:space="preserve"> În general particulele au o acţiune iritantă asupra ochilor, sistemului respirator şi de scădere a organismului la infecţii. Toxicitatea particulelor se datorează nu numai caracteristicilor fizico-chimice, dar şi dimensiunilor acestora. Cele cu diametrul &lt;10 microni (PM10) prezintă un risc mai mare de a pătrunde în alveolele pulmonare provocând inflamaţii şi intoxicări</w:t>
      </w:r>
      <w:r w:rsidRPr="009F10AD">
        <w:t>.</w:t>
      </w:r>
    </w:p>
    <w:p w:rsidR="00F72132" w:rsidRPr="009F10AD" w:rsidRDefault="00401F35" w:rsidP="00F72132">
      <w:pPr>
        <w:autoSpaceDE w:val="0"/>
        <w:autoSpaceDN w:val="0"/>
        <w:adjustRightInd w:val="0"/>
        <w:jc w:val="both"/>
        <w:rPr>
          <w:rFonts w:ascii="Arial" w:hAnsi="Arial" w:cs="Arial"/>
          <w:b/>
          <w:i/>
          <w:lang w:val="ro-RO"/>
        </w:rPr>
      </w:pPr>
      <w:bookmarkStart w:id="5" w:name="_MON_1690285335"/>
      <w:bookmarkStart w:id="6" w:name="_MON_1690285951"/>
      <w:bookmarkStart w:id="7" w:name="_MON_1690285980"/>
      <w:bookmarkStart w:id="8" w:name="_MON_1690285984"/>
      <w:bookmarkEnd w:id="5"/>
      <w:bookmarkEnd w:id="6"/>
      <w:bookmarkEnd w:id="7"/>
      <w:bookmarkEnd w:id="8"/>
      <w:r w:rsidRPr="009F10AD">
        <w:rPr>
          <w:rFonts w:ascii="Arial" w:hAnsi="Arial" w:cs="Arial"/>
          <w:b/>
          <w:i/>
          <w:lang w:val="ro-RO"/>
        </w:rPr>
        <w:t xml:space="preserve">    </w:t>
      </w:r>
      <w:bookmarkStart w:id="9" w:name="_MON_1718442100"/>
      <w:bookmarkEnd w:id="9"/>
      <w:r w:rsidR="00D95AFD" w:rsidRPr="009F10AD">
        <w:rPr>
          <w:rFonts w:ascii="Arial" w:hAnsi="Arial" w:cs="Arial"/>
          <w:b/>
          <w:i/>
          <w:lang w:val="ro-RO"/>
        </w:rPr>
        <w:object w:dxaOrig="8397" w:dyaOrig="40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46.25pt;height:226.5pt" o:ole="">
            <v:imagedata r:id="rId10" o:title=""/>
          </v:shape>
          <o:OLEObject Type="Embed" ProgID="Excel.Sheet.12" ShapeID="_x0000_i1026" DrawAspect="Content" ObjectID="_1722342263" r:id="rId11"/>
        </w:object>
      </w:r>
      <w:r w:rsidRPr="009F10AD">
        <w:rPr>
          <w:rFonts w:ascii="Arial" w:hAnsi="Arial" w:cs="Arial"/>
          <w:b/>
          <w:i/>
          <w:lang w:val="ro-RO"/>
        </w:rPr>
        <w:t xml:space="preserve">                                                                       </w:t>
      </w:r>
      <w:r w:rsidR="002E7162" w:rsidRPr="009F10AD">
        <w:rPr>
          <w:rFonts w:ascii="Arial" w:hAnsi="Arial" w:cs="Arial"/>
          <w:b/>
          <w:i/>
          <w:lang w:val="ro-RO"/>
        </w:rPr>
        <w:t xml:space="preserve">                                            </w:t>
      </w:r>
      <w:r w:rsidRPr="009F10AD">
        <w:rPr>
          <w:rFonts w:ascii="Arial" w:hAnsi="Arial" w:cs="Arial"/>
          <w:b/>
          <w:i/>
          <w:lang w:val="ro-RO"/>
        </w:rPr>
        <w:t xml:space="preserve"> </w:t>
      </w:r>
      <w:r w:rsidR="00F45521" w:rsidRPr="009F10AD">
        <w:rPr>
          <w:rFonts w:ascii="Arial" w:hAnsi="Arial" w:cs="Arial"/>
          <w:b/>
          <w:i/>
          <w:lang w:val="ro-RO"/>
        </w:rPr>
        <w:t xml:space="preserve">                                                                                    </w:t>
      </w:r>
      <w:r w:rsidR="00F72132" w:rsidRPr="009F10AD">
        <w:rPr>
          <w:rFonts w:ascii="Arial" w:hAnsi="Arial" w:cs="Arial"/>
          <w:b/>
          <w:i/>
          <w:lang w:val="ro-RO"/>
        </w:rPr>
        <w:t xml:space="preserve">                 </w:t>
      </w:r>
    </w:p>
    <w:p w:rsidR="006C3652" w:rsidRPr="009F10AD" w:rsidRDefault="00F72132" w:rsidP="00F72132">
      <w:pPr>
        <w:autoSpaceDE w:val="0"/>
        <w:autoSpaceDN w:val="0"/>
        <w:adjustRightInd w:val="0"/>
        <w:ind w:left="6480"/>
        <w:jc w:val="both"/>
        <w:rPr>
          <w:rFonts w:ascii="Arial" w:hAnsi="Arial" w:cs="Arial"/>
          <w:lang w:val="ro-RO"/>
        </w:rPr>
      </w:pPr>
      <w:r w:rsidRPr="009F10AD">
        <w:rPr>
          <w:rFonts w:ascii="Arial" w:hAnsi="Arial" w:cs="Arial"/>
          <w:b/>
          <w:i/>
          <w:lang w:val="ro-RO"/>
        </w:rPr>
        <w:t xml:space="preserve">                 Figura I.1.1.1.</w:t>
      </w:r>
    </w:p>
    <w:p w:rsidR="00E31BC6" w:rsidRPr="00A811B0" w:rsidRDefault="00A811B0" w:rsidP="003B3721">
      <w:pPr>
        <w:tabs>
          <w:tab w:val="left" w:leader="dot" w:pos="9356"/>
        </w:tabs>
        <w:ind w:left="780"/>
        <w:rPr>
          <w:rFonts w:ascii="Arial" w:hAnsi="Arial" w:cs="Arial"/>
          <w:lang w:val="ro-RO"/>
        </w:rPr>
      </w:pPr>
      <w:proofErr w:type="gramStart"/>
      <w:r w:rsidRPr="00A811B0">
        <w:rPr>
          <w:rFonts w:ascii="Arial" w:hAnsi="Arial" w:cs="Arial"/>
        </w:rPr>
        <w:t>Concentraţiile medii anuale se încadrează în valorile limită iar pe parcursul anului 202</w:t>
      </w:r>
      <w:r>
        <w:rPr>
          <w:rFonts w:ascii="Arial" w:hAnsi="Arial" w:cs="Arial"/>
        </w:rPr>
        <w:t>1</w:t>
      </w:r>
      <w:r w:rsidRPr="00A811B0">
        <w:rPr>
          <w:rFonts w:ascii="Arial" w:hAnsi="Arial" w:cs="Arial"/>
        </w:rPr>
        <w:t xml:space="preserve"> nu s-au înregistrat mai mult de 35 zile de depăşire ale valorilor limită zilnice la PM10</w:t>
      </w:r>
      <w:r>
        <w:rPr>
          <w:rFonts w:ascii="Arial" w:hAnsi="Arial" w:cs="Arial"/>
        </w:rPr>
        <w:t>.</w:t>
      </w:r>
      <w:proofErr w:type="gramEnd"/>
    </w:p>
    <w:p w:rsidR="00755056" w:rsidRPr="009F10AD" w:rsidRDefault="00C96589" w:rsidP="00755056">
      <w:pPr>
        <w:tabs>
          <w:tab w:val="left" w:leader="dot" w:pos="9356"/>
        </w:tabs>
        <w:rPr>
          <w:rFonts w:ascii="Arial" w:hAnsi="Arial" w:cs="Arial"/>
          <w:b/>
          <w:i/>
          <w:lang w:val="ro-RO"/>
        </w:rPr>
      </w:pPr>
      <w:r w:rsidRPr="009F10AD">
        <w:rPr>
          <w:rFonts w:ascii="Arial" w:hAnsi="Arial" w:cs="Arial"/>
          <w:noProof/>
          <w:lang w:val="ro-RO" w:eastAsia="ro-RO"/>
        </w:rPr>
        <w:t xml:space="preserve">                                                          </w:t>
      </w:r>
      <w:r w:rsidR="00755056" w:rsidRPr="009F10AD">
        <w:rPr>
          <w:rFonts w:ascii="Arial" w:hAnsi="Arial" w:cs="Arial"/>
          <w:noProof/>
          <w:lang w:val="ro-RO" w:eastAsia="ro-RO"/>
        </w:rPr>
        <w:t xml:space="preserve">  </w:t>
      </w:r>
    </w:p>
    <w:p w:rsidR="00755056" w:rsidRPr="009F10AD" w:rsidRDefault="00755056" w:rsidP="00270FF6">
      <w:pPr>
        <w:ind w:right="21" w:firstLine="720"/>
        <w:jc w:val="both"/>
        <w:rPr>
          <w:rFonts w:ascii="Arial" w:hAnsi="Arial" w:cs="Arial"/>
          <w:noProof/>
          <w:lang w:val="ro-RO" w:eastAsia="ro-RO"/>
        </w:rPr>
      </w:pPr>
      <w:r w:rsidRPr="009F10AD">
        <w:rPr>
          <w:rFonts w:ascii="Arial" w:hAnsi="Arial" w:cs="Arial"/>
          <w:noProof/>
          <w:lang w:val="ro-RO" w:eastAsia="ro-RO"/>
        </w:rPr>
        <w:t xml:space="preserve">                                              </w:t>
      </w:r>
    </w:p>
    <w:p w:rsidR="00755056" w:rsidRPr="009F10AD" w:rsidRDefault="00755056" w:rsidP="00270FF6">
      <w:pPr>
        <w:ind w:right="21" w:firstLine="720"/>
        <w:jc w:val="both"/>
        <w:rPr>
          <w:rFonts w:ascii="Arial" w:hAnsi="Arial" w:cs="Arial"/>
          <w:noProof/>
          <w:lang w:val="ro-RO" w:eastAsia="ro-RO"/>
        </w:rPr>
      </w:pPr>
      <w:r w:rsidRPr="009F10AD">
        <w:rPr>
          <w:rFonts w:ascii="Arial" w:hAnsi="Arial" w:cs="Arial"/>
          <w:noProof/>
          <w:lang w:val="ro-RO" w:eastAsia="ro-RO"/>
        </w:rPr>
        <w:t xml:space="preserve">                      </w:t>
      </w:r>
    </w:p>
    <w:p w:rsidR="00270FF6" w:rsidRPr="009F10AD" w:rsidRDefault="00270FF6" w:rsidP="00270FF6">
      <w:pPr>
        <w:pStyle w:val="BodyTextIndent"/>
        <w:spacing w:line="276" w:lineRule="auto"/>
        <w:ind w:right="23" w:firstLine="0"/>
        <w:rPr>
          <w:rFonts w:ascii="Arial" w:hAnsi="Arial" w:cs="Arial"/>
          <w:b/>
          <w:bCs/>
          <w:sz w:val="24"/>
        </w:rPr>
      </w:pPr>
      <w:r w:rsidRPr="009F10AD">
        <w:rPr>
          <w:rFonts w:cs="Arial"/>
          <w:b/>
          <w:bCs/>
        </w:rPr>
        <w:t xml:space="preserve">      </w:t>
      </w:r>
      <w:r w:rsidR="00340EC3" w:rsidRPr="009F10AD">
        <w:rPr>
          <w:rFonts w:cs="Arial"/>
          <w:b/>
          <w:bCs/>
        </w:rPr>
        <w:t xml:space="preserve"> </w:t>
      </w:r>
      <w:r w:rsidRPr="009F10AD">
        <w:rPr>
          <w:rFonts w:cs="Arial"/>
          <w:b/>
          <w:bCs/>
        </w:rPr>
        <w:t xml:space="preserve">  </w:t>
      </w:r>
      <w:r w:rsidRPr="009F10AD">
        <w:rPr>
          <w:rFonts w:ascii="Arial" w:hAnsi="Arial" w:cs="Arial"/>
          <w:b/>
          <w:bCs/>
          <w:sz w:val="24"/>
        </w:rPr>
        <w:t>Ozonul</w:t>
      </w:r>
    </w:p>
    <w:p w:rsidR="009A1AB4" w:rsidRPr="009F10AD" w:rsidRDefault="009A1AB4" w:rsidP="009A1AB4">
      <w:pPr>
        <w:pStyle w:val="BodyTextIndent"/>
        <w:rPr>
          <w:rFonts w:ascii="Arial" w:hAnsi="Arial" w:cs="Arial"/>
          <w:sz w:val="24"/>
        </w:rPr>
      </w:pPr>
      <w:r w:rsidRPr="009F10AD">
        <w:rPr>
          <w:rFonts w:ascii="Arial" w:hAnsi="Arial" w:cs="Arial"/>
          <w:sz w:val="24"/>
        </w:rPr>
        <w:t xml:space="preserve">Ozonul este forma alotropică a oxigenului, având molecula formată din trei atomi. Acesta este un puternic oxidant cu miros caracteristic, de culoare albăstruie şi foarte toxic. În atmosferă, se poate forma pe cale naturală în urma descărcărilor electrice şi </w:t>
      </w:r>
      <w:r w:rsidRPr="009F10AD">
        <w:rPr>
          <w:rFonts w:ascii="Arial" w:hAnsi="Arial" w:cs="Arial"/>
          <w:sz w:val="24"/>
        </w:rPr>
        <w:lastRenderedPageBreak/>
        <w:t>sub acţiunea razelor solare, iar artificial ca urmare a reacţiilor unor substanţe nocive, provenite din sursele de poluare terestră. Ozonul format în partea inferioară a troposferei este principalul poluant în oraşele industrializate. Ozonul troposferic se formează din oxizii de azot (în special dioxidul de azot), compuşii organici volatili – COV, monoxidul de carbon în prezenţa razelor solare, ca sursă de energie a reacţiilor chimice.</w:t>
      </w:r>
    </w:p>
    <w:p w:rsidR="009A1AB4" w:rsidRPr="009F10AD" w:rsidRDefault="009A1AB4" w:rsidP="009A1AB4">
      <w:pPr>
        <w:pStyle w:val="BodyTextIndent"/>
        <w:rPr>
          <w:rFonts w:ascii="Arial" w:hAnsi="Arial" w:cs="Arial"/>
          <w:sz w:val="24"/>
        </w:rPr>
      </w:pPr>
      <w:r w:rsidRPr="009F10AD">
        <w:rPr>
          <w:rFonts w:ascii="Arial" w:hAnsi="Arial" w:cs="Arial"/>
          <w:sz w:val="24"/>
        </w:rPr>
        <w:t>Smogul fotochimic este o ceaţă toxică produsă prin interacţia chimică între emisiile poluante şi radiaţiile solare. Cel mai întâlnit produs al acestei reacţii este ozonul. În timpul orelor de vârf, în zonele urbane, concentraţia atmosferică a oxizilor de azot şi de hidrocarburi creşte rapid, datorită traficului intens. În acelaşi timp, cantitatea de dioxid de azot din atmosferă scade datorită faptului că lumina solară duce la descompunerea acestuia în oxid de azot şi atomi de oxigen. Atomii de oxigen combinaţi cu oxigenul molecular formează ozonul. Hidrocarburile se oxidează şi reacţionează cu oxidul de azot pentru a produce dioxidul de azot. Pe măsură ce se apropie mijlocul zilei, concentraţia de ozon devine maximă, cuplat cu un minimum de oxid de azot. Această combinaţie produce un nor toxic de culoare gălbuie cunoscut drept smog fotochimic.</w:t>
      </w:r>
    </w:p>
    <w:p w:rsidR="00066872" w:rsidRPr="009F10AD" w:rsidRDefault="00066872" w:rsidP="00270FF6">
      <w:pPr>
        <w:ind w:right="23" w:firstLine="709"/>
        <w:jc w:val="both"/>
        <w:rPr>
          <w:rFonts w:ascii="Arial" w:hAnsi="Arial" w:cs="Arial"/>
        </w:rPr>
      </w:pPr>
    </w:p>
    <w:p w:rsidR="00031BEE" w:rsidRPr="009F10AD" w:rsidRDefault="0044437B" w:rsidP="00031BEE">
      <w:pPr>
        <w:tabs>
          <w:tab w:val="left" w:leader="dot" w:pos="9356"/>
        </w:tabs>
        <w:rPr>
          <w:rFonts w:ascii="Arial" w:hAnsi="Arial" w:cs="Arial"/>
          <w:b/>
          <w:i/>
          <w:lang w:val="ro-RO"/>
        </w:rPr>
      </w:pPr>
      <w:r w:rsidRPr="009F10AD">
        <w:rPr>
          <w:rFonts w:ascii="Arial" w:hAnsi="Arial" w:cs="Arial"/>
          <w:b/>
        </w:rPr>
        <w:t xml:space="preserve">   </w:t>
      </w:r>
      <w:bookmarkStart w:id="10" w:name="_MON_1718444049"/>
      <w:bookmarkEnd w:id="10"/>
      <w:r w:rsidR="000F2375" w:rsidRPr="009F10AD">
        <w:rPr>
          <w:rFonts w:ascii="Arial" w:hAnsi="Arial" w:cs="Arial"/>
          <w:b/>
        </w:rPr>
        <w:object w:dxaOrig="8129" w:dyaOrig="4262">
          <v:shape id="_x0000_i1027" type="#_x0000_t75" style="width:444.75pt;height:218.25pt" o:ole="">
            <v:imagedata r:id="rId12" o:title=""/>
          </v:shape>
          <o:OLEObject Type="Embed" ProgID="Excel.Sheet.12" ShapeID="_x0000_i1027" DrawAspect="Content" ObjectID="_1722342264" r:id="rId13"/>
        </w:object>
      </w:r>
      <w:r w:rsidRPr="009F10AD">
        <w:rPr>
          <w:rFonts w:ascii="Arial" w:hAnsi="Arial" w:cs="Arial"/>
          <w:b/>
        </w:rPr>
        <w:t xml:space="preserve">              </w:t>
      </w:r>
      <w:r w:rsidR="00031BEE" w:rsidRPr="009F10AD">
        <w:rPr>
          <w:rFonts w:ascii="Arial" w:eastAsia="Times New Roman" w:hAnsi="Arial" w:cs="Arial"/>
          <w:bCs/>
          <w:lang w:val="ro-RO" w:eastAsia="ro-RO"/>
        </w:rPr>
        <w:t xml:space="preserve">                                                                                   </w:t>
      </w:r>
      <w:r w:rsidR="002046DC" w:rsidRPr="009F10AD">
        <w:rPr>
          <w:rFonts w:ascii="Arial" w:eastAsia="Times New Roman" w:hAnsi="Arial" w:cs="Arial"/>
          <w:bCs/>
          <w:lang w:val="ro-RO" w:eastAsia="ro-RO"/>
        </w:rPr>
        <w:t xml:space="preserve">                   </w:t>
      </w:r>
      <w:r w:rsidR="00031BEE" w:rsidRPr="009F10AD">
        <w:rPr>
          <w:rFonts w:ascii="Arial" w:eastAsia="Times New Roman" w:hAnsi="Arial" w:cs="Arial"/>
          <w:bCs/>
          <w:lang w:val="ro-RO" w:eastAsia="ro-RO"/>
        </w:rPr>
        <w:t xml:space="preserve">  </w:t>
      </w:r>
    </w:p>
    <w:p w:rsidR="00270FF6" w:rsidRPr="009F10AD" w:rsidRDefault="00270FF6" w:rsidP="00270FF6">
      <w:pPr>
        <w:ind w:right="21"/>
        <w:jc w:val="both"/>
        <w:rPr>
          <w:rFonts w:ascii="Arial" w:hAnsi="Arial" w:cs="Arial"/>
          <w:b/>
        </w:rPr>
      </w:pPr>
      <w:bookmarkStart w:id="11" w:name="_MON_1680429448"/>
      <w:bookmarkEnd w:id="11"/>
    </w:p>
    <w:p w:rsidR="006767AC" w:rsidRPr="009F10AD" w:rsidRDefault="00DD655E" w:rsidP="006767AC">
      <w:pPr>
        <w:tabs>
          <w:tab w:val="left" w:leader="dot" w:pos="9356"/>
        </w:tabs>
        <w:rPr>
          <w:rFonts w:ascii="Arial" w:hAnsi="Arial" w:cs="Arial"/>
          <w:b/>
          <w:i/>
          <w:lang w:val="ro-RO"/>
        </w:rPr>
      </w:pPr>
      <w:r w:rsidRPr="009F10AD">
        <w:rPr>
          <w:rFonts w:ascii="Arial" w:hAnsi="Arial" w:cs="Arial"/>
          <w:b/>
        </w:rPr>
        <w:t xml:space="preserve">       </w:t>
      </w:r>
      <w:r w:rsidR="000663A8" w:rsidRPr="009F10AD">
        <w:rPr>
          <w:rFonts w:ascii="Arial" w:hAnsi="Arial" w:cs="Arial"/>
          <w:b/>
        </w:rPr>
        <w:t xml:space="preserve">    </w:t>
      </w:r>
      <w:r w:rsidR="005034C6" w:rsidRPr="009F10AD">
        <w:rPr>
          <w:rFonts w:ascii="Arial" w:hAnsi="Arial" w:cs="Arial"/>
          <w:b/>
        </w:rPr>
        <w:t xml:space="preserve"> </w:t>
      </w:r>
      <w:r w:rsidR="002046DC" w:rsidRPr="009F10AD">
        <w:rPr>
          <w:rFonts w:ascii="Arial" w:hAnsi="Arial" w:cs="Arial"/>
          <w:b/>
        </w:rPr>
        <w:t xml:space="preserve">          </w:t>
      </w:r>
      <w:r w:rsidR="006767AC" w:rsidRPr="009F10AD">
        <w:rPr>
          <w:rFonts w:ascii="Arial" w:hAnsi="Arial" w:cs="Arial"/>
          <w:b/>
        </w:rPr>
        <w:t xml:space="preserve">                                                  </w:t>
      </w:r>
      <w:r w:rsidR="00DD262B" w:rsidRPr="009F10AD">
        <w:rPr>
          <w:rFonts w:ascii="Arial" w:hAnsi="Arial" w:cs="Arial"/>
          <w:b/>
        </w:rPr>
        <w:t xml:space="preserve">                        </w:t>
      </w:r>
      <w:r w:rsidR="00254EB4" w:rsidRPr="009F10AD">
        <w:rPr>
          <w:rFonts w:ascii="Arial" w:hAnsi="Arial" w:cs="Arial"/>
          <w:b/>
        </w:rPr>
        <w:t xml:space="preserve">             </w:t>
      </w:r>
      <w:r w:rsidR="006767AC" w:rsidRPr="009F10AD">
        <w:rPr>
          <w:rFonts w:ascii="Arial" w:hAnsi="Arial" w:cs="Arial"/>
          <w:b/>
        </w:rPr>
        <w:t xml:space="preserve"> </w:t>
      </w:r>
      <w:r w:rsidR="002046DC" w:rsidRPr="009F10AD">
        <w:rPr>
          <w:rFonts w:ascii="Arial" w:hAnsi="Arial" w:cs="Arial"/>
          <w:b/>
        </w:rPr>
        <w:t xml:space="preserve"> </w:t>
      </w:r>
      <w:r w:rsidR="006767AC" w:rsidRPr="009F10AD">
        <w:rPr>
          <w:rFonts w:ascii="Arial" w:hAnsi="Arial" w:cs="Arial"/>
          <w:b/>
          <w:i/>
          <w:lang w:val="ro-RO"/>
        </w:rPr>
        <w:t>Figura I.1.1.2.</w:t>
      </w:r>
    </w:p>
    <w:p w:rsidR="008E351E" w:rsidRPr="00A811B0" w:rsidRDefault="00A811B0" w:rsidP="00270FF6">
      <w:pPr>
        <w:ind w:right="21"/>
        <w:jc w:val="both"/>
        <w:rPr>
          <w:rFonts w:ascii="Arial" w:hAnsi="Arial" w:cs="Arial"/>
          <w:b/>
        </w:rPr>
      </w:pPr>
      <w:proofErr w:type="gramStart"/>
      <w:r w:rsidRPr="00A811B0">
        <w:rPr>
          <w:rFonts w:ascii="Arial" w:hAnsi="Arial" w:cs="Arial"/>
        </w:rPr>
        <w:t>Pentru acest poluant, pe parcursul anului 202</w:t>
      </w:r>
      <w:r>
        <w:rPr>
          <w:rFonts w:ascii="Arial" w:hAnsi="Arial" w:cs="Arial"/>
        </w:rPr>
        <w:t>1</w:t>
      </w:r>
      <w:r w:rsidRPr="00A811B0">
        <w:rPr>
          <w:rFonts w:ascii="Arial" w:hAnsi="Arial" w:cs="Arial"/>
        </w:rPr>
        <w:t xml:space="preserve"> nu s-au inregistrat mai mult de 25 zile depășire a valorii țintă în niciunul dintre punctele de monitorizare.</w:t>
      </w:r>
      <w:proofErr w:type="gramEnd"/>
      <w:r w:rsidRPr="00A811B0">
        <w:rPr>
          <w:rFonts w:ascii="Arial" w:hAnsi="Arial" w:cs="Arial"/>
        </w:rPr>
        <w:t xml:space="preserve"> </w:t>
      </w:r>
      <w:proofErr w:type="gramStart"/>
      <w:r w:rsidRPr="00A811B0">
        <w:rPr>
          <w:rFonts w:ascii="Arial" w:hAnsi="Arial" w:cs="Arial"/>
        </w:rPr>
        <w:t>Nu au fost depășite pragurile de informare sau alertă</w:t>
      </w:r>
      <w:r>
        <w:rPr>
          <w:rFonts w:ascii="Arial" w:hAnsi="Arial" w:cs="Arial"/>
        </w:rPr>
        <w:t>.</w:t>
      </w:r>
      <w:proofErr w:type="gramEnd"/>
    </w:p>
    <w:p w:rsidR="000F2375" w:rsidRPr="009F10AD" w:rsidRDefault="000F2375" w:rsidP="00270FF6">
      <w:pPr>
        <w:ind w:right="21"/>
        <w:jc w:val="both"/>
        <w:rPr>
          <w:rFonts w:ascii="Arial" w:hAnsi="Arial" w:cs="Arial"/>
          <w:b/>
        </w:rPr>
      </w:pPr>
    </w:p>
    <w:p w:rsidR="00755056" w:rsidRPr="009F10AD" w:rsidRDefault="00755056" w:rsidP="00755056">
      <w:pPr>
        <w:tabs>
          <w:tab w:val="left" w:pos="3980"/>
        </w:tabs>
        <w:ind w:right="23"/>
        <w:jc w:val="both"/>
        <w:rPr>
          <w:rFonts w:ascii="Arial" w:hAnsi="Arial" w:cs="Arial"/>
          <w:b/>
        </w:rPr>
      </w:pPr>
      <w:r w:rsidRPr="009F10AD">
        <w:rPr>
          <w:rFonts w:ascii="Arial" w:hAnsi="Arial" w:cs="Arial"/>
          <w:b/>
        </w:rPr>
        <w:t xml:space="preserve">            Dioxid de sulf</w:t>
      </w:r>
    </w:p>
    <w:p w:rsidR="00D34F44" w:rsidRPr="009F10AD" w:rsidRDefault="00D34F44" w:rsidP="00D34F44">
      <w:pPr>
        <w:autoSpaceDE w:val="0"/>
        <w:autoSpaceDN w:val="0"/>
        <w:adjustRightInd w:val="0"/>
        <w:ind w:firstLine="720"/>
        <w:jc w:val="both"/>
        <w:rPr>
          <w:rFonts w:ascii="Arial" w:hAnsi="Arial" w:cs="Arial"/>
        </w:rPr>
      </w:pPr>
      <w:r w:rsidRPr="009F10AD">
        <w:rPr>
          <w:rFonts w:ascii="Arial" w:hAnsi="Arial" w:cs="Arial"/>
        </w:rPr>
        <w:t xml:space="preserve">Dioxidul de sulf este un gaz incolor, cu miros înăbuşitor şi pătrunzător. Acesta este transportat la distanţe mari datorită faptului că se fixează uşor pe particulele de praf. În atmosferă, în reacţie cu vaporii de apă formează acid sulfuric sau sulfuros, care conferă caracterul acid al ploilor. Oxizii de sulf (dioxidul si trioxidul de sulf) rezultă în principal din surse staţionare şi mobile, prin arderea combustibililor fosili. </w:t>
      </w:r>
    </w:p>
    <w:p w:rsidR="00D34F44" w:rsidRPr="009F10AD" w:rsidRDefault="00D34F44" w:rsidP="00D34F44">
      <w:pPr>
        <w:autoSpaceDE w:val="0"/>
        <w:autoSpaceDN w:val="0"/>
        <w:adjustRightInd w:val="0"/>
        <w:ind w:firstLine="720"/>
        <w:jc w:val="both"/>
        <w:rPr>
          <w:rFonts w:ascii="Arial" w:hAnsi="Arial" w:cs="Arial"/>
        </w:rPr>
      </w:pPr>
      <w:r w:rsidRPr="009F10AD">
        <w:rPr>
          <w:rFonts w:ascii="Arial" w:hAnsi="Arial" w:cs="Arial"/>
        </w:rPr>
        <w:t xml:space="preserve">Prezenţa dioxidului de sulf în atmosferă peste anumite limite are efecte negative asupra plantelor, animalelor şi omului. La plante, dioxidul de sulf induce în sistemul foliar, leziuni locale, care reduc fotosinteza. La om şi animale, în concentraţii reduse produce iritarea aparatului respirator, iar în concentraţii mai mari provoacă spasm bronşic. De asemenea, dioxidul de sulf produce tulburari ale metabolismului glucidelor </w:t>
      </w:r>
      <w:r w:rsidRPr="009F10AD">
        <w:rPr>
          <w:rFonts w:ascii="Arial" w:hAnsi="Arial" w:cs="Arial"/>
        </w:rPr>
        <w:lastRenderedPageBreak/>
        <w:t>şi a proceselor enzimatice. Efectul toxic al dioxidului de sulf este accentuat de prezenta pulberilor.</w:t>
      </w:r>
    </w:p>
    <w:p w:rsidR="00D34F44" w:rsidRPr="009F10AD" w:rsidRDefault="00D34F44" w:rsidP="00755056">
      <w:pPr>
        <w:ind w:right="21" w:firstLine="720"/>
        <w:jc w:val="both"/>
        <w:rPr>
          <w:rFonts w:ascii="Arial" w:hAnsi="Arial" w:cs="Arial"/>
        </w:rPr>
      </w:pPr>
    </w:p>
    <w:p w:rsidR="00755056" w:rsidRPr="009F10AD" w:rsidRDefault="00755056" w:rsidP="00755056">
      <w:pPr>
        <w:ind w:right="21" w:firstLine="720"/>
        <w:jc w:val="both"/>
        <w:rPr>
          <w:rFonts w:ascii="Arial" w:hAnsi="Arial" w:cs="Arial"/>
        </w:rPr>
      </w:pPr>
      <w:r w:rsidRPr="009F10AD">
        <w:rPr>
          <w:rFonts w:ascii="Arial" w:hAnsi="Arial" w:cs="Arial"/>
        </w:rPr>
        <w:t xml:space="preserve">Principalele surse potenţiale de poluare cu dioxid de sulf la nivelul județului Ilfov sunt procesele de combustie şi traficul rutier. </w:t>
      </w:r>
    </w:p>
    <w:bookmarkStart w:id="12" w:name="_MON_1680429689"/>
    <w:bookmarkEnd w:id="12"/>
    <w:p w:rsidR="00031BEE" w:rsidRPr="009F10AD" w:rsidRDefault="008227A5" w:rsidP="008227A5">
      <w:pPr>
        <w:ind w:right="21"/>
        <w:jc w:val="both"/>
        <w:rPr>
          <w:rFonts w:ascii="Arial" w:hAnsi="Arial" w:cs="Arial"/>
          <w:b/>
          <w:i/>
          <w:lang w:val="ro-RO"/>
        </w:rPr>
      </w:pPr>
      <w:r w:rsidRPr="009F10AD">
        <w:rPr>
          <w:rFonts w:ascii="Arial" w:hAnsi="Arial" w:cs="Arial"/>
          <w:noProof/>
          <w:lang w:val="en-US"/>
        </w:rPr>
        <w:object w:dxaOrig="8788" w:dyaOrig="4367">
          <v:shape id="_x0000_i1028" type="#_x0000_t75" style="width:468pt;height:231.75pt" o:ole="">
            <v:imagedata r:id="rId14" o:title=""/>
          </v:shape>
          <o:OLEObject Type="Embed" ProgID="Excel.Sheet.12" ShapeID="_x0000_i1028" DrawAspect="Content" ObjectID="_1722342265" r:id="rId15"/>
        </w:object>
      </w:r>
      <w:r w:rsidR="00871F99" w:rsidRPr="009F10AD">
        <w:rPr>
          <w:rFonts w:ascii="Arial" w:hAnsi="Arial" w:cs="Arial"/>
          <w:noProof/>
          <w:lang w:val="en-US"/>
        </w:rPr>
        <w:t xml:space="preserve">            </w:t>
      </w:r>
      <w:r w:rsidR="00E82985" w:rsidRPr="009F10AD">
        <w:rPr>
          <w:rFonts w:ascii="Arial" w:hAnsi="Arial" w:cs="Arial"/>
          <w:noProof/>
          <w:lang w:val="en-US"/>
        </w:rPr>
        <w:t xml:space="preserve">                                                                                     </w:t>
      </w:r>
      <w:r w:rsidR="009F3988" w:rsidRPr="009F10AD">
        <w:rPr>
          <w:rFonts w:ascii="Arial" w:hAnsi="Arial" w:cs="Arial"/>
          <w:b/>
          <w:i/>
          <w:lang w:val="ro-RO"/>
        </w:rPr>
        <w:t xml:space="preserve">      </w:t>
      </w:r>
      <w:r w:rsidR="00871F99" w:rsidRPr="009F10AD">
        <w:rPr>
          <w:rFonts w:ascii="Arial" w:hAnsi="Arial" w:cs="Arial"/>
          <w:b/>
          <w:i/>
          <w:lang w:val="ro-RO"/>
        </w:rPr>
        <w:t xml:space="preserve"> </w:t>
      </w:r>
      <w:r w:rsidR="00BB18AE" w:rsidRPr="009F10AD">
        <w:rPr>
          <w:rFonts w:ascii="Arial" w:hAnsi="Arial" w:cs="Arial"/>
          <w:b/>
          <w:i/>
          <w:lang w:val="ro-RO"/>
        </w:rPr>
        <w:t xml:space="preserve">  </w:t>
      </w:r>
      <w:r w:rsidR="009F3988" w:rsidRPr="009F10AD">
        <w:rPr>
          <w:rFonts w:ascii="Arial" w:hAnsi="Arial" w:cs="Arial"/>
          <w:b/>
          <w:i/>
          <w:lang w:val="ro-RO"/>
        </w:rPr>
        <w:t xml:space="preserve">   </w:t>
      </w:r>
      <w:r w:rsidR="00031BEE" w:rsidRPr="009F10AD">
        <w:rPr>
          <w:rFonts w:ascii="Arial" w:hAnsi="Arial" w:cs="Arial"/>
          <w:b/>
          <w:i/>
          <w:lang w:val="ro-RO"/>
        </w:rPr>
        <w:t>Figura</w:t>
      </w:r>
      <w:r w:rsidR="009F3988" w:rsidRPr="009F10AD">
        <w:rPr>
          <w:rFonts w:ascii="Arial" w:hAnsi="Arial" w:cs="Arial"/>
          <w:b/>
          <w:i/>
          <w:lang w:val="ro-RO"/>
        </w:rPr>
        <w:t xml:space="preserve"> </w:t>
      </w:r>
      <w:r w:rsidR="00031BEE" w:rsidRPr="009F10AD">
        <w:rPr>
          <w:rFonts w:ascii="Arial" w:hAnsi="Arial" w:cs="Arial"/>
          <w:b/>
          <w:i/>
          <w:lang w:val="ro-RO"/>
        </w:rPr>
        <w:t>I.1.1.3.</w:t>
      </w:r>
    </w:p>
    <w:p w:rsidR="00BD61AE" w:rsidRPr="009F10AD" w:rsidRDefault="002046DC" w:rsidP="008F158E">
      <w:pPr>
        <w:jc w:val="both"/>
        <w:outlineLvl w:val="0"/>
        <w:rPr>
          <w:rFonts w:ascii="Arial" w:hAnsi="Arial" w:cs="Arial"/>
          <w:b/>
          <w:bCs/>
        </w:rPr>
      </w:pPr>
      <w:r w:rsidRPr="009F10AD">
        <w:rPr>
          <w:rFonts w:ascii="Arial" w:hAnsi="Arial" w:cs="Arial"/>
          <w:lang w:val="ro-RO"/>
        </w:rPr>
        <w:t>Î</w:t>
      </w:r>
      <w:r w:rsidR="00BD61AE" w:rsidRPr="009F10AD">
        <w:rPr>
          <w:rFonts w:ascii="Arial" w:hAnsi="Arial" w:cs="Arial"/>
          <w:lang w:val="ro-RO"/>
        </w:rPr>
        <w:t xml:space="preserve">n cursul anului nu au fost depăşite valorile limită orare (350 </w:t>
      </w:r>
      <w:r w:rsidR="00BD61AE" w:rsidRPr="009F10AD">
        <w:rPr>
          <w:rFonts w:ascii="Arial" w:hAnsi="Arial" w:cs="Arial"/>
          <w:bCs/>
          <w:lang w:val="ro-RO"/>
        </w:rPr>
        <w:t>µg/m3</w:t>
      </w:r>
      <w:r w:rsidR="00BD61AE" w:rsidRPr="009F10AD">
        <w:rPr>
          <w:rFonts w:ascii="Arial" w:hAnsi="Arial" w:cs="Arial"/>
          <w:lang w:val="ro-RO"/>
        </w:rPr>
        <w:t xml:space="preserve">) sau zilnice (125 </w:t>
      </w:r>
      <w:r w:rsidR="00BD61AE" w:rsidRPr="009F10AD">
        <w:rPr>
          <w:rFonts w:ascii="Arial" w:hAnsi="Arial" w:cs="Arial"/>
          <w:bCs/>
          <w:lang w:val="ro-RO"/>
        </w:rPr>
        <w:t>µg/m3</w:t>
      </w:r>
      <w:r w:rsidR="00BD61AE" w:rsidRPr="009F10AD">
        <w:rPr>
          <w:rFonts w:ascii="Arial" w:hAnsi="Arial" w:cs="Arial"/>
          <w:lang w:val="ro-RO"/>
        </w:rPr>
        <w:t>) la niciuna dintre staţii</w:t>
      </w:r>
    </w:p>
    <w:p w:rsidR="00BD61AE" w:rsidRPr="009F10AD" w:rsidRDefault="00BD61AE" w:rsidP="008F158E">
      <w:pPr>
        <w:jc w:val="both"/>
        <w:outlineLvl w:val="0"/>
        <w:rPr>
          <w:rFonts w:ascii="Arial" w:hAnsi="Arial" w:cs="Arial"/>
          <w:b/>
          <w:bCs/>
        </w:rPr>
      </w:pPr>
    </w:p>
    <w:p w:rsidR="002046DC" w:rsidRPr="009F10AD" w:rsidRDefault="005034C6" w:rsidP="008F158E">
      <w:pPr>
        <w:jc w:val="both"/>
        <w:outlineLvl w:val="0"/>
        <w:rPr>
          <w:rFonts w:ascii="Arial" w:hAnsi="Arial" w:cs="Arial"/>
          <w:b/>
          <w:bCs/>
        </w:rPr>
      </w:pPr>
      <w:r w:rsidRPr="009F10AD">
        <w:rPr>
          <w:rFonts w:ascii="Arial" w:hAnsi="Arial" w:cs="Arial"/>
          <w:b/>
          <w:bCs/>
        </w:rPr>
        <w:t xml:space="preserve">         </w:t>
      </w:r>
      <w:r w:rsidR="00FE62C7" w:rsidRPr="009F10AD">
        <w:rPr>
          <w:rFonts w:ascii="Arial" w:hAnsi="Arial" w:cs="Arial"/>
          <w:b/>
          <w:bCs/>
        </w:rPr>
        <w:t xml:space="preserve"> </w:t>
      </w:r>
      <w:r w:rsidR="00D34F44" w:rsidRPr="009F10AD">
        <w:rPr>
          <w:rFonts w:ascii="Arial" w:hAnsi="Arial" w:cs="Arial"/>
          <w:b/>
          <w:bCs/>
        </w:rPr>
        <w:t xml:space="preserve">         </w:t>
      </w:r>
    </w:p>
    <w:p w:rsidR="00554680" w:rsidRPr="009F10AD" w:rsidRDefault="002046DC" w:rsidP="008F158E">
      <w:pPr>
        <w:jc w:val="both"/>
        <w:outlineLvl w:val="0"/>
        <w:rPr>
          <w:rFonts w:ascii="Arial" w:hAnsi="Arial" w:cs="Arial"/>
          <w:b/>
          <w:bCs/>
          <w:iCs/>
          <w:lang w:val="ro-RO"/>
        </w:rPr>
      </w:pPr>
      <w:r w:rsidRPr="009F10AD">
        <w:rPr>
          <w:rFonts w:ascii="Arial" w:hAnsi="Arial" w:cs="Arial"/>
          <w:b/>
          <w:bCs/>
        </w:rPr>
        <w:t xml:space="preserve">         </w:t>
      </w:r>
      <w:r w:rsidR="00D34F44" w:rsidRPr="009F10AD">
        <w:rPr>
          <w:rFonts w:ascii="Arial" w:hAnsi="Arial" w:cs="Arial"/>
          <w:b/>
          <w:bCs/>
        </w:rPr>
        <w:t xml:space="preserve">  </w:t>
      </w:r>
      <w:r w:rsidR="00554680" w:rsidRPr="009F10AD">
        <w:rPr>
          <w:rFonts w:ascii="Arial" w:hAnsi="Arial" w:cs="Arial"/>
          <w:b/>
          <w:bCs/>
          <w:iCs/>
          <w:lang w:val="ro-RO"/>
        </w:rPr>
        <w:t>Poluantul NO2</w:t>
      </w:r>
    </w:p>
    <w:p w:rsidR="00D34F44" w:rsidRPr="009F10AD" w:rsidRDefault="00D34F44" w:rsidP="00D34F44">
      <w:pPr>
        <w:autoSpaceDE w:val="0"/>
        <w:autoSpaceDN w:val="0"/>
        <w:adjustRightInd w:val="0"/>
        <w:ind w:firstLine="720"/>
        <w:jc w:val="both"/>
        <w:rPr>
          <w:sz w:val="28"/>
        </w:rPr>
      </w:pPr>
      <w:r w:rsidRPr="009F10AD">
        <w:rPr>
          <w:rFonts w:ascii="Arial" w:hAnsi="Arial" w:cs="Arial"/>
        </w:rPr>
        <w:t>Dioxidul de azot este un gaz de culoare brună, rezultat din oxidarea monoxidului de azot cu aerul. În atmosferă, în reacţie cu vaporii de apă se formează acid azotic sau azotos, care conferă ploilor caracterul acid.</w:t>
      </w:r>
    </w:p>
    <w:p w:rsidR="00AE42DE" w:rsidRPr="009F10AD" w:rsidRDefault="00D34F44" w:rsidP="00F45521">
      <w:pPr>
        <w:autoSpaceDE w:val="0"/>
        <w:autoSpaceDN w:val="0"/>
        <w:adjustRightInd w:val="0"/>
        <w:ind w:firstLine="720"/>
        <w:jc w:val="both"/>
        <w:rPr>
          <w:rFonts w:ascii="Arial" w:hAnsi="Arial" w:cs="Arial"/>
          <w:b/>
          <w:i/>
          <w:lang w:val="ro-RO"/>
        </w:rPr>
      </w:pPr>
      <w:r w:rsidRPr="009F10AD">
        <w:rPr>
          <w:rFonts w:ascii="Arial" w:hAnsi="Arial" w:cs="Arial"/>
        </w:rPr>
        <w:t>Dioxidul de azot este un gaz iritant pentru mucoasă ce afectează aparatul respirator şi diminuează capacitatea respiratorie (gradul de toxicitate al NO</w:t>
      </w:r>
      <w:r w:rsidRPr="009F10AD">
        <w:rPr>
          <w:rFonts w:ascii="Arial" w:hAnsi="Arial" w:cs="Arial"/>
          <w:vertAlign w:val="subscript"/>
        </w:rPr>
        <w:t>2</w:t>
      </w:r>
      <w:r w:rsidRPr="009F10AD">
        <w:rPr>
          <w:rFonts w:ascii="Arial" w:hAnsi="Arial" w:cs="Arial"/>
        </w:rPr>
        <w:t xml:space="preserve"> este de 4 ori mai mare decât cel al NO), este produs din surse naturale, ca urmare a acţiunii bacteriilor la nivelul solului,  iar din surse antropice prin încălzirea rezidenţială şi trafic rutier</w:t>
      </w:r>
      <w:r w:rsidR="00F45521" w:rsidRPr="009F10AD">
        <w:rPr>
          <w:rFonts w:ascii="Arial" w:hAnsi="Arial" w:cs="Arial"/>
        </w:rPr>
        <w:t>.</w:t>
      </w:r>
      <w:r w:rsidR="00E82985" w:rsidRPr="009F10AD">
        <w:rPr>
          <w:rFonts w:ascii="Arial" w:hAnsi="Arial" w:cs="Arial"/>
          <w:noProof/>
          <w:lang w:val="en-US"/>
        </w:rPr>
        <w:t xml:space="preserve">    </w:t>
      </w:r>
      <w:bookmarkStart w:id="13" w:name="_MON_1718445011"/>
      <w:bookmarkStart w:id="14" w:name="_MON_1690285278"/>
      <w:bookmarkStart w:id="15" w:name="_MON_1718522123"/>
      <w:bookmarkEnd w:id="13"/>
      <w:bookmarkEnd w:id="14"/>
      <w:bookmarkEnd w:id="15"/>
      <w:bookmarkStart w:id="16" w:name="_MON_1718444858"/>
      <w:bookmarkEnd w:id="16"/>
      <w:r w:rsidR="008822F6" w:rsidRPr="009F10AD">
        <w:rPr>
          <w:rFonts w:ascii="Arial" w:hAnsi="Arial" w:cs="Arial"/>
          <w:noProof/>
          <w:lang w:val="en-US"/>
        </w:rPr>
        <w:object w:dxaOrig="9684" w:dyaOrig="5054">
          <v:shape id="_x0000_i1029" type="#_x0000_t75" style="width:484.5pt;height:252.75pt" o:ole="">
            <v:imagedata r:id="rId16" o:title=""/>
          </v:shape>
          <o:OLEObject Type="Embed" ProgID="Excel.Sheet.12" ShapeID="_x0000_i1029" DrawAspect="Content" ObjectID="_1722342266" r:id="rId17"/>
        </w:object>
      </w:r>
      <w:r w:rsidR="00E82985" w:rsidRPr="009F10AD">
        <w:rPr>
          <w:rFonts w:ascii="Arial" w:hAnsi="Arial" w:cs="Arial"/>
          <w:noProof/>
          <w:lang w:val="en-US"/>
        </w:rPr>
        <w:t xml:space="preserve">                                                                                   </w:t>
      </w:r>
      <w:r w:rsidR="00031BEE" w:rsidRPr="009F10AD">
        <w:rPr>
          <w:rFonts w:ascii="Arial" w:hAnsi="Arial" w:cs="Arial"/>
          <w:b/>
          <w:i/>
          <w:lang w:val="ro-RO"/>
        </w:rPr>
        <w:t xml:space="preserve">                      </w:t>
      </w:r>
      <w:r w:rsidR="00AE42DE" w:rsidRPr="009F10AD">
        <w:rPr>
          <w:rFonts w:ascii="Arial" w:hAnsi="Arial" w:cs="Arial"/>
          <w:b/>
          <w:i/>
          <w:lang w:val="ro-RO"/>
        </w:rPr>
        <w:t xml:space="preserve">                  </w:t>
      </w:r>
    </w:p>
    <w:p w:rsidR="00031BEE" w:rsidRPr="009F10AD" w:rsidRDefault="00AE42DE" w:rsidP="00E82985">
      <w:pPr>
        <w:rPr>
          <w:rFonts w:ascii="Arial" w:hAnsi="Arial" w:cs="Arial"/>
          <w:b/>
          <w:i/>
          <w:lang w:val="ro-RO"/>
        </w:rPr>
      </w:pPr>
      <w:r w:rsidRPr="009F10AD">
        <w:rPr>
          <w:rFonts w:ascii="Arial" w:hAnsi="Arial" w:cs="Arial"/>
          <w:b/>
          <w:i/>
          <w:lang w:val="ro-RO"/>
        </w:rPr>
        <w:t xml:space="preserve">                                                                                  </w:t>
      </w:r>
      <w:r w:rsidR="00254EB4" w:rsidRPr="009F10AD">
        <w:rPr>
          <w:rFonts w:ascii="Arial" w:hAnsi="Arial" w:cs="Arial"/>
          <w:b/>
          <w:i/>
          <w:lang w:val="ro-RO"/>
        </w:rPr>
        <w:t xml:space="preserve">                              </w:t>
      </w:r>
      <w:r w:rsidRPr="009F10AD">
        <w:rPr>
          <w:rFonts w:ascii="Arial" w:hAnsi="Arial" w:cs="Arial"/>
          <w:b/>
          <w:i/>
          <w:lang w:val="ro-RO"/>
        </w:rPr>
        <w:t xml:space="preserve"> </w:t>
      </w:r>
      <w:r w:rsidR="00031BEE" w:rsidRPr="009F10AD">
        <w:rPr>
          <w:rFonts w:ascii="Arial" w:hAnsi="Arial" w:cs="Arial"/>
          <w:b/>
          <w:i/>
          <w:lang w:val="ro-RO"/>
        </w:rPr>
        <w:t>Figura I.1.1.4.</w:t>
      </w:r>
    </w:p>
    <w:p w:rsidR="00AE42DE" w:rsidRPr="009F10AD" w:rsidRDefault="00AE42DE" w:rsidP="002046DC">
      <w:pPr>
        <w:rPr>
          <w:rFonts w:ascii="Arial" w:hAnsi="Arial" w:cs="Arial"/>
          <w:bCs/>
          <w:iCs/>
          <w:lang w:val="ro-RO"/>
        </w:rPr>
      </w:pPr>
    </w:p>
    <w:p w:rsidR="002046DC" w:rsidRPr="009F10AD" w:rsidRDefault="002046DC" w:rsidP="002046DC">
      <w:pPr>
        <w:rPr>
          <w:rFonts w:ascii="Arial" w:hAnsi="Arial" w:cs="Arial"/>
          <w:bCs/>
          <w:iCs/>
          <w:lang w:val="ro-RO"/>
        </w:rPr>
      </w:pPr>
      <w:r w:rsidRPr="009F10AD">
        <w:rPr>
          <w:rFonts w:ascii="Arial" w:hAnsi="Arial" w:cs="Arial"/>
          <w:bCs/>
          <w:iCs/>
          <w:lang w:val="ro-RO"/>
        </w:rPr>
        <w:t>Pe parcu</w:t>
      </w:r>
      <w:r w:rsidR="0044437B" w:rsidRPr="009F10AD">
        <w:rPr>
          <w:rFonts w:ascii="Arial" w:hAnsi="Arial" w:cs="Arial"/>
          <w:bCs/>
          <w:iCs/>
          <w:lang w:val="ro-RO"/>
        </w:rPr>
        <w:t>rsul acestui an, nu au fost depăşite valorile limită</w:t>
      </w:r>
      <w:r w:rsidRPr="009F10AD">
        <w:rPr>
          <w:rFonts w:ascii="Arial" w:hAnsi="Arial" w:cs="Arial"/>
          <w:bCs/>
          <w:iCs/>
          <w:lang w:val="ro-RO"/>
        </w:rPr>
        <w:t xml:space="preserve"> orare pentru NO2 (40 µg/m3)</w:t>
      </w:r>
    </w:p>
    <w:p w:rsidR="002046DC" w:rsidRPr="009F10AD" w:rsidRDefault="002046DC" w:rsidP="002046DC">
      <w:pPr>
        <w:rPr>
          <w:rFonts w:ascii="Arial" w:hAnsi="Arial" w:cs="Arial"/>
          <w:bCs/>
          <w:iCs/>
          <w:lang w:val="ro-RO"/>
        </w:rPr>
      </w:pPr>
    </w:p>
    <w:p w:rsidR="00031BEE" w:rsidRPr="009F10AD" w:rsidRDefault="00031BEE" w:rsidP="00031BEE">
      <w:pPr>
        <w:jc w:val="both"/>
        <w:outlineLvl w:val="0"/>
        <w:rPr>
          <w:rFonts w:ascii="Arial" w:hAnsi="Arial" w:cs="Arial"/>
          <w:b/>
          <w:bCs/>
        </w:rPr>
      </w:pPr>
    </w:p>
    <w:p w:rsidR="00554680" w:rsidRPr="009F10AD" w:rsidRDefault="00554680" w:rsidP="008F158E">
      <w:pPr>
        <w:jc w:val="both"/>
        <w:outlineLvl w:val="0"/>
        <w:rPr>
          <w:rFonts w:ascii="Arial" w:hAnsi="Arial" w:cs="Arial"/>
          <w:b/>
          <w:bCs/>
        </w:rPr>
      </w:pPr>
    </w:p>
    <w:p w:rsidR="008F158E" w:rsidRPr="009F10AD" w:rsidRDefault="008F158E" w:rsidP="008F158E">
      <w:pPr>
        <w:jc w:val="both"/>
        <w:outlineLvl w:val="0"/>
        <w:rPr>
          <w:rStyle w:val="Strong"/>
          <w:rFonts w:ascii="Arial" w:hAnsi="Arial" w:cs="Arial"/>
          <w:lang w:val="ro-RO"/>
        </w:rPr>
      </w:pPr>
      <w:r w:rsidRPr="009F10AD">
        <w:rPr>
          <w:rStyle w:val="Strong"/>
          <w:rFonts w:ascii="Arial" w:hAnsi="Arial" w:cs="Arial"/>
          <w:lang w:val="ro-RO"/>
        </w:rPr>
        <w:t xml:space="preserve">Metale grele </w:t>
      </w:r>
    </w:p>
    <w:p w:rsidR="000663A8" w:rsidRPr="009F10AD" w:rsidRDefault="000663A8" w:rsidP="000663A8">
      <w:pPr>
        <w:ind w:firstLine="720"/>
        <w:jc w:val="both"/>
        <w:rPr>
          <w:rFonts w:ascii="Arial" w:hAnsi="Arial" w:cs="Arial"/>
        </w:rPr>
      </w:pPr>
      <w:r w:rsidRPr="009F10AD">
        <w:rPr>
          <w:rFonts w:ascii="Arial" w:hAnsi="Arial" w:cs="Arial"/>
        </w:rPr>
        <w:t xml:space="preserve">Metalele grele (mercur, plumb, cadmiu, etc.) sunt compuşi care nu pot fi degradaţi pe cale naturală, având un timp îndelungat de remanenţă în mediu, iar pe termen lung sunt periculoşi deoarece se pot acumula în lanţul trofic. </w:t>
      </w:r>
    </w:p>
    <w:p w:rsidR="000663A8" w:rsidRPr="009F10AD" w:rsidRDefault="000663A8" w:rsidP="000663A8">
      <w:pPr>
        <w:ind w:firstLine="720"/>
        <w:jc w:val="both"/>
        <w:rPr>
          <w:rFonts w:ascii="Arial" w:hAnsi="Arial" w:cs="Arial"/>
          <w:iCs/>
        </w:rPr>
      </w:pPr>
      <w:r w:rsidRPr="009F10AD">
        <w:rPr>
          <w:rFonts w:ascii="Arial" w:hAnsi="Arial" w:cs="Arial"/>
        </w:rPr>
        <w:t>Metalele grele pot provoca afecţiuni musculare, nervoase, digestive, stări generale de apatie; pot afecta procesul de dezvoltare a plantelor, împiedicând desfăşurarea normală a fotosintezei, respiraţiei sau transpiraţiei.</w:t>
      </w:r>
    </w:p>
    <w:p w:rsidR="00DB33D8" w:rsidRPr="009F10AD" w:rsidRDefault="00DB33D8" w:rsidP="00DB33D8">
      <w:pPr>
        <w:ind w:firstLine="720"/>
        <w:jc w:val="both"/>
        <w:rPr>
          <w:rFonts w:ascii="Arial" w:hAnsi="Arial" w:cs="Arial"/>
          <w:lang w:val="pt-BR"/>
        </w:rPr>
      </w:pPr>
      <w:r w:rsidRPr="009F10AD">
        <w:rPr>
          <w:rFonts w:ascii="Arial" w:eastAsia="Times New Roman" w:hAnsi="Arial" w:cs="Arial"/>
          <w:lang w:val="pt-BR"/>
        </w:rPr>
        <w:t>Metoda de referinţă pentru analiza plumbului este cea prevăzută în SR EN 14902 "Metoda standardizată pentru determinarea Pb, Cd, As, şi Ni în fracţia PM</w:t>
      </w:r>
      <w:r w:rsidRPr="009F10AD">
        <w:rPr>
          <w:rFonts w:ascii="Arial" w:eastAsia="Times New Roman" w:hAnsi="Arial" w:cs="Arial"/>
          <w:vertAlign w:val="subscript"/>
          <w:lang w:val="pt-BR"/>
        </w:rPr>
        <w:t>10</w:t>
      </w:r>
      <w:r w:rsidRPr="009F10AD">
        <w:rPr>
          <w:rFonts w:ascii="Arial" w:hAnsi="Arial" w:cs="Arial"/>
          <w:lang w:val="pt-BR"/>
        </w:rPr>
        <w:t xml:space="preserve"> a particulelor în suspensie".</w:t>
      </w:r>
    </w:p>
    <w:p w:rsidR="00DB33D8" w:rsidRPr="009F10AD" w:rsidRDefault="00DB33D8" w:rsidP="00DB33D8">
      <w:pPr>
        <w:ind w:firstLine="720"/>
        <w:jc w:val="both"/>
        <w:rPr>
          <w:rFonts w:ascii="Arial" w:eastAsia="Times New Roman" w:hAnsi="Arial" w:cs="Arial"/>
          <w:lang w:val="pt-BR"/>
        </w:rPr>
      </w:pPr>
      <w:r w:rsidRPr="009F10AD">
        <w:rPr>
          <w:rFonts w:ascii="Arial" w:eastAsia="Times New Roman" w:hAnsi="Arial" w:cs="Arial"/>
          <w:lang w:val="pt-BR"/>
        </w:rPr>
        <w:t>Reţinerea pe filtru a probelor este urmată de mineralizare şi de analiza prin spectrometrie cu absorbţie atomica (AAS).</w:t>
      </w:r>
    </w:p>
    <w:p w:rsidR="008C6CB6" w:rsidRPr="009F10AD" w:rsidRDefault="008C6CB6" w:rsidP="008F158E">
      <w:pPr>
        <w:ind w:firstLine="720"/>
        <w:jc w:val="both"/>
        <w:rPr>
          <w:rFonts w:ascii="Arial" w:hAnsi="Arial" w:cs="Arial"/>
          <w:b/>
        </w:rPr>
      </w:pPr>
    </w:p>
    <w:p w:rsidR="00D27D1F" w:rsidRPr="009F10AD" w:rsidRDefault="00D27D1F" w:rsidP="008F158E">
      <w:pPr>
        <w:ind w:firstLine="720"/>
        <w:jc w:val="both"/>
        <w:rPr>
          <w:rFonts w:ascii="Arial" w:hAnsi="Arial" w:cs="Arial"/>
          <w:b/>
        </w:rPr>
      </w:pPr>
    </w:p>
    <w:p w:rsidR="002046DC" w:rsidRPr="009F10AD" w:rsidRDefault="002046DC" w:rsidP="008F158E">
      <w:pPr>
        <w:ind w:firstLine="720"/>
        <w:jc w:val="both"/>
        <w:rPr>
          <w:rFonts w:ascii="Arial" w:hAnsi="Arial" w:cs="Arial"/>
          <w:b/>
        </w:rPr>
      </w:pPr>
    </w:p>
    <w:p w:rsidR="002046DC" w:rsidRPr="009F10AD" w:rsidRDefault="002046DC" w:rsidP="008F158E">
      <w:pPr>
        <w:ind w:firstLine="720"/>
        <w:jc w:val="both"/>
        <w:rPr>
          <w:rFonts w:ascii="Arial" w:hAnsi="Arial" w:cs="Arial"/>
          <w:b/>
        </w:rPr>
      </w:pPr>
    </w:p>
    <w:p w:rsidR="00B4021B" w:rsidRPr="009F10AD" w:rsidRDefault="00B4021B" w:rsidP="008F158E">
      <w:pPr>
        <w:ind w:firstLine="720"/>
        <w:jc w:val="both"/>
        <w:rPr>
          <w:rFonts w:ascii="Arial" w:hAnsi="Arial" w:cs="Arial"/>
          <w:b/>
        </w:rPr>
      </w:pPr>
      <w:r w:rsidRPr="009F10AD">
        <w:rPr>
          <w:rFonts w:ascii="Arial" w:hAnsi="Arial" w:cs="Arial"/>
          <w:b/>
        </w:rPr>
        <w:t>Poluantul Ni</w:t>
      </w:r>
    </w:p>
    <w:p w:rsidR="00B4021B" w:rsidRPr="009F10AD" w:rsidRDefault="00B4021B" w:rsidP="008F158E">
      <w:pPr>
        <w:ind w:firstLine="720"/>
        <w:jc w:val="both"/>
        <w:rPr>
          <w:rFonts w:ascii="Arial" w:hAnsi="Arial" w:cs="Arial"/>
        </w:rPr>
      </w:pPr>
      <w:r w:rsidRPr="009F10AD">
        <w:rPr>
          <w:rFonts w:ascii="Arial" w:hAnsi="Arial" w:cs="Arial"/>
        </w:rPr>
        <w:t>Pentru acest poluant nu a fost depăşită valoarea limită anuală pentru protecţia sănătăţii umane.</w:t>
      </w:r>
    </w:p>
    <w:p w:rsidR="008C6CB6" w:rsidRPr="009F10AD" w:rsidRDefault="008C6CB6" w:rsidP="008F158E">
      <w:pPr>
        <w:ind w:firstLine="720"/>
        <w:jc w:val="both"/>
        <w:rPr>
          <w:rFonts w:ascii="Arial" w:hAnsi="Arial" w:cs="Arial"/>
        </w:rPr>
      </w:pPr>
    </w:p>
    <w:p w:rsidR="008C6CB6" w:rsidRPr="009F10AD" w:rsidRDefault="00DB33D8" w:rsidP="00DB33D8">
      <w:pPr>
        <w:tabs>
          <w:tab w:val="left" w:leader="dot" w:pos="9356"/>
        </w:tabs>
        <w:rPr>
          <w:rFonts w:ascii="Arial" w:hAnsi="Arial" w:cs="Arial"/>
          <w:b/>
          <w:i/>
          <w:lang w:val="ro-RO"/>
        </w:rPr>
      </w:pPr>
      <w:r w:rsidRPr="009F10AD">
        <w:rPr>
          <w:rFonts w:ascii="Arial" w:hAnsi="Arial" w:cs="Arial"/>
          <w:b/>
          <w:i/>
          <w:lang w:val="ro-RO"/>
        </w:rPr>
        <w:t xml:space="preserve">                                                                                </w:t>
      </w:r>
      <w:r w:rsidR="002E7162" w:rsidRPr="009F10AD">
        <w:rPr>
          <w:rFonts w:ascii="Arial" w:hAnsi="Arial" w:cs="Arial"/>
          <w:b/>
          <w:i/>
          <w:lang w:val="ro-RO"/>
        </w:rPr>
        <w:t xml:space="preserve">   </w:t>
      </w:r>
    </w:p>
    <w:bookmarkStart w:id="17" w:name="_MON_1690285252"/>
    <w:bookmarkStart w:id="18" w:name="_MON_1718522243"/>
    <w:bookmarkStart w:id="19" w:name="_MON_1718524206"/>
    <w:bookmarkEnd w:id="17"/>
    <w:bookmarkEnd w:id="18"/>
    <w:bookmarkEnd w:id="19"/>
    <w:bookmarkStart w:id="20" w:name="_MON_1680434141"/>
    <w:bookmarkEnd w:id="20"/>
    <w:p w:rsidR="008C6CB6" w:rsidRPr="009F10AD" w:rsidRDefault="00D740B4" w:rsidP="005965C5">
      <w:pPr>
        <w:jc w:val="both"/>
        <w:rPr>
          <w:rFonts w:ascii="Arial" w:hAnsi="Arial" w:cs="Arial"/>
        </w:rPr>
      </w:pPr>
      <w:r w:rsidRPr="009F10AD">
        <w:rPr>
          <w:rFonts w:ascii="Arial" w:hAnsi="Arial" w:cs="Arial"/>
        </w:rPr>
        <w:object w:dxaOrig="8206" w:dyaOrig="5083">
          <v:shape id="_x0000_i1030" type="#_x0000_t75" style="width:467.25pt;height:254.25pt" o:ole="">
            <v:imagedata r:id="rId18" o:title=""/>
          </v:shape>
          <o:OLEObject Type="Embed" ProgID="Excel.Sheet.12" ShapeID="_x0000_i1030" DrawAspect="Content" ObjectID="_1722342267" r:id="rId19"/>
        </w:object>
      </w:r>
    </w:p>
    <w:p w:rsidR="00031BEE" w:rsidRPr="009F10AD" w:rsidRDefault="0044437B" w:rsidP="0044437B">
      <w:pPr>
        <w:ind w:right="23"/>
        <w:jc w:val="center"/>
        <w:rPr>
          <w:rFonts w:ascii="Arial" w:hAnsi="Arial" w:cs="Arial"/>
          <w:b/>
          <w:i/>
          <w:lang w:val="ro-RO"/>
        </w:rPr>
      </w:pPr>
      <w:r w:rsidRPr="009F10AD">
        <w:rPr>
          <w:rFonts w:ascii="Arial" w:hAnsi="Arial" w:cs="Arial"/>
          <w:b/>
          <w:bCs/>
        </w:rPr>
        <w:t xml:space="preserve">       </w:t>
      </w:r>
      <w:r w:rsidR="008F158E" w:rsidRPr="009F10AD">
        <w:rPr>
          <w:rFonts w:ascii="Arial" w:hAnsi="Arial" w:cs="Arial"/>
          <w:b/>
          <w:bCs/>
        </w:rPr>
        <w:t xml:space="preserve">        </w:t>
      </w:r>
      <w:r w:rsidR="00031BEE" w:rsidRPr="009F10AD">
        <w:rPr>
          <w:rFonts w:ascii="Arial" w:hAnsi="Arial" w:cs="Arial"/>
          <w:b/>
          <w:bCs/>
        </w:rPr>
        <w:t xml:space="preserve">                                                                          </w:t>
      </w:r>
      <w:r w:rsidR="00340EC3" w:rsidRPr="009F10AD">
        <w:rPr>
          <w:rFonts w:ascii="Arial" w:hAnsi="Arial" w:cs="Arial"/>
          <w:b/>
          <w:bCs/>
        </w:rPr>
        <w:t xml:space="preserve"> </w:t>
      </w:r>
      <w:r w:rsidR="004400E7" w:rsidRPr="009F10AD">
        <w:rPr>
          <w:rFonts w:ascii="Arial" w:hAnsi="Arial" w:cs="Arial"/>
          <w:b/>
          <w:bCs/>
        </w:rPr>
        <w:t xml:space="preserve"> </w:t>
      </w:r>
      <w:r w:rsidR="00967ED2" w:rsidRPr="009F10AD">
        <w:rPr>
          <w:rFonts w:ascii="Arial" w:hAnsi="Arial" w:cs="Arial"/>
          <w:b/>
          <w:bCs/>
        </w:rPr>
        <w:t xml:space="preserve">    </w:t>
      </w:r>
      <w:r w:rsidR="005965C5" w:rsidRPr="009F10AD">
        <w:rPr>
          <w:rFonts w:ascii="Arial" w:hAnsi="Arial" w:cs="Arial"/>
          <w:b/>
          <w:bCs/>
        </w:rPr>
        <w:t xml:space="preserve">            </w:t>
      </w:r>
      <w:r w:rsidR="008822F6" w:rsidRPr="009F10AD">
        <w:rPr>
          <w:rFonts w:ascii="Arial" w:hAnsi="Arial" w:cs="Arial"/>
          <w:b/>
          <w:bCs/>
        </w:rPr>
        <w:t xml:space="preserve"> </w:t>
      </w:r>
      <w:r w:rsidR="004400E7" w:rsidRPr="009F10AD">
        <w:rPr>
          <w:rFonts w:ascii="Arial" w:hAnsi="Arial" w:cs="Arial"/>
          <w:b/>
          <w:bCs/>
        </w:rPr>
        <w:t xml:space="preserve"> </w:t>
      </w:r>
      <w:r w:rsidR="00031BEE" w:rsidRPr="009F10AD">
        <w:rPr>
          <w:rFonts w:ascii="Arial" w:hAnsi="Arial" w:cs="Arial"/>
          <w:b/>
          <w:i/>
          <w:lang w:val="ro-RO"/>
        </w:rPr>
        <w:t>Figura</w:t>
      </w:r>
      <w:r w:rsidR="00E82985" w:rsidRPr="009F10AD">
        <w:rPr>
          <w:rFonts w:ascii="Arial" w:hAnsi="Arial" w:cs="Arial"/>
          <w:b/>
          <w:i/>
          <w:lang w:val="ro-RO"/>
        </w:rPr>
        <w:t xml:space="preserve"> </w:t>
      </w:r>
      <w:r w:rsidR="00031BEE" w:rsidRPr="009F10AD">
        <w:rPr>
          <w:rFonts w:ascii="Arial" w:hAnsi="Arial" w:cs="Arial"/>
          <w:b/>
          <w:i/>
          <w:lang w:val="ro-RO"/>
        </w:rPr>
        <w:t>I.1.1.</w:t>
      </w:r>
      <w:r w:rsidR="00E82985" w:rsidRPr="009F10AD">
        <w:rPr>
          <w:rFonts w:ascii="Arial" w:hAnsi="Arial" w:cs="Arial"/>
          <w:b/>
          <w:i/>
          <w:lang w:val="ro-RO"/>
        </w:rPr>
        <w:t>5</w:t>
      </w:r>
      <w:r w:rsidR="00031BEE" w:rsidRPr="009F10AD">
        <w:rPr>
          <w:rFonts w:ascii="Arial" w:hAnsi="Arial" w:cs="Arial"/>
          <w:b/>
          <w:i/>
          <w:lang w:val="ro-RO"/>
        </w:rPr>
        <w:t>.</w:t>
      </w:r>
    </w:p>
    <w:p w:rsidR="00CA5187" w:rsidRPr="009F10AD" w:rsidRDefault="00CA5187" w:rsidP="005034C6">
      <w:pPr>
        <w:ind w:right="23"/>
        <w:jc w:val="both"/>
        <w:rPr>
          <w:rFonts w:ascii="Arial" w:hAnsi="Arial" w:cs="Arial"/>
          <w:b/>
          <w:bCs/>
        </w:rPr>
      </w:pPr>
    </w:p>
    <w:p w:rsidR="005034C6" w:rsidRPr="009F10AD" w:rsidRDefault="005034C6" w:rsidP="005034C6">
      <w:pPr>
        <w:ind w:right="23"/>
        <w:jc w:val="both"/>
        <w:rPr>
          <w:rFonts w:ascii="Arial" w:hAnsi="Arial" w:cs="Arial"/>
          <w:b/>
          <w:bCs/>
        </w:rPr>
      </w:pPr>
      <w:r w:rsidRPr="009F10AD">
        <w:rPr>
          <w:rFonts w:ascii="Arial" w:hAnsi="Arial" w:cs="Arial"/>
          <w:b/>
          <w:bCs/>
        </w:rPr>
        <w:t xml:space="preserve"> </w:t>
      </w:r>
      <w:r w:rsidR="005A1DB5" w:rsidRPr="009F10AD">
        <w:rPr>
          <w:rFonts w:ascii="Arial" w:hAnsi="Arial" w:cs="Arial"/>
          <w:b/>
          <w:bCs/>
        </w:rPr>
        <w:t xml:space="preserve">                   </w:t>
      </w:r>
      <w:r w:rsidRPr="009F10AD">
        <w:rPr>
          <w:rFonts w:ascii="Arial" w:hAnsi="Arial" w:cs="Arial"/>
          <w:b/>
          <w:bCs/>
        </w:rPr>
        <w:t>Plumb</w:t>
      </w:r>
    </w:p>
    <w:p w:rsidR="00B60988" w:rsidRPr="009F10AD" w:rsidRDefault="005034C6" w:rsidP="005034C6">
      <w:pPr>
        <w:ind w:right="23" w:firstLine="720"/>
        <w:jc w:val="both"/>
        <w:rPr>
          <w:rFonts w:ascii="Arial" w:hAnsi="Arial" w:cs="Arial"/>
        </w:rPr>
      </w:pPr>
      <w:r w:rsidRPr="009F10AD">
        <w:rPr>
          <w:rFonts w:ascii="Arial" w:hAnsi="Arial" w:cs="Arial"/>
        </w:rPr>
        <w:t xml:space="preserve">Sursele potențiale de plumb sunt: noxele de la centrale termice şi industrie, combustia de orice fel, traficul. </w:t>
      </w:r>
    </w:p>
    <w:p w:rsidR="00480E76" w:rsidRPr="009F10AD" w:rsidRDefault="00480E76" w:rsidP="005034C6">
      <w:pPr>
        <w:ind w:right="23" w:firstLine="720"/>
        <w:jc w:val="both"/>
        <w:rPr>
          <w:rFonts w:ascii="Arial" w:hAnsi="Arial" w:cs="Arial"/>
        </w:rPr>
      </w:pPr>
    </w:p>
    <w:p w:rsidR="008822F6" w:rsidRPr="009F10AD" w:rsidRDefault="008822F6" w:rsidP="008822F6">
      <w:pPr>
        <w:ind w:right="23"/>
        <w:jc w:val="center"/>
        <w:rPr>
          <w:rFonts w:ascii="Arial" w:hAnsi="Arial" w:cs="Arial"/>
          <w:b/>
          <w:i/>
          <w:lang w:val="ro-RO"/>
        </w:rPr>
      </w:pPr>
      <w:r w:rsidRPr="009F10AD">
        <w:rPr>
          <w:rFonts w:ascii="Arial" w:hAnsi="Arial" w:cs="Arial"/>
          <w:lang w:val="ro-RO"/>
        </w:rPr>
        <w:object w:dxaOrig="9401" w:dyaOrig="4831">
          <v:shape id="_x0000_i1031" type="#_x0000_t75" style="width:470.25pt;height:241.5pt" o:ole="">
            <v:imagedata r:id="rId20" o:title=""/>
          </v:shape>
          <o:OLEObject Type="Embed" ProgID="Excel.Sheet.12" ShapeID="_x0000_i1031" DrawAspect="Content" ObjectID="_1722342268" r:id="rId21"/>
        </w:object>
      </w:r>
      <w:r w:rsidR="00ED6C9A" w:rsidRPr="009F10AD">
        <w:rPr>
          <w:rFonts w:ascii="Arial" w:hAnsi="Arial" w:cs="Arial"/>
          <w:lang w:val="ro-RO"/>
        </w:rPr>
        <w:t xml:space="preserve">                 </w:t>
      </w:r>
      <w:r w:rsidR="005034C6" w:rsidRPr="009F10AD">
        <w:rPr>
          <w:rFonts w:ascii="Arial" w:hAnsi="Arial" w:cs="Arial"/>
          <w:lang w:val="ro-RO"/>
        </w:rPr>
        <w:t xml:space="preserve">    </w:t>
      </w:r>
      <w:r w:rsidRPr="009F10AD">
        <w:rPr>
          <w:rFonts w:ascii="Arial" w:hAnsi="Arial" w:cs="Arial"/>
          <w:b/>
          <w:bCs/>
        </w:rPr>
        <w:t xml:space="preserve">                                                                                                                                                   </w:t>
      </w:r>
      <w:r w:rsidRPr="009F10AD">
        <w:rPr>
          <w:rFonts w:ascii="Arial" w:hAnsi="Arial" w:cs="Arial"/>
          <w:b/>
          <w:bCs/>
        </w:rPr>
        <w:tab/>
        <w:t xml:space="preserve">                                                                                                          </w:t>
      </w:r>
      <w:r w:rsidRPr="009F10AD">
        <w:rPr>
          <w:rFonts w:ascii="Arial" w:hAnsi="Arial" w:cs="Arial"/>
          <w:b/>
          <w:i/>
          <w:lang w:val="ro-RO"/>
        </w:rPr>
        <w:t>Figura I.1.1.6.</w:t>
      </w:r>
    </w:p>
    <w:p w:rsidR="008822F6" w:rsidRPr="009F10AD" w:rsidRDefault="008822F6" w:rsidP="008822F6">
      <w:pPr>
        <w:ind w:right="23"/>
        <w:jc w:val="both"/>
        <w:rPr>
          <w:rFonts w:ascii="Arial" w:hAnsi="Arial" w:cs="Arial"/>
          <w:b/>
          <w:i/>
          <w:lang w:val="ro-RO"/>
        </w:rPr>
      </w:pPr>
    </w:p>
    <w:p w:rsidR="008822F6" w:rsidRPr="009F10AD" w:rsidRDefault="005034C6" w:rsidP="008822F6">
      <w:pPr>
        <w:ind w:right="23"/>
        <w:jc w:val="center"/>
        <w:rPr>
          <w:rFonts w:ascii="Arial" w:hAnsi="Arial" w:cs="Arial"/>
          <w:b/>
          <w:i/>
          <w:lang w:val="ro-RO"/>
        </w:rPr>
      </w:pPr>
      <w:r w:rsidRPr="009F10AD">
        <w:rPr>
          <w:rFonts w:ascii="Arial" w:hAnsi="Arial" w:cs="Arial"/>
          <w:lang w:val="ro-RO"/>
        </w:rPr>
        <w:t xml:space="preserve">                                                            </w:t>
      </w:r>
      <w:r w:rsidRPr="009F10AD">
        <w:rPr>
          <w:rFonts w:ascii="Arial" w:hAnsi="Arial" w:cs="Arial"/>
          <w:noProof/>
          <w:lang w:val="ro-RO" w:eastAsia="ro-RO"/>
        </w:rPr>
        <w:t xml:space="preserve">                   </w:t>
      </w:r>
      <w:r w:rsidR="00031BEE" w:rsidRPr="009F10AD">
        <w:rPr>
          <w:rFonts w:ascii="Arial" w:hAnsi="Arial" w:cs="Arial"/>
          <w:b/>
          <w:bCs/>
        </w:rPr>
        <w:t xml:space="preserve">                                                         </w:t>
      </w:r>
      <w:r w:rsidR="00340EC3" w:rsidRPr="009F10AD">
        <w:rPr>
          <w:rFonts w:ascii="Arial" w:hAnsi="Arial" w:cs="Arial"/>
          <w:b/>
          <w:bCs/>
        </w:rPr>
        <w:t xml:space="preserve">                                </w:t>
      </w:r>
      <w:r w:rsidR="00031BEE" w:rsidRPr="009F10AD">
        <w:rPr>
          <w:rFonts w:ascii="Arial" w:hAnsi="Arial" w:cs="Arial"/>
          <w:b/>
          <w:bCs/>
        </w:rPr>
        <w:t xml:space="preserve">       </w:t>
      </w:r>
      <w:r w:rsidR="00637F3A" w:rsidRPr="009F10AD">
        <w:rPr>
          <w:rFonts w:ascii="Arial" w:hAnsi="Arial" w:cs="Arial"/>
          <w:b/>
          <w:bCs/>
        </w:rPr>
        <w:t xml:space="preserve">                 </w:t>
      </w:r>
    </w:p>
    <w:p w:rsidR="00B60988" w:rsidRPr="009F10AD" w:rsidRDefault="008F158E" w:rsidP="008F158E">
      <w:pPr>
        <w:jc w:val="both"/>
        <w:outlineLvl w:val="0"/>
        <w:rPr>
          <w:rStyle w:val="Strong"/>
          <w:rFonts w:ascii="Arial" w:hAnsi="Arial" w:cs="Arial"/>
          <w:lang w:val="ro-RO"/>
        </w:rPr>
      </w:pPr>
      <w:r w:rsidRPr="009F10AD">
        <w:rPr>
          <w:rStyle w:val="Strong"/>
          <w:rFonts w:ascii="Arial" w:hAnsi="Arial" w:cs="Arial"/>
          <w:lang w:val="ro-RO"/>
        </w:rPr>
        <w:t xml:space="preserve">          </w:t>
      </w:r>
      <w:r w:rsidR="000663A8" w:rsidRPr="009F10AD">
        <w:rPr>
          <w:rStyle w:val="Strong"/>
          <w:rFonts w:ascii="Arial" w:hAnsi="Arial" w:cs="Arial"/>
          <w:lang w:val="ro-RO"/>
        </w:rPr>
        <w:t xml:space="preserve">          </w:t>
      </w:r>
      <w:r w:rsidR="00AB0418" w:rsidRPr="009F10AD">
        <w:rPr>
          <w:rStyle w:val="Strong"/>
          <w:rFonts w:ascii="Arial" w:hAnsi="Arial" w:cs="Arial"/>
          <w:lang w:val="ro-RO"/>
        </w:rPr>
        <w:t>Cadmiu</w:t>
      </w:r>
    </w:p>
    <w:p w:rsidR="00AB0418" w:rsidRPr="009F10AD" w:rsidRDefault="00AB0418" w:rsidP="008F158E">
      <w:pPr>
        <w:jc w:val="both"/>
        <w:outlineLvl w:val="0"/>
        <w:rPr>
          <w:rFonts w:ascii="Arial" w:hAnsi="Arial" w:cs="Arial"/>
          <w:color w:val="333333"/>
          <w:shd w:val="clear" w:color="auto" w:fill="FFFFFF"/>
        </w:rPr>
      </w:pPr>
      <w:r w:rsidRPr="009F10AD">
        <w:rPr>
          <w:rStyle w:val="Strong"/>
          <w:rFonts w:ascii="Arial" w:hAnsi="Arial" w:cs="Arial"/>
          <w:lang w:val="ro-RO"/>
        </w:rPr>
        <w:t xml:space="preserve">            </w:t>
      </w:r>
      <w:r w:rsidRPr="009F10AD">
        <w:rPr>
          <w:rFonts w:ascii="Arial" w:hAnsi="Arial" w:cs="Arial"/>
          <w:color w:val="333333"/>
          <w:shd w:val="clear" w:color="auto" w:fill="FFFFFF"/>
        </w:rPr>
        <w:t>Principala poarta de intrare a cadmiului in mediu este prin aer. In aer cadmiul ajunge sub forma de particule material in urma emisiilor de la incinerarea deseurilor, emisiilor din metalurgie. Particulele de Cadmiu pot fi transportate pe distante lungi, astfel ca aria poluata se extinde foarte mult.</w:t>
      </w:r>
    </w:p>
    <w:bookmarkStart w:id="21" w:name="_MON_1718524235"/>
    <w:bookmarkEnd w:id="21"/>
    <w:bookmarkStart w:id="22" w:name="_MON_1690285211"/>
    <w:bookmarkEnd w:id="22"/>
    <w:p w:rsidR="00034CDF" w:rsidRDefault="00034CDF" w:rsidP="00034CDF">
      <w:pPr>
        <w:ind w:left="720"/>
        <w:jc w:val="both"/>
        <w:outlineLvl w:val="0"/>
        <w:rPr>
          <w:rFonts w:ascii="Arial" w:hAnsi="Arial" w:cs="Arial"/>
          <w:b/>
          <w:bCs/>
        </w:rPr>
      </w:pPr>
      <w:r w:rsidRPr="009F10AD">
        <w:rPr>
          <w:rStyle w:val="Strong"/>
          <w:rFonts w:ascii="Arial" w:hAnsi="Arial" w:cs="Arial"/>
          <w:lang w:val="ro-RO"/>
        </w:rPr>
        <w:object w:dxaOrig="9880" w:dyaOrig="5942">
          <v:shape id="_x0000_i1032" type="#_x0000_t75" style="width:445.5pt;height:297pt" o:ole="">
            <v:imagedata r:id="rId22" o:title=""/>
          </v:shape>
          <o:OLEObject Type="Embed" ProgID="Excel.Sheet.12" ShapeID="_x0000_i1032" DrawAspect="Content" ObjectID="_1722342269" r:id="rId23"/>
        </w:object>
      </w:r>
      <w:r w:rsidR="00CA62EF" w:rsidRPr="009F10AD">
        <w:rPr>
          <w:rStyle w:val="Strong"/>
          <w:rFonts w:ascii="Arial" w:hAnsi="Arial" w:cs="Arial"/>
          <w:lang w:val="ro-RO"/>
        </w:rPr>
        <w:t xml:space="preserve">           </w:t>
      </w:r>
      <w:r w:rsidR="00D31F19" w:rsidRPr="009F10AD">
        <w:rPr>
          <w:rStyle w:val="Strong"/>
          <w:rFonts w:ascii="Arial" w:hAnsi="Arial" w:cs="Arial"/>
          <w:lang w:val="ro-RO"/>
        </w:rPr>
        <w:t xml:space="preserve">                                                           </w:t>
      </w:r>
      <w:r w:rsidR="0044437B" w:rsidRPr="009F10AD">
        <w:rPr>
          <w:rFonts w:ascii="Arial" w:hAnsi="Arial" w:cs="Arial"/>
          <w:b/>
          <w:bCs/>
        </w:rPr>
        <w:t xml:space="preserve"> </w:t>
      </w:r>
      <w:r w:rsidR="00031BEE" w:rsidRPr="009F10AD">
        <w:rPr>
          <w:rFonts w:ascii="Arial" w:hAnsi="Arial" w:cs="Arial"/>
          <w:b/>
          <w:bCs/>
        </w:rPr>
        <w:t xml:space="preserve">                                                                                                       </w:t>
      </w:r>
      <w:r w:rsidR="00287F6E" w:rsidRPr="009F10AD">
        <w:rPr>
          <w:rFonts w:ascii="Arial" w:hAnsi="Arial" w:cs="Arial"/>
          <w:b/>
          <w:bCs/>
        </w:rPr>
        <w:t xml:space="preserve">            </w:t>
      </w:r>
      <w:r>
        <w:rPr>
          <w:rFonts w:ascii="Arial" w:hAnsi="Arial" w:cs="Arial"/>
          <w:b/>
          <w:bCs/>
        </w:rPr>
        <w:t xml:space="preserve">                         </w:t>
      </w:r>
    </w:p>
    <w:p w:rsidR="00031BEE" w:rsidRPr="009F10AD" w:rsidRDefault="00034CDF" w:rsidP="00034CDF">
      <w:pPr>
        <w:ind w:left="7200"/>
        <w:jc w:val="both"/>
        <w:outlineLvl w:val="0"/>
        <w:rPr>
          <w:rFonts w:ascii="Arial" w:hAnsi="Arial" w:cs="Arial"/>
          <w:b/>
          <w:i/>
          <w:lang w:val="ro-RO"/>
        </w:rPr>
      </w:pPr>
      <w:r>
        <w:rPr>
          <w:rFonts w:ascii="Arial" w:hAnsi="Arial" w:cs="Arial"/>
          <w:b/>
          <w:bCs/>
        </w:rPr>
        <w:t xml:space="preserve">          </w:t>
      </w:r>
      <w:r w:rsidR="00031BEE" w:rsidRPr="009F10AD">
        <w:rPr>
          <w:rFonts w:ascii="Arial" w:hAnsi="Arial" w:cs="Arial"/>
          <w:b/>
          <w:i/>
          <w:lang w:val="ro-RO"/>
        </w:rPr>
        <w:t>FiguraI.1.1.</w:t>
      </w:r>
      <w:r w:rsidR="00E82985" w:rsidRPr="009F10AD">
        <w:rPr>
          <w:rFonts w:ascii="Arial" w:hAnsi="Arial" w:cs="Arial"/>
          <w:b/>
          <w:i/>
          <w:lang w:val="ro-RO"/>
        </w:rPr>
        <w:t>7</w:t>
      </w:r>
      <w:r w:rsidR="00031BEE" w:rsidRPr="009F10AD">
        <w:rPr>
          <w:rFonts w:ascii="Arial" w:hAnsi="Arial" w:cs="Arial"/>
          <w:b/>
          <w:i/>
          <w:lang w:val="ro-RO"/>
        </w:rPr>
        <w:t>.</w:t>
      </w:r>
    </w:p>
    <w:p w:rsidR="00340EC3" w:rsidRDefault="00340EC3" w:rsidP="00847300">
      <w:pPr>
        <w:tabs>
          <w:tab w:val="left" w:leader="dot" w:pos="9356"/>
        </w:tabs>
        <w:ind w:left="780"/>
        <w:rPr>
          <w:rFonts w:ascii="Arial" w:hAnsi="Arial" w:cs="Arial"/>
          <w:b/>
          <w:lang w:val="ro-RO"/>
        </w:rPr>
      </w:pPr>
    </w:p>
    <w:p w:rsidR="00034CDF" w:rsidRPr="009F10AD" w:rsidRDefault="00034CDF" w:rsidP="00847300">
      <w:pPr>
        <w:tabs>
          <w:tab w:val="left" w:leader="dot" w:pos="9356"/>
        </w:tabs>
        <w:ind w:left="780"/>
        <w:rPr>
          <w:rFonts w:ascii="Arial" w:hAnsi="Arial" w:cs="Arial"/>
          <w:b/>
          <w:lang w:val="ro-RO"/>
        </w:rPr>
      </w:pPr>
    </w:p>
    <w:p w:rsidR="00C70FE8" w:rsidRPr="009F10AD" w:rsidRDefault="00C70FE8" w:rsidP="00847300">
      <w:pPr>
        <w:tabs>
          <w:tab w:val="left" w:leader="dot" w:pos="9356"/>
        </w:tabs>
        <w:ind w:left="780"/>
        <w:rPr>
          <w:rFonts w:ascii="Arial" w:hAnsi="Arial" w:cs="Arial"/>
          <w:b/>
          <w:lang w:val="ro-RO"/>
        </w:rPr>
      </w:pPr>
    </w:p>
    <w:p w:rsidR="00C70FE8" w:rsidRPr="009F10AD" w:rsidRDefault="004B5215" w:rsidP="004B5215">
      <w:pPr>
        <w:tabs>
          <w:tab w:val="left" w:leader="dot" w:pos="9356"/>
        </w:tabs>
        <w:rPr>
          <w:rFonts w:ascii="Arial" w:hAnsi="Arial" w:cs="Arial"/>
          <w:lang w:val="ro-RO"/>
        </w:rPr>
      </w:pPr>
      <w:r w:rsidRPr="009F10AD">
        <w:rPr>
          <w:rFonts w:ascii="Arial" w:hAnsi="Arial" w:cs="Arial"/>
          <w:b/>
          <w:lang w:val="ro-RO"/>
        </w:rPr>
        <w:t xml:space="preserve">      </w:t>
      </w:r>
      <w:r w:rsidR="00847300" w:rsidRPr="009F10AD">
        <w:rPr>
          <w:rFonts w:ascii="Arial" w:hAnsi="Arial" w:cs="Arial"/>
          <w:b/>
          <w:lang w:val="ro-RO"/>
        </w:rPr>
        <w:t xml:space="preserve">I.1.1.2  Tendinţe privind concentraţiile medii anuale ale anumitor poluanţi atmosferici </w:t>
      </w:r>
      <w:r w:rsidR="0093276E" w:rsidRPr="009F10AD">
        <w:rPr>
          <w:rFonts w:ascii="Arial" w:hAnsi="Arial" w:cs="Arial"/>
          <w:lang w:val="ro-RO"/>
        </w:rPr>
        <w:t xml:space="preserve">      </w:t>
      </w:r>
    </w:p>
    <w:bookmarkStart w:id="23" w:name="_MON_1690285393"/>
    <w:bookmarkEnd w:id="23"/>
    <w:p w:rsidR="006D2462" w:rsidRPr="009F10AD" w:rsidRDefault="007605C8" w:rsidP="006D2462">
      <w:pPr>
        <w:tabs>
          <w:tab w:val="left" w:leader="dot" w:pos="9356"/>
        </w:tabs>
        <w:rPr>
          <w:rFonts w:ascii="Arial" w:hAnsi="Arial" w:cs="Arial"/>
          <w:b/>
          <w:i/>
          <w:lang w:val="ro-RO"/>
        </w:rPr>
      </w:pPr>
      <w:r w:rsidRPr="009F10AD">
        <w:rPr>
          <w:rFonts w:ascii="Arial" w:hAnsi="Arial" w:cs="Arial"/>
          <w:lang w:val="ro-RO"/>
        </w:rPr>
        <w:object w:dxaOrig="9549" w:dyaOrig="5356">
          <v:shape id="_x0000_i1033" type="#_x0000_t75" style="width:477pt;height:267.75pt" o:ole="">
            <v:imagedata r:id="rId24" o:title=""/>
          </v:shape>
          <o:OLEObject Type="Embed" ProgID="Excel.Sheet.12" ShapeID="_x0000_i1033" DrawAspect="Content" ObjectID="_1722342270" r:id="rId25"/>
        </w:object>
      </w:r>
      <w:r w:rsidR="0093276E" w:rsidRPr="009F10AD">
        <w:rPr>
          <w:rFonts w:ascii="Arial" w:hAnsi="Arial" w:cs="Arial"/>
          <w:lang w:val="ro-RO"/>
        </w:rPr>
        <w:t xml:space="preserve">                                                                </w:t>
      </w:r>
      <w:r w:rsidR="0093276E" w:rsidRPr="009F10AD">
        <w:rPr>
          <w:rFonts w:ascii="Arial" w:hAnsi="Arial" w:cs="Arial"/>
          <w:b/>
          <w:i/>
          <w:lang w:val="ro-RO"/>
        </w:rPr>
        <w:t xml:space="preserve"> </w:t>
      </w:r>
      <w:r w:rsidR="00DC35B1" w:rsidRPr="009F10AD">
        <w:rPr>
          <w:rFonts w:ascii="Arial" w:hAnsi="Arial" w:cs="Arial"/>
          <w:lang w:val="ro-RO"/>
        </w:rPr>
        <w:t xml:space="preserve">         </w:t>
      </w:r>
      <w:r w:rsidR="002E7162" w:rsidRPr="009F10AD">
        <w:rPr>
          <w:rFonts w:ascii="Arial" w:hAnsi="Arial" w:cs="Arial"/>
          <w:lang w:val="ro-RO"/>
        </w:rPr>
        <w:t xml:space="preserve">        </w:t>
      </w:r>
      <w:r w:rsidR="00C70FE8" w:rsidRPr="009F10AD">
        <w:rPr>
          <w:rFonts w:ascii="Arial" w:hAnsi="Arial" w:cs="Arial"/>
          <w:lang w:val="ro-RO"/>
        </w:rPr>
        <w:t xml:space="preserve"> </w:t>
      </w:r>
      <w:r w:rsidR="002E7162" w:rsidRPr="009F10AD">
        <w:rPr>
          <w:rFonts w:ascii="Arial" w:hAnsi="Arial" w:cs="Arial"/>
          <w:lang w:val="ro-RO"/>
        </w:rPr>
        <w:t xml:space="preserve">                                                                                                     </w:t>
      </w:r>
      <w:r w:rsidR="00DC35B1" w:rsidRPr="009F10AD">
        <w:rPr>
          <w:rFonts w:ascii="Arial" w:hAnsi="Arial" w:cs="Arial"/>
          <w:lang w:val="ro-RO"/>
        </w:rPr>
        <w:t xml:space="preserve">   </w:t>
      </w:r>
      <w:r w:rsidR="00031BEE" w:rsidRPr="009F10AD">
        <w:rPr>
          <w:rFonts w:ascii="Arial" w:hAnsi="Arial" w:cs="Arial"/>
          <w:b/>
          <w:i/>
          <w:lang w:val="ro-RO"/>
        </w:rPr>
        <w:t xml:space="preserve">                                                                                          </w:t>
      </w:r>
      <w:r w:rsidR="00C36528" w:rsidRPr="009F10AD">
        <w:rPr>
          <w:rFonts w:ascii="Arial" w:hAnsi="Arial" w:cs="Arial"/>
          <w:b/>
          <w:i/>
          <w:lang w:val="ro-RO"/>
        </w:rPr>
        <w:t xml:space="preserve">       </w:t>
      </w:r>
      <w:r w:rsidR="004F631F" w:rsidRPr="009F10AD">
        <w:rPr>
          <w:rFonts w:ascii="Arial" w:hAnsi="Arial" w:cs="Arial"/>
          <w:b/>
          <w:i/>
          <w:lang w:val="ro-RO"/>
        </w:rPr>
        <w:t xml:space="preserve">  </w:t>
      </w:r>
      <w:r w:rsidR="00031BEE" w:rsidRPr="009F10AD">
        <w:rPr>
          <w:rFonts w:ascii="Arial" w:hAnsi="Arial" w:cs="Arial"/>
          <w:b/>
          <w:i/>
          <w:lang w:val="ro-RO"/>
        </w:rPr>
        <w:t xml:space="preserve">  </w:t>
      </w:r>
      <w:r w:rsidR="006D2462" w:rsidRPr="009F10AD">
        <w:rPr>
          <w:rFonts w:ascii="Arial" w:hAnsi="Arial" w:cs="Arial"/>
          <w:b/>
          <w:i/>
          <w:lang w:val="ro-RO"/>
        </w:rPr>
        <w:t xml:space="preserve">                                        </w:t>
      </w:r>
    </w:p>
    <w:p w:rsidR="006D2462" w:rsidRPr="009F10AD" w:rsidRDefault="006D2462" w:rsidP="006D2462">
      <w:pPr>
        <w:tabs>
          <w:tab w:val="left" w:leader="dot" w:pos="9356"/>
        </w:tabs>
        <w:rPr>
          <w:rFonts w:ascii="Arial" w:hAnsi="Arial" w:cs="Arial"/>
          <w:b/>
          <w:i/>
          <w:lang w:val="ro-RO"/>
        </w:rPr>
      </w:pPr>
    </w:p>
    <w:p w:rsidR="00031BEE" w:rsidRPr="009F10AD" w:rsidRDefault="006D2462" w:rsidP="006D2462">
      <w:pPr>
        <w:tabs>
          <w:tab w:val="left" w:leader="dot" w:pos="9356"/>
        </w:tabs>
        <w:rPr>
          <w:rFonts w:ascii="Arial" w:hAnsi="Arial" w:cs="Arial"/>
          <w:lang w:val="ro-RO"/>
        </w:rPr>
      </w:pPr>
      <w:r w:rsidRPr="009F10AD">
        <w:rPr>
          <w:rFonts w:ascii="Arial" w:hAnsi="Arial" w:cs="Arial"/>
          <w:b/>
          <w:i/>
          <w:lang w:val="ro-RO"/>
        </w:rPr>
        <w:t xml:space="preserve">                                                                                                                   </w:t>
      </w:r>
      <w:r w:rsidR="00031BEE" w:rsidRPr="009F10AD">
        <w:rPr>
          <w:rFonts w:ascii="Arial" w:hAnsi="Arial" w:cs="Arial"/>
          <w:b/>
          <w:i/>
          <w:lang w:val="ro-RO"/>
        </w:rPr>
        <w:t>Figura I.1.1.2.1</w:t>
      </w:r>
    </w:p>
    <w:p w:rsidR="00B60988" w:rsidRPr="009F10AD" w:rsidRDefault="00B60988" w:rsidP="00A33582">
      <w:pPr>
        <w:tabs>
          <w:tab w:val="left" w:leader="dot" w:pos="9356"/>
        </w:tabs>
        <w:ind w:left="780"/>
        <w:rPr>
          <w:rFonts w:ascii="Arial" w:hAnsi="Arial" w:cs="Arial"/>
          <w:b/>
          <w:i/>
          <w:lang w:val="ro-RO"/>
        </w:rPr>
      </w:pPr>
    </w:p>
    <w:p w:rsidR="00936857" w:rsidRPr="009F10AD" w:rsidRDefault="00A01707" w:rsidP="00A01707">
      <w:pPr>
        <w:rPr>
          <w:rFonts w:ascii="Arial" w:hAnsi="Arial" w:cs="Arial"/>
        </w:rPr>
      </w:pPr>
      <w:r w:rsidRPr="009F10AD">
        <w:rPr>
          <w:rFonts w:ascii="Arial" w:hAnsi="Arial" w:cs="Arial"/>
        </w:rPr>
        <w:t xml:space="preserve">         </w:t>
      </w:r>
    </w:p>
    <w:bookmarkStart w:id="24" w:name="_MON_1718527259"/>
    <w:bookmarkEnd w:id="24"/>
    <w:p w:rsidR="00DA6108" w:rsidRPr="009F10AD" w:rsidRDefault="009D5872" w:rsidP="00A01707">
      <w:pPr>
        <w:rPr>
          <w:rFonts w:ascii="Arial" w:hAnsi="Arial" w:cs="Arial"/>
        </w:rPr>
      </w:pPr>
      <w:r w:rsidRPr="009F10AD">
        <w:rPr>
          <w:rFonts w:ascii="Arial" w:hAnsi="Arial" w:cs="Arial"/>
        </w:rPr>
        <w:object w:dxaOrig="9715" w:dyaOrig="5222">
          <v:shape id="_x0000_i1034" type="#_x0000_t75" style="width:486pt;height:261pt" o:ole="">
            <v:imagedata r:id="rId26" o:title=""/>
          </v:shape>
          <o:OLEObject Type="Embed" ProgID="Excel.Sheet.12" ShapeID="_x0000_i1034" DrawAspect="Content" ObjectID="_1722342271" r:id="rId27"/>
        </w:object>
      </w:r>
    </w:p>
    <w:p w:rsidR="00666D75" w:rsidRPr="009F10AD" w:rsidRDefault="002E7162" w:rsidP="00DA6108">
      <w:pPr>
        <w:tabs>
          <w:tab w:val="left" w:leader="dot" w:pos="9356"/>
        </w:tabs>
        <w:rPr>
          <w:rFonts w:ascii="Arial" w:hAnsi="Arial" w:cs="Arial"/>
          <w:b/>
          <w:i/>
          <w:lang w:val="ro-RO"/>
        </w:rPr>
      </w:pPr>
      <w:r w:rsidRPr="009F10AD">
        <w:rPr>
          <w:rFonts w:ascii="Arial" w:hAnsi="Arial" w:cs="Arial"/>
          <w:b/>
          <w:i/>
          <w:lang w:val="ro-RO"/>
        </w:rPr>
        <w:t xml:space="preserve">                                                                    </w:t>
      </w:r>
      <w:r w:rsidR="005F5DE0" w:rsidRPr="009F10AD">
        <w:rPr>
          <w:rFonts w:ascii="Arial" w:hAnsi="Arial" w:cs="Arial"/>
          <w:b/>
          <w:i/>
          <w:lang w:val="ro-RO"/>
        </w:rPr>
        <w:t xml:space="preserve">                             </w:t>
      </w:r>
      <w:r w:rsidR="009B4EA6" w:rsidRPr="009F10AD">
        <w:rPr>
          <w:rFonts w:ascii="Arial" w:hAnsi="Arial" w:cs="Arial"/>
          <w:b/>
          <w:i/>
          <w:lang w:val="ro-RO"/>
        </w:rPr>
        <w:t xml:space="preserve"> </w:t>
      </w:r>
      <w:r w:rsidRPr="009F10AD">
        <w:rPr>
          <w:rFonts w:ascii="Arial" w:hAnsi="Arial" w:cs="Arial"/>
          <w:b/>
          <w:i/>
          <w:lang w:val="ro-RO"/>
        </w:rPr>
        <w:t xml:space="preserve">   </w:t>
      </w:r>
      <w:r w:rsidR="00D5305E" w:rsidRPr="009F10AD">
        <w:rPr>
          <w:rFonts w:ascii="Arial" w:hAnsi="Arial" w:cs="Arial"/>
          <w:b/>
          <w:i/>
          <w:lang w:val="ro-RO"/>
        </w:rPr>
        <w:t xml:space="preserve">           </w:t>
      </w:r>
      <w:r w:rsidRPr="009F10AD">
        <w:rPr>
          <w:rFonts w:ascii="Arial" w:hAnsi="Arial" w:cs="Arial"/>
          <w:b/>
          <w:i/>
          <w:lang w:val="ro-RO"/>
        </w:rPr>
        <w:t xml:space="preserve"> </w:t>
      </w:r>
      <w:r w:rsidR="009B4EA6" w:rsidRPr="009F10AD">
        <w:rPr>
          <w:rFonts w:ascii="Arial" w:hAnsi="Arial" w:cs="Arial"/>
          <w:b/>
          <w:i/>
          <w:lang w:val="ro-RO"/>
        </w:rPr>
        <w:t xml:space="preserve">Figura I.1.1.2.2                                                                                                                                                                                                                       </w:t>
      </w:r>
    </w:p>
    <w:p w:rsidR="00A14EBE" w:rsidRPr="009F10AD" w:rsidRDefault="00A14EBE" w:rsidP="00A14EBE">
      <w:pPr>
        <w:rPr>
          <w:rFonts w:ascii="Arial" w:hAnsi="Arial" w:cs="Arial"/>
        </w:rPr>
      </w:pPr>
    </w:p>
    <w:p w:rsidR="00DA22AE" w:rsidRPr="009F10AD" w:rsidRDefault="00B60988" w:rsidP="00100D74">
      <w:pPr>
        <w:tabs>
          <w:tab w:val="left" w:leader="dot" w:pos="9356"/>
        </w:tabs>
        <w:ind w:left="780"/>
        <w:rPr>
          <w:rFonts w:ascii="Arial" w:hAnsi="Arial" w:cs="Arial"/>
          <w:lang w:val="ro-RO"/>
        </w:rPr>
      </w:pPr>
      <w:r w:rsidRPr="009F10AD">
        <w:rPr>
          <w:rFonts w:ascii="Arial" w:hAnsi="Arial" w:cs="Arial"/>
          <w:lang w:val="ro-RO"/>
        </w:rPr>
        <w:t xml:space="preserve">                                                            </w:t>
      </w:r>
      <w:r w:rsidR="00187E1B" w:rsidRPr="009F10AD">
        <w:rPr>
          <w:rFonts w:ascii="Arial" w:hAnsi="Arial" w:cs="Arial"/>
          <w:lang w:val="ro-RO"/>
        </w:rPr>
        <w:t xml:space="preserve">               </w:t>
      </w:r>
      <w:r w:rsidR="00DA22AE" w:rsidRPr="009F10AD">
        <w:rPr>
          <w:rFonts w:ascii="Arial" w:hAnsi="Arial" w:cs="Arial"/>
          <w:lang w:val="ro-RO"/>
        </w:rPr>
        <w:t xml:space="preserve">                            </w:t>
      </w:r>
      <w:r w:rsidR="00187E1B" w:rsidRPr="009F10AD">
        <w:rPr>
          <w:rFonts w:ascii="Arial" w:hAnsi="Arial" w:cs="Arial"/>
          <w:lang w:val="ro-RO"/>
        </w:rPr>
        <w:t xml:space="preserve"> </w:t>
      </w:r>
    </w:p>
    <w:p w:rsidR="00034CDF" w:rsidRDefault="00F54757" w:rsidP="007E05D7">
      <w:pPr>
        <w:tabs>
          <w:tab w:val="left" w:leader="dot" w:pos="9356"/>
        </w:tabs>
        <w:rPr>
          <w:rFonts w:ascii="Arial" w:hAnsi="Arial" w:cs="Arial"/>
          <w:b/>
          <w:i/>
          <w:lang w:val="ro-RO"/>
        </w:rPr>
      </w:pPr>
      <w:r w:rsidRPr="009F10AD">
        <w:rPr>
          <w:rFonts w:ascii="Arial" w:hAnsi="Arial" w:cs="Arial"/>
          <w:lang w:val="ro-RO"/>
        </w:rPr>
        <w:object w:dxaOrig="7185" w:dyaOrig="4081">
          <v:shape id="_x0000_i1035" type="#_x0000_t75" style="width:479.25pt;height:204pt" o:ole="">
            <v:imagedata r:id="rId28" o:title=""/>
          </v:shape>
          <o:OLEObject Type="Embed" ProgID="Excel.Sheet.12" ShapeID="_x0000_i1035" DrawAspect="Content" ObjectID="_1722342272" r:id="rId29"/>
        </w:object>
      </w:r>
      <w:r w:rsidR="00187E1B" w:rsidRPr="009F10AD">
        <w:rPr>
          <w:rFonts w:ascii="Arial" w:hAnsi="Arial" w:cs="Arial"/>
          <w:lang w:val="ro-RO"/>
        </w:rPr>
        <w:t xml:space="preserve">    </w:t>
      </w:r>
      <w:r w:rsidR="00D31F19" w:rsidRPr="009F10AD">
        <w:rPr>
          <w:rFonts w:ascii="Arial" w:hAnsi="Arial" w:cs="Arial"/>
          <w:lang w:val="ro-RO"/>
        </w:rPr>
        <w:t xml:space="preserve">                                           </w:t>
      </w:r>
      <w:r w:rsidR="00100D74" w:rsidRPr="009F10AD">
        <w:rPr>
          <w:rFonts w:ascii="Arial" w:hAnsi="Arial" w:cs="Arial"/>
          <w:lang w:val="ro-RO"/>
        </w:rPr>
        <w:t xml:space="preserve">             </w:t>
      </w:r>
      <w:r w:rsidR="00187E1B" w:rsidRPr="009F10AD">
        <w:rPr>
          <w:rFonts w:ascii="Arial" w:hAnsi="Arial" w:cs="Arial"/>
          <w:lang w:val="ro-RO"/>
        </w:rPr>
        <w:t xml:space="preserve">      </w:t>
      </w:r>
      <w:r w:rsidR="00DA22AE" w:rsidRPr="009F10AD">
        <w:rPr>
          <w:rFonts w:ascii="Arial" w:hAnsi="Arial" w:cs="Arial"/>
          <w:b/>
          <w:i/>
          <w:lang w:val="ro-RO"/>
        </w:rPr>
        <w:t xml:space="preserve">                       </w:t>
      </w:r>
      <w:r w:rsidR="007E05D7" w:rsidRPr="009F10AD">
        <w:rPr>
          <w:rFonts w:ascii="Arial" w:hAnsi="Arial" w:cs="Arial"/>
          <w:b/>
          <w:i/>
          <w:lang w:val="ro-RO"/>
        </w:rPr>
        <w:t xml:space="preserve">                      </w:t>
      </w:r>
      <w:r w:rsidR="00DA22AE" w:rsidRPr="009F10AD">
        <w:rPr>
          <w:rFonts w:ascii="Arial" w:hAnsi="Arial" w:cs="Arial"/>
          <w:b/>
          <w:i/>
          <w:lang w:val="ro-RO"/>
        </w:rPr>
        <w:t xml:space="preserve">                                                          </w:t>
      </w:r>
      <w:r w:rsidR="007E05D7" w:rsidRPr="009F10AD">
        <w:rPr>
          <w:rFonts w:ascii="Arial" w:hAnsi="Arial" w:cs="Arial"/>
          <w:b/>
          <w:i/>
          <w:lang w:val="ro-RO"/>
        </w:rPr>
        <w:t xml:space="preserve">   </w:t>
      </w:r>
    </w:p>
    <w:p w:rsidR="00DA22AE" w:rsidRPr="009F10AD" w:rsidRDefault="00034CDF" w:rsidP="007E05D7">
      <w:pPr>
        <w:tabs>
          <w:tab w:val="left" w:leader="dot" w:pos="9356"/>
        </w:tabs>
        <w:rPr>
          <w:rFonts w:ascii="Arial" w:hAnsi="Arial" w:cs="Arial"/>
          <w:b/>
          <w:i/>
          <w:lang w:val="ro-RO"/>
        </w:rPr>
      </w:pPr>
      <w:r>
        <w:rPr>
          <w:rFonts w:ascii="Arial" w:hAnsi="Arial" w:cs="Arial"/>
          <w:b/>
          <w:i/>
          <w:lang w:val="ro-RO"/>
        </w:rPr>
        <w:t xml:space="preserve">                                                                                                                   </w:t>
      </w:r>
      <w:r w:rsidR="00DA22AE" w:rsidRPr="009F10AD">
        <w:rPr>
          <w:rFonts w:ascii="Arial" w:hAnsi="Arial" w:cs="Arial"/>
          <w:b/>
          <w:i/>
          <w:lang w:val="ro-RO"/>
        </w:rPr>
        <w:t xml:space="preserve">Figura I.1.1.2.3                                                                                                                                                                                                                       </w:t>
      </w:r>
    </w:p>
    <w:p w:rsidR="00B60988" w:rsidRPr="009F10AD" w:rsidRDefault="00B60988" w:rsidP="00DA22AE">
      <w:pPr>
        <w:tabs>
          <w:tab w:val="left" w:leader="dot" w:pos="9356"/>
        </w:tabs>
        <w:ind w:left="1440"/>
        <w:rPr>
          <w:rFonts w:ascii="Arial" w:hAnsi="Arial" w:cs="Arial"/>
          <w:lang w:val="ro-RO"/>
        </w:rPr>
      </w:pPr>
    </w:p>
    <w:p w:rsidR="00031BEE" w:rsidRPr="009F10AD" w:rsidRDefault="001245FD" w:rsidP="0044437B">
      <w:pPr>
        <w:tabs>
          <w:tab w:val="left" w:leader="dot" w:pos="9356"/>
        </w:tabs>
        <w:ind w:left="-360" w:firstLine="1140"/>
        <w:jc w:val="center"/>
        <w:rPr>
          <w:rFonts w:ascii="Arial" w:hAnsi="Arial" w:cs="Arial"/>
          <w:lang w:val="ro-RO"/>
        </w:rPr>
      </w:pPr>
      <w:r w:rsidRPr="009F10AD">
        <w:rPr>
          <w:rFonts w:ascii="Arial" w:hAnsi="Arial" w:cs="Arial"/>
          <w:b/>
          <w:i/>
          <w:lang w:val="ro-RO"/>
        </w:rPr>
        <w:t xml:space="preserve">                                                                                                            </w:t>
      </w:r>
      <w:r w:rsidR="00AE42DE" w:rsidRPr="009F10AD">
        <w:rPr>
          <w:rFonts w:ascii="Arial" w:hAnsi="Arial" w:cs="Arial"/>
          <w:b/>
          <w:i/>
          <w:lang w:val="ro-RO"/>
        </w:rPr>
        <w:t xml:space="preserve">    </w:t>
      </w:r>
      <w:r w:rsidR="0044437B" w:rsidRPr="009F10AD">
        <w:rPr>
          <w:rFonts w:ascii="Arial" w:hAnsi="Arial" w:cs="Arial"/>
          <w:b/>
          <w:i/>
          <w:lang w:val="ro-RO"/>
        </w:rPr>
        <w:t xml:space="preserve">     </w:t>
      </w:r>
      <w:r w:rsidR="00AE42DE" w:rsidRPr="009F10AD">
        <w:rPr>
          <w:rFonts w:ascii="Arial" w:hAnsi="Arial" w:cs="Arial"/>
          <w:b/>
          <w:i/>
          <w:lang w:val="ro-RO"/>
        </w:rPr>
        <w:t xml:space="preserve">  </w:t>
      </w:r>
      <w:r w:rsidRPr="009F10AD">
        <w:rPr>
          <w:rFonts w:ascii="Arial" w:hAnsi="Arial" w:cs="Arial"/>
          <w:b/>
          <w:i/>
          <w:lang w:val="ro-RO"/>
        </w:rPr>
        <w:t xml:space="preserve"> </w:t>
      </w:r>
    </w:p>
    <w:p w:rsidR="00CA4E50" w:rsidRPr="00A811B0" w:rsidRDefault="00CA4E50" w:rsidP="00CF2214">
      <w:pPr>
        <w:tabs>
          <w:tab w:val="left" w:leader="dot" w:pos="9356"/>
        </w:tabs>
        <w:rPr>
          <w:rFonts w:ascii="Arial" w:hAnsi="Arial" w:cs="Arial"/>
          <w:lang w:val="en-US"/>
        </w:rPr>
      </w:pPr>
      <w:r w:rsidRPr="00A811B0">
        <w:rPr>
          <w:rFonts w:ascii="Arial" w:hAnsi="Arial" w:cs="Arial"/>
          <w:i/>
        </w:rPr>
        <w:t xml:space="preserve">Pentru acest poluant nu există valoare limită pentru concentraţia </w:t>
      </w:r>
      <w:proofErr w:type="gramStart"/>
      <w:r w:rsidRPr="00A811B0">
        <w:rPr>
          <w:rFonts w:ascii="Arial" w:hAnsi="Arial" w:cs="Arial"/>
          <w:i/>
        </w:rPr>
        <w:t>medie  anuală</w:t>
      </w:r>
      <w:proofErr w:type="gramEnd"/>
      <w:r w:rsidRPr="00A811B0">
        <w:rPr>
          <w:rFonts w:ascii="Arial" w:hAnsi="Arial" w:cs="Arial"/>
          <w:i/>
        </w:rPr>
        <w:t>.</w:t>
      </w:r>
    </w:p>
    <w:p w:rsidR="00A33582" w:rsidRPr="00A811B0" w:rsidRDefault="00A33582" w:rsidP="005601F2">
      <w:pPr>
        <w:tabs>
          <w:tab w:val="left" w:leader="dot" w:pos="9356"/>
        </w:tabs>
        <w:rPr>
          <w:rFonts w:ascii="Arial" w:hAnsi="Arial" w:cs="Arial"/>
          <w:i/>
          <w:lang w:val="ro-RO"/>
        </w:rPr>
      </w:pPr>
    </w:p>
    <w:p w:rsidR="00AE1EEF" w:rsidRPr="009F10AD" w:rsidRDefault="00A33582" w:rsidP="00AE1EEF">
      <w:pPr>
        <w:tabs>
          <w:tab w:val="left" w:leader="dot" w:pos="9356"/>
        </w:tabs>
        <w:ind w:left="7200"/>
        <w:rPr>
          <w:rFonts w:ascii="Arial" w:hAnsi="Arial" w:cs="Arial"/>
          <w:lang w:val="ro-RO"/>
        </w:rPr>
      </w:pPr>
      <w:r w:rsidRPr="009F10AD">
        <w:rPr>
          <w:rFonts w:ascii="Arial" w:hAnsi="Arial" w:cs="Arial"/>
          <w:lang w:val="ro-RO"/>
        </w:rPr>
        <w:t xml:space="preserve">                            </w:t>
      </w:r>
      <w:r w:rsidR="00AE1EEF" w:rsidRPr="009F10AD">
        <w:rPr>
          <w:rFonts w:ascii="Arial" w:hAnsi="Arial" w:cs="Arial"/>
          <w:b/>
          <w:i/>
          <w:lang w:val="ro-RO"/>
        </w:rPr>
        <w:t xml:space="preserve">    </w:t>
      </w:r>
      <w:r w:rsidR="00AE1EEF" w:rsidRPr="009F10AD">
        <w:rPr>
          <w:rFonts w:ascii="Arial" w:hAnsi="Arial" w:cs="Arial"/>
          <w:lang w:val="ro-RO"/>
        </w:rPr>
        <w:t xml:space="preserve">                      </w:t>
      </w:r>
      <w:r w:rsidR="00AE1EEF" w:rsidRPr="009F10AD">
        <w:rPr>
          <w:rFonts w:ascii="Arial" w:hAnsi="Arial" w:cs="Arial"/>
          <w:b/>
          <w:i/>
          <w:lang w:val="ro-RO"/>
        </w:rPr>
        <w:t xml:space="preserve">                                                                                            </w:t>
      </w:r>
    </w:p>
    <w:p w:rsidR="00915BEF" w:rsidRPr="009F10AD" w:rsidRDefault="00A33582" w:rsidP="00A33582">
      <w:pPr>
        <w:tabs>
          <w:tab w:val="left" w:leader="dot" w:pos="9356"/>
        </w:tabs>
        <w:ind w:left="6480"/>
        <w:rPr>
          <w:rFonts w:ascii="Arial" w:hAnsi="Arial" w:cs="Arial"/>
          <w:b/>
          <w:i/>
          <w:lang w:val="ro-RO"/>
        </w:rPr>
      </w:pPr>
      <w:r w:rsidRPr="009F10AD">
        <w:rPr>
          <w:rFonts w:ascii="Arial" w:hAnsi="Arial" w:cs="Arial"/>
          <w:lang w:val="ro-RO"/>
        </w:rPr>
        <w:t xml:space="preserve">                                                                             </w:t>
      </w:r>
      <w:r w:rsidRPr="009F10AD">
        <w:rPr>
          <w:rFonts w:ascii="Arial" w:hAnsi="Arial" w:cs="Arial"/>
          <w:b/>
          <w:i/>
          <w:lang w:val="ro-RO"/>
        </w:rPr>
        <w:t xml:space="preserve">             </w:t>
      </w:r>
    </w:p>
    <w:bookmarkStart w:id="25" w:name="_MON_1690285475"/>
    <w:bookmarkStart w:id="26" w:name="_MON_1682253617"/>
    <w:bookmarkEnd w:id="25"/>
    <w:bookmarkEnd w:id="26"/>
    <w:bookmarkStart w:id="27" w:name="_MON_1718541600"/>
    <w:bookmarkEnd w:id="27"/>
    <w:p w:rsidR="00170A9C" w:rsidRPr="009F10AD" w:rsidRDefault="008553CB" w:rsidP="00C01842">
      <w:pPr>
        <w:tabs>
          <w:tab w:val="left" w:leader="dot" w:pos="9356"/>
        </w:tabs>
        <w:rPr>
          <w:rFonts w:ascii="Arial" w:hAnsi="Arial" w:cs="Arial"/>
          <w:lang w:val="ro-RO"/>
        </w:rPr>
      </w:pPr>
      <w:r w:rsidRPr="009F10AD">
        <w:rPr>
          <w:rFonts w:ascii="Arial" w:hAnsi="Arial" w:cs="Arial"/>
          <w:b/>
          <w:i/>
          <w:lang w:val="ro-RO"/>
        </w:rPr>
        <w:object w:dxaOrig="9252" w:dyaOrig="4696">
          <v:shape id="_x0000_i1036" type="#_x0000_t75" style="width:462.75pt;height:242.25pt" o:ole="">
            <v:imagedata r:id="rId30" o:title=""/>
          </v:shape>
          <o:OLEObject Type="Embed" ProgID="Excel.Sheet.12" ShapeID="_x0000_i1036" DrawAspect="Content" ObjectID="_1722342273" r:id="rId31"/>
        </w:object>
      </w:r>
      <w:r w:rsidR="007771D3" w:rsidRPr="009F10AD">
        <w:rPr>
          <w:rFonts w:ascii="Arial" w:hAnsi="Arial" w:cs="Arial"/>
          <w:lang w:val="ro-RO"/>
        </w:rPr>
        <w:t xml:space="preserve">                    </w:t>
      </w:r>
    </w:p>
    <w:p w:rsidR="00031BEE" w:rsidRPr="009F10AD" w:rsidRDefault="0003073A" w:rsidP="0003073A">
      <w:pPr>
        <w:tabs>
          <w:tab w:val="left" w:leader="dot" w:pos="9356"/>
        </w:tabs>
        <w:ind w:left="780"/>
        <w:rPr>
          <w:rFonts w:ascii="Arial" w:hAnsi="Arial" w:cs="Arial"/>
          <w:b/>
          <w:i/>
          <w:lang w:val="ro-RO"/>
        </w:rPr>
      </w:pPr>
      <w:r w:rsidRPr="009F10AD">
        <w:rPr>
          <w:rFonts w:ascii="Arial" w:hAnsi="Arial" w:cs="Arial"/>
          <w:lang w:val="ro-RO"/>
        </w:rPr>
        <w:t xml:space="preserve">                                                                                     </w:t>
      </w:r>
      <w:r w:rsidR="001B7F7C" w:rsidRPr="009F10AD">
        <w:rPr>
          <w:rFonts w:ascii="Arial" w:hAnsi="Arial" w:cs="Arial"/>
          <w:b/>
          <w:i/>
          <w:lang w:val="ro-RO"/>
        </w:rPr>
        <w:t xml:space="preserve">       </w:t>
      </w:r>
      <w:r w:rsidR="00187E1B" w:rsidRPr="009F10AD">
        <w:rPr>
          <w:rFonts w:ascii="Arial" w:hAnsi="Arial" w:cs="Arial"/>
          <w:b/>
          <w:i/>
          <w:lang w:val="ro-RO"/>
        </w:rPr>
        <w:t xml:space="preserve">  </w:t>
      </w:r>
      <w:r w:rsidR="00AE42DE" w:rsidRPr="009F10AD">
        <w:rPr>
          <w:rFonts w:ascii="Arial" w:hAnsi="Arial" w:cs="Arial"/>
          <w:b/>
          <w:i/>
          <w:lang w:val="ro-RO"/>
        </w:rPr>
        <w:t xml:space="preserve"> </w:t>
      </w:r>
      <w:r w:rsidR="00031BEE" w:rsidRPr="009F10AD">
        <w:rPr>
          <w:rFonts w:ascii="Arial" w:hAnsi="Arial" w:cs="Arial"/>
          <w:b/>
          <w:i/>
          <w:lang w:val="ro-RO"/>
        </w:rPr>
        <w:t xml:space="preserve"> Figura I.1.1.2.</w:t>
      </w:r>
      <w:r w:rsidR="001B7F7C" w:rsidRPr="009F10AD">
        <w:rPr>
          <w:rFonts w:ascii="Arial" w:hAnsi="Arial" w:cs="Arial"/>
          <w:b/>
          <w:i/>
          <w:lang w:val="ro-RO"/>
        </w:rPr>
        <w:t>4</w:t>
      </w:r>
      <w:r w:rsidR="00031BEE" w:rsidRPr="009F10AD">
        <w:rPr>
          <w:rFonts w:ascii="Arial" w:hAnsi="Arial" w:cs="Arial"/>
          <w:b/>
          <w:i/>
          <w:lang w:val="ro-RO"/>
        </w:rPr>
        <w:t>.</w:t>
      </w:r>
    </w:p>
    <w:p w:rsidR="0003073A" w:rsidRPr="009F10AD" w:rsidRDefault="0003073A" w:rsidP="0003073A">
      <w:pPr>
        <w:tabs>
          <w:tab w:val="left" w:leader="dot" w:pos="9356"/>
        </w:tabs>
        <w:ind w:left="780"/>
        <w:rPr>
          <w:rFonts w:ascii="Arial" w:hAnsi="Arial" w:cs="Arial"/>
          <w:b/>
          <w:i/>
          <w:lang w:val="ro-RO"/>
        </w:rPr>
      </w:pPr>
    </w:p>
    <w:p w:rsidR="0003073A" w:rsidRPr="009F10AD" w:rsidRDefault="0003073A" w:rsidP="0003073A">
      <w:pPr>
        <w:rPr>
          <w:rFonts w:ascii="Arial" w:hAnsi="Arial" w:cs="Arial"/>
          <w:b/>
          <w:i/>
        </w:rPr>
      </w:pPr>
      <w:r w:rsidRPr="009F10AD">
        <w:rPr>
          <w:rFonts w:ascii="Arial" w:hAnsi="Arial" w:cs="Arial"/>
          <w:b/>
          <w:i/>
        </w:rPr>
        <w:t>Pentru acest poluant, tendinţa este de menţinere a concentraţiilor medii anuale, care au fost întotdeauna mult sub valorile limită.</w:t>
      </w:r>
    </w:p>
    <w:p w:rsidR="00031BEE" w:rsidRPr="009F10AD" w:rsidRDefault="00031BEE" w:rsidP="00031BEE">
      <w:pPr>
        <w:tabs>
          <w:tab w:val="left" w:leader="dot" w:pos="9356"/>
        </w:tabs>
        <w:ind w:left="780"/>
        <w:rPr>
          <w:rFonts w:ascii="Arial" w:hAnsi="Arial" w:cs="Arial"/>
          <w:lang w:val="ro-RO"/>
        </w:rPr>
      </w:pPr>
    </w:p>
    <w:bookmarkStart w:id="28" w:name="_MON_1682253728"/>
    <w:bookmarkEnd w:id="28"/>
    <w:p w:rsidR="00BC23C5" w:rsidRPr="009F10AD" w:rsidRDefault="00005238" w:rsidP="00A63513">
      <w:pPr>
        <w:tabs>
          <w:tab w:val="left" w:leader="dot" w:pos="9356"/>
        </w:tabs>
        <w:rPr>
          <w:rFonts w:ascii="Arial" w:hAnsi="Arial" w:cs="Arial"/>
          <w:lang w:val="ro-RO"/>
        </w:rPr>
      </w:pPr>
      <w:r w:rsidRPr="009F10AD">
        <w:rPr>
          <w:rFonts w:ascii="Arial" w:hAnsi="Arial" w:cs="Arial"/>
          <w:lang w:val="ro-RO"/>
        </w:rPr>
        <w:object w:dxaOrig="9252" w:dyaOrig="5071">
          <v:shape id="_x0000_i1037" type="#_x0000_t75" style="width:462.75pt;height:253.5pt" o:ole="">
            <v:imagedata r:id="rId32" o:title=""/>
          </v:shape>
          <o:OLEObject Type="Embed" ProgID="Excel.Sheet.12" ShapeID="_x0000_i1037" DrawAspect="Content" ObjectID="_1722342274" r:id="rId33"/>
        </w:object>
      </w:r>
    </w:p>
    <w:p w:rsidR="00031BEE" w:rsidRPr="009F10AD" w:rsidRDefault="001245FD" w:rsidP="00031BEE">
      <w:pPr>
        <w:tabs>
          <w:tab w:val="left" w:leader="dot" w:pos="9356"/>
        </w:tabs>
        <w:ind w:left="6480"/>
        <w:rPr>
          <w:rFonts w:ascii="Arial" w:hAnsi="Arial" w:cs="Arial"/>
          <w:b/>
          <w:i/>
          <w:lang w:val="ro-RO"/>
        </w:rPr>
      </w:pPr>
      <w:r w:rsidRPr="009F10AD">
        <w:rPr>
          <w:rFonts w:ascii="Arial" w:hAnsi="Arial" w:cs="Arial"/>
          <w:b/>
          <w:i/>
          <w:lang w:val="ro-RO"/>
        </w:rPr>
        <w:t xml:space="preserve">        </w:t>
      </w:r>
      <w:r w:rsidR="00031BEE" w:rsidRPr="009F10AD">
        <w:rPr>
          <w:rFonts w:ascii="Arial" w:hAnsi="Arial" w:cs="Arial"/>
          <w:b/>
          <w:i/>
          <w:lang w:val="ro-RO"/>
        </w:rPr>
        <w:t xml:space="preserve"> </w:t>
      </w:r>
      <w:r w:rsidR="00187E1B" w:rsidRPr="009F10AD">
        <w:rPr>
          <w:rFonts w:ascii="Arial" w:hAnsi="Arial" w:cs="Arial"/>
          <w:b/>
          <w:i/>
          <w:lang w:val="ro-RO"/>
        </w:rPr>
        <w:t xml:space="preserve"> </w:t>
      </w:r>
      <w:r w:rsidR="00005238" w:rsidRPr="009F10AD">
        <w:rPr>
          <w:rFonts w:ascii="Arial" w:hAnsi="Arial" w:cs="Arial"/>
          <w:b/>
          <w:i/>
          <w:lang w:val="ro-RO"/>
        </w:rPr>
        <w:t xml:space="preserve"> </w:t>
      </w:r>
      <w:r w:rsidR="00187E1B" w:rsidRPr="009F10AD">
        <w:rPr>
          <w:rFonts w:ascii="Arial" w:hAnsi="Arial" w:cs="Arial"/>
          <w:b/>
          <w:i/>
          <w:lang w:val="ro-RO"/>
        </w:rPr>
        <w:t xml:space="preserve"> </w:t>
      </w:r>
      <w:r w:rsidR="00031BEE" w:rsidRPr="009F10AD">
        <w:rPr>
          <w:rFonts w:ascii="Arial" w:hAnsi="Arial" w:cs="Arial"/>
          <w:b/>
          <w:i/>
          <w:lang w:val="ro-RO"/>
        </w:rPr>
        <w:t xml:space="preserve">  Figura I.1.1.2.</w:t>
      </w:r>
      <w:r w:rsidR="001B7F7C" w:rsidRPr="009F10AD">
        <w:rPr>
          <w:rFonts w:ascii="Arial" w:hAnsi="Arial" w:cs="Arial"/>
          <w:b/>
          <w:i/>
          <w:lang w:val="ro-RO"/>
        </w:rPr>
        <w:t>5</w:t>
      </w:r>
      <w:r w:rsidR="00031BEE" w:rsidRPr="009F10AD">
        <w:rPr>
          <w:rFonts w:ascii="Arial" w:hAnsi="Arial" w:cs="Arial"/>
          <w:b/>
          <w:i/>
          <w:lang w:val="ro-RO"/>
        </w:rPr>
        <w:t>.</w:t>
      </w:r>
    </w:p>
    <w:p w:rsidR="00031BEE" w:rsidRPr="009F10AD" w:rsidRDefault="00031BEE" w:rsidP="00031BEE">
      <w:pPr>
        <w:jc w:val="both"/>
        <w:rPr>
          <w:rFonts w:ascii="Arial" w:hAnsi="Arial" w:cs="Arial"/>
        </w:rPr>
      </w:pPr>
    </w:p>
    <w:p w:rsidR="00284DB1" w:rsidRPr="009F10AD" w:rsidRDefault="00284DB1" w:rsidP="00284DB1">
      <w:pPr>
        <w:jc w:val="both"/>
        <w:rPr>
          <w:rFonts w:ascii="Arial" w:hAnsi="Arial" w:cs="Arial"/>
        </w:rPr>
      </w:pPr>
    </w:p>
    <w:p w:rsidR="00284DB1" w:rsidRPr="009F10AD" w:rsidRDefault="00284DB1" w:rsidP="00284DB1">
      <w:pPr>
        <w:rPr>
          <w:rFonts w:ascii="Arial" w:hAnsi="Arial" w:cs="Arial"/>
          <w:b/>
          <w:i/>
        </w:rPr>
      </w:pPr>
      <w:r w:rsidRPr="009F10AD">
        <w:rPr>
          <w:rFonts w:ascii="Arial" w:hAnsi="Arial" w:cs="Arial"/>
          <w:b/>
          <w:i/>
        </w:rPr>
        <w:t>Pentru cadmiu, tendinţa este de scădere a concentraţiilor medii anuale, acestea fiind</w:t>
      </w:r>
      <w:r w:rsidR="00FE5720" w:rsidRPr="009F10AD">
        <w:rPr>
          <w:rFonts w:ascii="Arial" w:hAnsi="Arial" w:cs="Arial"/>
          <w:b/>
          <w:i/>
        </w:rPr>
        <w:t xml:space="preserve"> </w:t>
      </w:r>
      <w:proofErr w:type="gramStart"/>
      <w:r w:rsidR="00FE5720" w:rsidRPr="009F10AD">
        <w:rPr>
          <w:rFonts w:ascii="Arial" w:hAnsi="Arial" w:cs="Arial"/>
          <w:b/>
          <w:i/>
        </w:rPr>
        <w:t xml:space="preserve">mult </w:t>
      </w:r>
      <w:r w:rsidRPr="009F10AD">
        <w:rPr>
          <w:rFonts w:ascii="Arial" w:hAnsi="Arial" w:cs="Arial"/>
          <w:b/>
          <w:i/>
        </w:rPr>
        <w:t xml:space="preserve"> sub</w:t>
      </w:r>
      <w:proofErr w:type="gramEnd"/>
      <w:r w:rsidRPr="009F10AD">
        <w:rPr>
          <w:rFonts w:ascii="Arial" w:hAnsi="Arial" w:cs="Arial"/>
          <w:b/>
          <w:i/>
        </w:rPr>
        <w:t xml:space="preserve"> valorile limită. </w:t>
      </w:r>
    </w:p>
    <w:p w:rsidR="00B80D8E" w:rsidRPr="009F10AD" w:rsidRDefault="00B80D8E" w:rsidP="00BC23C5">
      <w:pPr>
        <w:tabs>
          <w:tab w:val="left" w:leader="dot" w:pos="9356"/>
        </w:tabs>
        <w:ind w:left="780"/>
        <w:rPr>
          <w:rFonts w:ascii="Arial" w:hAnsi="Arial" w:cs="Arial"/>
          <w:lang w:val="ro-RO"/>
        </w:rPr>
      </w:pPr>
    </w:p>
    <w:p w:rsidR="002E7162" w:rsidRPr="009F10AD" w:rsidRDefault="002E7162" w:rsidP="00BC23C5">
      <w:pPr>
        <w:tabs>
          <w:tab w:val="left" w:leader="dot" w:pos="9356"/>
        </w:tabs>
        <w:ind w:left="780"/>
        <w:rPr>
          <w:rFonts w:ascii="Arial" w:hAnsi="Arial" w:cs="Arial"/>
          <w:lang w:val="ro-RO"/>
        </w:rPr>
      </w:pPr>
    </w:p>
    <w:p w:rsidR="002E7162" w:rsidRPr="009F10AD" w:rsidRDefault="00005238" w:rsidP="00E12608">
      <w:pPr>
        <w:tabs>
          <w:tab w:val="left" w:leader="dot" w:pos="9356"/>
        </w:tabs>
        <w:rPr>
          <w:rFonts w:ascii="Arial" w:hAnsi="Arial" w:cs="Arial"/>
          <w:lang w:val="ro-RO"/>
        </w:rPr>
      </w:pPr>
      <w:r w:rsidRPr="009F10AD">
        <w:rPr>
          <w:rFonts w:ascii="Arial" w:hAnsi="Arial" w:cs="Arial"/>
          <w:lang w:val="ro-RO"/>
        </w:rPr>
        <w:object w:dxaOrig="9207" w:dyaOrig="4967">
          <v:shape id="_x0000_i1038" type="#_x0000_t75" style="width:460.5pt;height:248.25pt" o:ole="">
            <v:imagedata r:id="rId34" o:title=""/>
          </v:shape>
          <o:OLEObject Type="Embed" ProgID="Excel.Sheet.12" ShapeID="_x0000_i1038" DrawAspect="Content" ObjectID="_1722342275" r:id="rId35"/>
        </w:object>
      </w:r>
    </w:p>
    <w:p w:rsidR="00FC2BAF" w:rsidRPr="009F10AD" w:rsidRDefault="00FC2BAF" w:rsidP="00340EC3">
      <w:pPr>
        <w:tabs>
          <w:tab w:val="left" w:leader="dot" w:pos="9356"/>
        </w:tabs>
        <w:ind w:left="-90"/>
        <w:jc w:val="center"/>
        <w:rPr>
          <w:rFonts w:ascii="Arial" w:hAnsi="Arial" w:cs="Arial"/>
          <w:lang w:val="ro-RO"/>
        </w:rPr>
      </w:pPr>
    </w:p>
    <w:p w:rsidR="00031BEE" w:rsidRPr="009F10AD" w:rsidRDefault="00E12608" w:rsidP="00031BEE">
      <w:pPr>
        <w:tabs>
          <w:tab w:val="left" w:leader="dot" w:pos="9356"/>
        </w:tabs>
        <w:ind w:left="6480"/>
        <w:rPr>
          <w:rFonts w:ascii="Arial" w:hAnsi="Arial" w:cs="Arial"/>
          <w:b/>
          <w:i/>
          <w:lang w:val="ro-RO"/>
        </w:rPr>
      </w:pPr>
      <w:r w:rsidRPr="009F10AD">
        <w:rPr>
          <w:rFonts w:ascii="Arial" w:hAnsi="Arial" w:cs="Arial"/>
          <w:b/>
          <w:i/>
          <w:lang w:val="ro-RO"/>
        </w:rPr>
        <w:t xml:space="preserve">       </w:t>
      </w:r>
      <w:r w:rsidR="001245FD" w:rsidRPr="009F10AD">
        <w:rPr>
          <w:rFonts w:ascii="Arial" w:hAnsi="Arial" w:cs="Arial"/>
          <w:b/>
          <w:i/>
          <w:lang w:val="ro-RO"/>
        </w:rPr>
        <w:t xml:space="preserve"> </w:t>
      </w:r>
      <w:r w:rsidR="00031BEE" w:rsidRPr="009F10AD">
        <w:rPr>
          <w:rFonts w:ascii="Arial" w:hAnsi="Arial" w:cs="Arial"/>
          <w:b/>
          <w:i/>
          <w:lang w:val="ro-RO"/>
        </w:rPr>
        <w:t xml:space="preserve"> Figura I.1.1.2.</w:t>
      </w:r>
      <w:r w:rsidR="001B7F7C" w:rsidRPr="009F10AD">
        <w:rPr>
          <w:rFonts w:ascii="Arial" w:hAnsi="Arial" w:cs="Arial"/>
          <w:b/>
          <w:i/>
          <w:lang w:val="ro-RO"/>
        </w:rPr>
        <w:t>6</w:t>
      </w:r>
      <w:r w:rsidR="00031BEE" w:rsidRPr="009F10AD">
        <w:rPr>
          <w:rFonts w:ascii="Arial" w:hAnsi="Arial" w:cs="Arial"/>
          <w:b/>
          <w:i/>
          <w:lang w:val="ro-RO"/>
        </w:rPr>
        <w:t>.</w:t>
      </w:r>
    </w:p>
    <w:p w:rsidR="00031BEE" w:rsidRPr="009F10AD" w:rsidRDefault="00031BEE" w:rsidP="00847300">
      <w:pPr>
        <w:tabs>
          <w:tab w:val="left" w:leader="dot" w:pos="9356"/>
        </w:tabs>
        <w:ind w:left="780"/>
        <w:rPr>
          <w:rFonts w:ascii="Arial" w:hAnsi="Arial" w:cs="Arial"/>
          <w:b/>
          <w:i/>
        </w:rPr>
      </w:pPr>
    </w:p>
    <w:p w:rsidR="00170A9C" w:rsidRPr="009F10AD" w:rsidRDefault="00FC2BAF" w:rsidP="00847300">
      <w:pPr>
        <w:tabs>
          <w:tab w:val="left" w:leader="dot" w:pos="9356"/>
        </w:tabs>
        <w:ind w:left="780"/>
        <w:rPr>
          <w:rFonts w:ascii="Arial" w:hAnsi="Arial" w:cs="Arial"/>
          <w:b/>
          <w:i/>
        </w:rPr>
      </w:pPr>
      <w:r w:rsidRPr="009F10AD">
        <w:rPr>
          <w:rFonts w:ascii="Arial" w:hAnsi="Arial" w:cs="Arial"/>
          <w:b/>
          <w:i/>
        </w:rPr>
        <w:t>Concentraţiile medii anuale pentru acest poluant sunt mult sub valorile limtă.</w:t>
      </w:r>
    </w:p>
    <w:p w:rsidR="00031BEE" w:rsidRPr="009F10AD" w:rsidRDefault="00031BEE" w:rsidP="00847300">
      <w:pPr>
        <w:tabs>
          <w:tab w:val="left" w:leader="dot" w:pos="9356"/>
        </w:tabs>
        <w:ind w:left="780"/>
        <w:rPr>
          <w:rFonts w:ascii="Arial" w:hAnsi="Arial" w:cs="Arial"/>
          <w:b/>
          <w:i/>
        </w:rPr>
      </w:pPr>
    </w:p>
    <w:p w:rsidR="007C7575" w:rsidRPr="009F10AD" w:rsidRDefault="00005238" w:rsidP="00E3687B">
      <w:pPr>
        <w:pStyle w:val="Default"/>
        <w:numPr>
          <w:ilvl w:val="0"/>
          <w:numId w:val="33"/>
        </w:numPr>
        <w:ind w:left="1080" w:hanging="360"/>
        <w:rPr>
          <w:color w:val="auto"/>
          <w:lang w:val="ro-RO"/>
        </w:rPr>
      </w:pPr>
      <w:r w:rsidRPr="009F10AD">
        <w:rPr>
          <w:lang w:val="ro-RO"/>
        </w:rPr>
        <w:t xml:space="preserve">      </w:t>
      </w:r>
      <w:r w:rsidR="007C7575" w:rsidRPr="009F10AD">
        <w:rPr>
          <w:lang w:val="ro-RO"/>
        </w:rPr>
        <w:t>Pentru evoluţia concentraţiilor medii anuale exprimate în µg/m3, ale poluanţilor atmosferici (NO2, SO2, PM10, Pb, Cd, Ni) înregistrate la staţiile de trafic, în raport cu valoarea limită anuală, nu dispunem de date deoarece nu exista statii de trafic.</w:t>
      </w:r>
    </w:p>
    <w:p w:rsidR="00FC2BAF" w:rsidRPr="009F10AD" w:rsidRDefault="00FC2BAF" w:rsidP="00847300">
      <w:pPr>
        <w:tabs>
          <w:tab w:val="left" w:leader="dot" w:pos="9356"/>
        </w:tabs>
        <w:ind w:left="780"/>
        <w:rPr>
          <w:rFonts w:ascii="Arial" w:hAnsi="Arial" w:cs="Arial"/>
          <w:b/>
          <w:lang w:val="ro-RO"/>
        </w:rPr>
      </w:pPr>
    </w:p>
    <w:p w:rsidR="00847300" w:rsidRPr="009F10AD" w:rsidRDefault="00847300" w:rsidP="00847300">
      <w:pPr>
        <w:tabs>
          <w:tab w:val="left" w:leader="dot" w:pos="9356"/>
        </w:tabs>
        <w:ind w:left="780"/>
        <w:rPr>
          <w:rFonts w:ascii="Arial" w:hAnsi="Arial" w:cs="Arial"/>
          <w:b/>
          <w:lang w:val="ro-RO"/>
        </w:rPr>
      </w:pPr>
      <w:r w:rsidRPr="009F10AD">
        <w:rPr>
          <w:rFonts w:ascii="Arial" w:hAnsi="Arial" w:cs="Arial"/>
          <w:b/>
          <w:lang w:val="ro-RO"/>
        </w:rPr>
        <w:t>I.1.1.3   Depăşiri ale valorilor limită şi valorilor ţi</w:t>
      </w:r>
      <w:r w:rsidR="00D52916" w:rsidRPr="009F10AD">
        <w:rPr>
          <w:rFonts w:ascii="Arial" w:hAnsi="Arial" w:cs="Arial"/>
          <w:b/>
          <w:lang w:val="ro-RO"/>
        </w:rPr>
        <w:t xml:space="preserve">ntă privind calitatea aerului </w:t>
      </w:r>
      <w:r w:rsidRPr="009F10AD">
        <w:rPr>
          <w:rFonts w:ascii="Arial" w:hAnsi="Arial" w:cs="Arial"/>
          <w:b/>
          <w:lang w:val="ro-RO"/>
        </w:rPr>
        <w:t xml:space="preserve">  înconjurător în zonele urbane </w:t>
      </w:r>
    </w:p>
    <w:p w:rsidR="00660B79" w:rsidRPr="009F10AD" w:rsidRDefault="00660B79" w:rsidP="00660B79">
      <w:pPr>
        <w:rPr>
          <w:rFonts w:ascii="Arial" w:hAnsi="Arial" w:cs="Arial"/>
        </w:rPr>
      </w:pPr>
      <w:r w:rsidRPr="009F10AD">
        <w:rPr>
          <w:rFonts w:ascii="Arial" w:hAnsi="Arial" w:cs="Arial"/>
        </w:rPr>
        <w:t xml:space="preserve">       </w:t>
      </w:r>
    </w:p>
    <w:p w:rsidR="00660B79" w:rsidRPr="009F10AD" w:rsidRDefault="00660B79" w:rsidP="00660B79">
      <w:pPr>
        <w:rPr>
          <w:rFonts w:ascii="Arial" w:hAnsi="Arial" w:cs="Arial"/>
          <w:lang w:val="it-IT"/>
        </w:rPr>
      </w:pPr>
      <w:r w:rsidRPr="009F10AD">
        <w:rPr>
          <w:rFonts w:ascii="Arial" w:hAnsi="Arial" w:cs="Arial"/>
        </w:rPr>
        <w:t xml:space="preserve">         Deşi concentraţiile medii anuale se încadrează în valorile limită, pe parcursul anului 20</w:t>
      </w:r>
      <w:r w:rsidR="00DC5F79" w:rsidRPr="009F10AD">
        <w:rPr>
          <w:rFonts w:ascii="Arial" w:hAnsi="Arial" w:cs="Arial"/>
        </w:rPr>
        <w:t>2</w:t>
      </w:r>
      <w:r w:rsidR="00005238" w:rsidRPr="009F10AD">
        <w:rPr>
          <w:rFonts w:ascii="Arial" w:hAnsi="Arial" w:cs="Arial"/>
        </w:rPr>
        <w:t>1</w:t>
      </w:r>
      <w:r w:rsidRPr="009F10AD">
        <w:rPr>
          <w:rFonts w:ascii="Arial" w:hAnsi="Arial" w:cs="Arial"/>
        </w:rPr>
        <w:t xml:space="preserve"> s-au înregistrat  depăşiri ale valorilor limită zilnice (24h)  la PM10, staţia B8- Balotesti- </w:t>
      </w:r>
      <w:r w:rsidR="00947F83" w:rsidRPr="009F10AD">
        <w:rPr>
          <w:rFonts w:ascii="Arial" w:hAnsi="Arial" w:cs="Arial"/>
        </w:rPr>
        <w:t>7</w:t>
      </w:r>
      <w:r w:rsidRPr="009F10AD">
        <w:rPr>
          <w:rFonts w:ascii="Arial" w:hAnsi="Arial" w:cs="Arial"/>
        </w:rPr>
        <w:t xml:space="preserve"> depăşiri şi staţia B7- Magurele-</w:t>
      </w:r>
      <w:r w:rsidR="00947F83" w:rsidRPr="009F10AD">
        <w:rPr>
          <w:rFonts w:ascii="Arial" w:hAnsi="Arial" w:cs="Arial"/>
        </w:rPr>
        <w:t>15</w:t>
      </w:r>
      <w:r w:rsidRPr="009F10AD">
        <w:rPr>
          <w:rFonts w:ascii="Arial" w:hAnsi="Arial" w:cs="Arial"/>
        </w:rPr>
        <w:t xml:space="preserve"> depăşiri. </w:t>
      </w:r>
    </w:p>
    <w:p w:rsidR="00660B79" w:rsidRPr="009F10AD" w:rsidRDefault="00660B79" w:rsidP="00660B79">
      <w:pPr>
        <w:jc w:val="both"/>
        <w:rPr>
          <w:rFonts w:ascii="Arial" w:hAnsi="Arial" w:cs="Arial"/>
        </w:rPr>
      </w:pPr>
      <w:r w:rsidRPr="009F10AD">
        <w:rPr>
          <w:rFonts w:ascii="Arial" w:hAnsi="Arial" w:cs="Arial"/>
        </w:rPr>
        <w:t>Pentru ozon (O3), pe parcursul anului 20</w:t>
      </w:r>
      <w:r w:rsidR="00DC5F79" w:rsidRPr="009F10AD">
        <w:rPr>
          <w:rFonts w:ascii="Arial" w:hAnsi="Arial" w:cs="Arial"/>
        </w:rPr>
        <w:t>2</w:t>
      </w:r>
      <w:r w:rsidR="00947F83" w:rsidRPr="009F10AD">
        <w:rPr>
          <w:rFonts w:ascii="Arial" w:hAnsi="Arial" w:cs="Arial"/>
        </w:rPr>
        <w:t>1</w:t>
      </w:r>
      <w:r w:rsidR="008D2EC4" w:rsidRPr="009F10AD">
        <w:rPr>
          <w:rFonts w:ascii="Arial" w:hAnsi="Arial" w:cs="Arial"/>
        </w:rPr>
        <w:t xml:space="preserve"> s-au inregistrat 4 depașiri</w:t>
      </w:r>
      <w:r w:rsidRPr="009F10AD">
        <w:rPr>
          <w:rFonts w:ascii="Arial" w:hAnsi="Arial" w:cs="Arial"/>
        </w:rPr>
        <w:t xml:space="preserve"> pentru valoarea medie l</w:t>
      </w:r>
      <w:r w:rsidR="00720CAB" w:rsidRPr="009F10AD">
        <w:rPr>
          <w:rFonts w:ascii="Arial" w:hAnsi="Arial" w:cs="Arial"/>
        </w:rPr>
        <w:t>a 8 ore la stația B8- Baloteș</w:t>
      </w:r>
      <w:r w:rsidR="00B41A13" w:rsidRPr="009F10AD">
        <w:rPr>
          <w:rFonts w:ascii="Arial" w:hAnsi="Arial" w:cs="Arial"/>
        </w:rPr>
        <w:t>ti</w:t>
      </w:r>
      <w:r w:rsidR="00720CAB" w:rsidRPr="009F10AD">
        <w:rPr>
          <w:rFonts w:ascii="Arial" w:hAnsi="Arial" w:cs="Arial"/>
        </w:rPr>
        <w:t xml:space="preserve"> și </w:t>
      </w:r>
      <w:r w:rsidR="008D2EC4" w:rsidRPr="009F10AD">
        <w:rPr>
          <w:rFonts w:ascii="Arial" w:hAnsi="Arial" w:cs="Arial"/>
        </w:rPr>
        <w:t>2</w:t>
      </w:r>
      <w:r w:rsidR="00720CAB" w:rsidRPr="009F10AD">
        <w:rPr>
          <w:rFonts w:ascii="Arial" w:hAnsi="Arial" w:cs="Arial"/>
        </w:rPr>
        <w:t xml:space="preserve"> la stația B7- Măgurele</w:t>
      </w:r>
      <w:r w:rsidR="00B41A13" w:rsidRPr="009F10AD">
        <w:rPr>
          <w:rFonts w:ascii="Arial" w:hAnsi="Arial" w:cs="Arial"/>
        </w:rPr>
        <w:t xml:space="preserve">. </w:t>
      </w:r>
      <w:r w:rsidRPr="009F10AD">
        <w:rPr>
          <w:rFonts w:ascii="Arial" w:hAnsi="Arial" w:cs="Arial"/>
        </w:rPr>
        <w:t>Pentru NO2 si SO2 nu au fost înregistrate depășiri a valorii țintă, așa cum este prevăzut în Legea 104/2011</w:t>
      </w:r>
      <w:r w:rsidR="00B41A13" w:rsidRPr="009F10AD">
        <w:rPr>
          <w:rFonts w:ascii="Arial" w:hAnsi="Arial" w:cs="Arial"/>
        </w:rPr>
        <w:t>.</w:t>
      </w:r>
    </w:p>
    <w:p w:rsidR="00660B79" w:rsidRPr="009F10AD" w:rsidRDefault="00660B79" w:rsidP="00660B79">
      <w:pPr>
        <w:rPr>
          <w:rFonts w:ascii="Calibri" w:hAnsi="Calibri" w:cs="Calibri"/>
          <w:sz w:val="22"/>
          <w:szCs w:val="22"/>
        </w:rPr>
      </w:pPr>
    </w:p>
    <w:p w:rsidR="00847300" w:rsidRPr="009F10AD" w:rsidRDefault="00847300" w:rsidP="00847300">
      <w:pPr>
        <w:tabs>
          <w:tab w:val="left" w:pos="1134"/>
          <w:tab w:val="left" w:leader="dot" w:pos="9356"/>
        </w:tabs>
        <w:rPr>
          <w:rFonts w:ascii="Arial" w:hAnsi="Arial" w:cs="Arial"/>
          <w:b/>
          <w:i/>
          <w:iCs/>
          <w:lang w:val="ro-RO"/>
        </w:rPr>
      </w:pPr>
      <w:r w:rsidRPr="009F10AD">
        <w:rPr>
          <w:rFonts w:ascii="Arial" w:hAnsi="Arial" w:cs="Arial"/>
          <w:b/>
          <w:i/>
          <w:iCs/>
          <w:lang w:val="ro-RO"/>
        </w:rPr>
        <w:t xml:space="preserve">          I.1.2  Efectele poluării aerului înconjurător  </w:t>
      </w:r>
    </w:p>
    <w:p w:rsidR="00847300" w:rsidRPr="009F10AD" w:rsidRDefault="00847300" w:rsidP="00847300">
      <w:pPr>
        <w:tabs>
          <w:tab w:val="left" w:leader="dot" w:pos="9356"/>
        </w:tabs>
        <w:ind w:left="780"/>
        <w:rPr>
          <w:rFonts w:ascii="Arial" w:hAnsi="Arial" w:cs="Arial"/>
          <w:iCs/>
          <w:lang w:val="ro-RO"/>
        </w:rPr>
      </w:pPr>
    </w:p>
    <w:p w:rsidR="00847300" w:rsidRPr="009F10AD" w:rsidRDefault="00847300" w:rsidP="00847300">
      <w:pPr>
        <w:tabs>
          <w:tab w:val="left" w:leader="dot" w:pos="9356"/>
        </w:tabs>
        <w:ind w:left="780"/>
        <w:rPr>
          <w:rFonts w:ascii="Arial" w:hAnsi="Arial" w:cs="Arial"/>
          <w:b/>
          <w:lang w:val="ro-RO"/>
        </w:rPr>
      </w:pPr>
      <w:r w:rsidRPr="009F10AD">
        <w:rPr>
          <w:rFonts w:ascii="Arial" w:hAnsi="Arial" w:cs="Arial"/>
          <w:b/>
          <w:iCs/>
          <w:lang w:val="ro-RO"/>
        </w:rPr>
        <w:t xml:space="preserve"> I.1.2.1     </w:t>
      </w:r>
      <w:r w:rsidRPr="009F10AD">
        <w:rPr>
          <w:rFonts w:ascii="Arial" w:hAnsi="Arial" w:cs="Arial"/>
          <w:b/>
          <w:lang w:val="ro-RO"/>
        </w:rPr>
        <w:t xml:space="preserve">Efectele poluării aerului înconjurător asupra sănătăţii </w:t>
      </w:r>
    </w:p>
    <w:p w:rsidR="001A36FD" w:rsidRPr="009F10AD" w:rsidRDefault="002324E6" w:rsidP="001A36FD">
      <w:pPr>
        <w:jc w:val="both"/>
        <w:rPr>
          <w:rFonts w:ascii="Arial" w:hAnsi="Arial" w:cs="Arial"/>
          <w:b/>
        </w:rPr>
      </w:pPr>
      <w:r w:rsidRPr="009F10AD">
        <w:rPr>
          <w:rFonts w:ascii="Arial" w:hAnsi="Arial" w:cs="Arial"/>
          <w:lang w:val="ro-RO"/>
        </w:rPr>
        <w:t xml:space="preserve">              </w:t>
      </w:r>
    </w:p>
    <w:p w:rsidR="001A36FD" w:rsidRPr="009F10AD" w:rsidRDefault="001A36FD" w:rsidP="001A36FD">
      <w:pPr>
        <w:ind w:firstLine="708"/>
        <w:jc w:val="both"/>
        <w:rPr>
          <w:rFonts w:ascii="Arial" w:hAnsi="Arial" w:cs="Arial"/>
        </w:rPr>
      </w:pPr>
      <w:r w:rsidRPr="009F10AD">
        <w:rPr>
          <w:rFonts w:ascii="Arial" w:hAnsi="Arial" w:cs="Arial"/>
          <w:snapToGrid w:val="0"/>
          <w:szCs w:val="20"/>
        </w:rPr>
        <w:t xml:space="preserve">Conform prevederilor </w:t>
      </w:r>
      <w:r w:rsidRPr="009F10AD">
        <w:rPr>
          <w:rFonts w:ascii="Arial" w:hAnsi="Arial" w:cs="Arial"/>
        </w:rPr>
        <w:t xml:space="preserve">Legii 104/2011 </w:t>
      </w:r>
      <w:r w:rsidRPr="009F10AD">
        <w:rPr>
          <w:rFonts w:ascii="Arial" w:hAnsi="Arial" w:cs="Arial"/>
          <w:i/>
        </w:rPr>
        <w:t>privind calitatea aerului înconjurător</w:t>
      </w:r>
      <w:r w:rsidRPr="009F10AD">
        <w:rPr>
          <w:rFonts w:ascii="Arial" w:hAnsi="Arial" w:cs="Arial"/>
        </w:rPr>
        <w:t>, se consideră că sunt înregistrate depăşiri ale valorilor limită/ţintă a concentraţiilor de poluanţi în aerul înconjurător</w:t>
      </w:r>
      <w:r w:rsidRPr="009F10AD">
        <w:rPr>
          <w:snapToGrid w:val="0"/>
          <w:szCs w:val="20"/>
        </w:rPr>
        <w:t xml:space="preserve"> </w:t>
      </w:r>
      <w:r w:rsidRPr="009F10AD">
        <w:rPr>
          <w:rFonts w:ascii="Arial" w:hAnsi="Arial" w:cs="Arial"/>
        </w:rPr>
        <w:t xml:space="preserve">dacă: </w:t>
      </w:r>
    </w:p>
    <w:p w:rsidR="001A36FD" w:rsidRPr="009F10AD" w:rsidRDefault="001A36FD" w:rsidP="00E3687B">
      <w:pPr>
        <w:pStyle w:val="Default"/>
        <w:numPr>
          <w:ilvl w:val="0"/>
          <w:numId w:val="39"/>
        </w:numPr>
        <w:jc w:val="both"/>
        <w:rPr>
          <w:snapToGrid w:val="0"/>
          <w:color w:val="auto"/>
          <w:szCs w:val="20"/>
          <w:lang w:val="ro-RO" w:eastAsia="ro-RO"/>
        </w:rPr>
      </w:pPr>
      <w:r w:rsidRPr="009F10AD">
        <w:rPr>
          <w:snapToGrid w:val="0"/>
          <w:color w:val="auto"/>
          <w:szCs w:val="20"/>
          <w:lang w:val="ro-RO" w:eastAsia="ro-RO"/>
        </w:rPr>
        <w:t xml:space="preserve">se depăşeşte valorea limită zilnică/anuală a concentraţiilor de PM10 înregistrate la staţiile de fond urbane - a 36 depăşire înregistrată ca medie zilnică la 24 de ore - 50μg/m3)/ca valoare limită anuală - 40μg/m3; </w:t>
      </w:r>
    </w:p>
    <w:p w:rsidR="001A36FD" w:rsidRPr="009F10AD" w:rsidRDefault="001A36FD" w:rsidP="00E3687B">
      <w:pPr>
        <w:pStyle w:val="Default"/>
        <w:numPr>
          <w:ilvl w:val="0"/>
          <w:numId w:val="39"/>
        </w:numPr>
        <w:jc w:val="both"/>
        <w:rPr>
          <w:snapToGrid w:val="0"/>
          <w:color w:val="auto"/>
          <w:szCs w:val="20"/>
          <w:lang w:val="ro-RO" w:eastAsia="ro-RO"/>
        </w:rPr>
      </w:pPr>
      <w:r w:rsidRPr="009F10AD">
        <w:rPr>
          <w:snapToGrid w:val="0"/>
          <w:color w:val="auto"/>
          <w:szCs w:val="20"/>
          <w:lang w:val="ro-RO" w:eastAsia="ro-RO"/>
        </w:rPr>
        <w:lastRenderedPageBreak/>
        <w:t>se depăşeşte valorea limită orară/anuală a concentraţiilor de NO2 înregistrate la staţiile de fond urbane - a 19-a depăşire înregistrată ca valoare limită orară pe an (200μg/m3)/ca valoare limită anuală - 40μg/m3;</w:t>
      </w:r>
    </w:p>
    <w:p w:rsidR="001A36FD" w:rsidRPr="009F10AD" w:rsidRDefault="001A36FD" w:rsidP="00E3687B">
      <w:pPr>
        <w:pStyle w:val="Default"/>
        <w:numPr>
          <w:ilvl w:val="0"/>
          <w:numId w:val="39"/>
        </w:numPr>
        <w:jc w:val="both"/>
        <w:rPr>
          <w:snapToGrid w:val="0"/>
          <w:color w:val="auto"/>
          <w:szCs w:val="20"/>
          <w:lang w:val="ro-RO" w:eastAsia="ro-RO"/>
        </w:rPr>
      </w:pPr>
      <w:r w:rsidRPr="009F10AD">
        <w:rPr>
          <w:snapToGrid w:val="0"/>
          <w:color w:val="auto"/>
          <w:szCs w:val="20"/>
          <w:lang w:val="ro-RO" w:eastAsia="ro-RO"/>
        </w:rPr>
        <w:t xml:space="preserve">  se depăşeşte valorea limită zilnică/orară a concentraţiilor de SO2 înregistrate la staţiile urbane - a 4-a depăşire înregistrată ca medie zilnică la 24 de ore pe an (125μg/m3); a 25-a depăşire înregistrată ca medie orară (350μg/m3);</w:t>
      </w:r>
    </w:p>
    <w:p w:rsidR="001A36FD" w:rsidRPr="009F10AD" w:rsidRDefault="001A36FD" w:rsidP="00E3687B">
      <w:pPr>
        <w:pStyle w:val="Default"/>
        <w:numPr>
          <w:ilvl w:val="0"/>
          <w:numId w:val="39"/>
        </w:numPr>
        <w:jc w:val="both"/>
        <w:rPr>
          <w:snapToGrid w:val="0"/>
          <w:color w:val="auto"/>
          <w:szCs w:val="20"/>
          <w:lang w:val="ro-RO" w:eastAsia="ro-RO"/>
        </w:rPr>
      </w:pPr>
      <w:r w:rsidRPr="009F10AD">
        <w:rPr>
          <w:snapToGrid w:val="0"/>
          <w:color w:val="auto"/>
          <w:szCs w:val="20"/>
          <w:lang w:val="ro-RO" w:eastAsia="ro-RO"/>
        </w:rPr>
        <w:t>se depăşeşte valorea limită anuală a concentraţiilor de C6H6 înregistrate la staţiile urbane - înregistrată ca medie anuală - 5μg/m3;</w:t>
      </w:r>
    </w:p>
    <w:p w:rsidR="001A36FD" w:rsidRPr="009F10AD" w:rsidRDefault="001A36FD" w:rsidP="00E3687B">
      <w:pPr>
        <w:pStyle w:val="Default"/>
        <w:numPr>
          <w:ilvl w:val="0"/>
          <w:numId w:val="39"/>
        </w:numPr>
        <w:jc w:val="both"/>
        <w:rPr>
          <w:snapToGrid w:val="0"/>
          <w:color w:val="auto"/>
          <w:szCs w:val="20"/>
          <w:lang w:val="ro-RO" w:eastAsia="ro-RO"/>
        </w:rPr>
      </w:pPr>
      <w:r w:rsidRPr="009F10AD">
        <w:rPr>
          <w:snapToGrid w:val="0"/>
          <w:color w:val="auto"/>
          <w:szCs w:val="20"/>
          <w:lang w:val="ro-RO" w:eastAsia="ro-RO"/>
        </w:rPr>
        <w:t xml:space="preserve"> se depăşeşte valorea limită maximă zilnică a mediilor pe 8 ore a concentraţiilor de CO înregistrată la staţiile urbane - 10μg/m3; </w:t>
      </w:r>
    </w:p>
    <w:p w:rsidR="001A36FD" w:rsidRPr="009F10AD" w:rsidRDefault="001A36FD" w:rsidP="00E3687B">
      <w:pPr>
        <w:pStyle w:val="Default"/>
        <w:numPr>
          <w:ilvl w:val="0"/>
          <w:numId w:val="39"/>
        </w:numPr>
        <w:jc w:val="both"/>
        <w:rPr>
          <w:snapToGrid w:val="0"/>
          <w:color w:val="auto"/>
          <w:szCs w:val="20"/>
          <w:lang w:val="ro-RO" w:eastAsia="ro-RO"/>
        </w:rPr>
      </w:pPr>
      <w:r w:rsidRPr="009F10AD">
        <w:rPr>
          <w:snapToGrid w:val="0"/>
          <w:color w:val="auto"/>
          <w:szCs w:val="20"/>
          <w:lang w:val="ro-RO" w:eastAsia="ro-RO"/>
        </w:rPr>
        <w:t xml:space="preserve">se depăşeşte valoarea limită anuală a concentraţiilor de Pb pentru protecţia sănătăţii umane înregistrată la staţiile urbane - 0,5μg/m3, se depăşeşte valoarea ţintă a concentraţiilor de As, Cd, Ni, pentru conţinutul total din fracţia PM10, mediata pentru un an calendaristic: 6ng/m3, 5ng/m3, 20ng/m3; </w:t>
      </w:r>
    </w:p>
    <w:p w:rsidR="001A36FD" w:rsidRPr="009F10AD" w:rsidRDefault="001A36FD" w:rsidP="00E3687B">
      <w:pPr>
        <w:pStyle w:val="Default"/>
        <w:numPr>
          <w:ilvl w:val="0"/>
          <w:numId w:val="39"/>
        </w:numPr>
        <w:jc w:val="both"/>
        <w:rPr>
          <w:snapToGrid w:val="0"/>
          <w:color w:val="auto"/>
          <w:szCs w:val="20"/>
          <w:lang w:val="ro-RO" w:eastAsia="ro-RO"/>
        </w:rPr>
      </w:pPr>
      <w:r w:rsidRPr="009F10AD">
        <w:rPr>
          <w:snapToGrid w:val="0"/>
          <w:color w:val="auto"/>
          <w:szCs w:val="20"/>
          <w:lang w:val="ro-RO" w:eastAsia="ro-RO"/>
        </w:rPr>
        <w:t xml:space="preserve"> se depăşeşte valoarea ţintă a concentraţiilor de O3 pentru protecţia sănătăţii umane înregistrată la staţiile urbane - 120μg/m3, maxima zilnică, medie orară la 8 ore, de mai mult de 25 de ori pe an calendaristic. </w:t>
      </w:r>
    </w:p>
    <w:p w:rsidR="00E210D7" w:rsidRPr="009F10AD" w:rsidRDefault="004443A3" w:rsidP="00847300">
      <w:pPr>
        <w:tabs>
          <w:tab w:val="left" w:leader="dot" w:pos="9356"/>
        </w:tabs>
        <w:ind w:left="780"/>
        <w:rPr>
          <w:rFonts w:ascii="Arial" w:hAnsi="Arial" w:cs="Arial"/>
          <w:lang w:val="ro-RO"/>
        </w:rPr>
      </w:pPr>
      <w:r w:rsidRPr="009F10AD">
        <w:rPr>
          <w:rFonts w:ascii="Arial" w:hAnsi="Arial" w:cs="Arial"/>
          <w:lang w:val="ro-RO"/>
        </w:rPr>
        <w:t>La nivelul judeţului Ilfov nu au fost înregistrate/raportate efecte</w:t>
      </w:r>
      <w:r w:rsidRPr="009F10AD">
        <w:rPr>
          <w:rFonts w:ascii="Arial" w:hAnsi="Arial" w:cs="Arial"/>
          <w:b/>
          <w:lang w:val="ro-RO"/>
        </w:rPr>
        <w:t xml:space="preserve"> </w:t>
      </w:r>
      <w:r w:rsidRPr="009F10AD">
        <w:rPr>
          <w:rFonts w:ascii="Arial" w:hAnsi="Arial" w:cs="Arial"/>
          <w:lang w:val="ro-RO"/>
        </w:rPr>
        <w:t>ale</w:t>
      </w:r>
      <w:r w:rsidRPr="009F10AD">
        <w:rPr>
          <w:rFonts w:ascii="Arial" w:hAnsi="Arial" w:cs="Arial"/>
          <w:b/>
          <w:lang w:val="ro-RO"/>
        </w:rPr>
        <w:t xml:space="preserve"> </w:t>
      </w:r>
      <w:r w:rsidRPr="009F10AD">
        <w:rPr>
          <w:rFonts w:ascii="Arial" w:hAnsi="Arial" w:cs="Arial"/>
          <w:lang w:val="ro-RO"/>
        </w:rPr>
        <w:t>poluării aerului înconjurător asupra sănătăţii umane.</w:t>
      </w:r>
      <w:r w:rsidR="002324E6" w:rsidRPr="009F10AD">
        <w:rPr>
          <w:rFonts w:ascii="Arial" w:hAnsi="Arial" w:cs="Arial"/>
          <w:lang w:val="ro-RO"/>
        </w:rPr>
        <w:t xml:space="preserve">    </w:t>
      </w:r>
    </w:p>
    <w:p w:rsidR="00E210D7" w:rsidRPr="009F10AD" w:rsidRDefault="00E210D7" w:rsidP="00847300">
      <w:pPr>
        <w:tabs>
          <w:tab w:val="left" w:leader="dot" w:pos="9356"/>
        </w:tabs>
        <w:ind w:left="780"/>
        <w:rPr>
          <w:rFonts w:ascii="Arial" w:hAnsi="Arial" w:cs="Arial"/>
          <w:lang w:val="ro-RO"/>
        </w:rPr>
      </w:pPr>
    </w:p>
    <w:p w:rsidR="003E752C" w:rsidRPr="009F10AD" w:rsidRDefault="00876AC7" w:rsidP="00847300">
      <w:pPr>
        <w:tabs>
          <w:tab w:val="left" w:leader="dot" w:pos="9356"/>
        </w:tabs>
        <w:rPr>
          <w:rFonts w:ascii="Arial" w:hAnsi="Arial" w:cs="Arial"/>
          <w:lang w:val="ro-RO"/>
        </w:rPr>
      </w:pPr>
      <w:r w:rsidRPr="009F10AD">
        <w:rPr>
          <w:rFonts w:ascii="Arial" w:hAnsi="Arial" w:cs="Arial"/>
          <w:lang w:val="ro-RO"/>
        </w:rPr>
        <w:t xml:space="preserve">          </w:t>
      </w:r>
    </w:p>
    <w:p w:rsidR="003E752C" w:rsidRPr="009F10AD" w:rsidRDefault="003E752C" w:rsidP="00847300">
      <w:pPr>
        <w:tabs>
          <w:tab w:val="left" w:leader="dot" w:pos="9356"/>
        </w:tabs>
        <w:rPr>
          <w:rFonts w:ascii="Arial" w:hAnsi="Arial" w:cs="Arial"/>
          <w:lang w:val="ro-RO"/>
        </w:rPr>
      </w:pPr>
    </w:p>
    <w:p w:rsidR="00847300" w:rsidRPr="009F10AD" w:rsidRDefault="00876AC7" w:rsidP="00847300">
      <w:pPr>
        <w:tabs>
          <w:tab w:val="left" w:leader="dot" w:pos="9356"/>
        </w:tabs>
        <w:rPr>
          <w:rFonts w:ascii="Arial" w:hAnsi="Arial" w:cs="Arial"/>
          <w:b/>
          <w:lang w:val="ro-RO"/>
        </w:rPr>
      </w:pPr>
      <w:r w:rsidRPr="009F10AD">
        <w:rPr>
          <w:rFonts w:ascii="Arial" w:hAnsi="Arial" w:cs="Arial"/>
          <w:lang w:val="ro-RO"/>
        </w:rPr>
        <w:t xml:space="preserve">  </w:t>
      </w:r>
      <w:r w:rsidRPr="009F10AD">
        <w:rPr>
          <w:rFonts w:ascii="Arial" w:hAnsi="Arial" w:cs="Arial"/>
          <w:b/>
          <w:lang w:val="ro-RO"/>
        </w:rPr>
        <w:t xml:space="preserve">I.1.2.2    </w:t>
      </w:r>
      <w:r w:rsidR="00847300" w:rsidRPr="009F10AD">
        <w:rPr>
          <w:rFonts w:ascii="Arial" w:hAnsi="Arial" w:cs="Arial"/>
          <w:b/>
          <w:lang w:val="ro-RO"/>
        </w:rPr>
        <w:t xml:space="preserve">Efectele poluării aerului înconjurător asupra ecosistemelor </w:t>
      </w:r>
    </w:p>
    <w:p w:rsidR="001E21ED" w:rsidRPr="009F10AD" w:rsidRDefault="00B80D8E" w:rsidP="00B80D8E">
      <w:pPr>
        <w:pStyle w:val="Default"/>
        <w:rPr>
          <w:lang w:val="ro-RO"/>
        </w:rPr>
      </w:pPr>
      <w:r w:rsidRPr="009F10AD">
        <w:rPr>
          <w:lang w:val="ro-RO"/>
        </w:rPr>
        <w:t xml:space="preserve">                          </w:t>
      </w:r>
    </w:p>
    <w:p w:rsidR="00B80D8E" w:rsidRPr="009F10AD" w:rsidRDefault="001E21ED" w:rsidP="00B80D8E">
      <w:pPr>
        <w:pStyle w:val="Default"/>
        <w:rPr>
          <w:b/>
          <w:lang w:val="ro-RO"/>
        </w:rPr>
      </w:pPr>
      <w:r w:rsidRPr="009F10AD">
        <w:rPr>
          <w:lang w:val="ro-RO"/>
        </w:rPr>
        <w:t xml:space="preserve">                          </w:t>
      </w:r>
      <w:r w:rsidR="00B80D8E" w:rsidRPr="009F10AD">
        <w:rPr>
          <w:b/>
          <w:lang w:val="ro-RO"/>
        </w:rPr>
        <w:t xml:space="preserve">Cod indicator România: </w:t>
      </w:r>
      <w:r w:rsidR="00B80D8E" w:rsidRPr="009F10AD">
        <w:rPr>
          <w:b/>
          <w:bCs/>
          <w:lang w:val="ro-RO"/>
        </w:rPr>
        <w:t>RO 05</w:t>
      </w:r>
    </w:p>
    <w:p w:rsidR="00B80D8E" w:rsidRPr="009F10AD" w:rsidRDefault="00B80D8E" w:rsidP="00B80D8E">
      <w:pPr>
        <w:tabs>
          <w:tab w:val="left" w:leader="dot" w:pos="9356"/>
        </w:tabs>
        <w:rPr>
          <w:rFonts w:ascii="Arial" w:hAnsi="Arial" w:cs="Arial"/>
          <w:b/>
          <w:bCs/>
          <w:lang w:val="ro-RO"/>
        </w:rPr>
      </w:pPr>
      <w:r w:rsidRPr="009F10AD">
        <w:rPr>
          <w:rFonts w:ascii="Arial" w:hAnsi="Arial" w:cs="Arial"/>
          <w:b/>
          <w:lang w:val="ro-RO"/>
        </w:rPr>
        <w:t xml:space="preserve">                          Cod indicator AEM: </w:t>
      </w:r>
      <w:r w:rsidRPr="009F10AD">
        <w:rPr>
          <w:rFonts w:ascii="Arial" w:hAnsi="Arial" w:cs="Arial"/>
          <w:b/>
          <w:bCs/>
          <w:lang w:val="ro-RO"/>
        </w:rPr>
        <w:t xml:space="preserve">CSI </w:t>
      </w:r>
      <w:r w:rsidR="00F262BB" w:rsidRPr="009F10AD">
        <w:rPr>
          <w:rFonts w:ascii="Arial" w:hAnsi="Arial" w:cs="Arial"/>
          <w:b/>
          <w:bCs/>
          <w:lang w:val="ro-RO"/>
        </w:rPr>
        <w:t>05</w:t>
      </w:r>
    </w:p>
    <w:p w:rsidR="00B80D8E" w:rsidRPr="009F10AD" w:rsidRDefault="00B80D8E" w:rsidP="00B80D8E">
      <w:pPr>
        <w:tabs>
          <w:tab w:val="left" w:leader="dot" w:pos="9356"/>
        </w:tabs>
        <w:rPr>
          <w:rFonts w:ascii="Arial" w:hAnsi="Arial" w:cs="Arial"/>
          <w:b/>
          <w:bCs/>
          <w:lang w:val="pt-BR"/>
        </w:rPr>
      </w:pPr>
      <w:r w:rsidRPr="009F10AD">
        <w:rPr>
          <w:rFonts w:ascii="Arial" w:hAnsi="Arial" w:cs="Arial"/>
          <w:b/>
          <w:bCs/>
          <w:lang w:val="pt-BR"/>
        </w:rPr>
        <w:t xml:space="preserve">                          Denumire:Expunerea ecosistemelor la acidifiere</w:t>
      </w:r>
      <w:r w:rsidR="0012648D" w:rsidRPr="009F10AD">
        <w:rPr>
          <w:rFonts w:ascii="Arial" w:hAnsi="Arial" w:cs="Arial"/>
          <w:b/>
          <w:bCs/>
          <w:lang w:val="pt-BR"/>
        </w:rPr>
        <w:t>, eutrofizare şi ozon</w:t>
      </w:r>
    </w:p>
    <w:p w:rsidR="00F262BB" w:rsidRPr="009F10AD" w:rsidRDefault="00B80D8E" w:rsidP="00847300">
      <w:pPr>
        <w:tabs>
          <w:tab w:val="left" w:leader="dot" w:pos="9356"/>
        </w:tabs>
        <w:rPr>
          <w:rFonts w:ascii="Arial" w:hAnsi="Arial" w:cs="Arial"/>
          <w:lang w:val="ro-RO"/>
        </w:rPr>
      </w:pPr>
      <w:r w:rsidRPr="009F10AD">
        <w:rPr>
          <w:rFonts w:ascii="Arial" w:hAnsi="Arial" w:cs="Arial"/>
          <w:lang w:val="ro-RO"/>
        </w:rPr>
        <w:t xml:space="preserve">  </w:t>
      </w:r>
      <w:r w:rsidR="0012648D" w:rsidRPr="009F10AD">
        <w:rPr>
          <w:rFonts w:ascii="Arial" w:hAnsi="Arial" w:cs="Arial"/>
          <w:lang w:val="ro-RO"/>
        </w:rPr>
        <w:t xml:space="preserve">                         </w:t>
      </w:r>
    </w:p>
    <w:p w:rsidR="00F262BB" w:rsidRPr="009F10AD" w:rsidRDefault="00F262BB" w:rsidP="00871F99">
      <w:pPr>
        <w:pStyle w:val="Default"/>
        <w:jc w:val="both"/>
        <w:rPr>
          <w:lang w:val="it-IT"/>
        </w:rPr>
      </w:pPr>
      <w:r w:rsidRPr="009F10AD">
        <w:rPr>
          <w:lang w:val="it-IT"/>
        </w:rPr>
        <w:t xml:space="preserve">                   Procentul populaţiei urbane potenţial expusă la concentraţii de poluanţi în aerul înconjutător  care depăşesc valoarea-limită pentru protecţia sănătăţii umane. </w:t>
      </w:r>
    </w:p>
    <w:p w:rsidR="00A44D50" w:rsidRPr="009F10AD" w:rsidRDefault="00A44D50" w:rsidP="00871F99">
      <w:pPr>
        <w:autoSpaceDE w:val="0"/>
        <w:autoSpaceDN w:val="0"/>
        <w:adjustRightInd w:val="0"/>
        <w:jc w:val="both"/>
        <w:rPr>
          <w:rFonts w:ascii="Arial" w:hAnsi="Arial" w:cs="Arial"/>
          <w:sz w:val="20"/>
          <w:szCs w:val="20"/>
          <w:lang w:val="it-IT"/>
        </w:rPr>
      </w:pPr>
      <w:r w:rsidRPr="009F10AD">
        <w:rPr>
          <w:rFonts w:ascii="Arial" w:hAnsi="Arial" w:cs="Arial"/>
          <w:lang w:val="it-IT"/>
        </w:rPr>
        <w:t xml:space="preserve">                </w:t>
      </w:r>
      <w:r w:rsidR="00AE42DE" w:rsidRPr="009F10AD">
        <w:rPr>
          <w:rFonts w:ascii="Arial" w:hAnsi="Arial" w:cs="Arial"/>
          <w:lang w:val="it-IT"/>
        </w:rPr>
        <w:t xml:space="preserve"> </w:t>
      </w:r>
      <w:r w:rsidRPr="009F10AD">
        <w:rPr>
          <w:rFonts w:ascii="Arial" w:hAnsi="Arial" w:cs="Arial"/>
          <w:lang w:val="it-IT"/>
        </w:rPr>
        <w:t xml:space="preserve"> Pentru ozon nu a fost depăşită valoarea ţintă a AOT40 (18000 µg/m3xh medie pe 5 ani) la nicio staţie de monitorizare.şi nici obiectivul pe termen lung AOT 40 ( 6000 µg/m3xh)</w:t>
      </w:r>
    </w:p>
    <w:p w:rsidR="00F262BB" w:rsidRPr="009F10AD" w:rsidRDefault="00F262BB" w:rsidP="00871F99">
      <w:pPr>
        <w:tabs>
          <w:tab w:val="left" w:leader="dot" w:pos="9356"/>
        </w:tabs>
        <w:jc w:val="both"/>
        <w:rPr>
          <w:rFonts w:ascii="Arial" w:hAnsi="Arial" w:cs="Arial"/>
          <w:lang w:val="ro-RO"/>
        </w:rPr>
      </w:pPr>
    </w:p>
    <w:p w:rsidR="00B80D8E" w:rsidRPr="009F10AD" w:rsidRDefault="00F262BB" w:rsidP="00847300">
      <w:pPr>
        <w:tabs>
          <w:tab w:val="left" w:leader="dot" w:pos="9356"/>
        </w:tabs>
        <w:rPr>
          <w:rFonts w:ascii="Arial" w:hAnsi="Arial" w:cs="Arial"/>
          <w:lang w:val="ro-RO"/>
        </w:rPr>
      </w:pPr>
      <w:r w:rsidRPr="009F10AD">
        <w:rPr>
          <w:rFonts w:ascii="Arial" w:hAnsi="Arial" w:cs="Arial"/>
          <w:lang w:val="ro-RO"/>
        </w:rPr>
        <w:t xml:space="preserve">                    </w:t>
      </w:r>
    </w:p>
    <w:p w:rsidR="001E21ED" w:rsidRPr="009F10AD" w:rsidRDefault="00847300" w:rsidP="00847300">
      <w:pPr>
        <w:tabs>
          <w:tab w:val="left" w:leader="dot" w:pos="9356"/>
        </w:tabs>
        <w:ind w:left="780"/>
        <w:rPr>
          <w:rFonts w:ascii="Arial" w:hAnsi="Arial" w:cs="Arial"/>
          <w:lang w:val="ro-RO"/>
        </w:rPr>
      </w:pPr>
      <w:r w:rsidRPr="009F10AD">
        <w:rPr>
          <w:rFonts w:ascii="Arial" w:hAnsi="Arial" w:cs="Arial"/>
          <w:lang w:val="ro-RO"/>
        </w:rPr>
        <w:t xml:space="preserve"> </w:t>
      </w:r>
    </w:p>
    <w:p w:rsidR="00847300" w:rsidRPr="009F10AD" w:rsidRDefault="00847300" w:rsidP="00847300">
      <w:pPr>
        <w:tabs>
          <w:tab w:val="left" w:leader="dot" w:pos="9356"/>
        </w:tabs>
        <w:ind w:left="780"/>
        <w:rPr>
          <w:rFonts w:ascii="Arial" w:hAnsi="Arial" w:cs="Arial"/>
          <w:b/>
          <w:lang w:val="ro-RO"/>
        </w:rPr>
      </w:pPr>
      <w:r w:rsidRPr="009F10AD">
        <w:rPr>
          <w:rFonts w:ascii="Arial" w:hAnsi="Arial" w:cs="Arial"/>
          <w:b/>
          <w:lang w:val="ro-RO"/>
        </w:rPr>
        <w:t xml:space="preserve">I.1.2.3    Efectele poluării aerului înconjurător asupra solului şi vegetaţiei </w:t>
      </w:r>
    </w:p>
    <w:p w:rsidR="0012648D" w:rsidRPr="009F10AD" w:rsidRDefault="0012648D" w:rsidP="0012648D">
      <w:pPr>
        <w:tabs>
          <w:tab w:val="left" w:leader="dot" w:pos="9356"/>
        </w:tabs>
        <w:rPr>
          <w:rFonts w:ascii="Arial" w:hAnsi="Arial" w:cs="Arial"/>
          <w:lang w:val="ro-RO"/>
        </w:rPr>
      </w:pPr>
      <w:r w:rsidRPr="009F10AD">
        <w:rPr>
          <w:rFonts w:ascii="Arial" w:hAnsi="Arial" w:cs="Arial"/>
          <w:lang w:val="ro-RO"/>
        </w:rPr>
        <w:t xml:space="preserve">                       </w:t>
      </w:r>
      <w:r w:rsidR="001E21ED" w:rsidRPr="009F10AD">
        <w:rPr>
          <w:rFonts w:ascii="Arial" w:hAnsi="Arial" w:cs="Arial"/>
          <w:lang w:val="ro-RO"/>
        </w:rPr>
        <w:t xml:space="preserve">   </w:t>
      </w:r>
      <w:r w:rsidR="004443A3" w:rsidRPr="009F10AD">
        <w:rPr>
          <w:rFonts w:ascii="Arial" w:hAnsi="Arial" w:cs="Arial"/>
          <w:lang w:val="ro-RO"/>
        </w:rPr>
        <w:t xml:space="preserve">La nivelul judeţului Ilfov nu au fost înregistrate/raportate </w:t>
      </w:r>
      <w:r w:rsidR="0070427E" w:rsidRPr="009F10AD">
        <w:rPr>
          <w:rFonts w:ascii="Arial" w:hAnsi="Arial" w:cs="Arial"/>
          <w:lang w:val="ro-RO"/>
        </w:rPr>
        <w:t>efecte</w:t>
      </w:r>
      <w:r w:rsidR="0070427E" w:rsidRPr="009F10AD">
        <w:rPr>
          <w:rFonts w:ascii="Arial" w:hAnsi="Arial" w:cs="Arial"/>
          <w:b/>
          <w:lang w:val="ro-RO"/>
        </w:rPr>
        <w:t xml:space="preserve"> </w:t>
      </w:r>
      <w:r w:rsidR="0070427E" w:rsidRPr="009F10AD">
        <w:rPr>
          <w:rFonts w:ascii="Arial" w:hAnsi="Arial" w:cs="Arial"/>
          <w:lang w:val="ro-RO"/>
        </w:rPr>
        <w:t>ale</w:t>
      </w:r>
      <w:r w:rsidR="0070427E" w:rsidRPr="009F10AD">
        <w:rPr>
          <w:rFonts w:ascii="Arial" w:hAnsi="Arial" w:cs="Arial"/>
          <w:b/>
          <w:lang w:val="ro-RO"/>
        </w:rPr>
        <w:t xml:space="preserve"> </w:t>
      </w:r>
      <w:r w:rsidR="0070427E" w:rsidRPr="009F10AD">
        <w:rPr>
          <w:rFonts w:ascii="Arial" w:hAnsi="Arial" w:cs="Arial"/>
          <w:lang w:val="ro-RO"/>
        </w:rPr>
        <w:t>poluării aerului înconjurător asupra solului şi vegetaţiei.</w:t>
      </w:r>
    </w:p>
    <w:p w:rsidR="008B78A3" w:rsidRPr="009F10AD" w:rsidRDefault="00F14A6D">
      <w:pPr>
        <w:rPr>
          <w:rFonts w:ascii="Albertus MT" w:hAnsi="Albertus MT"/>
        </w:rPr>
      </w:pPr>
      <w:r w:rsidRPr="009F10AD">
        <w:rPr>
          <w:rFonts w:ascii="Albertus MT" w:hAnsi="Albertus MT"/>
        </w:rPr>
        <w:t xml:space="preserve"> </w:t>
      </w:r>
    </w:p>
    <w:p w:rsidR="008B78A3" w:rsidRPr="009F10AD" w:rsidRDefault="008B78A3">
      <w:pPr>
        <w:rPr>
          <w:rFonts w:ascii="Albertus MT" w:hAnsi="Albertus MT"/>
        </w:rPr>
      </w:pPr>
    </w:p>
    <w:p w:rsidR="00BC3D14" w:rsidRPr="009F10AD" w:rsidRDefault="00F14A6D">
      <w:pPr>
        <w:rPr>
          <w:rFonts w:ascii="Arial" w:hAnsi="Arial" w:cs="Arial"/>
          <w:b/>
          <w:lang w:val="ro-RO"/>
        </w:rPr>
      </w:pPr>
      <w:r w:rsidRPr="009F10AD">
        <w:rPr>
          <w:rFonts w:ascii="Albertus MT" w:hAnsi="Albertus MT"/>
        </w:rPr>
        <w:t xml:space="preserve"> </w:t>
      </w:r>
      <w:r w:rsidR="00847300" w:rsidRPr="009F10AD">
        <w:rPr>
          <w:rFonts w:ascii="Albertus MT" w:hAnsi="Albertus MT"/>
        </w:rPr>
        <w:t xml:space="preserve"> </w:t>
      </w:r>
      <w:r w:rsidR="004A06FE" w:rsidRPr="009F10AD">
        <w:rPr>
          <w:rFonts w:ascii="Arial" w:hAnsi="Arial" w:cs="Arial"/>
          <w:b/>
        </w:rPr>
        <w:t>I</w:t>
      </w:r>
      <w:r w:rsidR="00847300" w:rsidRPr="009F10AD">
        <w:rPr>
          <w:rFonts w:ascii="Arial" w:hAnsi="Arial" w:cs="Arial"/>
          <w:b/>
        </w:rPr>
        <w:t>.2. Factori determinan</w:t>
      </w:r>
      <w:r w:rsidR="00847300" w:rsidRPr="009F10AD">
        <w:rPr>
          <w:rFonts w:ascii="Arial" w:hAnsi="Arial" w:cs="Arial"/>
          <w:b/>
          <w:lang w:val="ro-RO"/>
        </w:rPr>
        <w:t xml:space="preserve">ţi </w:t>
      </w:r>
      <w:r w:rsidR="003D0EDF" w:rsidRPr="009F10AD">
        <w:rPr>
          <w:rFonts w:ascii="Arial" w:hAnsi="Arial" w:cs="Arial"/>
          <w:b/>
          <w:lang w:val="ro-RO"/>
        </w:rPr>
        <w:t>şi pr</w:t>
      </w:r>
      <w:r w:rsidR="008960D0" w:rsidRPr="009F10AD">
        <w:rPr>
          <w:rFonts w:ascii="Arial" w:hAnsi="Arial" w:cs="Arial"/>
          <w:b/>
          <w:lang w:val="ro-RO"/>
        </w:rPr>
        <w:t>e</w:t>
      </w:r>
      <w:r w:rsidR="003D0EDF" w:rsidRPr="009F10AD">
        <w:rPr>
          <w:rFonts w:ascii="Arial" w:hAnsi="Arial" w:cs="Arial"/>
          <w:b/>
          <w:lang w:val="ro-RO"/>
        </w:rPr>
        <w:t xml:space="preserve">siunile care afecteaza </w:t>
      </w:r>
      <w:r w:rsidR="004A06FE" w:rsidRPr="009F10AD">
        <w:rPr>
          <w:rFonts w:ascii="Arial" w:hAnsi="Arial" w:cs="Arial"/>
          <w:b/>
          <w:lang w:val="ro-RO"/>
        </w:rPr>
        <w:t>starea de calitate a aerului înconjurator</w:t>
      </w:r>
    </w:p>
    <w:p w:rsidR="003E6335" w:rsidRPr="009F10AD" w:rsidRDefault="003E6335" w:rsidP="003E6335">
      <w:pPr>
        <w:autoSpaceDE w:val="0"/>
        <w:autoSpaceDN w:val="0"/>
        <w:adjustRightInd w:val="0"/>
        <w:ind w:firstLine="720"/>
        <w:jc w:val="both"/>
        <w:rPr>
          <w:b/>
        </w:rPr>
      </w:pPr>
      <w:r w:rsidRPr="009F10AD">
        <w:rPr>
          <w:b/>
        </w:rPr>
        <w:t xml:space="preserve">         </w:t>
      </w:r>
    </w:p>
    <w:p w:rsidR="003E6335" w:rsidRPr="009F10AD" w:rsidRDefault="003E6335" w:rsidP="003E6335">
      <w:pPr>
        <w:autoSpaceDE w:val="0"/>
        <w:autoSpaceDN w:val="0"/>
        <w:adjustRightInd w:val="0"/>
        <w:jc w:val="both"/>
        <w:rPr>
          <w:rFonts w:ascii="Arial" w:hAnsi="Arial" w:cs="Arial"/>
          <w:lang w:val="ro-RO"/>
        </w:rPr>
      </w:pPr>
      <w:r w:rsidRPr="009F10AD">
        <w:rPr>
          <w:b/>
        </w:rPr>
        <w:t xml:space="preserve">       </w:t>
      </w:r>
      <w:r w:rsidRPr="009F10AD">
        <w:rPr>
          <w:rFonts w:ascii="Arial" w:hAnsi="Arial" w:cs="Arial"/>
          <w:lang w:val="ro-RO"/>
        </w:rPr>
        <w:t>Poluarea atmosferei poate fi definită ca orice schimbare în compoziţia acesteia cauzată de prezenţa unei cantităţi suficiente de substanţe chimice care poate altera compoziţia normală a atmosferei.</w:t>
      </w:r>
    </w:p>
    <w:p w:rsidR="003E6335" w:rsidRPr="009F10AD" w:rsidRDefault="003E6335" w:rsidP="003E6335">
      <w:pPr>
        <w:autoSpaceDE w:val="0"/>
        <w:autoSpaceDN w:val="0"/>
        <w:adjustRightInd w:val="0"/>
        <w:ind w:firstLine="720"/>
        <w:jc w:val="both"/>
        <w:rPr>
          <w:rFonts w:ascii="Arial" w:hAnsi="Arial" w:cs="Arial"/>
          <w:lang w:val="ro-RO"/>
        </w:rPr>
      </w:pPr>
      <w:r w:rsidRPr="009F10AD">
        <w:rPr>
          <w:rFonts w:ascii="Arial" w:hAnsi="Arial" w:cs="Arial"/>
          <w:lang w:val="ro-RO"/>
        </w:rPr>
        <w:t xml:space="preserve">Învelişul gazos reprezentat de atmosfera terestră constituie unul dintre factorii esenţiali ai existenţei vieţii pe pământ. Aerul care nu conţine particule solide sau lichide </w:t>
      </w:r>
      <w:r w:rsidRPr="009F10AD">
        <w:rPr>
          <w:rFonts w:ascii="Arial" w:hAnsi="Arial" w:cs="Arial"/>
          <w:lang w:val="ro-RO"/>
        </w:rPr>
        <w:lastRenderedPageBreak/>
        <w:t>în suspensie şi nici gaze diferite de cele care îl compun se numeşte “aer curat”. Atmosfera poate fi afectată de o multitudine de substanţe solide, lichide sau gazoase.</w:t>
      </w:r>
    </w:p>
    <w:p w:rsidR="003E6335" w:rsidRPr="009F10AD" w:rsidRDefault="003E6335" w:rsidP="003E6335">
      <w:pPr>
        <w:autoSpaceDE w:val="0"/>
        <w:autoSpaceDN w:val="0"/>
        <w:adjustRightInd w:val="0"/>
        <w:ind w:firstLine="720"/>
        <w:jc w:val="both"/>
        <w:rPr>
          <w:rFonts w:ascii="Arial" w:hAnsi="Arial" w:cs="Arial"/>
          <w:lang w:val="ro-RO"/>
        </w:rPr>
      </w:pPr>
      <w:r w:rsidRPr="009F10AD">
        <w:rPr>
          <w:rFonts w:ascii="Arial" w:hAnsi="Arial" w:cs="Arial"/>
          <w:lang w:val="ro-RO"/>
        </w:rPr>
        <w:t>Potenţial, poluarea atmosferică este una dintre cele mai grave probleme ale societăţii actuale, atât din punct de vedere temporal - are efecte atât pe termen scurt şi mediu cât şi pe termen lung, dar şi spaţial – mobilitatea şi suprafeţele afectate sunt mari.</w:t>
      </w:r>
    </w:p>
    <w:p w:rsidR="003E6335" w:rsidRPr="009F10AD" w:rsidRDefault="003E6335" w:rsidP="003E6335">
      <w:pPr>
        <w:autoSpaceDE w:val="0"/>
        <w:autoSpaceDN w:val="0"/>
        <w:adjustRightInd w:val="0"/>
        <w:ind w:firstLine="720"/>
        <w:jc w:val="both"/>
        <w:rPr>
          <w:rFonts w:ascii="Arial" w:hAnsi="Arial" w:cs="Arial"/>
          <w:lang w:val="ro-RO"/>
        </w:rPr>
      </w:pPr>
      <w:r w:rsidRPr="009F10AD">
        <w:rPr>
          <w:rFonts w:ascii="Arial" w:hAnsi="Arial" w:cs="Arial"/>
          <w:lang w:val="ro-RO"/>
        </w:rPr>
        <w:t>Poluarea aerului are numeroase cauze, unele fiind rezultatul activităţilor antropice, altele datorându-se unor condiţii naturale de loc şi de climă.</w:t>
      </w:r>
    </w:p>
    <w:p w:rsidR="003E6335" w:rsidRPr="009F10AD" w:rsidRDefault="003E6335" w:rsidP="003E6335">
      <w:pPr>
        <w:autoSpaceDE w:val="0"/>
        <w:autoSpaceDN w:val="0"/>
        <w:adjustRightInd w:val="0"/>
        <w:ind w:firstLine="720"/>
        <w:jc w:val="both"/>
        <w:rPr>
          <w:rFonts w:ascii="Arial" w:hAnsi="Arial" w:cs="Arial"/>
          <w:lang w:val="ro-RO"/>
        </w:rPr>
      </w:pPr>
      <w:r w:rsidRPr="009F10AD">
        <w:rPr>
          <w:rFonts w:ascii="Arial" w:hAnsi="Arial" w:cs="Arial"/>
          <w:lang w:val="ro-RO"/>
        </w:rPr>
        <w:t>Aerul este factorul de mediu cel mai important pentru transportul poluanţilor, deoarece constituie suportul pe care are loc cel mai rapid transportul acestora în mediu, astfel că supravegherea calităţii atmosferei este pe primul loc în activitatea de monitorizare.</w:t>
      </w:r>
    </w:p>
    <w:p w:rsidR="003E6335" w:rsidRPr="009F10AD" w:rsidRDefault="003E6335" w:rsidP="003E6335">
      <w:pPr>
        <w:autoSpaceDE w:val="0"/>
        <w:autoSpaceDN w:val="0"/>
        <w:adjustRightInd w:val="0"/>
        <w:ind w:firstLine="720"/>
        <w:jc w:val="both"/>
        <w:rPr>
          <w:rFonts w:ascii="Arial" w:hAnsi="Arial" w:cs="Arial"/>
          <w:bCs/>
          <w:lang w:val="ro-RO"/>
        </w:rPr>
      </w:pPr>
      <w:r w:rsidRPr="009F10AD">
        <w:rPr>
          <w:rFonts w:ascii="Arial" w:hAnsi="Arial" w:cs="Arial"/>
          <w:lang w:val="ro-RO"/>
        </w:rPr>
        <w:t>Indicatorii cu privire la calitatea aerului sunt determinaţi pe baza datelor din sistemul de monitorizare a calităţii aerului şi din inventarele de emisii şi au ca scop evaluarea situaţiilor concrete, comparativ cu ţintele de calitate stabilite de reglementările în vigoare.</w:t>
      </w:r>
      <w:r w:rsidRPr="009F10AD">
        <w:rPr>
          <w:rFonts w:ascii="Arial" w:hAnsi="Arial" w:cs="Arial"/>
          <w:bCs/>
          <w:lang w:val="ro-RO"/>
        </w:rPr>
        <w:t xml:space="preserve"> </w:t>
      </w:r>
    </w:p>
    <w:p w:rsidR="003E6335" w:rsidRPr="009F10AD" w:rsidRDefault="003E6335" w:rsidP="003E6335">
      <w:pPr>
        <w:ind w:firstLine="720"/>
        <w:jc w:val="both"/>
        <w:rPr>
          <w:rFonts w:ascii="Arial" w:hAnsi="Arial" w:cs="Arial"/>
          <w:lang w:val="ro-RO"/>
        </w:rPr>
      </w:pPr>
    </w:p>
    <w:p w:rsidR="008B78A3" w:rsidRPr="009F10AD" w:rsidRDefault="004A06FE" w:rsidP="004A06FE">
      <w:pPr>
        <w:tabs>
          <w:tab w:val="left" w:leader="dot" w:pos="9356"/>
        </w:tabs>
        <w:rPr>
          <w:rFonts w:ascii="Arial" w:hAnsi="Arial" w:cs="Arial"/>
          <w:lang w:val="ro-RO"/>
        </w:rPr>
      </w:pPr>
      <w:r w:rsidRPr="009F10AD">
        <w:rPr>
          <w:rFonts w:ascii="Arial" w:hAnsi="Arial" w:cs="Arial"/>
          <w:lang w:val="ro-RO"/>
        </w:rPr>
        <w:t xml:space="preserve">           </w:t>
      </w:r>
    </w:p>
    <w:p w:rsidR="008B78A3" w:rsidRPr="009F10AD" w:rsidRDefault="008B78A3" w:rsidP="008B78A3">
      <w:pPr>
        <w:tabs>
          <w:tab w:val="left" w:pos="1134"/>
          <w:tab w:val="left" w:leader="dot" w:pos="9356"/>
        </w:tabs>
        <w:ind w:left="596"/>
        <w:rPr>
          <w:rFonts w:ascii="Arial" w:hAnsi="Arial" w:cs="Arial"/>
          <w:b/>
          <w:i/>
          <w:iCs/>
          <w:lang w:val="ro-RO"/>
        </w:rPr>
      </w:pPr>
      <w:r w:rsidRPr="009F10AD">
        <w:rPr>
          <w:rFonts w:ascii="Arial" w:hAnsi="Arial" w:cs="Arial"/>
          <w:i/>
          <w:iCs/>
          <w:lang w:val="ro-RO"/>
        </w:rPr>
        <w:t xml:space="preserve">  </w:t>
      </w:r>
      <w:r w:rsidRPr="009F10AD">
        <w:rPr>
          <w:rFonts w:ascii="Arial" w:hAnsi="Arial" w:cs="Arial"/>
          <w:b/>
          <w:i/>
          <w:iCs/>
          <w:lang w:val="ro-RO"/>
        </w:rPr>
        <w:t xml:space="preserve">I.2.1. Emisiile de poluanţi atmosferici şi principale surse de emisie </w:t>
      </w:r>
    </w:p>
    <w:p w:rsidR="008B78A3" w:rsidRPr="009F10AD" w:rsidRDefault="008B78A3" w:rsidP="008B78A3">
      <w:pPr>
        <w:tabs>
          <w:tab w:val="left" w:pos="1134"/>
          <w:tab w:val="left" w:leader="dot" w:pos="9356"/>
        </w:tabs>
        <w:ind w:left="596"/>
        <w:rPr>
          <w:rFonts w:ascii="Arial" w:hAnsi="Arial" w:cs="Arial"/>
          <w:i/>
          <w:iCs/>
          <w:lang w:val="ro-RO"/>
        </w:rPr>
      </w:pPr>
    </w:p>
    <w:p w:rsidR="008B78A3" w:rsidRPr="009F10AD" w:rsidRDefault="008B78A3" w:rsidP="008B78A3">
      <w:pPr>
        <w:ind w:firstLine="720"/>
        <w:jc w:val="both"/>
        <w:rPr>
          <w:rStyle w:val="Strong"/>
          <w:rFonts w:ascii="Arial" w:hAnsi="Arial" w:cs="Arial"/>
          <w:b w:val="0"/>
          <w:lang w:val="ro-RO"/>
        </w:rPr>
      </w:pPr>
      <w:r w:rsidRPr="009F10AD">
        <w:rPr>
          <w:rStyle w:val="Strong"/>
          <w:rFonts w:ascii="Arial" w:hAnsi="Arial" w:cs="Arial"/>
          <w:b w:val="0"/>
          <w:lang w:val="ro-RO"/>
        </w:rPr>
        <w:t>Menţionăm că pentru anul 201</w:t>
      </w:r>
      <w:r w:rsidR="00F262BB" w:rsidRPr="009F10AD">
        <w:rPr>
          <w:rStyle w:val="Strong"/>
          <w:rFonts w:ascii="Arial" w:hAnsi="Arial" w:cs="Arial"/>
          <w:b w:val="0"/>
          <w:lang w:val="ro-RO"/>
        </w:rPr>
        <w:t>6</w:t>
      </w:r>
      <w:r w:rsidRPr="009F10AD">
        <w:rPr>
          <w:rStyle w:val="Strong"/>
          <w:rFonts w:ascii="Arial" w:hAnsi="Arial" w:cs="Arial"/>
          <w:b w:val="0"/>
          <w:lang w:val="ro-RO"/>
        </w:rPr>
        <w:t xml:space="preserve"> s-au folosit pentru calculul emisiilor factorii de emisie din ultimul ghid pentru elaborarea inventarului de emisii (EMEP/EEA-Erair pollutant Emission Inventori Guide Book - 2009) ,cât şi alte surse, iar pentru perioada 2003 – 2008 s-au folosit factori de emisie din CORINAIR. Emisiile anuale provenite din traficul rutier sunt colectate şi procesate de către APM Bucuresti, nefiind incluse în raport.</w:t>
      </w:r>
    </w:p>
    <w:p w:rsidR="00A33A13" w:rsidRPr="009F10AD" w:rsidRDefault="00EE26FC" w:rsidP="008B78A3">
      <w:pPr>
        <w:tabs>
          <w:tab w:val="left" w:pos="1134"/>
          <w:tab w:val="left" w:leader="dot" w:pos="9356"/>
        </w:tabs>
        <w:ind w:left="596"/>
        <w:rPr>
          <w:rFonts w:ascii="Arial" w:hAnsi="Arial" w:cs="Arial"/>
          <w:iCs/>
          <w:lang w:val="ro-RO"/>
        </w:rPr>
      </w:pPr>
      <w:r w:rsidRPr="009F10AD">
        <w:rPr>
          <w:rFonts w:ascii="Arial" w:hAnsi="Arial" w:cs="Arial"/>
          <w:iCs/>
          <w:lang w:val="ro-RO"/>
        </w:rPr>
        <w:t>Datele</w:t>
      </w:r>
      <w:r w:rsidR="00E67117">
        <w:rPr>
          <w:rFonts w:ascii="Arial" w:hAnsi="Arial" w:cs="Arial"/>
          <w:iCs/>
          <w:lang w:val="ro-RO"/>
        </w:rPr>
        <w:t xml:space="preserve"> prezentate sunt pentru anul 2020</w:t>
      </w:r>
      <w:r w:rsidRPr="009F10AD">
        <w:rPr>
          <w:rFonts w:ascii="Arial" w:hAnsi="Arial" w:cs="Arial"/>
          <w:iCs/>
          <w:lang w:val="ro-RO"/>
        </w:rPr>
        <w:t>, acestea fiind cu caracter provizoriu, urmand ca după finalizarea inventarului de emisii 20</w:t>
      </w:r>
      <w:r w:rsidR="004B5215" w:rsidRPr="009F10AD">
        <w:rPr>
          <w:rFonts w:ascii="Arial" w:hAnsi="Arial" w:cs="Arial"/>
          <w:iCs/>
          <w:lang w:val="ro-RO"/>
        </w:rPr>
        <w:t>2</w:t>
      </w:r>
      <w:r w:rsidR="00E67117">
        <w:rPr>
          <w:rFonts w:ascii="Arial" w:hAnsi="Arial" w:cs="Arial"/>
          <w:iCs/>
          <w:lang w:val="ro-RO"/>
        </w:rPr>
        <w:t>1</w:t>
      </w:r>
      <w:r w:rsidRPr="009F10AD">
        <w:rPr>
          <w:rFonts w:ascii="Arial" w:hAnsi="Arial" w:cs="Arial"/>
          <w:iCs/>
          <w:lang w:val="ro-RO"/>
        </w:rPr>
        <w:t xml:space="preserve"> să se prezinte datele pentru</w:t>
      </w:r>
      <w:r w:rsidR="00763E7C" w:rsidRPr="009F10AD">
        <w:rPr>
          <w:rFonts w:ascii="Arial" w:hAnsi="Arial" w:cs="Arial"/>
          <w:iCs/>
          <w:lang w:val="ro-RO"/>
        </w:rPr>
        <w:t xml:space="preserve"> anul</w:t>
      </w:r>
      <w:r w:rsidRPr="009F10AD">
        <w:rPr>
          <w:rFonts w:ascii="Arial" w:hAnsi="Arial" w:cs="Arial"/>
          <w:iCs/>
          <w:lang w:val="ro-RO"/>
        </w:rPr>
        <w:t xml:space="preserve"> 20</w:t>
      </w:r>
      <w:r w:rsidR="004B5215" w:rsidRPr="009F10AD">
        <w:rPr>
          <w:rFonts w:ascii="Arial" w:hAnsi="Arial" w:cs="Arial"/>
          <w:iCs/>
          <w:lang w:val="ro-RO"/>
        </w:rPr>
        <w:t>2</w:t>
      </w:r>
      <w:r w:rsidR="00E67117">
        <w:rPr>
          <w:rFonts w:ascii="Arial" w:hAnsi="Arial" w:cs="Arial"/>
          <w:iCs/>
          <w:lang w:val="ro-RO"/>
        </w:rPr>
        <w:t>1</w:t>
      </w:r>
      <w:r w:rsidRPr="009F10AD">
        <w:rPr>
          <w:rFonts w:ascii="Arial" w:hAnsi="Arial" w:cs="Arial"/>
          <w:iCs/>
          <w:lang w:val="ro-RO"/>
        </w:rPr>
        <w:t>.</w:t>
      </w:r>
    </w:p>
    <w:p w:rsidR="00B37216" w:rsidRPr="009F10AD" w:rsidRDefault="008B78A3" w:rsidP="008B78A3">
      <w:pPr>
        <w:tabs>
          <w:tab w:val="left" w:leader="dot" w:pos="9356"/>
        </w:tabs>
        <w:rPr>
          <w:rFonts w:ascii="Arial" w:hAnsi="Arial" w:cs="Arial"/>
          <w:lang w:val="ro-RO"/>
        </w:rPr>
      </w:pPr>
      <w:r w:rsidRPr="009F10AD">
        <w:rPr>
          <w:rFonts w:ascii="Arial" w:hAnsi="Arial" w:cs="Arial"/>
          <w:lang w:val="ro-RO"/>
        </w:rPr>
        <w:t xml:space="preserve">         </w:t>
      </w:r>
    </w:p>
    <w:p w:rsidR="008B78A3" w:rsidRPr="009F10AD" w:rsidRDefault="008B78A3" w:rsidP="008B78A3">
      <w:pPr>
        <w:tabs>
          <w:tab w:val="left" w:leader="dot" w:pos="9356"/>
        </w:tabs>
        <w:rPr>
          <w:rFonts w:ascii="Arial" w:hAnsi="Arial" w:cs="Arial"/>
          <w:b/>
          <w:lang w:val="ro-RO"/>
        </w:rPr>
      </w:pPr>
      <w:r w:rsidRPr="009F10AD">
        <w:rPr>
          <w:rFonts w:ascii="Arial" w:hAnsi="Arial" w:cs="Arial"/>
          <w:lang w:val="ro-RO"/>
        </w:rPr>
        <w:t xml:space="preserve">    </w:t>
      </w:r>
      <w:r w:rsidRPr="009F10AD">
        <w:rPr>
          <w:rFonts w:ascii="Arial" w:hAnsi="Arial" w:cs="Arial"/>
          <w:b/>
          <w:lang w:val="ro-RO"/>
        </w:rPr>
        <w:t xml:space="preserve">I.2.1.1.   Energia </w:t>
      </w:r>
    </w:p>
    <w:p w:rsidR="008B78A3" w:rsidRPr="009F10AD" w:rsidRDefault="008B78A3" w:rsidP="008B78A3">
      <w:pPr>
        <w:pStyle w:val="Default"/>
        <w:rPr>
          <w:sz w:val="20"/>
          <w:szCs w:val="20"/>
          <w:lang w:val="pt-BR"/>
        </w:rPr>
      </w:pPr>
    </w:p>
    <w:p w:rsidR="008B78A3" w:rsidRPr="009F10AD" w:rsidRDefault="00B11CF6" w:rsidP="008B78A3">
      <w:pPr>
        <w:pStyle w:val="Default"/>
        <w:rPr>
          <w:b/>
          <w:lang w:val="pt-BR"/>
        </w:rPr>
      </w:pPr>
      <w:r w:rsidRPr="009F10AD">
        <w:rPr>
          <w:b/>
          <w:lang w:val="pt-BR"/>
        </w:rPr>
        <w:t xml:space="preserve">          </w:t>
      </w:r>
      <w:r w:rsidR="008B78A3" w:rsidRPr="009F10AD">
        <w:rPr>
          <w:b/>
          <w:lang w:val="pt-BR"/>
        </w:rPr>
        <w:t xml:space="preserve">Cod indicator România: </w:t>
      </w:r>
      <w:r w:rsidR="008B78A3" w:rsidRPr="009F10AD">
        <w:rPr>
          <w:b/>
          <w:bCs/>
          <w:lang w:val="pt-BR"/>
        </w:rPr>
        <w:t>RO 01</w:t>
      </w:r>
    </w:p>
    <w:p w:rsidR="008B78A3" w:rsidRPr="009F10AD" w:rsidRDefault="00B11CF6" w:rsidP="008B78A3">
      <w:pPr>
        <w:tabs>
          <w:tab w:val="left" w:leader="dot" w:pos="9356"/>
        </w:tabs>
        <w:rPr>
          <w:rFonts w:ascii="Arial" w:hAnsi="Arial" w:cs="Arial"/>
          <w:b/>
          <w:bCs/>
          <w:lang w:val="pt-BR"/>
        </w:rPr>
      </w:pPr>
      <w:r w:rsidRPr="009F10AD">
        <w:rPr>
          <w:rFonts w:ascii="Arial" w:hAnsi="Arial" w:cs="Arial"/>
          <w:b/>
          <w:lang w:val="pt-BR"/>
        </w:rPr>
        <w:t xml:space="preserve">          </w:t>
      </w:r>
      <w:r w:rsidR="008B78A3" w:rsidRPr="009F10AD">
        <w:rPr>
          <w:rFonts w:ascii="Arial" w:hAnsi="Arial" w:cs="Arial"/>
          <w:b/>
          <w:lang w:val="pt-BR"/>
        </w:rPr>
        <w:t xml:space="preserve">Cod indicator AEM: </w:t>
      </w:r>
      <w:r w:rsidR="008B78A3" w:rsidRPr="009F10AD">
        <w:rPr>
          <w:rFonts w:ascii="Arial" w:hAnsi="Arial" w:cs="Arial"/>
          <w:b/>
          <w:bCs/>
          <w:lang w:val="pt-BR"/>
        </w:rPr>
        <w:t>CSI 01</w:t>
      </w:r>
    </w:p>
    <w:p w:rsidR="008B78A3" w:rsidRPr="009F10AD" w:rsidRDefault="00B11CF6" w:rsidP="008B78A3">
      <w:pPr>
        <w:tabs>
          <w:tab w:val="left" w:leader="dot" w:pos="9356"/>
        </w:tabs>
        <w:rPr>
          <w:rFonts w:ascii="Arial" w:hAnsi="Arial" w:cs="Arial"/>
          <w:b/>
          <w:bCs/>
          <w:lang w:val="pt-BR"/>
        </w:rPr>
      </w:pPr>
      <w:r w:rsidRPr="009F10AD">
        <w:rPr>
          <w:rFonts w:ascii="Arial" w:hAnsi="Arial" w:cs="Arial"/>
          <w:b/>
          <w:bCs/>
          <w:lang w:val="pt-BR"/>
        </w:rPr>
        <w:t xml:space="preserve">          </w:t>
      </w:r>
      <w:r w:rsidR="008B78A3" w:rsidRPr="009F10AD">
        <w:rPr>
          <w:rFonts w:ascii="Arial" w:hAnsi="Arial" w:cs="Arial"/>
          <w:b/>
          <w:bCs/>
          <w:lang w:val="pt-BR"/>
        </w:rPr>
        <w:t>Denumire: Emisiile de substanţe acidifiante</w:t>
      </w:r>
    </w:p>
    <w:p w:rsidR="00B11CF6" w:rsidRPr="009F10AD" w:rsidRDefault="0063020C" w:rsidP="00E65883">
      <w:pPr>
        <w:tabs>
          <w:tab w:val="left" w:leader="dot" w:pos="9356"/>
        </w:tabs>
        <w:rPr>
          <w:rFonts w:ascii="Arial" w:hAnsi="Arial" w:cs="Arial"/>
          <w:b/>
          <w:bCs/>
          <w:lang w:val="pt-BR"/>
        </w:rPr>
      </w:pPr>
      <w:r w:rsidRPr="009F10AD">
        <w:rPr>
          <w:rFonts w:ascii="Arial" w:hAnsi="Arial" w:cs="Arial"/>
          <w:b/>
          <w:bCs/>
          <w:lang w:val="pt-BR"/>
        </w:rPr>
        <w:t xml:space="preserve">          Definiţie</w:t>
      </w:r>
      <w:r w:rsidR="00E65883" w:rsidRPr="009F10AD">
        <w:rPr>
          <w:rFonts w:ascii="Arial" w:hAnsi="Arial" w:cs="Arial"/>
          <w:b/>
          <w:bCs/>
          <w:lang w:val="pt-BR"/>
        </w:rPr>
        <w:t xml:space="preserve">                                                                                </w:t>
      </w:r>
      <w:r w:rsidR="00BF7EF5" w:rsidRPr="009F10AD">
        <w:rPr>
          <w:rFonts w:ascii="Arial" w:hAnsi="Arial" w:cs="Arial"/>
          <w:b/>
          <w:bCs/>
          <w:lang w:val="pt-BR"/>
        </w:rPr>
        <w:t xml:space="preserve">                          </w:t>
      </w:r>
    </w:p>
    <w:p w:rsidR="00FB1D04" w:rsidRDefault="00FB1D04" w:rsidP="00FB1D04">
      <w:pPr>
        <w:jc w:val="both"/>
        <w:rPr>
          <w:rFonts w:ascii="Arial" w:hAnsi="Arial" w:cs="Arial"/>
          <w:bCs/>
          <w:iCs/>
        </w:rPr>
      </w:pPr>
      <w:r w:rsidRPr="009F10AD">
        <w:rPr>
          <w:b/>
          <w:bCs/>
          <w:sz w:val="20"/>
          <w:szCs w:val="20"/>
          <w:lang w:val="pt-BR"/>
        </w:rPr>
        <w:t xml:space="preserve">          </w:t>
      </w:r>
      <w:r w:rsidRPr="009F10AD">
        <w:rPr>
          <w:rFonts w:ascii="Arial" w:hAnsi="Arial" w:cs="Arial"/>
          <w:bCs/>
          <w:iCs/>
        </w:rPr>
        <w:t>Indicatorul urmăreşte tendinţele emisiilor antropice ale substanţelor acidifiante: oxizi de azot (NOx), amoniac (NH3) şi oxizi de sulf (SOx, SO2), la fiecare dintre acestea ţinându-se cont de potenţialul său acidifiant. Indicatorul oferă de asemenea informaţii referitoare la modificările survenite în emisiile provenite de la principalele sectoare sursă: producerea şi distribuţia energiei; utilizarea energiei în industrie; procesele industriale; transport rutier; transport nerutier; sectorul comercial, industrial şi gospodării; folosirea solvenţilor şi a produselor; agricultură; deşeuri; altele(conform definiției din Ghidul de elaborare a raportului anual privind starea mediului conform cerințelor raportului european de stare a mediului - SOER).</w:t>
      </w:r>
    </w:p>
    <w:p w:rsidR="00A44327" w:rsidRPr="009F10AD" w:rsidRDefault="00A44327" w:rsidP="00FB1D04">
      <w:pPr>
        <w:jc w:val="both"/>
        <w:rPr>
          <w:rFonts w:ascii="Arial" w:hAnsi="Arial" w:cs="Arial"/>
          <w:bCs/>
          <w:iCs/>
        </w:rPr>
      </w:pPr>
    </w:p>
    <w:p w:rsidR="003D67A0" w:rsidRPr="009F10AD" w:rsidRDefault="00031BEE" w:rsidP="008B78A3">
      <w:pPr>
        <w:tabs>
          <w:tab w:val="left" w:leader="dot" w:pos="9356"/>
        </w:tabs>
        <w:rPr>
          <w:rFonts w:ascii="Arial" w:hAnsi="Arial" w:cs="Arial"/>
          <w:b/>
          <w:bCs/>
          <w:i/>
          <w:lang w:val="pt-BR"/>
        </w:rPr>
      </w:pPr>
      <w:r w:rsidRPr="009F10AD">
        <w:rPr>
          <w:rFonts w:ascii="Arial" w:hAnsi="Arial" w:cs="Arial"/>
          <w:b/>
          <w:bCs/>
          <w:i/>
          <w:lang w:val="pt-BR"/>
        </w:rPr>
        <w:lastRenderedPageBreak/>
        <w:t xml:space="preserve">   </w:t>
      </w:r>
      <w:bookmarkStart w:id="29" w:name="_MON_1720959621"/>
      <w:bookmarkEnd w:id="29"/>
      <w:r w:rsidR="00A44327">
        <w:rPr>
          <w:rFonts w:ascii="Arial" w:hAnsi="Arial" w:cs="Arial"/>
          <w:b/>
          <w:bCs/>
          <w:i/>
          <w:lang w:val="pt-BR"/>
        </w:rPr>
        <w:object w:dxaOrig="8728" w:dyaOrig="4322">
          <v:shape id="_x0000_i1039" type="#_x0000_t75" style="width:436.5pt;height:3in" o:ole="">
            <v:imagedata r:id="rId36" o:title=""/>
          </v:shape>
          <o:OLEObject Type="Embed" ProgID="Excel.Sheet.12" ShapeID="_x0000_i1039" DrawAspect="Content" ObjectID="_1722342276" r:id="rId37"/>
        </w:object>
      </w:r>
      <w:r w:rsidRPr="009F10AD">
        <w:rPr>
          <w:rFonts w:ascii="Arial" w:hAnsi="Arial" w:cs="Arial"/>
          <w:b/>
          <w:bCs/>
          <w:i/>
          <w:lang w:val="pt-BR"/>
        </w:rPr>
        <w:t xml:space="preserve">                                                                          </w:t>
      </w:r>
      <w:r w:rsidR="008E351E" w:rsidRPr="009F10AD">
        <w:rPr>
          <w:rFonts w:ascii="Arial" w:hAnsi="Arial" w:cs="Arial"/>
          <w:b/>
          <w:bCs/>
          <w:i/>
          <w:lang w:val="pt-BR"/>
        </w:rPr>
        <w:t xml:space="preserve">    </w:t>
      </w:r>
      <w:r w:rsidR="00F66743" w:rsidRPr="009F10AD">
        <w:rPr>
          <w:rFonts w:ascii="Arial" w:hAnsi="Arial" w:cs="Arial"/>
          <w:b/>
          <w:bCs/>
          <w:i/>
          <w:lang w:val="pt-BR"/>
        </w:rPr>
        <w:t xml:space="preserve">            </w:t>
      </w:r>
      <w:r w:rsidR="00172673" w:rsidRPr="009F10AD">
        <w:rPr>
          <w:rFonts w:ascii="Arial" w:hAnsi="Arial" w:cs="Arial"/>
          <w:b/>
          <w:bCs/>
          <w:i/>
          <w:lang w:val="pt-BR"/>
        </w:rPr>
        <w:t xml:space="preserve"> </w:t>
      </w:r>
      <w:r w:rsidRPr="009F10AD">
        <w:rPr>
          <w:rFonts w:ascii="Arial" w:hAnsi="Arial" w:cs="Arial"/>
          <w:b/>
          <w:bCs/>
          <w:i/>
          <w:lang w:val="pt-BR"/>
        </w:rPr>
        <w:t xml:space="preserve"> </w:t>
      </w:r>
      <w:r w:rsidR="003D67A0" w:rsidRPr="009F10AD">
        <w:rPr>
          <w:rFonts w:ascii="Arial" w:hAnsi="Arial" w:cs="Arial"/>
          <w:b/>
          <w:bCs/>
          <w:i/>
          <w:lang w:val="pt-BR"/>
        </w:rPr>
        <w:t xml:space="preserve">              </w:t>
      </w:r>
    </w:p>
    <w:p w:rsidR="008B78A3" w:rsidRPr="009F10AD" w:rsidRDefault="003D67A0" w:rsidP="008B78A3">
      <w:pPr>
        <w:tabs>
          <w:tab w:val="left" w:leader="dot" w:pos="9356"/>
        </w:tabs>
        <w:rPr>
          <w:b/>
          <w:bCs/>
          <w:sz w:val="20"/>
          <w:szCs w:val="20"/>
        </w:rPr>
      </w:pPr>
      <w:r w:rsidRPr="009F10AD">
        <w:rPr>
          <w:rFonts w:ascii="Arial" w:hAnsi="Arial" w:cs="Arial"/>
          <w:b/>
          <w:bCs/>
          <w:i/>
          <w:lang w:val="pt-BR"/>
        </w:rPr>
        <w:t xml:space="preserve">                                                                                                     </w:t>
      </w:r>
      <w:r w:rsidR="00A44327">
        <w:rPr>
          <w:rFonts w:ascii="Arial" w:hAnsi="Arial" w:cs="Arial"/>
          <w:b/>
          <w:bCs/>
          <w:i/>
          <w:lang w:val="pt-BR"/>
        </w:rPr>
        <w:t xml:space="preserve">    </w:t>
      </w:r>
      <w:r w:rsidRPr="009F10AD">
        <w:rPr>
          <w:rFonts w:ascii="Arial" w:hAnsi="Arial" w:cs="Arial"/>
          <w:b/>
          <w:bCs/>
          <w:i/>
          <w:lang w:val="pt-BR"/>
        </w:rPr>
        <w:t xml:space="preserve">  </w:t>
      </w:r>
      <w:r w:rsidR="00031BEE" w:rsidRPr="009F10AD">
        <w:rPr>
          <w:rFonts w:ascii="Arial" w:hAnsi="Arial" w:cs="Arial"/>
          <w:b/>
          <w:bCs/>
          <w:i/>
          <w:lang w:val="pt-BR"/>
        </w:rPr>
        <w:t>Figura I.2.1.1.</w:t>
      </w:r>
      <w:r w:rsidR="001876F8">
        <w:rPr>
          <w:rFonts w:ascii="Arial" w:hAnsi="Arial" w:cs="Arial"/>
          <w:b/>
          <w:bCs/>
          <w:i/>
          <w:lang w:val="pt-BR"/>
        </w:rPr>
        <w:t>1</w:t>
      </w:r>
      <w:r w:rsidR="00031BEE" w:rsidRPr="009F10AD">
        <w:rPr>
          <w:rFonts w:ascii="Arial" w:hAnsi="Arial" w:cs="Arial"/>
          <w:b/>
          <w:bCs/>
          <w:i/>
          <w:lang w:val="pt-BR"/>
        </w:rPr>
        <w:t>.</w:t>
      </w:r>
    </w:p>
    <w:p w:rsidR="00A44327" w:rsidRDefault="00A44327" w:rsidP="008B78A3">
      <w:pPr>
        <w:pStyle w:val="Default"/>
        <w:rPr>
          <w:b/>
        </w:rPr>
      </w:pPr>
    </w:p>
    <w:p w:rsidR="00A44327" w:rsidRDefault="00A44327" w:rsidP="008B78A3">
      <w:pPr>
        <w:pStyle w:val="Default"/>
        <w:rPr>
          <w:b/>
        </w:rPr>
      </w:pPr>
    </w:p>
    <w:p w:rsidR="00A44327" w:rsidRDefault="00A44327" w:rsidP="008B78A3">
      <w:pPr>
        <w:pStyle w:val="Default"/>
        <w:rPr>
          <w:b/>
        </w:rPr>
      </w:pPr>
    </w:p>
    <w:p w:rsidR="008B78A3" w:rsidRPr="009F10AD" w:rsidRDefault="008B78A3" w:rsidP="008B78A3">
      <w:pPr>
        <w:pStyle w:val="Default"/>
        <w:rPr>
          <w:b/>
        </w:rPr>
      </w:pPr>
      <w:r w:rsidRPr="009F10AD">
        <w:rPr>
          <w:b/>
        </w:rPr>
        <w:t xml:space="preserve">Cod indicator România: </w:t>
      </w:r>
      <w:r w:rsidRPr="009F10AD">
        <w:rPr>
          <w:b/>
          <w:bCs/>
        </w:rPr>
        <w:t>RO 02</w:t>
      </w:r>
    </w:p>
    <w:p w:rsidR="008B78A3" w:rsidRPr="009F10AD" w:rsidRDefault="008B78A3" w:rsidP="008B78A3">
      <w:pPr>
        <w:tabs>
          <w:tab w:val="left" w:leader="dot" w:pos="9356"/>
        </w:tabs>
        <w:rPr>
          <w:rFonts w:ascii="Arial" w:hAnsi="Arial" w:cs="Arial"/>
          <w:b/>
          <w:bCs/>
        </w:rPr>
      </w:pPr>
      <w:r w:rsidRPr="009F10AD">
        <w:rPr>
          <w:rFonts w:ascii="Arial" w:hAnsi="Arial" w:cs="Arial"/>
          <w:b/>
        </w:rPr>
        <w:t xml:space="preserve">Cod indicator AEM: </w:t>
      </w:r>
      <w:r w:rsidRPr="009F10AD">
        <w:rPr>
          <w:rFonts w:ascii="Arial" w:hAnsi="Arial" w:cs="Arial"/>
          <w:b/>
          <w:bCs/>
        </w:rPr>
        <w:t>CSI 02</w:t>
      </w:r>
    </w:p>
    <w:p w:rsidR="008B78A3" w:rsidRPr="009F10AD" w:rsidRDefault="00E65883" w:rsidP="008B78A3">
      <w:pPr>
        <w:tabs>
          <w:tab w:val="left" w:leader="dot" w:pos="9356"/>
        </w:tabs>
        <w:rPr>
          <w:rFonts w:ascii="Arial" w:hAnsi="Arial" w:cs="Arial"/>
          <w:b/>
          <w:bCs/>
        </w:rPr>
      </w:pPr>
      <w:r w:rsidRPr="009F10AD">
        <w:rPr>
          <w:rFonts w:ascii="Arial" w:hAnsi="Arial" w:cs="Arial"/>
          <w:b/>
          <w:bCs/>
          <w:lang w:val="pt-BR"/>
        </w:rPr>
        <w:t>Denumire:</w:t>
      </w:r>
      <w:r w:rsidRPr="009F10AD">
        <w:rPr>
          <w:rFonts w:ascii="Arial" w:hAnsi="Arial" w:cs="Arial"/>
          <w:b/>
          <w:bCs/>
        </w:rPr>
        <w:t xml:space="preserve"> Emisii de precursori ai ozonului</w:t>
      </w:r>
    </w:p>
    <w:p w:rsidR="008B78A3" w:rsidRPr="009F10AD" w:rsidRDefault="0063020C" w:rsidP="008B78A3">
      <w:pPr>
        <w:tabs>
          <w:tab w:val="left" w:leader="dot" w:pos="9356"/>
        </w:tabs>
        <w:rPr>
          <w:rFonts w:ascii="Arial" w:hAnsi="Arial" w:cs="Arial"/>
          <w:b/>
          <w:bCs/>
        </w:rPr>
      </w:pPr>
      <w:r w:rsidRPr="009F10AD">
        <w:rPr>
          <w:rFonts w:ascii="Arial" w:hAnsi="Arial" w:cs="Arial"/>
          <w:b/>
          <w:bCs/>
        </w:rPr>
        <w:t>Definiţie</w:t>
      </w:r>
    </w:p>
    <w:p w:rsidR="00FB1D04" w:rsidRDefault="00FB1D04" w:rsidP="00FB1D04">
      <w:pPr>
        <w:ind w:firstLine="567"/>
        <w:jc w:val="both"/>
        <w:rPr>
          <w:rFonts w:ascii="Arial" w:hAnsi="Arial" w:cs="Arial"/>
          <w:bCs/>
          <w:iCs/>
        </w:rPr>
      </w:pPr>
      <w:r w:rsidRPr="009F10AD">
        <w:rPr>
          <w:rFonts w:ascii="Arial" w:hAnsi="Arial" w:cs="Arial"/>
          <w:bCs/>
          <w:iCs/>
          <w:color w:val="000000"/>
        </w:rPr>
        <w:t>Indicatorul urmăreşte tendinţele emisiilor antropice de poluanţi precursori ai ozonului: oxizi de azot (NOx), monoxid de carbon (CO), metan (CH4) şi compuşi organici volatili nemetanici (COVNM) proveniţi din sectoarele: producerea şi distribuţia energiei; utilizarea energiei în industrie; procesele industriale; transport rutier; transport nerutier; sectorul comercial, industrial şi gospodării; folosirea solvenţilor şi a produselor;agricultură, deșeuri și altele (conform definiției din Ghidul de</w:t>
      </w:r>
      <w:r w:rsidRPr="009F10AD">
        <w:rPr>
          <w:rFonts w:ascii="Arial" w:hAnsi="Arial" w:cs="Arial"/>
          <w:bCs/>
          <w:iCs/>
        </w:rPr>
        <w:t xml:space="preserve"> elaborare a raportului anual privind starea mediului conform cerințelor raportului european de stare a mediului - SOER).</w:t>
      </w:r>
    </w:p>
    <w:p w:rsidR="008B78A3" w:rsidRPr="009F10AD" w:rsidRDefault="008810AF" w:rsidP="008810AF">
      <w:pPr>
        <w:ind w:firstLine="567"/>
        <w:jc w:val="both"/>
        <w:rPr>
          <w:b/>
          <w:bCs/>
          <w:sz w:val="20"/>
          <w:szCs w:val="20"/>
        </w:rPr>
      </w:pPr>
      <w:r>
        <w:rPr>
          <w:rFonts w:ascii="Arial" w:hAnsi="Arial" w:cs="Arial"/>
          <w:bCs/>
          <w:iCs/>
        </w:rPr>
        <w:object w:dxaOrig="12055" w:dyaOrig="6103">
          <v:shape id="_x0000_i1040" type="#_x0000_t75" style="width:462.75pt;height:310.5pt" o:ole="">
            <v:imagedata r:id="rId38" o:title=""/>
          </v:shape>
          <o:OLEObject Type="Embed" ProgID="Excel.Sheet.12" ShapeID="_x0000_i1040" DrawAspect="Content" ObjectID="_1722342277" r:id="rId39"/>
        </w:object>
      </w:r>
    </w:p>
    <w:p w:rsidR="003D67A0" w:rsidRPr="009F10AD" w:rsidRDefault="00531513" w:rsidP="003D67A0">
      <w:pPr>
        <w:pStyle w:val="Default"/>
        <w:ind w:left="7200"/>
      </w:pPr>
      <w:r w:rsidRPr="009F10AD">
        <w:rPr>
          <w:b/>
          <w:bCs/>
          <w:i/>
          <w:lang w:val="pt-BR"/>
        </w:rPr>
        <w:t xml:space="preserve">  </w:t>
      </w:r>
      <w:r w:rsidR="008810AF">
        <w:rPr>
          <w:b/>
          <w:bCs/>
          <w:i/>
          <w:lang w:val="pt-BR"/>
        </w:rPr>
        <w:t xml:space="preserve">  </w:t>
      </w:r>
      <w:r w:rsidRPr="009F10AD">
        <w:rPr>
          <w:b/>
          <w:bCs/>
          <w:i/>
          <w:lang w:val="pt-BR"/>
        </w:rPr>
        <w:t xml:space="preserve"> </w:t>
      </w:r>
      <w:r w:rsidR="003D67A0" w:rsidRPr="009F10AD">
        <w:rPr>
          <w:b/>
          <w:bCs/>
          <w:i/>
          <w:lang w:val="pt-BR"/>
        </w:rPr>
        <w:t>Figura</w:t>
      </w:r>
      <w:r w:rsidR="008810AF">
        <w:rPr>
          <w:b/>
          <w:bCs/>
          <w:i/>
          <w:lang w:val="pt-BR"/>
        </w:rPr>
        <w:t xml:space="preserve"> </w:t>
      </w:r>
      <w:r w:rsidR="003D67A0" w:rsidRPr="009F10AD">
        <w:rPr>
          <w:b/>
          <w:bCs/>
          <w:i/>
          <w:lang w:val="pt-BR"/>
        </w:rPr>
        <w:t>I.2.1.1.</w:t>
      </w:r>
      <w:r w:rsidR="001876F8">
        <w:rPr>
          <w:b/>
          <w:bCs/>
          <w:i/>
          <w:lang w:val="pt-BR"/>
        </w:rPr>
        <w:t>2</w:t>
      </w:r>
      <w:r w:rsidR="003D67A0" w:rsidRPr="009F10AD">
        <w:rPr>
          <w:b/>
          <w:bCs/>
          <w:i/>
          <w:lang w:val="pt-BR"/>
        </w:rPr>
        <w:t>.</w:t>
      </w:r>
    </w:p>
    <w:p w:rsidR="008B78A3" w:rsidRPr="009F10AD" w:rsidRDefault="00031BEE" w:rsidP="00172673">
      <w:pPr>
        <w:pStyle w:val="Default"/>
        <w:ind w:left="7920"/>
      </w:pPr>
      <w:r w:rsidRPr="009F10AD">
        <w:rPr>
          <w:b/>
          <w:bCs/>
          <w:i/>
          <w:lang w:val="pt-BR"/>
        </w:rPr>
        <w:t xml:space="preserve">                                                                                                               </w:t>
      </w:r>
      <w:r w:rsidR="00172673" w:rsidRPr="009F10AD">
        <w:rPr>
          <w:b/>
          <w:bCs/>
          <w:i/>
          <w:lang w:val="pt-BR"/>
        </w:rPr>
        <w:t xml:space="preserve">  </w:t>
      </w:r>
      <w:r w:rsidR="008E351E" w:rsidRPr="009F10AD">
        <w:rPr>
          <w:b/>
          <w:bCs/>
          <w:i/>
          <w:lang w:val="pt-BR"/>
        </w:rPr>
        <w:t xml:space="preserve">  </w:t>
      </w:r>
      <w:r w:rsidR="003D67A0" w:rsidRPr="009F10AD">
        <w:rPr>
          <w:b/>
          <w:bCs/>
          <w:i/>
          <w:lang w:val="pt-BR"/>
        </w:rPr>
        <w:t xml:space="preserve">  </w:t>
      </w:r>
    </w:p>
    <w:p w:rsidR="008B78A3" w:rsidRPr="009F10AD" w:rsidRDefault="00BF7EF5" w:rsidP="008B78A3">
      <w:pPr>
        <w:tabs>
          <w:tab w:val="left" w:leader="dot" w:pos="9356"/>
        </w:tabs>
        <w:rPr>
          <w:rFonts w:ascii="Arial" w:hAnsi="Arial" w:cs="Arial"/>
          <w:lang w:val="it-IT"/>
        </w:rPr>
      </w:pPr>
      <w:r w:rsidRPr="009F10AD">
        <w:rPr>
          <w:rFonts w:ascii="Arial" w:hAnsi="Arial" w:cs="Arial"/>
          <w:lang w:val="it-IT"/>
        </w:rPr>
        <w:t xml:space="preserve">Pentru sectoarele, </w:t>
      </w:r>
      <w:r w:rsidR="00E65883" w:rsidRPr="009F10AD">
        <w:rPr>
          <w:rFonts w:ascii="Arial" w:hAnsi="Arial" w:cs="Arial"/>
          <w:lang w:val="it-IT"/>
        </w:rPr>
        <w:t>încalzirea spaţiilor din agricultură, silvicultură</w:t>
      </w:r>
      <w:r w:rsidR="008B78A3" w:rsidRPr="009F10AD">
        <w:rPr>
          <w:rFonts w:ascii="Arial" w:hAnsi="Arial" w:cs="Arial"/>
          <w:lang w:val="it-IT"/>
        </w:rPr>
        <w:t xml:space="preserve"> </w:t>
      </w:r>
      <w:r w:rsidRPr="009F10AD">
        <w:rPr>
          <w:rFonts w:ascii="Arial" w:hAnsi="Arial" w:cs="Arial"/>
          <w:lang w:val="it-IT"/>
        </w:rPr>
        <w:t>ş</w:t>
      </w:r>
      <w:r w:rsidR="008B78A3" w:rsidRPr="009F10AD">
        <w:rPr>
          <w:rFonts w:ascii="Arial" w:hAnsi="Arial" w:cs="Arial"/>
          <w:lang w:val="it-IT"/>
        </w:rPr>
        <w:t>i pescuit, rafinare/stocare, nu sunt a</w:t>
      </w:r>
      <w:r w:rsidR="00E65883" w:rsidRPr="009F10AD">
        <w:rPr>
          <w:rFonts w:ascii="Arial" w:hAnsi="Arial" w:cs="Arial"/>
          <w:lang w:val="it-IT"/>
        </w:rPr>
        <w:t>ctivităţ</w:t>
      </w:r>
      <w:r w:rsidR="008B78A3" w:rsidRPr="009F10AD">
        <w:rPr>
          <w:rFonts w:ascii="Arial" w:hAnsi="Arial" w:cs="Arial"/>
          <w:lang w:val="it-IT"/>
        </w:rPr>
        <w:t>i.</w:t>
      </w:r>
    </w:p>
    <w:p w:rsidR="00D96341" w:rsidRPr="009F10AD" w:rsidRDefault="00D96341" w:rsidP="008B78A3">
      <w:pPr>
        <w:pStyle w:val="Default"/>
        <w:rPr>
          <w:b/>
        </w:rPr>
      </w:pPr>
    </w:p>
    <w:p w:rsidR="00D96341" w:rsidRPr="009F10AD" w:rsidRDefault="00D96341" w:rsidP="008B78A3">
      <w:pPr>
        <w:pStyle w:val="Default"/>
        <w:rPr>
          <w:b/>
        </w:rPr>
      </w:pPr>
    </w:p>
    <w:p w:rsidR="00D96341" w:rsidRPr="009F10AD" w:rsidRDefault="00D96341" w:rsidP="008B78A3">
      <w:pPr>
        <w:pStyle w:val="Default"/>
        <w:rPr>
          <w:b/>
        </w:rPr>
      </w:pPr>
    </w:p>
    <w:p w:rsidR="008B78A3" w:rsidRPr="009F10AD" w:rsidRDefault="008B78A3" w:rsidP="008B78A3">
      <w:pPr>
        <w:pStyle w:val="Default"/>
        <w:rPr>
          <w:b/>
        </w:rPr>
      </w:pPr>
      <w:r w:rsidRPr="009F10AD">
        <w:rPr>
          <w:b/>
        </w:rPr>
        <w:t xml:space="preserve">Cod indicator România: </w:t>
      </w:r>
      <w:r w:rsidRPr="009F10AD">
        <w:rPr>
          <w:b/>
          <w:bCs/>
        </w:rPr>
        <w:t>RO 03</w:t>
      </w:r>
    </w:p>
    <w:p w:rsidR="008B78A3" w:rsidRPr="009F10AD" w:rsidRDefault="008B78A3" w:rsidP="008B78A3">
      <w:pPr>
        <w:tabs>
          <w:tab w:val="left" w:leader="dot" w:pos="9356"/>
        </w:tabs>
        <w:rPr>
          <w:rFonts w:ascii="Arial" w:hAnsi="Arial" w:cs="Arial"/>
          <w:b/>
          <w:bCs/>
        </w:rPr>
      </w:pPr>
      <w:r w:rsidRPr="009F10AD">
        <w:rPr>
          <w:rFonts w:ascii="Arial" w:hAnsi="Arial" w:cs="Arial"/>
          <w:b/>
        </w:rPr>
        <w:t xml:space="preserve">Cod indicator AEM: </w:t>
      </w:r>
      <w:r w:rsidRPr="009F10AD">
        <w:rPr>
          <w:rFonts w:ascii="Arial" w:hAnsi="Arial" w:cs="Arial"/>
          <w:b/>
          <w:bCs/>
        </w:rPr>
        <w:t>CSI 03</w:t>
      </w:r>
    </w:p>
    <w:p w:rsidR="008B78A3" w:rsidRPr="009F10AD" w:rsidRDefault="00E65883" w:rsidP="008B78A3">
      <w:pPr>
        <w:tabs>
          <w:tab w:val="left" w:leader="dot" w:pos="9356"/>
        </w:tabs>
        <w:rPr>
          <w:rFonts w:ascii="Arial" w:hAnsi="Arial" w:cs="Arial"/>
          <w:b/>
          <w:bCs/>
        </w:rPr>
      </w:pPr>
      <w:r w:rsidRPr="009F10AD">
        <w:rPr>
          <w:rFonts w:ascii="Arial" w:hAnsi="Arial" w:cs="Arial"/>
          <w:b/>
          <w:bCs/>
          <w:lang w:val="pt-BR"/>
        </w:rPr>
        <w:t>Denumire:</w:t>
      </w:r>
      <w:r w:rsidRPr="009F10AD">
        <w:rPr>
          <w:rFonts w:ascii="Arial" w:hAnsi="Arial" w:cs="Arial"/>
          <w:b/>
          <w:bCs/>
        </w:rPr>
        <w:t xml:space="preserve"> Emisii de particule primare şi precursori secundari de particule</w:t>
      </w:r>
    </w:p>
    <w:p w:rsidR="0063020C" w:rsidRPr="009F10AD" w:rsidRDefault="0063020C" w:rsidP="0063020C">
      <w:pPr>
        <w:pStyle w:val="Default"/>
        <w:rPr>
          <w:lang w:val="ro-RO"/>
        </w:rPr>
      </w:pPr>
      <w:r w:rsidRPr="009F10AD">
        <w:rPr>
          <w:b/>
          <w:bCs/>
          <w:lang w:val="ro-RO"/>
        </w:rPr>
        <w:t xml:space="preserve">Definiţie </w:t>
      </w:r>
    </w:p>
    <w:p w:rsidR="0063020C" w:rsidRPr="009F10AD" w:rsidRDefault="0063020C" w:rsidP="0063020C">
      <w:pPr>
        <w:autoSpaceDE w:val="0"/>
        <w:autoSpaceDN w:val="0"/>
        <w:adjustRightInd w:val="0"/>
        <w:rPr>
          <w:rFonts w:ascii="Arial" w:hAnsi="Arial" w:cs="Arial"/>
          <w:color w:val="000000"/>
          <w:lang w:val="ro-RO"/>
        </w:rPr>
      </w:pPr>
      <w:r w:rsidRPr="009F10AD">
        <w:rPr>
          <w:rFonts w:ascii="Arial" w:hAnsi="Arial" w:cs="Arial"/>
          <w:lang w:val="ro-RO"/>
        </w:rPr>
        <w:t xml:space="preserve">Acest indicator prezintă tendinţele emisiilor de particule primare cu diametrul mai mic de 2,5 </w:t>
      </w:r>
      <w:r w:rsidRPr="009F10AD">
        <w:rPr>
          <w:rFonts w:ascii="Arial" w:hAnsi="Arial" w:cs="Arial"/>
        </w:rPr>
        <w:t>μ</w:t>
      </w:r>
      <w:r w:rsidRPr="009F10AD">
        <w:rPr>
          <w:rFonts w:ascii="Arial" w:hAnsi="Arial" w:cs="Arial"/>
          <w:lang w:val="ro-RO"/>
        </w:rPr>
        <w:t xml:space="preserve">m (PM2,5) şi respectiv 10 </w:t>
      </w:r>
      <w:r w:rsidRPr="009F10AD">
        <w:rPr>
          <w:rFonts w:ascii="Arial" w:hAnsi="Arial" w:cs="Arial"/>
        </w:rPr>
        <w:t>μ</w:t>
      </w:r>
      <w:r w:rsidRPr="009F10AD">
        <w:rPr>
          <w:rFonts w:ascii="Arial" w:hAnsi="Arial" w:cs="Arial"/>
          <w:lang w:val="ro-RO"/>
        </w:rPr>
        <w:t>m (PM10) şi de precursori secundari de particule (oxizi de azot (NOx), amoniac (NH3) şi dioxid de sulf (SO2), provenite de la surse antropice, pe sectoare sursă: producerea şi distribuţia energiei; utilizarea energiei în industrie; procese industriale; transportul rutier; transportul nerutier; comercial, instituţional şi rezidenţial; utilizarea solvenţilor şi a altor produse; agricultură; deşeuri; alte surse.</w:t>
      </w:r>
    </w:p>
    <w:p w:rsidR="00E65883" w:rsidRPr="009F10AD" w:rsidRDefault="00E65883" w:rsidP="00E65883">
      <w:pPr>
        <w:tabs>
          <w:tab w:val="left" w:leader="dot" w:pos="9356"/>
        </w:tabs>
        <w:rPr>
          <w:rFonts w:ascii="Arial" w:hAnsi="Arial" w:cs="Arial"/>
          <w:b/>
          <w:bCs/>
        </w:rPr>
      </w:pPr>
      <w:r w:rsidRPr="009F10AD">
        <w:rPr>
          <w:b/>
          <w:bCs/>
          <w:sz w:val="20"/>
          <w:szCs w:val="20"/>
        </w:rPr>
        <w:t xml:space="preserve">                                                                                                                        </w:t>
      </w:r>
      <w:r w:rsidR="00D96341" w:rsidRPr="009F10AD">
        <w:rPr>
          <w:b/>
          <w:bCs/>
          <w:sz w:val="20"/>
          <w:szCs w:val="20"/>
        </w:rPr>
        <w:t xml:space="preserve">                               </w:t>
      </w:r>
      <w:r w:rsidRPr="009F10AD">
        <w:rPr>
          <w:b/>
          <w:bCs/>
          <w:sz w:val="20"/>
          <w:szCs w:val="20"/>
        </w:rPr>
        <w:t xml:space="preserve">                                                                                                                                                                                                                                                                        </w:t>
      </w:r>
    </w:p>
    <w:bookmarkStart w:id="30" w:name="_MON_1721027745"/>
    <w:bookmarkEnd w:id="30"/>
    <w:p w:rsidR="008B78A3" w:rsidRPr="009F10AD" w:rsidRDefault="002B162C" w:rsidP="00DB3C49">
      <w:pPr>
        <w:tabs>
          <w:tab w:val="left" w:leader="dot" w:pos="9356"/>
        </w:tabs>
        <w:rPr>
          <w:rFonts w:ascii="Arial" w:hAnsi="Arial" w:cs="Arial"/>
          <w:lang w:val="ro-RO"/>
        </w:rPr>
      </w:pPr>
      <w:r>
        <w:rPr>
          <w:rFonts w:ascii="Arial" w:hAnsi="Arial" w:cs="Arial"/>
          <w:lang w:val="ro-RO"/>
        </w:rPr>
        <w:object w:dxaOrig="9221" w:dyaOrig="5342">
          <v:shape id="_x0000_i1041" type="#_x0000_t75" style="width:461.25pt;height:267pt" o:ole="">
            <v:imagedata r:id="rId40" o:title=""/>
          </v:shape>
          <o:OLEObject Type="Embed" ProgID="Excel.Sheet.12" ShapeID="_x0000_i1041" DrawAspect="Content" ObjectID="_1722342278" r:id="rId41"/>
        </w:object>
      </w:r>
    </w:p>
    <w:p w:rsidR="00CE7734" w:rsidRPr="009F10AD" w:rsidRDefault="00CE7734" w:rsidP="00CE7734">
      <w:pPr>
        <w:tabs>
          <w:tab w:val="left" w:leader="dot" w:pos="9356"/>
        </w:tabs>
        <w:rPr>
          <w:rFonts w:ascii="Arial" w:hAnsi="Arial" w:cs="Arial"/>
          <w:b/>
          <w:bCs/>
        </w:rPr>
      </w:pPr>
      <w:r w:rsidRPr="009F10AD">
        <w:rPr>
          <w:rFonts w:ascii="Arial" w:hAnsi="Arial" w:cs="Arial"/>
          <w:b/>
          <w:bCs/>
          <w:i/>
          <w:lang w:val="pt-BR"/>
        </w:rPr>
        <w:t xml:space="preserve">                                                                                   </w:t>
      </w:r>
      <w:r w:rsidR="008E4150" w:rsidRPr="009F10AD">
        <w:rPr>
          <w:rFonts w:ascii="Arial" w:hAnsi="Arial" w:cs="Arial"/>
          <w:b/>
          <w:bCs/>
          <w:i/>
          <w:lang w:val="pt-BR"/>
        </w:rPr>
        <w:t xml:space="preserve">                  </w:t>
      </w:r>
      <w:r w:rsidR="00172673" w:rsidRPr="009F10AD">
        <w:rPr>
          <w:rFonts w:ascii="Arial" w:hAnsi="Arial" w:cs="Arial"/>
          <w:b/>
          <w:bCs/>
          <w:i/>
          <w:lang w:val="pt-BR"/>
        </w:rPr>
        <w:t xml:space="preserve">         Figura  </w:t>
      </w:r>
      <w:r w:rsidRPr="009F10AD">
        <w:rPr>
          <w:rFonts w:ascii="Arial" w:hAnsi="Arial" w:cs="Arial"/>
          <w:b/>
          <w:bCs/>
          <w:i/>
          <w:lang w:val="pt-BR"/>
        </w:rPr>
        <w:t>I.2.1.1</w:t>
      </w:r>
      <w:r w:rsidR="001876F8">
        <w:rPr>
          <w:rFonts w:ascii="Arial" w:hAnsi="Arial" w:cs="Arial"/>
          <w:b/>
          <w:bCs/>
          <w:i/>
          <w:lang w:val="pt-BR"/>
        </w:rPr>
        <w:t>.3</w:t>
      </w:r>
      <w:r w:rsidRPr="009F10AD">
        <w:rPr>
          <w:rFonts w:ascii="Arial" w:hAnsi="Arial" w:cs="Arial"/>
          <w:b/>
          <w:bCs/>
          <w:i/>
          <w:lang w:val="pt-BR"/>
        </w:rPr>
        <w:t>.</w:t>
      </w:r>
    </w:p>
    <w:p w:rsidR="00FC2264" w:rsidRPr="009F10AD" w:rsidRDefault="00FC2264" w:rsidP="008B78A3">
      <w:pPr>
        <w:autoSpaceDE w:val="0"/>
        <w:autoSpaceDN w:val="0"/>
        <w:adjustRightInd w:val="0"/>
        <w:rPr>
          <w:rFonts w:ascii="Arial" w:eastAsia="Times New Roman" w:hAnsi="Arial" w:cs="Arial"/>
          <w:b/>
          <w:color w:val="000000"/>
          <w:lang w:val="ro-RO"/>
        </w:rPr>
      </w:pPr>
    </w:p>
    <w:p w:rsidR="00FC2264" w:rsidRPr="009F10AD" w:rsidRDefault="00FC2264" w:rsidP="008B78A3">
      <w:pPr>
        <w:autoSpaceDE w:val="0"/>
        <w:autoSpaceDN w:val="0"/>
        <w:adjustRightInd w:val="0"/>
        <w:rPr>
          <w:rFonts w:ascii="Arial" w:eastAsia="Times New Roman" w:hAnsi="Arial" w:cs="Arial"/>
          <w:b/>
          <w:color w:val="000000"/>
          <w:lang w:val="ro-RO"/>
        </w:rPr>
      </w:pPr>
    </w:p>
    <w:p w:rsidR="008B78A3" w:rsidRPr="009F10AD" w:rsidRDefault="008B78A3" w:rsidP="008B78A3">
      <w:pPr>
        <w:autoSpaceDE w:val="0"/>
        <w:autoSpaceDN w:val="0"/>
        <w:adjustRightInd w:val="0"/>
        <w:rPr>
          <w:rFonts w:ascii="Arial" w:eastAsia="Times New Roman" w:hAnsi="Arial" w:cs="Arial"/>
          <w:b/>
          <w:color w:val="000000"/>
          <w:lang w:val="ro-RO"/>
        </w:rPr>
      </w:pPr>
      <w:r w:rsidRPr="009F10AD">
        <w:rPr>
          <w:rFonts w:ascii="Arial" w:eastAsia="Times New Roman" w:hAnsi="Arial" w:cs="Arial"/>
          <w:b/>
          <w:color w:val="000000"/>
          <w:lang w:val="ro-RO"/>
        </w:rPr>
        <w:t xml:space="preserve">Cod indicator România: </w:t>
      </w:r>
      <w:r w:rsidRPr="009F10AD">
        <w:rPr>
          <w:rFonts w:ascii="Arial" w:eastAsia="Times New Roman" w:hAnsi="Arial" w:cs="Arial"/>
          <w:b/>
          <w:bCs/>
          <w:color w:val="000000"/>
          <w:lang w:val="ro-RO"/>
        </w:rPr>
        <w:t>RO 38</w:t>
      </w:r>
    </w:p>
    <w:p w:rsidR="008B78A3" w:rsidRPr="009F10AD" w:rsidRDefault="008B78A3" w:rsidP="008B78A3">
      <w:pPr>
        <w:tabs>
          <w:tab w:val="left" w:leader="dot" w:pos="9356"/>
        </w:tabs>
        <w:rPr>
          <w:rFonts w:ascii="Arial" w:hAnsi="Arial" w:cs="Arial"/>
          <w:b/>
          <w:lang w:val="ro-RO"/>
        </w:rPr>
      </w:pPr>
      <w:r w:rsidRPr="009F10AD">
        <w:rPr>
          <w:rFonts w:ascii="Arial" w:eastAsia="Times New Roman" w:hAnsi="Arial" w:cs="Arial"/>
          <w:b/>
          <w:color w:val="000000"/>
          <w:lang w:val="ro-RO"/>
        </w:rPr>
        <w:t xml:space="preserve">Cod indicator AEM: </w:t>
      </w:r>
      <w:r w:rsidRPr="009F10AD">
        <w:rPr>
          <w:rFonts w:ascii="Arial" w:eastAsia="Times New Roman" w:hAnsi="Arial" w:cs="Arial"/>
          <w:b/>
          <w:bCs/>
          <w:color w:val="000000"/>
          <w:lang w:val="ro-RO"/>
        </w:rPr>
        <w:t>APE 05</w:t>
      </w:r>
    </w:p>
    <w:p w:rsidR="0063020C" w:rsidRPr="009F10AD" w:rsidRDefault="005D4A09" w:rsidP="006965A3">
      <w:pPr>
        <w:tabs>
          <w:tab w:val="left" w:leader="dot" w:pos="9356"/>
        </w:tabs>
        <w:rPr>
          <w:b/>
          <w:bCs/>
          <w:sz w:val="20"/>
          <w:szCs w:val="20"/>
          <w:lang w:val="ro-RO"/>
        </w:rPr>
      </w:pPr>
      <w:r w:rsidRPr="009F10AD">
        <w:rPr>
          <w:rFonts w:ascii="Arial" w:hAnsi="Arial" w:cs="Arial"/>
          <w:b/>
          <w:bCs/>
          <w:lang w:val="pt-BR"/>
        </w:rPr>
        <w:t>Denumire:</w:t>
      </w:r>
      <w:r w:rsidRPr="009F10AD">
        <w:rPr>
          <w:rFonts w:ascii="Arial" w:hAnsi="Arial" w:cs="Arial"/>
          <w:b/>
          <w:bCs/>
          <w:lang w:val="ro-RO"/>
        </w:rPr>
        <w:t>Emisii de metale grele</w:t>
      </w:r>
      <w:r w:rsidRPr="009F10AD">
        <w:rPr>
          <w:b/>
          <w:bCs/>
          <w:sz w:val="20"/>
          <w:szCs w:val="20"/>
          <w:lang w:val="ro-RO"/>
        </w:rPr>
        <w:t xml:space="preserve"> </w:t>
      </w:r>
    </w:p>
    <w:p w:rsidR="008E4150" w:rsidRPr="009F10AD" w:rsidRDefault="005D4A09" w:rsidP="003A4F43">
      <w:pPr>
        <w:autoSpaceDE w:val="0"/>
        <w:autoSpaceDN w:val="0"/>
        <w:adjustRightInd w:val="0"/>
        <w:rPr>
          <w:rFonts w:ascii="Arial" w:hAnsi="Arial" w:cs="Arial"/>
          <w:lang w:val="ro-RO"/>
        </w:rPr>
      </w:pPr>
      <w:r w:rsidRPr="009F10AD">
        <w:rPr>
          <w:rFonts w:ascii="Arial" w:hAnsi="Arial" w:cs="Arial"/>
          <w:lang w:val="ro-RO"/>
        </w:rPr>
        <w:t xml:space="preserve">     </w:t>
      </w:r>
      <w:r w:rsidR="0063020C" w:rsidRPr="009F10AD">
        <w:rPr>
          <w:rFonts w:ascii="Arial" w:hAnsi="Arial" w:cs="Arial"/>
          <w:lang w:val="ro-RO"/>
        </w:rPr>
        <w:t>Tendinţele emisiilor antropice de metale grele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r w:rsidRPr="009F10AD">
        <w:rPr>
          <w:rFonts w:ascii="Arial" w:hAnsi="Arial" w:cs="Arial"/>
          <w:lang w:val="ro-RO"/>
        </w:rPr>
        <w:t xml:space="preserve">       </w:t>
      </w:r>
      <w:r w:rsidR="006965A3" w:rsidRPr="009F10AD">
        <w:rPr>
          <w:rFonts w:ascii="Arial" w:hAnsi="Arial" w:cs="Arial"/>
          <w:lang w:val="ro-RO"/>
        </w:rPr>
        <w:t xml:space="preserve">   </w:t>
      </w:r>
    </w:p>
    <w:bookmarkStart w:id="31" w:name="_MON_1721028541"/>
    <w:bookmarkEnd w:id="31"/>
    <w:p w:rsidR="00CE7734" w:rsidRPr="009F10AD" w:rsidRDefault="00043D3E" w:rsidP="00187E1B">
      <w:pPr>
        <w:tabs>
          <w:tab w:val="left" w:leader="dot" w:pos="9356"/>
        </w:tabs>
        <w:rPr>
          <w:rFonts w:ascii="Arial" w:eastAsia="Times New Roman" w:hAnsi="Arial" w:cs="Arial"/>
          <w:color w:val="000000"/>
          <w:lang w:val="ro-RO"/>
        </w:rPr>
      </w:pPr>
      <w:r>
        <w:rPr>
          <w:rFonts w:ascii="Arial" w:hAnsi="Arial" w:cs="Arial"/>
          <w:lang w:val="ro-RO"/>
        </w:rPr>
        <w:object w:dxaOrig="11106" w:dyaOrig="5207">
          <v:shape id="_x0000_i1042" type="#_x0000_t75" style="width:512.25pt;height:260.25pt" o:ole="">
            <v:imagedata r:id="rId42" o:title=""/>
          </v:shape>
          <o:OLEObject Type="Embed" ProgID="Excel.Sheet.12" ShapeID="_x0000_i1042" DrawAspect="Content" ObjectID="_1722342279" r:id="rId43"/>
        </w:object>
      </w:r>
      <w:r w:rsidR="006965A3" w:rsidRPr="009F10AD">
        <w:rPr>
          <w:rFonts w:ascii="Arial" w:hAnsi="Arial" w:cs="Arial"/>
          <w:lang w:val="ro-RO"/>
        </w:rPr>
        <w:t xml:space="preserve">      </w:t>
      </w:r>
      <w:r w:rsidR="008E4150" w:rsidRPr="009F10AD">
        <w:rPr>
          <w:rFonts w:ascii="Arial" w:hAnsi="Arial" w:cs="Arial"/>
          <w:lang w:val="ro-RO"/>
        </w:rPr>
        <w:t xml:space="preserve">          </w:t>
      </w:r>
      <w:r w:rsidR="00187E1B" w:rsidRPr="009F10AD">
        <w:rPr>
          <w:rFonts w:ascii="Arial" w:hAnsi="Arial" w:cs="Arial"/>
          <w:lang w:val="ro-RO"/>
        </w:rPr>
        <w:t xml:space="preserve">                                                                   </w:t>
      </w:r>
      <w:r w:rsidR="00F77C51">
        <w:rPr>
          <w:rFonts w:ascii="Arial" w:hAnsi="Arial" w:cs="Arial"/>
          <w:lang w:val="ro-RO"/>
        </w:rPr>
        <w:t xml:space="preserve">                               </w:t>
      </w:r>
      <w:r w:rsidR="00C36528" w:rsidRPr="009F10AD">
        <w:rPr>
          <w:rFonts w:ascii="Arial" w:hAnsi="Arial" w:cs="Arial"/>
          <w:b/>
          <w:bCs/>
          <w:i/>
          <w:lang w:val="pt-BR"/>
        </w:rPr>
        <w:t>Figura I.2.1.1.</w:t>
      </w:r>
      <w:r w:rsidR="001876F8">
        <w:rPr>
          <w:rFonts w:ascii="Arial" w:hAnsi="Arial" w:cs="Arial"/>
          <w:b/>
          <w:bCs/>
          <w:i/>
          <w:lang w:val="pt-BR"/>
        </w:rPr>
        <w:t>4</w:t>
      </w:r>
      <w:r w:rsidR="00D96341" w:rsidRPr="009F10AD">
        <w:rPr>
          <w:rFonts w:ascii="Arial" w:hAnsi="Arial" w:cs="Arial"/>
          <w:lang w:val="ro-RO"/>
        </w:rPr>
        <w:t xml:space="preserve">                    </w:t>
      </w:r>
      <w:r w:rsidR="006965A3" w:rsidRPr="009F10AD">
        <w:rPr>
          <w:rFonts w:ascii="Arial" w:hAnsi="Arial" w:cs="Arial"/>
          <w:lang w:val="ro-RO"/>
        </w:rPr>
        <w:t xml:space="preserve"> </w:t>
      </w:r>
      <w:r w:rsidR="0063020C" w:rsidRPr="009F10AD">
        <w:rPr>
          <w:rFonts w:ascii="Arial" w:hAnsi="Arial" w:cs="Arial"/>
          <w:lang w:val="ro-RO"/>
        </w:rPr>
        <w:t xml:space="preserve">                                                               </w:t>
      </w:r>
      <w:r w:rsidR="00CE7734" w:rsidRPr="009F10AD">
        <w:rPr>
          <w:rFonts w:ascii="Arial" w:hAnsi="Arial" w:cs="Arial"/>
          <w:b/>
          <w:bCs/>
          <w:i/>
          <w:lang w:val="pt-BR"/>
        </w:rPr>
        <w:t xml:space="preserve">                                                                                </w:t>
      </w:r>
      <w:r w:rsidR="00566215" w:rsidRPr="009F10AD">
        <w:rPr>
          <w:rFonts w:ascii="Arial" w:hAnsi="Arial" w:cs="Arial"/>
          <w:b/>
          <w:bCs/>
          <w:i/>
          <w:lang w:val="pt-BR"/>
        </w:rPr>
        <w:t xml:space="preserve">                             </w:t>
      </w:r>
      <w:r w:rsidR="00F66743" w:rsidRPr="009F10AD">
        <w:rPr>
          <w:rFonts w:ascii="Arial" w:hAnsi="Arial" w:cs="Arial"/>
          <w:b/>
          <w:bCs/>
          <w:i/>
          <w:lang w:val="pt-BR"/>
        </w:rPr>
        <w:t xml:space="preserve">   </w:t>
      </w:r>
      <w:r w:rsidR="00CE7734" w:rsidRPr="009F10AD">
        <w:rPr>
          <w:rFonts w:ascii="Arial" w:hAnsi="Arial" w:cs="Arial"/>
          <w:b/>
          <w:bCs/>
          <w:i/>
          <w:lang w:val="pt-BR"/>
        </w:rPr>
        <w:t xml:space="preserve"> </w:t>
      </w:r>
      <w:r w:rsidR="008E4150" w:rsidRPr="009F10AD">
        <w:rPr>
          <w:rFonts w:ascii="Arial" w:hAnsi="Arial" w:cs="Arial"/>
          <w:b/>
          <w:bCs/>
          <w:i/>
          <w:lang w:val="pt-BR"/>
        </w:rPr>
        <w:t xml:space="preserve">                              </w:t>
      </w:r>
    </w:p>
    <w:p w:rsidR="00763E7C" w:rsidRPr="009F10AD" w:rsidRDefault="00763E7C" w:rsidP="008B78A3">
      <w:pPr>
        <w:autoSpaceDE w:val="0"/>
        <w:autoSpaceDN w:val="0"/>
        <w:adjustRightInd w:val="0"/>
        <w:rPr>
          <w:rFonts w:ascii="Arial" w:eastAsia="Times New Roman" w:hAnsi="Arial" w:cs="Arial"/>
          <w:color w:val="000000"/>
          <w:lang w:val="ro-RO"/>
        </w:rPr>
      </w:pPr>
    </w:p>
    <w:p w:rsidR="008B78A3" w:rsidRPr="009F10AD" w:rsidRDefault="008B78A3" w:rsidP="008B78A3">
      <w:pPr>
        <w:autoSpaceDE w:val="0"/>
        <w:autoSpaceDN w:val="0"/>
        <w:adjustRightInd w:val="0"/>
        <w:rPr>
          <w:rFonts w:ascii="Arial" w:eastAsia="Times New Roman" w:hAnsi="Arial" w:cs="Arial"/>
          <w:color w:val="000000"/>
          <w:lang w:val="pt-BR"/>
        </w:rPr>
      </w:pPr>
      <w:r w:rsidRPr="009F10AD">
        <w:rPr>
          <w:rFonts w:ascii="Arial" w:eastAsia="Times New Roman" w:hAnsi="Arial" w:cs="Arial"/>
          <w:color w:val="000000"/>
          <w:lang w:val="ro-RO"/>
        </w:rPr>
        <w:t xml:space="preserve">Pentru sectoarele, </w:t>
      </w:r>
      <w:r w:rsidRPr="009F10AD">
        <w:rPr>
          <w:rFonts w:ascii="Arial" w:hAnsi="Arial" w:cs="Arial"/>
          <w:lang w:val="pt-BR"/>
        </w:rPr>
        <w:t xml:space="preserve">consum energetic </w:t>
      </w:r>
      <w:r w:rsidR="005D4A09" w:rsidRPr="009F10AD">
        <w:rPr>
          <w:rFonts w:ascii="Arial" w:hAnsi="Arial" w:cs="Arial"/>
          <w:lang w:val="pt-BR"/>
        </w:rPr>
        <w:t>î</w:t>
      </w:r>
      <w:r w:rsidRPr="009F10AD">
        <w:rPr>
          <w:rFonts w:ascii="Arial" w:hAnsi="Arial" w:cs="Arial"/>
          <w:lang w:val="pt-BR"/>
        </w:rPr>
        <w:t>n transportul naval,</w:t>
      </w:r>
      <w:r w:rsidR="005D4A09" w:rsidRPr="009F10AD">
        <w:rPr>
          <w:rFonts w:ascii="Arial" w:hAnsi="Arial" w:cs="Arial"/>
          <w:lang w:val="pt-BR"/>
        </w:rPr>
        <w:t xml:space="preserve">  nu sunt activităţ</w:t>
      </w:r>
      <w:r w:rsidRPr="009F10AD">
        <w:rPr>
          <w:rFonts w:ascii="Arial" w:hAnsi="Arial" w:cs="Arial"/>
          <w:lang w:val="pt-BR"/>
        </w:rPr>
        <w:t>i.</w:t>
      </w:r>
    </w:p>
    <w:p w:rsidR="008B78A3" w:rsidRPr="009F10AD" w:rsidRDefault="008B78A3" w:rsidP="008B78A3">
      <w:pPr>
        <w:autoSpaceDE w:val="0"/>
        <w:autoSpaceDN w:val="0"/>
        <w:adjustRightInd w:val="0"/>
        <w:rPr>
          <w:rFonts w:ascii="Arial" w:eastAsia="Times New Roman" w:hAnsi="Arial" w:cs="Arial"/>
          <w:color w:val="000000"/>
          <w:lang w:val="ro-RO"/>
        </w:rPr>
      </w:pPr>
    </w:p>
    <w:p w:rsidR="008B78A3" w:rsidRPr="009F10AD" w:rsidRDefault="008B78A3" w:rsidP="008B78A3">
      <w:pPr>
        <w:autoSpaceDE w:val="0"/>
        <w:autoSpaceDN w:val="0"/>
        <w:adjustRightInd w:val="0"/>
        <w:rPr>
          <w:rFonts w:ascii="Arial" w:eastAsia="Times New Roman" w:hAnsi="Arial" w:cs="Arial"/>
          <w:b/>
          <w:color w:val="000000"/>
          <w:lang w:val="ro-RO"/>
        </w:rPr>
      </w:pPr>
      <w:r w:rsidRPr="009F10AD">
        <w:rPr>
          <w:rFonts w:ascii="Arial" w:eastAsia="Times New Roman" w:hAnsi="Arial" w:cs="Arial"/>
          <w:b/>
          <w:color w:val="000000"/>
          <w:lang w:val="ro-RO"/>
        </w:rPr>
        <w:t xml:space="preserve">Cod indicator România: </w:t>
      </w:r>
      <w:r w:rsidRPr="009F10AD">
        <w:rPr>
          <w:rFonts w:ascii="Arial" w:eastAsia="Times New Roman" w:hAnsi="Arial" w:cs="Arial"/>
          <w:b/>
          <w:bCs/>
          <w:color w:val="000000"/>
          <w:lang w:val="ro-RO"/>
        </w:rPr>
        <w:t>RO 39</w:t>
      </w:r>
    </w:p>
    <w:p w:rsidR="008B78A3" w:rsidRPr="009F10AD" w:rsidRDefault="008B78A3" w:rsidP="008B78A3">
      <w:pPr>
        <w:tabs>
          <w:tab w:val="left" w:leader="dot" w:pos="9356"/>
        </w:tabs>
        <w:rPr>
          <w:rFonts w:ascii="Arial" w:hAnsi="Arial" w:cs="Arial"/>
          <w:b/>
          <w:lang w:val="ro-RO"/>
        </w:rPr>
      </w:pPr>
      <w:r w:rsidRPr="009F10AD">
        <w:rPr>
          <w:rFonts w:ascii="Arial" w:eastAsia="Times New Roman" w:hAnsi="Arial" w:cs="Arial"/>
          <w:b/>
          <w:color w:val="000000"/>
          <w:lang w:val="ro-RO"/>
        </w:rPr>
        <w:t xml:space="preserve">Cod indicator AEM: </w:t>
      </w:r>
      <w:r w:rsidRPr="009F10AD">
        <w:rPr>
          <w:rFonts w:ascii="Arial" w:eastAsia="Times New Roman" w:hAnsi="Arial" w:cs="Arial"/>
          <w:b/>
          <w:bCs/>
          <w:color w:val="000000"/>
          <w:lang w:val="ro-RO"/>
        </w:rPr>
        <w:t>APE 06</w:t>
      </w:r>
    </w:p>
    <w:p w:rsidR="008B78A3" w:rsidRPr="009F10AD" w:rsidRDefault="006965A3" w:rsidP="008B78A3">
      <w:pPr>
        <w:tabs>
          <w:tab w:val="left" w:leader="dot" w:pos="9356"/>
        </w:tabs>
        <w:rPr>
          <w:rFonts w:ascii="Arial" w:hAnsi="Arial" w:cs="Arial"/>
          <w:b/>
          <w:bCs/>
          <w:lang w:val="ro-RO"/>
        </w:rPr>
      </w:pPr>
      <w:r w:rsidRPr="009F10AD">
        <w:rPr>
          <w:rFonts w:ascii="Arial" w:hAnsi="Arial" w:cs="Arial"/>
          <w:b/>
          <w:bCs/>
          <w:lang w:val="pt-BR"/>
        </w:rPr>
        <w:t>Denumire:E</w:t>
      </w:r>
      <w:r w:rsidRPr="009F10AD">
        <w:rPr>
          <w:rFonts w:ascii="Arial" w:hAnsi="Arial" w:cs="Arial"/>
          <w:b/>
          <w:bCs/>
          <w:lang w:val="ro-RO"/>
        </w:rPr>
        <w:t>misii de poluanţi organici persistenţi</w:t>
      </w:r>
    </w:p>
    <w:p w:rsidR="00D76181" w:rsidRPr="009F10AD" w:rsidRDefault="00D76181" w:rsidP="008B78A3">
      <w:pPr>
        <w:tabs>
          <w:tab w:val="left" w:leader="dot" w:pos="9356"/>
        </w:tabs>
        <w:rPr>
          <w:rFonts w:ascii="Arial" w:hAnsi="Arial" w:cs="Arial"/>
          <w:b/>
          <w:bCs/>
          <w:lang w:val="ro-RO"/>
        </w:rPr>
      </w:pPr>
      <w:r w:rsidRPr="009F10AD">
        <w:rPr>
          <w:rFonts w:ascii="Arial" w:hAnsi="Arial" w:cs="Arial"/>
          <w:b/>
          <w:bCs/>
          <w:lang w:val="ro-RO"/>
        </w:rPr>
        <w:t>Definiţie</w:t>
      </w:r>
    </w:p>
    <w:p w:rsidR="006965A3" w:rsidRPr="009F10AD" w:rsidRDefault="00D76181" w:rsidP="00F66743">
      <w:pPr>
        <w:autoSpaceDE w:val="0"/>
        <w:autoSpaceDN w:val="0"/>
        <w:adjustRightInd w:val="0"/>
        <w:rPr>
          <w:rFonts w:ascii="Arial" w:hAnsi="Arial" w:cs="Arial"/>
          <w:b/>
          <w:bCs/>
        </w:rPr>
      </w:pPr>
      <w:r w:rsidRPr="009F10AD">
        <w:rPr>
          <w:rFonts w:ascii="Arial" w:hAnsi="Arial" w:cs="Arial"/>
          <w:lang w:val="ro-RO"/>
        </w:rPr>
        <w:t>Tendinţele emisiilor antropice de poluanţi organici persistenţi, de hidrocarburi aromatice policiclice (HAP)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r w:rsidR="006965A3" w:rsidRPr="009F10AD">
        <w:rPr>
          <w:b/>
          <w:bCs/>
          <w:sz w:val="20"/>
          <w:szCs w:val="20"/>
          <w:lang w:val="ro-RO"/>
        </w:rPr>
        <w:t xml:space="preserve">                                                                                                              </w:t>
      </w:r>
      <w:r w:rsidR="00D96341" w:rsidRPr="009F10AD">
        <w:rPr>
          <w:b/>
          <w:bCs/>
          <w:sz w:val="20"/>
          <w:szCs w:val="20"/>
          <w:lang w:val="ro-RO"/>
        </w:rPr>
        <w:t xml:space="preserve">                                      </w:t>
      </w:r>
      <w:r w:rsidR="006965A3" w:rsidRPr="009F10AD">
        <w:rPr>
          <w:b/>
          <w:bCs/>
          <w:sz w:val="20"/>
          <w:szCs w:val="20"/>
          <w:lang w:val="ro-RO"/>
        </w:rPr>
        <w:t xml:space="preserve"> </w:t>
      </w:r>
    </w:p>
    <w:p w:rsidR="008B78A3" w:rsidRPr="009F10AD" w:rsidRDefault="008B78A3" w:rsidP="008E351E">
      <w:pPr>
        <w:tabs>
          <w:tab w:val="left" w:leader="dot" w:pos="9356"/>
        </w:tabs>
        <w:jc w:val="center"/>
        <w:rPr>
          <w:b/>
          <w:bCs/>
          <w:sz w:val="20"/>
          <w:szCs w:val="20"/>
          <w:lang w:val="ro-RO"/>
        </w:rPr>
      </w:pPr>
    </w:p>
    <w:p w:rsidR="006965A3" w:rsidRPr="009F10AD" w:rsidRDefault="006965A3" w:rsidP="008B78A3">
      <w:pPr>
        <w:tabs>
          <w:tab w:val="left" w:leader="dot" w:pos="9356"/>
        </w:tabs>
        <w:rPr>
          <w:rFonts w:ascii="Arial" w:hAnsi="Arial" w:cs="Arial"/>
          <w:lang w:val="ro-RO"/>
        </w:rPr>
      </w:pPr>
    </w:p>
    <w:p w:rsidR="008E4150" w:rsidRPr="009F10AD" w:rsidRDefault="0072651B" w:rsidP="008E4150">
      <w:pPr>
        <w:tabs>
          <w:tab w:val="left" w:leader="dot" w:pos="9356"/>
        </w:tabs>
        <w:rPr>
          <w:rFonts w:ascii="Arial" w:hAnsi="Arial" w:cs="Arial"/>
          <w:lang w:val="ro-RO"/>
        </w:rPr>
      </w:pPr>
      <w:r>
        <w:rPr>
          <w:rFonts w:ascii="Arial" w:hAnsi="Arial" w:cs="Arial"/>
          <w:lang w:val="ro-RO"/>
        </w:rPr>
        <w:object w:dxaOrig="10524" w:dyaOrig="5988">
          <v:shape id="_x0000_i1043" type="#_x0000_t75" style="width:498pt;height:299.25pt" o:ole="">
            <v:imagedata r:id="rId44" o:title=""/>
          </v:shape>
          <o:OLEObject Type="Embed" ProgID="Excel.Sheet.12" ShapeID="_x0000_i1043" DrawAspect="Content" ObjectID="_1722342280" r:id="rId45"/>
        </w:object>
      </w:r>
      <w:r w:rsidR="008E4150" w:rsidRPr="009F10AD">
        <w:rPr>
          <w:rFonts w:ascii="Arial" w:hAnsi="Arial" w:cs="Arial"/>
          <w:b/>
          <w:bCs/>
          <w:i/>
          <w:lang w:val="pt-BR"/>
        </w:rPr>
        <w:t xml:space="preserve">                                                                        </w:t>
      </w:r>
      <w:r w:rsidR="00871F99" w:rsidRPr="009F10AD">
        <w:rPr>
          <w:rFonts w:ascii="Arial" w:hAnsi="Arial" w:cs="Arial"/>
          <w:b/>
          <w:bCs/>
          <w:i/>
          <w:lang w:val="pt-BR"/>
        </w:rPr>
        <w:t xml:space="preserve">                            </w:t>
      </w:r>
      <w:r w:rsidR="003A4F43" w:rsidRPr="009F10AD">
        <w:rPr>
          <w:rFonts w:ascii="Arial" w:hAnsi="Arial" w:cs="Arial"/>
          <w:b/>
          <w:bCs/>
          <w:i/>
          <w:lang w:val="pt-BR"/>
        </w:rPr>
        <w:t xml:space="preserve">          </w:t>
      </w:r>
      <w:r w:rsidR="00871F99" w:rsidRPr="009F10AD">
        <w:rPr>
          <w:rFonts w:ascii="Arial" w:hAnsi="Arial" w:cs="Arial"/>
          <w:b/>
          <w:bCs/>
          <w:i/>
          <w:lang w:val="pt-BR"/>
        </w:rPr>
        <w:t xml:space="preserve"> </w:t>
      </w:r>
      <w:r w:rsidR="008E4150" w:rsidRPr="009F10AD">
        <w:rPr>
          <w:rFonts w:ascii="Arial" w:hAnsi="Arial" w:cs="Arial"/>
          <w:b/>
          <w:bCs/>
          <w:i/>
          <w:lang w:val="pt-BR"/>
        </w:rPr>
        <w:t xml:space="preserve"> Figura I.2.1.1.</w:t>
      </w:r>
      <w:r w:rsidR="001876F8">
        <w:rPr>
          <w:rFonts w:ascii="Arial" w:hAnsi="Arial" w:cs="Arial"/>
          <w:b/>
          <w:bCs/>
          <w:i/>
          <w:lang w:val="pt-BR"/>
        </w:rPr>
        <w:t>5</w:t>
      </w:r>
      <w:r w:rsidR="008E4150" w:rsidRPr="009F10AD">
        <w:rPr>
          <w:rFonts w:ascii="Arial" w:hAnsi="Arial" w:cs="Arial"/>
          <w:b/>
          <w:bCs/>
          <w:i/>
          <w:lang w:val="pt-BR"/>
        </w:rPr>
        <w:t>.</w:t>
      </w:r>
    </w:p>
    <w:p w:rsidR="00B11CF6" w:rsidRPr="009F10AD" w:rsidRDefault="00B11CF6" w:rsidP="008B78A3">
      <w:pPr>
        <w:tabs>
          <w:tab w:val="left" w:leader="dot" w:pos="9356"/>
        </w:tabs>
        <w:rPr>
          <w:rFonts w:ascii="Arial" w:hAnsi="Arial" w:cs="Arial"/>
          <w:b/>
          <w:lang w:val="ro-RO"/>
        </w:rPr>
      </w:pPr>
    </w:p>
    <w:p w:rsidR="008E4150" w:rsidRPr="009F10AD" w:rsidRDefault="008E4150" w:rsidP="008B78A3">
      <w:pPr>
        <w:tabs>
          <w:tab w:val="left" w:leader="dot" w:pos="9356"/>
        </w:tabs>
        <w:rPr>
          <w:rFonts w:ascii="Arial" w:hAnsi="Arial" w:cs="Arial"/>
          <w:b/>
          <w:lang w:val="ro-RO"/>
        </w:rPr>
      </w:pPr>
    </w:p>
    <w:p w:rsidR="008B78A3" w:rsidRPr="009F10AD" w:rsidRDefault="008B78A3" w:rsidP="008B78A3">
      <w:pPr>
        <w:tabs>
          <w:tab w:val="left" w:leader="dot" w:pos="9356"/>
        </w:tabs>
        <w:rPr>
          <w:rFonts w:ascii="Arial" w:hAnsi="Arial" w:cs="Arial"/>
          <w:b/>
          <w:lang w:val="ro-RO"/>
        </w:rPr>
      </w:pPr>
      <w:r w:rsidRPr="009F10AD">
        <w:rPr>
          <w:rFonts w:ascii="Arial" w:hAnsi="Arial" w:cs="Arial"/>
          <w:b/>
          <w:lang w:val="ro-RO"/>
        </w:rPr>
        <w:t xml:space="preserve">I.2.1.2    Industria </w:t>
      </w:r>
    </w:p>
    <w:p w:rsidR="008B78A3" w:rsidRPr="009F10AD" w:rsidRDefault="008B78A3" w:rsidP="008B78A3">
      <w:pPr>
        <w:tabs>
          <w:tab w:val="left" w:leader="dot" w:pos="9356"/>
        </w:tabs>
        <w:rPr>
          <w:rFonts w:ascii="Arial" w:hAnsi="Arial" w:cs="Arial"/>
          <w:lang w:val="ro-RO"/>
        </w:rPr>
      </w:pPr>
    </w:p>
    <w:p w:rsidR="008B78A3" w:rsidRPr="009F10AD" w:rsidRDefault="008B78A3" w:rsidP="008B78A3">
      <w:pPr>
        <w:autoSpaceDE w:val="0"/>
        <w:autoSpaceDN w:val="0"/>
        <w:adjustRightInd w:val="0"/>
        <w:rPr>
          <w:rFonts w:ascii="Arial" w:eastAsia="Times New Roman" w:hAnsi="Arial" w:cs="Arial"/>
          <w:color w:val="000000"/>
          <w:lang w:val="en-US"/>
        </w:rPr>
      </w:pPr>
    </w:p>
    <w:p w:rsidR="008B78A3" w:rsidRPr="009F10AD" w:rsidRDefault="008B78A3" w:rsidP="008B78A3">
      <w:pPr>
        <w:autoSpaceDE w:val="0"/>
        <w:autoSpaceDN w:val="0"/>
        <w:adjustRightInd w:val="0"/>
        <w:rPr>
          <w:rFonts w:ascii="Arial" w:eastAsia="Times New Roman" w:hAnsi="Arial" w:cs="Arial"/>
          <w:b/>
          <w:color w:val="000000"/>
          <w:lang w:val="pt-BR"/>
        </w:rPr>
      </w:pPr>
      <w:r w:rsidRPr="009F10AD">
        <w:rPr>
          <w:rFonts w:ascii="Arial" w:eastAsia="Times New Roman" w:hAnsi="Arial" w:cs="Arial"/>
          <w:b/>
          <w:color w:val="000000"/>
          <w:lang w:val="pt-BR"/>
        </w:rPr>
        <w:t xml:space="preserve">Cod indicator România: </w:t>
      </w:r>
      <w:r w:rsidRPr="009F10AD">
        <w:rPr>
          <w:rFonts w:ascii="Arial" w:eastAsia="Times New Roman" w:hAnsi="Arial" w:cs="Arial"/>
          <w:b/>
          <w:bCs/>
          <w:color w:val="000000"/>
          <w:lang w:val="pt-BR"/>
        </w:rPr>
        <w:t>RO 01</w:t>
      </w:r>
    </w:p>
    <w:p w:rsidR="008B78A3" w:rsidRPr="009F10AD" w:rsidRDefault="008B78A3" w:rsidP="008B78A3">
      <w:pPr>
        <w:tabs>
          <w:tab w:val="left" w:leader="dot" w:pos="9356"/>
        </w:tabs>
        <w:rPr>
          <w:rFonts w:ascii="Arial" w:eastAsia="Times New Roman" w:hAnsi="Arial" w:cs="Arial"/>
          <w:b/>
          <w:bCs/>
          <w:color w:val="000000"/>
          <w:lang w:val="pt-BR"/>
        </w:rPr>
      </w:pPr>
      <w:r w:rsidRPr="009F10AD">
        <w:rPr>
          <w:rFonts w:ascii="Arial" w:eastAsia="Times New Roman" w:hAnsi="Arial" w:cs="Arial"/>
          <w:b/>
          <w:color w:val="000000"/>
          <w:lang w:val="pt-BR"/>
        </w:rPr>
        <w:t xml:space="preserve">Cod indicator AEM: </w:t>
      </w:r>
      <w:r w:rsidRPr="009F10AD">
        <w:rPr>
          <w:rFonts w:ascii="Arial" w:eastAsia="Times New Roman" w:hAnsi="Arial" w:cs="Arial"/>
          <w:b/>
          <w:bCs/>
          <w:color w:val="000000"/>
          <w:lang w:val="pt-BR"/>
        </w:rPr>
        <w:t>CSI 01</w:t>
      </w:r>
    </w:p>
    <w:p w:rsidR="008B78A3" w:rsidRPr="009F10AD" w:rsidRDefault="006965A3" w:rsidP="008B78A3">
      <w:pPr>
        <w:tabs>
          <w:tab w:val="left" w:leader="dot" w:pos="9356"/>
        </w:tabs>
        <w:rPr>
          <w:rFonts w:ascii="Arial" w:hAnsi="Arial" w:cs="Arial"/>
          <w:b/>
          <w:bCs/>
          <w:lang w:val="pt-BR"/>
        </w:rPr>
      </w:pPr>
      <w:r w:rsidRPr="009F10AD">
        <w:rPr>
          <w:rFonts w:ascii="Arial" w:hAnsi="Arial" w:cs="Arial"/>
          <w:b/>
          <w:bCs/>
          <w:lang w:val="pt-BR"/>
        </w:rPr>
        <w:t>Denumire: Emisiile de substanţe acidifiante</w:t>
      </w:r>
    </w:p>
    <w:p w:rsidR="00D76181" w:rsidRPr="009F10AD" w:rsidRDefault="00D76181" w:rsidP="00D76181">
      <w:pPr>
        <w:pStyle w:val="Default"/>
        <w:rPr>
          <w:lang w:val="it-IT"/>
        </w:rPr>
      </w:pPr>
      <w:r w:rsidRPr="009F10AD">
        <w:rPr>
          <w:b/>
          <w:bCs/>
          <w:lang w:val="it-IT"/>
        </w:rPr>
        <w:t xml:space="preserve">Definiţie </w:t>
      </w:r>
    </w:p>
    <w:p w:rsidR="00D76181" w:rsidRPr="009F10AD" w:rsidRDefault="00D76181" w:rsidP="00D76181">
      <w:pPr>
        <w:autoSpaceDE w:val="0"/>
        <w:autoSpaceDN w:val="0"/>
        <w:adjustRightInd w:val="0"/>
        <w:jc w:val="both"/>
        <w:rPr>
          <w:rFonts w:ascii="Arial" w:hAnsi="Arial" w:cs="Arial"/>
          <w:lang w:val="it-IT"/>
        </w:rPr>
      </w:pPr>
      <w:r w:rsidRPr="009F10AD">
        <w:rPr>
          <w:rFonts w:ascii="Arial" w:hAnsi="Arial" w:cs="Arial"/>
          <w:lang w:val="it-IT"/>
        </w:rPr>
        <w:t xml:space="preserve">Indicatorul urmăreşte tendinţele emisiilor antropice ale substanţelor acidifiante: oxizi de azot (NOx), amoniac (NH3) şi oxizi de sulf (SOx, SO2), la fiecare dintre acestea ţinânduse cont de potenţialul său acidifiant. Indicatorul oferă de asemenea informaţii referitoare la modificările survenite în emisiile provenite de la principalele sectoare sursă: producerea şi distribuţia energiei; utilizarea energiei în industrie; procesele industriale; transport rutier; transport nerutier; sectorul comercial, industrial şi gospodării; folosirea solvenţilor şi a produselor; agricultură; deşeuri; altele. </w:t>
      </w:r>
    </w:p>
    <w:p w:rsidR="00D76181" w:rsidRDefault="00D76181" w:rsidP="00D76181">
      <w:pPr>
        <w:rPr>
          <w:rFonts w:ascii="Arial" w:hAnsi="Arial" w:cs="Arial"/>
          <w:lang w:val="it-IT"/>
        </w:rPr>
      </w:pPr>
    </w:p>
    <w:p w:rsidR="00853551" w:rsidRDefault="00853551" w:rsidP="00D76181">
      <w:pPr>
        <w:rPr>
          <w:rFonts w:ascii="Arial" w:hAnsi="Arial" w:cs="Arial"/>
          <w:lang w:val="it-IT"/>
        </w:rPr>
      </w:pPr>
      <w:r>
        <w:rPr>
          <w:rFonts w:ascii="Arial" w:hAnsi="Arial" w:cs="Arial"/>
          <w:lang w:val="it-IT"/>
        </w:rPr>
        <w:object w:dxaOrig="7185" w:dyaOrig="4081">
          <v:shape id="_x0000_i1044" type="#_x0000_t75" style="width:456pt;height:204pt" o:ole="">
            <v:imagedata r:id="rId46" o:title=""/>
          </v:shape>
          <o:OLEObject Type="Embed" ProgID="Excel.Sheet.12" ShapeID="_x0000_i1044" DrawAspect="Content" ObjectID="_1722342281" r:id="rId47"/>
        </w:object>
      </w:r>
    </w:p>
    <w:p w:rsidR="00853551" w:rsidRDefault="00853551" w:rsidP="00D76181">
      <w:pPr>
        <w:rPr>
          <w:rFonts w:ascii="Arial" w:hAnsi="Arial" w:cs="Arial"/>
          <w:lang w:val="it-IT"/>
        </w:rPr>
      </w:pPr>
    </w:p>
    <w:p w:rsidR="00CE7734" w:rsidRPr="009F10AD" w:rsidRDefault="00AA568A" w:rsidP="00853551">
      <w:pPr>
        <w:tabs>
          <w:tab w:val="left" w:leader="dot" w:pos="9356"/>
        </w:tabs>
        <w:rPr>
          <w:b/>
          <w:bCs/>
          <w:sz w:val="20"/>
          <w:szCs w:val="20"/>
        </w:rPr>
      </w:pPr>
      <w:r w:rsidRPr="009F10AD">
        <w:rPr>
          <w:rFonts w:ascii="Arial" w:hAnsi="Arial" w:cs="Arial"/>
          <w:b/>
          <w:bCs/>
          <w:lang w:val="pt-BR"/>
        </w:rPr>
        <w:t xml:space="preserve"> </w:t>
      </w:r>
      <w:r w:rsidR="00CE7734" w:rsidRPr="009F10AD">
        <w:rPr>
          <w:rFonts w:ascii="Arial" w:hAnsi="Arial" w:cs="Arial"/>
          <w:b/>
          <w:bCs/>
          <w:i/>
          <w:lang w:val="pt-BR"/>
        </w:rPr>
        <w:t xml:space="preserve">                                                                                             </w:t>
      </w:r>
      <w:r w:rsidR="008E4150" w:rsidRPr="009F10AD">
        <w:rPr>
          <w:rFonts w:ascii="Arial" w:hAnsi="Arial" w:cs="Arial"/>
          <w:b/>
          <w:bCs/>
          <w:i/>
          <w:lang w:val="pt-BR"/>
        </w:rPr>
        <w:t xml:space="preserve"> </w:t>
      </w:r>
      <w:r w:rsidR="00CE7734" w:rsidRPr="009F10AD">
        <w:rPr>
          <w:rFonts w:ascii="Arial" w:hAnsi="Arial" w:cs="Arial"/>
          <w:b/>
          <w:bCs/>
          <w:i/>
          <w:lang w:val="pt-BR"/>
        </w:rPr>
        <w:t xml:space="preserve">   </w:t>
      </w:r>
      <w:r w:rsidRPr="009F10AD">
        <w:rPr>
          <w:rFonts w:ascii="Arial" w:hAnsi="Arial" w:cs="Arial"/>
          <w:b/>
          <w:bCs/>
          <w:i/>
          <w:lang w:val="pt-BR"/>
        </w:rPr>
        <w:t xml:space="preserve">      </w:t>
      </w:r>
      <w:r w:rsidR="00CE7734" w:rsidRPr="009F10AD">
        <w:rPr>
          <w:rFonts w:ascii="Arial" w:hAnsi="Arial" w:cs="Arial"/>
          <w:b/>
          <w:bCs/>
          <w:i/>
          <w:lang w:val="pt-BR"/>
        </w:rPr>
        <w:t xml:space="preserve">  Figura I.2.1.2.1</w:t>
      </w:r>
    </w:p>
    <w:p w:rsidR="008E4150" w:rsidRPr="009F10AD" w:rsidRDefault="008E4150" w:rsidP="008B78A3">
      <w:pPr>
        <w:tabs>
          <w:tab w:val="left" w:leader="dot" w:pos="9356"/>
        </w:tabs>
        <w:rPr>
          <w:rFonts w:ascii="Arial" w:hAnsi="Arial" w:cs="Arial"/>
        </w:rPr>
      </w:pPr>
    </w:p>
    <w:p w:rsidR="008B78A3" w:rsidRPr="009F10AD" w:rsidRDefault="008B78A3" w:rsidP="008B78A3">
      <w:pPr>
        <w:tabs>
          <w:tab w:val="left" w:leader="dot" w:pos="9356"/>
        </w:tabs>
        <w:rPr>
          <w:rFonts w:ascii="Arial" w:hAnsi="Arial" w:cs="Arial"/>
        </w:rPr>
      </w:pPr>
      <w:r w:rsidRPr="009F10AD">
        <w:rPr>
          <w:rFonts w:ascii="Arial" w:hAnsi="Arial" w:cs="Arial"/>
        </w:rPr>
        <w:t>Pentru sectoarele de activitate proce</w:t>
      </w:r>
      <w:r w:rsidR="006965A3" w:rsidRPr="009F10AD">
        <w:rPr>
          <w:rFonts w:ascii="Arial" w:hAnsi="Arial" w:cs="Arial"/>
        </w:rPr>
        <w:t>se industriale, agricultură ,deş</w:t>
      </w:r>
      <w:r w:rsidRPr="009F10AD">
        <w:rPr>
          <w:rFonts w:ascii="Arial" w:hAnsi="Arial" w:cs="Arial"/>
        </w:rPr>
        <w:t>euri nu sunt date</w:t>
      </w:r>
    </w:p>
    <w:p w:rsidR="008B78A3" w:rsidRPr="009F10AD" w:rsidRDefault="008B78A3" w:rsidP="008B78A3">
      <w:pPr>
        <w:tabs>
          <w:tab w:val="left" w:leader="dot" w:pos="9356"/>
        </w:tabs>
        <w:rPr>
          <w:rFonts w:ascii="Arial" w:hAnsi="Arial" w:cs="Arial"/>
        </w:rPr>
      </w:pPr>
      <w:r w:rsidRPr="009F10AD">
        <w:rPr>
          <w:rFonts w:ascii="Arial" w:hAnsi="Arial" w:cs="Arial"/>
        </w:rPr>
        <w:t>Nu se desfasoara activit</w:t>
      </w:r>
      <w:r w:rsidR="006965A3" w:rsidRPr="009F10AD">
        <w:rPr>
          <w:rFonts w:ascii="Arial" w:hAnsi="Arial" w:cs="Arial"/>
        </w:rPr>
        <w:t>ăţi î</w:t>
      </w:r>
      <w:r w:rsidRPr="009F10AD">
        <w:rPr>
          <w:rFonts w:ascii="Arial" w:hAnsi="Arial" w:cs="Arial"/>
        </w:rPr>
        <w:t>n cadrul j</w:t>
      </w:r>
      <w:r w:rsidR="006965A3" w:rsidRPr="009F10AD">
        <w:rPr>
          <w:rFonts w:ascii="Arial" w:hAnsi="Arial" w:cs="Arial"/>
        </w:rPr>
        <w:t>udeţului pentru producţia de amoniac, producţ</w:t>
      </w:r>
      <w:r w:rsidR="00F92540" w:rsidRPr="009F10AD">
        <w:rPr>
          <w:rFonts w:ascii="Arial" w:hAnsi="Arial" w:cs="Arial"/>
        </w:rPr>
        <w:t>ia de acid azotic, producţia de fier si oţel, producţia de aluminiu producţia de sodă</w:t>
      </w:r>
      <w:r w:rsidRPr="009F10AD">
        <w:rPr>
          <w:rFonts w:ascii="Arial" w:hAnsi="Arial" w:cs="Arial"/>
        </w:rPr>
        <w:t>.</w:t>
      </w:r>
    </w:p>
    <w:p w:rsidR="00F92540" w:rsidRPr="009F10AD" w:rsidRDefault="00F92540" w:rsidP="00F92540">
      <w:pPr>
        <w:tabs>
          <w:tab w:val="left" w:leader="dot" w:pos="9356"/>
        </w:tabs>
        <w:rPr>
          <w:rFonts w:ascii="Arial" w:hAnsi="Arial" w:cs="Arial"/>
          <w:b/>
          <w:bCs/>
        </w:rPr>
      </w:pPr>
      <w:r w:rsidRPr="009F10AD">
        <w:rPr>
          <w:rFonts w:ascii="Arial" w:hAnsi="Arial" w:cs="Arial"/>
        </w:rPr>
        <w:t xml:space="preserve">                                                          </w:t>
      </w:r>
      <w:r w:rsidR="00FF2AED" w:rsidRPr="009F10AD">
        <w:rPr>
          <w:rFonts w:ascii="Arial" w:hAnsi="Arial" w:cs="Arial"/>
        </w:rPr>
        <w:t xml:space="preserve">                            </w:t>
      </w:r>
      <w:r w:rsidR="00D96341" w:rsidRPr="009F10AD">
        <w:rPr>
          <w:rFonts w:ascii="Arial" w:hAnsi="Arial" w:cs="Arial"/>
        </w:rPr>
        <w:t xml:space="preserve">                         </w:t>
      </w:r>
      <w:r w:rsidRPr="009F10AD">
        <w:rPr>
          <w:rFonts w:ascii="Arial" w:hAnsi="Arial" w:cs="Arial"/>
        </w:rPr>
        <w:t xml:space="preserve"> </w:t>
      </w:r>
    </w:p>
    <w:p w:rsidR="00CE7734" w:rsidRPr="009F10AD" w:rsidRDefault="00B630F0" w:rsidP="00CE7734">
      <w:pPr>
        <w:tabs>
          <w:tab w:val="left" w:leader="dot" w:pos="9356"/>
        </w:tabs>
        <w:rPr>
          <w:rFonts w:ascii="Arial" w:hAnsi="Arial" w:cs="Arial"/>
          <w:b/>
          <w:bCs/>
        </w:rPr>
      </w:pPr>
      <w:r>
        <w:object w:dxaOrig="11542" w:dyaOrig="7517">
          <v:shape id="_x0000_i1045" type="#_x0000_t75" style="width:505.5pt;height:376.5pt" o:ole="">
            <v:imagedata r:id="rId48" o:title=""/>
          </v:shape>
          <o:OLEObject Type="Embed" ProgID="Excel.Sheet.12" ShapeID="_x0000_i1045" DrawAspect="Content" ObjectID="_1722342282" r:id="rId49"/>
        </w:object>
      </w:r>
      <w:r w:rsidR="00CE7734" w:rsidRPr="009F10AD">
        <w:rPr>
          <w:rFonts w:ascii="Arial" w:hAnsi="Arial" w:cs="Arial"/>
          <w:b/>
          <w:bCs/>
          <w:i/>
          <w:lang w:val="pt-BR"/>
        </w:rPr>
        <w:t xml:space="preserve">                                                                                                        </w:t>
      </w:r>
      <w:r w:rsidR="003E752C" w:rsidRPr="009F10AD">
        <w:rPr>
          <w:rFonts w:ascii="Arial" w:hAnsi="Arial" w:cs="Arial"/>
          <w:b/>
          <w:bCs/>
          <w:i/>
          <w:lang w:val="pt-BR"/>
        </w:rPr>
        <w:t xml:space="preserve">  </w:t>
      </w:r>
      <w:r w:rsidR="00F66743" w:rsidRPr="009F10AD">
        <w:rPr>
          <w:rFonts w:ascii="Arial" w:hAnsi="Arial" w:cs="Arial"/>
          <w:b/>
          <w:bCs/>
          <w:i/>
          <w:lang w:val="pt-BR"/>
        </w:rPr>
        <w:t xml:space="preserve">  </w:t>
      </w:r>
      <w:r w:rsidR="00CE7734" w:rsidRPr="009F10AD">
        <w:rPr>
          <w:rFonts w:ascii="Arial" w:hAnsi="Arial" w:cs="Arial"/>
          <w:b/>
          <w:bCs/>
          <w:i/>
          <w:lang w:val="pt-BR"/>
        </w:rPr>
        <w:t>Figura I.2.1.2.</w:t>
      </w:r>
      <w:r w:rsidR="00775B94" w:rsidRPr="009F10AD">
        <w:rPr>
          <w:rFonts w:ascii="Arial" w:hAnsi="Arial" w:cs="Arial"/>
          <w:b/>
          <w:bCs/>
          <w:i/>
          <w:lang w:val="pt-BR"/>
        </w:rPr>
        <w:t>2</w:t>
      </w:r>
      <w:r w:rsidR="00CE7734" w:rsidRPr="009F10AD">
        <w:rPr>
          <w:rFonts w:ascii="Arial" w:hAnsi="Arial" w:cs="Arial"/>
          <w:b/>
          <w:bCs/>
          <w:i/>
          <w:lang w:val="pt-BR"/>
        </w:rPr>
        <w:t>.</w:t>
      </w:r>
    </w:p>
    <w:p w:rsidR="00CE7734" w:rsidRPr="009F10AD" w:rsidRDefault="00CE7734" w:rsidP="008B78A3">
      <w:pPr>
        <w:tabs>
          <w:tab w:val="left" w:leader="dot" w:pos="9356"/>
        </w:tabs>
        <w:rPr>
          <w:rFonts w:ascii="Arial" w:hAnsi="Arial" w:cs="Arial"/>
          <w:b/>
        </w:rPr>
      </w:pPr>
    </w:p>
    <w:p w:rsidR="008B78A3" w:rsidRPr="009F10AD" w:rsidRDefault="008B78A3" w:rsidP="008B78A3">
      <w:pPr>
        <w:tabs>
          <w:tab w:val="left" w:leader="dot" w:pos="9356"/>
        </w:tabs>
        <w:rPr>
          <w:rFonts w:ascii="Arial" w:hAnsi="Arial" w:cs="Arial"/>
          <w:b/>
          <w:bCs/>
        </w:rPr>
      </w:pPr>
      <w:r w:rsidRPr="009F10AD">
        <w:rPr>
          <w:rFonts w:ascii="Arial" w:hAnsi="Arial" w:cs="Arial"/>
          <w:b/>
        </w:rPr>
        <w:t xml:space="preserve">Cod indicator România: </w:t>
      </w:r>
      <w:r w:rsidRPr="009F10AD">
        <w:rPr>
          <w:rFonts w:ascii="Arial" w:hAnsi="Arial" w:cs="Arial"/>
          <w:b/>
          <w:bCs/>
        </w:rPr>
        <w:t>RO 02</w:t>
      </w:r>
    </w:p>
    <w:p w:rsidR="008B78A3" w:rsidRPr="009F10AD" w:rsidRDefault="008B78A3" w:rsidP="008B78A3">
      <w:pPr>
        <w:tabs>
          <w:tab w:val="left" w:leader="dot" w:pos="9356"/>
        </w:tabs>
        <w:rPr>
          <w:rFonts w:ascii="Arial" w:hAnsi="Arial" w:cs="Arial"/>
          <w:b/>
          <w:bCs/>
        </w:rPr>
      </w:pPr>
      <w:r w:rsidRPr="009F10AD">
        <w:rPr>
          <w:rFonts w:ascii="Arial" w:hAnsi="Arial" w:cs="Arial"/>
          <w:b/>
        </w:rPr>
        <w:t xml:space="preserve">Cod indicator AEM: </w:t>
      </w:r>
      <w:r w:rsidRPr="009F10AD">
        <w:rPr>
          <w:rFonts w:ascii="Arial" w:hAnsi="Arial" w:cs="Arial"/>
          <w:b/>
          <w:bCs/>
        </w:rPr>
        <w:t>CSI 02</w:t>
      </w:r>
    </w:p>
    <w:p w:rsidR="008B78A3" w:rsidRPr="00B630F0" w:rsidRDefault="00F92540" w:rsidP="008B78A3">
      <w:pPr>
        <w:tabs>
          <w:tab w:val="left" w:leader="dot" w:pos="9356"/>
        </w:tabs>
        <w:rPr>
          <w:rFonts w:ascii="Arial" w:hAnsi="Arial" w:cs="Arial"/>
          <w:b/>
          <w:bCs/>
          <w:lang w:val="ro-RO"/>
        </w:rPr>
      </w:pPr>
      <w:r w:rsidRPr="009F10AD">
        <w:rPr>
          <w:rFonts w:ascii="Arial" w:hAnsi="Arial" w:cs="Arial"/>
          <w:b/>
          <w:bCs/>
          <w:lang w:val="pt-BR"/>
        </w:rPr>
        <w:t>Denumire:</w:t>
      </w:r>
      <w:r w:rsidRPr="009F10AD">
        <w:rPr>
          <w:rFonts w:ascii="Arial" w:hAnsi="Arial" w:cs="Arial"/>
          <w:b/>
          <w:bCs/>
        </w:rPr>
        <w:t>Emisii de precursori ai ozonului</w:t>
      </w:r>
    </w:p>
    <w:p w:rsidR="00D76181" w:rsidRPr="009F10AD" w:rsidRDefault="00D76181" w:rsidP="00D76181">
      <w:pPr>
        <w:pStyle w:val="Default"/>
        <w:rPr>
          <w:lang w:val="ro-RO"/>
        </w:rPr>
      </w:pPr>
      <w:r w:rsidRPr="009F10AD">
        <w:rPr>
          <w:b/>
          <w:bCs/>
          <w:lang w:val="ro-RO"/>
        </w:rPr>
        <w:t xml:space="preserve">Definiţie </w:t>
      </w:r>
    </w:p>
    <w:p w:rsidR="00D76181" w:rsidRPr="009F10AD" w:rsidRDefault="00D76181" w:rsidP="00D76181">
      <w:pPr>
        <w:rPr>
          <w:rFonts w:ascii="Arial" w:hAnsi="Arial" w:cs="Arial"/>
          <w:lang w:val="ro-RO"/>
        </w:rPr>
      </w:pPr>
      <w:r w:rsidRPr="009F10AD">
        <w:rPr>
          <w:rFonts w:ascii="Arial" w:hAnsi="Arial" w:cs="Arial"/>
          <w:lang w:val="ro-RO"/>
        </w:rPr>
        <w:t>Indicatorul urmăreşte tendinţele emisiilor antropice de poluanţi precursori ai ozonului: oxizi de azot (NOx), monoxid de carbon (CO), metan (CH4) şi compuşi organici volatili nemetanici (COVNM) proveniţi din sectoarele: producerea şi distribuţia energiei; utilizarea energiei în industrie; procesele industriale; transport rutier; transport nerutier; sectorul comercial, industrial şi gospodării; folosirea solvenţilor şi a produselor; agricultură; deşeuri; altele.</w:t>
      </w:r>
    </w:p>
    <w:p w:rsidR="00F92540" w:rsidRPr="009F10AD" w:rsidRDefault="00F92540" w:rsidP="00F92540">
      <w:pPr>
        <w:tabs>
          <w:tab w:val="left" w:leader="dot" w:pos="9356"/>
        </w:tabs>
        <w:rPr>
          <w:rFonts w:ascii="Arial" w:hAnsi="Arial" w:cs="Arial"/>
          <w:b/>
          <w:bCs/>
        </w:rPr>
      </w:pPr>
      <w:r w:rsidRPr="009F10AD">
        <w:rPr>
          <w:rFonts w:ascii="Arial" w:hAnsi="Arial" w:cs="Arial"/>
          <w:b/>
          <w:bCs/>
        </w:rPr>
        <w:t xml:space="preserve">                                                                                             </w:t>
      </w:r>
      <w:r w:rsidRPr="009F10AD">
        <w:rPr>
          <w:rFonts w:ascii="Arial" w:hAnsi="Arial" w:cs="Arial"/>
        </w:rPr>
        <w:t xml:space="preserve">                                                                                                                        </w:t>
      </w:r>
    </w:p>
    <w:p w:rsidR="00FC2264" w:rsidRPr="009F10AD" w:rsidRDefault="00F92540" w:rsidP="00F92540">
      <w:pPr>
        <w:tabs>
          <w:tab w:val="left" w:leader="dot" w:pos="9356"/>
        </w:tabs>
        <w:rPr>
          <w:rFonts w:ascii="Arial" w:hAnsi="Arial" w:cs="Arial"/>
        </w:rPr>
      </w:pPr>
      <w:r w:rsidRPr="009F10AD">
        <w:rPr>
          <w:rFonts w:ascii="Arial" w:hAnsi="Arial" w:cs="Arial"/>
          <w:b/>
          <w:bCs/>
        </w:rPr>
        <w:t xml:space="preserve">                                                       </w:t>
      </w:r>
      <w:r w:rsidRPr="009F10AD">
        <w:rPr>
          <w:rFonts w:ascii="Arial" w:hAnsi="Arial" w:cs="Arial"/>
        </w:rPr>
        <w:t xml:space="preserve">                                </w:t>
      </w:r>
    </w:p>
    <w:p w:rsidR="00FC2264" w:rsidRPr="009F10AD" w:rsidRDefault="00FC2264" w:rsidP="00F92540">
      <w:pPr>
        <w:tabs>
          <w:tab w:val="left" w:leader="dot" w:pos="9356"/>
        </w:tabs>
        <w:rPr>
          <w:rFonts w:ascii="Arial" w:hAnsi="Arial" w:cs="Arial"/>
        </w:rPr>
      </w:pPr>
    </w:p>
    <w:p w:rsidR="00775B94" w:rsidRPr="009F10AD" w:rsidRDefault="00FC2264" w:rsidP="008E4150">
      <w:pPr>
        <w:tabs>
          <w:tab w:val="left" w:leader="dot" w:pos="9356"/>
        </w:tabs>
        <w:rPr>
          <w:rFonts w:ascii="Arial" w:hAnsi="Arial" w:cs="Arial"/>
        </w:rPr>
      </w:pPr>
      <w:r w:rsidRPr="009F10AD">
        <w:rPr>
          <w:rFonts w:ascii="Arial" w:hAnsi="Arial" w:cs="Arial"/>
        </w:rPr>
        <w:t xml:space="preserve">  </w:t>
      </w:r>
      <w:r w:rsidR="00113318">
        <w:rPr>
          <w:rFonts w:ascii="Arial" w:hAnsi="Arial" w:cs="Arial"/>
        </w:rPr>
        <w:object w:dxaOrig="7605" w:dyaOrig="3947">
          <v:shape id="_x0000_i1046" type="#_x0000_t75" style="width:492pt;height:229.5pt" o:ole="">
            <v:imagedata r:id="rId50" o:title=""/>
          </v:shape>
          <o:OLEObject Type="Embed" ProgID="Excel.Sheet.12" ShapeID="_x0000_i1046" DrawAspect="Content" ObjectID="_1722342283" r:id="rId51"/>
        </w:object>
      </w:r>
      <w:r w:rsidRPr="009F10AD">
        <w:rPr>
          <w:rFonts w:ascii="Arial" w:hAnsi="Arial" w:cs="Arial"/>
        </w:rPr>
        <w:t xml:space="preserve">    </w:t>
      </w:r>
    </w:p>
    <w:p w:rsidR="00775B94" w:rsidRPr="009F10AD" w:rsidRDefault="00775B94" w:rsidP="00775B94">
      <w:pPr>
        <w:tabs>
          <w:tab w:val="left" w:leader="dot" w:pos="9356"/>
        </w:tabs>
        <w:rPr>
          <w:rFonts w:ascii="Arial" w:hAnsi="Arial" w:cs="Arial"/>
          <w:b/>
          <w:bCs/>
          <w:i/>
          <w:lang w:val="pt-BR"/>
        </w:rPr>
      </w:pPr>
      <w:r w:rsidRPr="009F10AD">
        <w:rPr>
          <w:rFonts w:ascii="Arial" w:hAnsi="Arial" w:cs="Arial"/>
          <w:b/>
          <w:bCs/>
          <w:i/>
          <w:lang w:val="pt-BR"/>
        </w:rPr>
        <w:t xml:space="preserve">                                                                                                                Figura I.2.1.2.3.</w:t>
      </w:r>
    </w:p>
    <w:p w:rsidR="00775B94" w:rsidRPr="009F10AD" w:rsidRDefault="00775B94" w:rsidP="00775B94">
      <w:pPr>
        <w:tabs>
          <w:tab w:val="left" w:leader="dot" w:pos="9356"/>
        </w:tabs>
        <w:rPr>
          <w:rFonts w:ascii="Arial" w:eastAsia="Times New Roman" w:hAnsi="Arial" w:cs="Arial"/>
          <w:color w:val="000000"/>
          <w:sz w:val="20"/>
          <w:szCs w:val="20"/>
          <w:lang w:val="en-US"/>
        </w:rPr>
      </w:pPr>
    </w:p>
    <w:p w:rsidR="00775B94" w:rsidRPr="009F10AD" w:rsidRDefault="00775B94" w:rsidP="008E4150">
      <w:pPr>
        <w:tabs>
          <w:tab w:val="left" w:leader="dot" w:pos="9356"/>
        </w:tabs>
        <w:rPr>
          <w:rFonts w:ascii="Arial" w:hAnsi="Arial" w:cs="Arial"/>
        </w:rPr>
      </w:pPr>
    </w:p>
    <w:p w:rsidR="008E4150" w:rsidRPr="009F10AD" w:rsidRDefault="00FC2264" w:rsidP="008E4150">
      <w:pPr>
        <w:tabs>
          <w:tab w:val="left" w:leader="dot" w:pos="9356"/>
        </w:tabs>
        <w:rPr>
          <w:rFonts w:ascii="Arial" w:eastAsia="Times New Roman" w:hAnsi="Arial" w:cs="Arial"/>
          <w:color w:val="000000"/>
          <w:sz w:val="20"/>
          <w:szCs w:val="20"/>
          <w:lang w:val="en-US"/>
        </w:rPr>
      </w:pPr>
      <w:r w:rsidRPr="009F10AD">
        <w:rPr>
          <w:rFonts w:ascii="Arial" w:hAnsi="Arial" w:cs="Arial"/>
        </w:rPr>
        <w:t xml:space="preserve">                                                                 </w:t>
      </w:r>
      <w:r w:rsidR="00F92540" w:rsidRPr="009F10AD">
        <w:rPr>
          <w:rFonts w:ascii="Arial" w:hAnsi="Arial" w:cs="Arial"/>
        </w:rPr>
        <w:t xml:space="preserve">  </w:t>
      </w:r>
      <w:r w:rsidR="00D96341" w:rsidRPr="009F10AD">
        <w:rPr>
          <w:rFonts w:ascii="Arial" w:hAnsi="Arial" w:cs="Arial"/>
        </w:rPr>
        <w:t xml:space="preserve">                              </w:t>
      </w:r>
      <w:r w:rsidR="00CE7734" w:rsidRPr="009F10AD">
        <w:rPr>
          <w:rFonts w:ascii="Arial" w:hAnsi="Arial" w:cs="Arial"/>
          <w:b/>
          <w:bCs/>
          <w:i/>
          <w:lang w:val="pt-BR"/>
        </w:rPr>
        <w:t xml:space="preserve">                                                                                  </w:t>
      </w:r>
      <w:r w:rsidR="008E4150" w:rsidRPr="009F10AD">
        <w:rPr>
          <w:rFonts w:ascii="Arial" w:hAnsi="Arial" w:cs="Arial"/>
          <w:b/>
          <w:bCs/>
          <w:i/>
          <w:lang w:val="pt-BR"/>
        </w:rPr>
        <w:t xml:space="preserve">                          </w:t>
      </w:r>
      <w:r w:rsidR="00F66743" w:rsidRPr="009F10AD">
        <w:rPr>
          <w:rFonts w:ascii="Arial" w:hAnsi="Arial" w:cs="Arial"/>
          <w:b/>
          <w:bCs/>
          <w:i/>
          <w:lang w:val="pt-BR"/>
        </w:rPr>
        <w:t xml:space="preserve"> </w:t>
      </w:r>
      <w:r w:rsidR="008E351E" w:rsidRPr="009F10AD">
        <w:rPr>
          <w:rFonts w:ascii="Arial" w:hAnsi="Arial" w:cs="Arial"/>
          <w:b/>
          <w:bCs/>
          <w:i/>
          <w:lang w:val="pt-BR"/>
        </w:rPr>
        <w:t xml:space="preserve">   </w:t>
      </w:r>
      <w:r w:rsidR="00CE7734" w:rsidRPr="009F10AD">
        <w:rPr>
          <w:rFonts w:ascii="Arial" w:hAnsi="Arial" w:cs="Arial"/>
          <w:b/>
          <w:bCs/>
          <w:i/>
          <w:lang w:val="pt-BR"/>
        </w:rPr>
        <w:t xml:space="preserve"> </w:t>
      </w:r>
      <w:r w:rsidR="008E4150" w:rsidRPr="009F10AD">
        <w:rPr>
          <w:rFonts w:ascii="Arial" w:hAnsi="Arial" w:cs="Arial"/>
          <w:b/>
          <w:bCs/>
          <w:i/>
          <w:lang w:val="pt-BR"/>
        </w:rPr>
        <w:t xml:space="preserve">                                                       </w:t>
      </w:r>
      <w:r w:rsidR="00171B5D" w:rsidRPr="009F10AD">
        <w:rPr>
          <w:rFonts w:ascii="Arial" w:hAnsi="Arial" w:cs="Arial"/>
          <w:b/>
          <w:bCs/>
          <w:i/>
          <w:lang w:val="pt-BR"/>
        </w:rPr>
        <w:t xml:space="preserve">                                                        </w:t>
      </w:r>
      <w:r w:rsidR="008E4150" w:rsidRPr="009F10AD">
        <w:rPr>
          <w:rFonts w:ascii="Arial" w:hAnsi="Arial" w:cs="Arial"/>
          <w:b/>
          <w:bCs/>
          <w:i/>
          <w:lang w:val="pt-BR"/>
        </w:rPr>
        <w:t xml:space="preserve">  </w:t>
      </w:r>
    </w:p>
    <w:p w:rsidR="00EB7775" w:rsidRPr="009F10AD" w:rsidRDefault="0009396C" w:rsidP="00EB7775">
      <w:pPr>
        <w:autoSpaceDE w:val="0"/>
        <w:autoSpaceDN w:val="0"/>
        <w:adjustRightInd w:val="0"/>
        <w:rPr>
          <w:rFonts w:ascii="Arial" w:eastAsia="Times New Roman" w:hAnsi="Arial" w:cs="Arial"/>
          <w:color w:val="000000"/>
          <w:sz w:val="20"/>
          <w:szCs w:val="20"/>
          <w:lang w:val="en-US"/>
        </w:rPr>
      </w:pPr>
      <w:r>
        <w:rPr>
          <w:rFonts w:ascii="Arial" w:eastAsia="Times New Roman" w:hAnsi="Arial" w:cs="Arial"/>
          <w:color w:val="000000"/>
          <w:sz w:val="20"/>
          <w:szCs w:val="20"/>
          <w:lang w:val="en-US"/>
        </w:rPr>
        <w:object w:dxaOrig="8591" w:dyaOrig="5102">
          <v:shape id="_x0000_i1047" type="#_x0000_t75" style="width:477.75pt;height:255pt" o:ole="">
            <v:imagedata r:id="rId52" o:title=""/>
          </v:shape>
          <o:OLEObject Type="Embed" ProgID="Excel.Sheet.12" ShapeID="_x0000_i1047" DrawAspect="Content" ObjectID="_1722342284" r:id="rId53"/>
        </w:object>
      </w:r>
      <w:r w:rsidR="00F92540" w:rsidRPr="009F10AD">
        <w:rPr>
          <w:rFonts w:ascii="Arial" w:eastAsia="Times New Roman" w:hAnsi="Arial" w:cs="Arial"/>
          <w:color w:val="000000"/>
          <w:sz w:val="20"/>
          <w:szCs w:val="20"/>
          <w:lang w:val="en-US"/>
        </w:rPr>
        <w:t xml:space="preserve">                                                                                                       </w:t>
      </w:r>
    </w:p>
    <w:p w:rsidR="004E5B09" w:rsidRPr="009F10AD" w:rsidRDefault="004E5B09" w:rsidP="004E5B09">
      <w:pPr>
        <w:autoSpaceDE w:val="0"/>
        <w:autoSpaceDN w:val="0"/>
        <w:adjustRightInd w:val="0"/>
        <w:rPr>
          <w:rFonts w:ascii="Arial" w:eastAsia="Times New Roman" w:hAnsi="Arial" w:cs="Arial"/>
          <w:color w:val="000000"/>
          <w:sz w:val="20"/>
          <w:szCs w:val="20"/>
          <w:lang w:val="en-US"/>
        </w:rPr>
      </w:pPr>
      <w:r w:rsidRPr="009F10AD">
        <w:rPr>
          <w:rFonts w:ascii="Arial" w:hAnsi="Arial" w:cs="Arial"/>
          <w:b/>
          <w:bCs/>
          <w:i/>
          <w:lang w:val="pt-BR"/>
        </w:rPr>
        <w:t xml:space="preserve">                                                                           </w:t>
      </w:r>
      <w:r w:rsidR="008E351E" w:rsidRPr="009F10AD">
        <w:rPr>
          <w:rFonts w:ascii="Arial" w:hAnsi="Arial" w:cs="Arial"/>
          <w:b/>
          <w:bCs/>
          <w:i/>
          <w:lang w:val="pt-BR"/>
        </w:rPr>
        <w:t xml:space="preserve">                               </w:t>
      </w:r>
      <w:r w:rsidR="00F66743" w:rsidRPr="009F10AD">
        <w:rPr>
          <w:rFonts w:ascii="Arial" w:hAnsi="Arial" w:cs="Arial"/>
          <w:b/>
          <w:bCs/>
          <w:i/>
          <w:lang w:val="pt-BR"/>
        </w:rPr>
        <w:t xml:space="preserve"> </w:t>
      </w:r>
      <w:r w:rsidR="00775B94" w:rsidRPr="009F10AD">
        <w:rPr>
          <w:rFonts w:ascii="Arial" w:hAnsi="Arial" w:cs="Arial"/>
          <w:b/>
          <w:bCs/>
          <w:i/>
          <w:lang w:val="pt-BR"/>
        </w:rPr>
        <w:t xml:space="preserve">   </w:t>
      </w:r>
      <w:r w:rsidRPr="009F10AD">
        <w:rPr>
          <w:rFonts w:ascii="Arial" w:hAnsi="Arial" w:cs="Arial"/>
          <w:b/>
          <w:bCs/>
          <w:i/>
          <w:lang w:val="pt-BR"/>
        </w:rPr>
        <w:t xml:space="preserve">  Figura I.2.1.2.</w:t>
      </w:r>
      <w:r w:rsidR="00775B94" w:rsidRPr="009F10AD">
        <w:rPr>
          <w:rFonts w:ascii="Arial" w:hAnsi="Arial" w:cs="Arial"/>
          <w:b/>
          <w:bCs/>
          <w:i/>
          <w:lang w:val="pt-BR"/>
        </w:rPr>
        <w:t>4</w:t>
      </w:r>
      <w:r w:rsidRPr="009F10AD">
        <w:rPr>
          <w:rFonts w:ascii="Arial" w:hAnsi="Arial" w:cs="Arial"/>
          <w:b/>
          <w:bCs/>
          <w:i/>
          <w:lang w:val="pt-BR"/>
        </w:rPr>
        <w:t>.</w:t>
      </w:r>
    </w:p>
    <w:p w:rsidR="008B78A3" w:rsidRPr="009F10AD" w:rsidRDefault="008B78A3" w:rsidP="008B78A3">
      <w:pPr>
        <w:autoSpaceDE w:val="0"/>
        <w:autoSpaceDN w:val="0"/>
        <w:adjustRightInd w:val="0"/>
        <w:rPr>
          <w:rFonts w:ascii="Arial" w:eastAsia="Times New Roman" w:hAnsi="Arial" w:cs="Arial"/>
          <w:color w:val="000000"/>
          <w:sz w:val="20"/>
          <w:szCs w:val="20"/>
          <w:lang w:val="en-US"/>
        </w:rPr>
      </w:pPr>
    </w:p>
    <w:p w:rsidR="00171B5D" w:rsidRPr="009F10AD" w:rsidRDefault="00171B5D" w:rsidP="008B78A3">
      <w:pPr>
        <w:autoSpaceDE w:val="0"/>
        <w:autoSpaceDN w:val="0"/>
        <w:adjustRightInd w:val="0"/>
        <w:rPr>
          <w:rFonts w:ascii="Arial" w:eastAsia="Times New Roman" w:hAnsi="Arial" w:cs="Arial"/>
          <w:b/>
          <w:color w:val="000000"/>
          <w:lang w:val="en-US"/>
        </w:rPr>
      </w:pPr>
    </w:p>
    <w:p w:rsidR="00171B5D" w:rsidRPr="009F10AD" w:rsidRDefault="00171B5D" w:rsidP="008B78A3">
      <w:pPr>
        <w:autoSpaceDE w:val="0"/>
        <w:autoSpaceDN w:val="0"/>
        <w:adjustRightInd w:val="0"/>
        <w:rPr>
          <w:rFonts w:ascii="Arial" w:eastAsia="Times New Roman" w:hAnsi="Arial" w:cs="Arial"/>
          <w:b/>
          <w:color w:val="000000"/>
          <w:lang w:val="en-US"/>
        </w:rPr>
      </w:pPr>
    </w:p>
    <w:p w:rsidR="003F19D0" w:rsidRPr="009F10AD" w:rsidRDefault="003F19D0" w:rsidP="008B78A3">
      <w:pPr>
        <w:autoSpaceDE w:val="0"/>
        <w:autoSpaceDN w:val="0"/>
        <w:adjustRightInd w:val="0"/>
        <w:rPr>
          <w:rFonts w:ascii="Arial" w:eastAsia="Times New Roman" w:hAnsi="Arial" w:cs="Arial"/>
          <w:b/>
          <w:color w:val="000000"/>
          <w:lang w:val="en-US"/>
        </w:rPr>
      </w:pPr>
    </w:p>
    <w:p w:rsidR="003F19D0" w:rsidRPr="009F10AD" w:rsidRDefault="003F19D0" w:rsidP="008B78A3">
      <w:pPr>
        <w:autoSpaceDE w:val="0"/>
        <w:autoSpaceDN w:val="0"/>
        <w:adjustRightInd w:val="0"/>
        <w:rPr>
          <w:rFonts w:ascii="Arial" w:eastAsia="Times New Roman" w:hAnsi="Arial" w:cs="Arial"/>
          <w:b/>
          <w:color w:val="000000"/>
          <w:lang w:val="en-US"/>
        </w:rPr>
      </w:pPr>
    </w:p>
    <w:p w:rsidR="003F19D0" w:rsidRPr="009F10AD" w:rsidRDefault="003F19D0" w:rsidP="008B78A3">
      <w:pPr>
        <w:autoSpaceDE w:val="0"/>
        <w:autoSpaceDN w:val="0"/>
        <w:adjustRightInd w:val="0"/>
        <w:rPr>
          <w:rFonts w:ascii="Arial" w:eastAsia="Times New Roman" w:hAnsi="Arial" w:cs="Arial"/>
          <w:b/>
          <w:color w:val="000000"/>
          <w:lang w:val="en-US"/>
        </w:rPr>
      </w:pPr>
    </w:p>
    <w:p w:rsidR="008B78A3" w:rsidRPr="009F10AD" w:rsidRDefault="008B78A3" w:rsidP="008B78A3">
      <w:pPr>
        <w:autoSpaceDE w:val="0"/>
        <w:autoSpaceDN w:val="0"/>
        <w:adjustRightInd w:val="0"/>
        <w:rPr>
          <w:rFonts w:ascii="Arial" w:eastAsia="Times New Roman" w:hAnsi="Arial" w:cs="Arial"/>
          <w:b/>
          <w:bCs/>
          <w:color w:val="000000"/>
          <w:lang w:val="en-US"/>
        </w:rPr>
      </w:pPr>
      <w:r w:rsidRPr="009F10AD">
        <w:rPr>
          <w:rFonts w:ascii="Arial" w:eastAsia="Times New Roman" w:hAnsi="Arial" w:cs="Arial"/>
          <w:b/>
          <w:color w:val="000000"/>
          <w:lang w:val="en-US"/>
        </w:rPr>
        <w:t xml:space="preserve">Cod indicator România: </w:t>
      </w:r>
      <w:r w:rsidRPr="009F10AD">
        <w:rPr>
          <w:rFonts w:ascii="Arial" w:eastAsia="Times New Roman" w:hAnsi="Arial" w:cs="Arial"/>
          <w:b/>
          <w:bCs/>
          <w:color w:val="000000"/>
          <w:lang w:val="en-US"/>
        </w:rPr>
        <w:t>RO 03</w:t>
      </w:r>
    </w:p>
    <w:p w:rsidR="008B78A3" w:rsidRPr="009F10AD" w:rsidRDefault="008B78A3" w:rsidP="008B78A3">
      <w:pPr>
        <w:tabs>
          <w:tab w:val="left" w:leader="dot" w:pos="9356"/>
        </w:tabs>
        <w:rPr>
          <w:rFonts w:ascii="Arial" w:eastAsia="Times New Roman" w:hAnsi="Arial" w:cs="Arial"/>
          <w:b/>
          <w:bCs/>
          <w:color w:val="000000"/>
          <w:lang w:val="en-US"/>
        </w:rPr>
      </w:pPr>
      <w:r w:rsidRPr="009F10AD">
        <w:rPr>
          <w:rFonts w:ascii="Arial" w:eastAsia="Times New Roman" w:hAnsi="Arial" w:cs="Arial"/>
          <w:b/>
          <w:color w:val="000000"/>
          <w:lang w:val="en-US"/>
        </w:rPr>
        <w:t xml:space="preserve">Cod indicator AEM: </w:t>
      </w:r>
      <w:r w:rsidRPr="009F10AD">
        <w:rPr>
          <w:rFonts w:ascii="Arial" w:eastAsia="Times New Roman" w:hAnsi="Arial" w:cs="Arial"/>
          <w:b/>
          <w:bCs/>
          <w:color w:val="000000"/>
          <w:lang w:val="en-US"/>
        </w:rPr>
        <w:t>CSI 03</w:t>
      </w:r>
    </w:p>
    <w:p w:rsidR="00F92540" w:rsidRPr="009F10AD" w:rsidRDefault="00F92540" w:rsidP="00734DB4">
      <w:pPr>
        <w:tabs>
          <w:tab w:val="left" w:leader="dot" w:pos="9356"/>
        </w:tabs>
        <w:rPr>
          <w:rFonts w:ascii="Arial" w:eastAsia="Times New Roman" w:hAnsi="Arial" w:cs="Arial"/>
          <w:color w:val="000000"/>
          <w:sz w:val="20"/>
          <w:szCs w:val="20"/>
          <w:lang w:val="en-US"/>
        </w:rPr>
      </w:pPr>
      <w:r w:rsidRPr="009F10AD">
        <w:rPr>
          <w:rFonts w:ascii="Arial" w:hAnsi="Arial" w:cs="Arial"/>
          <w:b/>
          <w:bCs/>
          <w:lang w:val="pt-BR"/>
        </w:rPr>
        <w:t>Denumire:</w:t>
      </w:r>
      <w:r w:rsidRPr="009F10AD">
        <w:rPr>
          <w:rFonts w:ascii="Arial" w:hAnsi="Arial" w:cs="Arial"/>
          <w:b/>
          <w:bCs/>
        </w:rPr>
        <w:t xml:space="preserve">Emisii de particule primare şi precursori secundari de particule                                                                                   </w:t>
      </w:r>
      <w:r w:rsidRPr="009F10AD">
        <w:t xml:space="preserve">                                                                                                 </w:t>
      </w:r>
    </w:p>
    <w:p w:rsidR="00D76181" w:rsidRPr="009F10AD" w:rsidRDefault="00D76181" w:rsidP="00D76181">
      <w:pPr>
        <w:pStyle w:val="Default"/>
        <w:rPr>
          <w:lang w:val="ro-RO"/>
        </w:rPr>
      </w:pPr>
      <w:r w:rsidRPr="009F10AD">
        <w:rPr>
          <w:b/>
          <w:bCs/>
          <w:lang w:val="ro-RO"/>
        </w:rPr>
        <w:t xml:space="preserve">Definiţie </w:t>
      </w:r>
    </w:p>
    <w:p w:rsidR="00D76181" w:rsidRPr="009F10AD" w:rsidRDefault="00D76181" w:rsidP="00D76181">
      <w:pPr>
        <w:autoSpaceDE w:val="0"/>
        <w:autoSpaceDN w:val="0"/>
        <w:adjustRightInd w:val="0"/>
        <w:rPr>
          <w:rFonts w:ascii="Arial" w:hAnsi="Arial" w:cs="Arial"/>
          <w:color w:val="000000"/>
          <w:lang w:val="ro-RO"/>
        </w:rPr>
      </w:pPr>
      <w:r w:rsidRPr="009F10AD">
        <w:rPr>
          <w:rFonts w:ascii="Arial" w:hAnsi="Arial" w:cs="Arial"/>
          <w:lang w:val="ro-RO"/>
        </w:rPr>
        <w:t xml:space="preserve">Acest indicator prezintă tendinţele emisiilor de particule primare cu diametrul mai mic de 2,5 </w:t>
      </w:r>
      <w:r w:rsidRPr="009F10AD">
        <w:rPr>
          <w:rFonts w:ascii="Arial" w:hAnsi="Arial" w:cs="Arial"/>
        </w:rPr>
        <w:t>μ</w:t>
      </w:r>
      <w:r w:rsidRPr="009F10AD">
        <w:rPr>
          <w:rFonts w:ascii="Arial" w:hAnsi="Arial" w:cs="Arial"/>
          <w:lang w:val="ro-RO"/>
        </w:rPr>
        <w:t xml:space="preserve">m (PM2,5) şi respectiv 10 </w:t>
      </w:r>
      <w:r w:rsidRPr="009F10AD">
        <w:rPr>
          <w:rFonts w:ascii="Arial" w:hAnsi="Arial" w:cs="Arial"/>
        </w:rPr>
        <w:t>μ</w:t>
      </w:r>
      <w:r w:rsidRPr="009F10AD">
        <w:rPr>
          <w:rFonts w:ascii="Arial" w:hAnsi="Arial" w:cs="Arial"/>
          <w:lang w:val="ro-RO"/>
        </w:rPr>
        <w:t>m (PM10) şi de precursori secundari de particule (oxizi de azot (NOx), amoniac (NH3) şi dioxid de sulf (SO2), provenite de la surse antropice, pe sectoare sursă: producerea şi distribuţia energiei; utilizarea energiei în industrie; procese industriale; transportul rutier; transportul nerutier; comercial, instituţional şi rezidenţial; utilizarea solvenţilor şi a altor produse; agricultură; deşeuri; alte surse.</w:t>
      </w:r>
    </w:p>
    <w:p w:rsidR="00D76181" w:rsidRPr="009F10AD" w:rsidRDefault="00D76181" w:rsidP="00D76181">
      <w:pPr>
        <w:autoSpaceDE w:val="0"/>
        <w:autoSpaceDN w:val="0"/>
        <w:adjustRightInd w:val="0"/>
        <w:rPr>
          <w:rFonts w:ascii="Arial" w:hAnsi="Arial" w:cs="Arial"/>
          <w:color w:val="000000"/>
          <w:lang w:val="ro-RO"/>
        </w:rPr>
      </w:pPr>
    </w:p>
    <w:p w:rsidR="00FC2264" w:rsidRPr="009F10AD" w:rsidRDefault="00F92540" w:rsidP="00D96341">
      <w:pPr>
        <w:tabs>
          <w:tab w:val="left" w:leader="dot" w:pos="9356"/>
        </w:tabs>
      </w:pPr>
      <w:r w:rsidRPr="009F10AD">
        <w:rPr>
          <w:rFonts w:ascii="Arial" w:hAnsi="Arial" w:cs="Arial"/>
          <w:b/>
          <w:bCs/>
        </w:rPr>
        <w:t xml:space="preserve">                                                                                      </w:t>
      </w:r>
      <w:r w:rsidRPr="009F10AD">
        <w:t xml:space="preserve">                                                                            </w:t>
      </w:r>
      <w:r w:rsidR="00FF2AED" w:rsidRPr="009F10AD">
        <w:t xml:space="preserve">                      </w:t>
      </w:r>
    </w:p>
    <w:p w:rsidR="008B78A3" w:rsidRPr="009F10AD" w:rsidRDefault="00D96341" w:rsidP="00A35351">
      <w:pPr>
        <w:autoSpaceDE w:val="0"/>
        <w:autoSpaceDN w:val="0"/>
        <w:adjustRightInd w:val="0"/>
        <w:ind w:left="709"/>
        <w:rPr>
          <w:rFonts w:ascii="Arial" w:eastAsia="Times New Roman" w:hAnsi="Arial" w:cs="Arial"/>
          <w:color w:val="000000"/>
          <w:lang w:val="pt-BR"/>
        </w:rPr>
      </w:pPr>
      <w:r w:rsidRPr="009F10AD">
        <w:rPr>
          <w:rFonts w:ascii="Arial" w:hAnsi="Arial" w:cs="Arial"/>
          <w:b/>
          <w:bCs/>
          <w:i/>
          <w:lang w:val="pt-BR"/>
        </w:rPr>
        <w:t xml:space="preserve">       </w:t>
      </w:r>
      <w:r w:rsidR="00171B5D" w:rsidRPr="009F10AD">
        <w:rPr>
          <w:rFonts w:ascii="Arial" w:eastAsia="Times New Roman" w:hAnsi="Arial" w:cs="Arial"/>
          <w:color w:val="000000"/>
          <w:lang w:val="pt-BR"/>
        </w:rPr>
        <w:t xml:space="preserve"> </w:t>
      </w:r>
    </w:p>
    <w:p w:rsidR="00D96341" w:rsidRPr="009F10AD" w:rsidRDefault="00957EAE" w:rsidP="008B78A3">
      <w:pPr>
        <w:autoSpaceDE w:val="0"/>
        <w:autoSpaceDN w:val="0"/>
        <w:adjustRightInd w:val="0"/>
        <w:rPr>
          <w:rFonts w:ascii="Arial" w:eastAsia="Times New Roman" w:hAnsi="Arial" w:cs="Arial"/>
          <w:b/>
          <w:color w:val="000000"/>
          <w:lang w:val="pt-BR"/>
        </w:rPr>
      </w:pPr>
      <w:r>
        <w:rPr>
          <w:rFonts w:ascii="Arial" w:hAnsi="Arial" w:cs="Arial"/>
          <w:b/>
          <w:bCs/>
          <w:i/>
          <w:lang w:val="pt-BR"/>
        </w:rPr>
        <w:object w:dxaOrig="10433" w:dyaOrig="5011">
          <v:shape id="_x0000_i1048" type="#_x0000_t75" style="width:484.5pt;height:250.5pt" o:ole="">
            <v:imagedata r:id="rId54" o:title=""/>
          </v:shape>
          <o:OLEObject Type="Embed" ProgID="Excel.Sheet.12" ShapeID="_x0000_i1048" DrawAspect="Content" ObjectID="_1722342285" r:id="rId55"/>
        </w:object>
      </w:r>
      <w:r w:rsidR="004E5B09" w:rsidRPr="009F10AD">
        <w:rPr>
          <w:rFonts w:ascii="Arial" w:hAnsi="Arial" w:cs="Arial"/>
          <w:b/>
          <w:bCs/>
          <w:i/>
          <w:lang w:val="pt-BR"/>
        </w:rPr>
        <w:t xml:space="preserve">                                                                                              </w:t>
      </w:r>
      <w:r w:rsidR="006A2EB5" w:rsidRPr="009F10AD">
        <w:rPr>
          <w:rFonts w:ascii="Arial" w:hAnsi="Arial" w:cs="Arial"/>
          <w:b/>
          <w:bCs/>
          <w:i/>
          <w:lang w:val="pt-BR"/>
        </w:rPr>
        <w:t xml:space="preserve">      </w:t>
      </w:r>
      <w:r w:rsidR="00171B5D" w:rsidRPr="009F10AD">
        <w:rPr>
          <w:rFonts w:ascii="Arial" w:hAnsi="Arial" w:cs="Arial"/>
          <w:b/>
          <w:bCs/>
          <w:i/>
          <w:lang w:val="pt-BR"/>
        </w:rPr>
        <w:t xml:space="preserve">   </w:t>
      </w:r>
      <w:r w:rsidR="008E351E" w:rsidRPr="009F10AD">
        <w:rPr>
          <w:rFonts w:ascii="Arial" w:eastAsia="Times New Roman" w:hAnsi="Arial" w:cs="Arial"/>
          <w:b/>
          <w:color w:val="000000"/>
          <w:lang w:val="pt-BR"/>
        </w:rPr>
        <w:t xml:space="preserve">    </w:t>
      </w:r>
    </w:p>
    <w:p w:rsidR="00171B5D" w:rsidRPr="009F10AD" w:rsidRDefault="00171B5D" w:rsidP="00171B5D">
      <w:pPr>
        <w:autoSpaceDE w:val="0"/>
        <w:autoSpaceDN w:val="0"/>
        <w:adjustRightInd w:val="0"/>
        <w:rPr>
          <w:rFonts w:ascii="Arial" w:eastAsia="Times New Roman" w:hAnsi="Arial" w:cs="Arial"/>
          <w:b/>
          <w:color w:val="000000"/>
          <w:lang w:val="pt-BR"/>
        </w:rPr>
      </w:pPr>
      <w:r w:rsidRPr="009F10AD">
        <w:rPr>
          <w:rFonts w:ascii="Arial" w:eastAsia="Times New Roman" w:hAnsi="Arial" w:cs="Arial"/>
          <w:b/>
          <w:color w:val="000000"/>
          <w:lang w:val="pt-BR"/>
        </w:rPr>
        <w:t xml:space="preserve">                                                                                             </w:t>
      </w:r>
      <w:r w:rsidR="00187E1B" w:rsidRPr="009F10AD">
        <w:rPr>
          <w:rFonts w:ascii="Arial" w:eastAsia="Times New Roman" w:hAnsi="Arial" w:cs="Arial"/>
          <w:b/>
          <w:color w:val="000000"/>
          <w:lang w:val="pt-BR"/>
        </w:rPr>
        <w:t xml:space="preserve">          </w:t>
      </w:r>
      <w:r w:rsidRPr="009F10AD">
        <w:rPr>
          <w:rFonts w:ascii="Arial" w:eastAsia="Times New Roman" w:hAnsi="Arial" w:cs="Arial"/>
          <w:b/>
          <w:color w:val="000000"/>
          <w:lang w:val="pt-BR"/>
        </w:rPr>
        <w:t xml:space="preserve">     </w:t>
      </w:r>
      <w:r w:rsidR="001B0679" w:rsidRPr="009F10AD">
        <w:rPr>
          <w:rFonts w:ascii="Arial" w:eastAsia="Times New Roman" w:hAnsi="Arial" w:cs="Arial"/>
          <w:b/>
          <w:color w:val="000000"/>
          <w:lang w:val="pt-BR"/>
        </w:rPr>
        <w:t xml:space="preserve"> </w:t>
      </w:r>
      <w:r w:rsidRPr="009F10AD">
        <w:rPr>
          <w:rFonts w:ascii="Arial" w:eastAsia="Times New Roman" w:hAnsi="Arial" w:cs="Arial"/>
          <w:b/>
          <w:color w:val="000000"/>
          <w:lang w:val="pt-BR"/>
        </w:rPr>
        <w:t xml:space="preserve"> </w:t>
      </w:r>
      <w:r w:rsidRPr="009F10AD">
        <w:rPr>
          <w:rFonts w:ascii="Arial" w:hAnsi="Arial" w:cs="Arial"/>
          <w:b/>
          <w:bCs/>
          <w:i/>
          <w:lang w:val="pt-BR"/>
        </w:rPr>
        <w:t>Figura I.2.1.2.</w:t>
      </w:r>
      <w:r w:rsidR="001B0679" w:rsidRPr="009F10AD">
        <w:rPr>
          <w:rFonts w:ascii="Arial" w:hAnsi="Arial" w:cs="Arial"/>
          <w:b/>
          <w:bCs/>
          <w:i/>
          <w:lang w:val="pt-BR"/>
        </w:rPr>
        <w:t>5</w:t>
      </w:r>
    </w:p>
    <w:p w:rsidR="00171B5D" w:rsidRPr="009F10AD" w:rsidRDefault="00171B5D" w:rsidP="008B78A3">
      <w:pPr>
        <w:autoSpaceDE w:val="0"/>
        <w:autoSpaceDN w:val="0"/>
        <w:adjustRightInd w:val="0"/>
        <w:rPr>
          <w:rFonts w:ascii="Arial" w:eastAsia="Times New Roman" w:hAnsi="Arial" w:cs="Arial"/>
          <w:b/>
          <w:color w:val="000000"/>
          <w:lang w:val="pt-BR"/>
        </w:rPr>
      </w:pPr>
    </w:p>
    <w:p w:rsidR="008B78A3" w:rsidRPr="009F10AD" w:rsidRDefault="008B78A3" w:rsidP="008B78A3">
      <w:pPr>
        <w:autoSpaceDE w:val="0"/>
        <w:autoSpaceDN w:val="0"/>
        <w:adjustRightInd w:val="0"/>
        <w:rPr>
          <w:rFonts w:ascii="Arial" w:eastAsia="Times New Roman" w:hAnsi="Arial" w:cs="Arial"/>
          <w:b/>
          <w:color w:val="000000"/>
          <w:lang w:val="pt-BR"/>
        </w:rPr>
      </w:pPr>
      <w:r w:rsidRPr="009F10AD">
        <w:rPr>
          <w:rFonts w:ascii="Arial" w:eastAsia="Times New Roman" w:hAnsi="Arial" w:cs="Arial"/>
          <w:b/>
          <w:color w:val="000000"/>
          <w:lang w:val="pt-BR"/>
        </w:rPr>
        <w:t xml:space="preserve">Cod indicator România: </w:t>
      </w:r>
      <w:r w:rsidRPr="009F10AD">
        <w:rPr>
          <w:rFonts w:ascii="Arial" w:eastAsia="Times New Roman" w:hAnsi="Arial" w:cs="Arial"/>
          <w:b/>
          <w:bCs/>
          <w:color w:val="000000"/>
          <w:lang w:val="pt-BR"/>
        </w:rPr>
        <w:t>RO 38</w:t>
      </w:r>
    </w:p>
    <w:p w:rsidR="00734DB4" w:rsidRPr="009F10AD" w:rsidRDefault="008B78A3" w:rsidP="008B78A3">
      <w:pPr>
        <w:tabs>
          <w:tab w:val="left" w:leader="dot" w:pos="9356"/>
        </w:tabs>
        <w:rPr>
          <w:rFonts w:ascii="Arial" w:eastAsia="Times New Roman" w:hAnsi="Arial" w:cs="Arial"/>
          <w:b/>
          <w:bCs/>
          <w:color w:val="000000"/>
          <w:lang w:val="pt-BR"/>
        </w:rPr>
      </w:pPr>
      <w:r w:rsidRPr="009F10AD">
        <w:rPr>
          <w:rFonts w:ascii="Arial" w:eastAsia="Times New Roman" w:hAnsi="Arial" w:cs="Arial"/>
          <w:b/>
          <w:color w:val="000000"/>
          <w:lang w:val="pt-BR"/>
        </w:rPr>
        <w:t xml:space="preserve">Cod indicator AEM: </w:t>
      </w:r>
      <w:r w:rsidRPr="009F10AD">
        <w:rPr>
          <w:rFonts w:ascii="Arial" w:eastAsia="Times New Roman" w:hAnsi="Arial" w:cs="Arial"/>
          <w:b/>
          <w:bCs/>
          <w:color w:val="000000"/>
          <w:lang w:val="pt-BR"/>
        </w:rPr>
        <w:t>APE 05</w:t>
      </w:r>
    </w:p>
    <w:p w:rsidR="00734DB4" w:rsidRPr="009F10AD" w:rsidRDefault="00F92540" w:rsidP="008B78A3">
      <w:pPr>
        <w:tabs>
          <w:tab w:val="left" w:leader="dot" w:pos="9356"/>
        </w:tabs>
        <w:rPr>
          <w:rFonts w:ascii="Arial" w:hAnsi="Arial" w:cs="Arial"/>
          <w:b/>
          <w:bCs/>
          <w:lang w:val="pt-BR"/>
        </w:rPr>
      </w:pPr>
      <w:r w:rsidRPr="009F10AD">
        <w:rPr>
          <w:rFonts w:ascii="Arial" w:hAnsi="Arial" w:cs="Arial"/>
          <w:b/>
          <w:bCs/>
          <w:lang w:val="pt-BR"/>
        </w:rPr>
        <w:t xml:space="preserve">Denumire:Emisii de metale </w:t>
      </w:r>
      <w:r w:rsidR="00734DB4" w:rsidRPr="009F10AD">
        <w:rPr>
          <w:rFonts w:ascii="Arial" w:hAnsi="Arial" w:cs="Arial"/>
          <w:b/>
          <w:bCs/>
          <w:lang w:val="pt-BR"/>
        </w:rPr>
        <w:t>grele</w:t>
      </w:r>
    </w:p>
    <w:p w:rsidR="00D76181" w:rsidRPr="009F10AD" w:rsidRDefault="00D76181" w:rsidP="00D76181">
      <w:pPr>
        <w:pStyle w:val="Default"/>
        <w:rPr>
          <w:lang w:val="ro-RO"/>
        </w:rPr>
      </w:pPr>
      <w:r w:rsidRPr="009F10AD">
        <w:rPr>
          <w:b/>
          <w:bCs/>
          <w:lang w:val="ro-RO"/>
        </w:rPr>
        <w:t xml:space="preserve">Definiţie </w:t>
      </w:r>
    </w:p>
    <w:p w:rsidR="00D76181" w:rsidRPr="009F10AD" w:rsidRDefault="00D76181" w:rsidP="00D76181">
      <w:pPr>
        <w:autoSpaceDE w:val="0"/>
        <w:autoSpaceDN w:val="0"/>
        <w:adjustRightInd w:val="0"/>
        <w:rPr>
          <w:rFonts w:ascii="Arial" w:hAnsi="Arial" w:cs="Arial"/>
          <w:lang w:val="ro-RO"/>
        </w:rPr>
      </w:pPr>
      <w:r w:rsidRPr="009F10AD">
        <w:rPr>
          <w:rFonts w:ascii="Arial" w:hAnsi="Arial" w:cs="Arial"/>
          <w:lang w:val="ro-RO"/>
        </w:rPr>
        <w:t>Tendinţele emisiilor antropice de metale grele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171B5D" w:rsidRPr="009F10AD" w:rsidRDefault="00171B5D" w:rsidP="00171B5D">
      <w:pPr>
        <w:autoSpaceDE w:val="0"/>
        <w:autoSpaceDN w:val="0"/>
        <w:adjustRightInd w:val="0"/>
        <w:rPr>
          <w:rFonts w:ascii="Arial" w:hAnsi="Arial" w:cs="Arial"/>
          <w:b/>
          <w:bCs/>
          <w:lang w:val="pt-BR"/>
        </w:rPr>
      </w:pPr>
    </w:p>
    <w:p w:rsidR="00EB7775" w:rsidRPr="009F10AD" w:rsidRDefault="00F77C51" w:rsidP="00171B5D">
      <w:pPr>
        <w:autoSpaceDE w:val="0"/>
        <w:autoSpaceDN w:val="0"/>
        <w:adjustRightInd w:val="0"/>
      </w:pPr>
      <w:r>
        <w:rPr>
          <w:rFonts w:ascii="Arial" w:hAnsi="Arial" w:cs="Arial"/>
          <w:b/>
          <w:bCs/>
          <w:lang w:val="pt-BR"/>
        </w:rPr>
        <w:object w:dxaOrig="11106" w:dyaOrig="5207">
          <v:shape id="_x0000_i1049" type="#_x0000_t75" style="width:498.75pt;height:260.25pt" o:ole="">
            <v:imagedata r:id="rId56" o:title=""/>
          </v:shape>
          <o:OLEObject Type="Embed" ProgID="Excel.Sheet.12" ShapeID="_x0000_i1049" DrawAspect="Content" ObjectID="_1722342286" r:id="rId57"/>
        </w:object>
      </w:r>
      <w:r w:rsidR="00734DB4" w:rsidRPr="009F10AD">
        <w:rPr>
          <w:rFonts w:ascii="Arial" w:hAnsi="Arial" w:cs="Arial"/>
          <w:b/>
          <w:bCs/>
          <w:lang w:val="pt-BR"/>
        </w:rPr>
        <w:t xml:space="preserve">                                                                              </w:t>
      </w:r>
      <w:r w:rsidR="00734DB4" w:rsidRPr="009F10AD">
        <w:t xml:space="preserve">                                                                            </w:t>
      </w:r>
      <w:r w:rsidR="00B11CF6" w:rsidRPr="009F10AD">
        <w:t xml:space="preserve">              </w:t>
      </w:r>
    </w:p>
    <w:p w:rsidR="001B0679" w:rsidRPr="009F10AD" w:rsidRDefault="006A2EB5" w:rsidP="001B0679">
      <w:pPr>
        <w:autoSpaceDE w:val="0"/>
        <w:autoSpaceDN w:val="0"/>
        <w:adjustRightInd w:val="0"/>
        <w:rPr>
          <w:rFonts w:ascii="Arial" w:eastAsia="Times New Roman" w:hAnsi="Arial" w:cs="Arial"/>
          <w:b/>
          <w:color w:val="000000"/>
          <w:lang w:val="pt-BR"/>
        </w:rPr>
      </w:pPr>
      <w:r w:rsidRPr="009F10AD">
        <w:rPr>
          <w:b/>
          <w:noProof/>
          <w:sz w:val="20"/>
          <w:szCs w:val="20"/>
          <w:lang w:val="ro-RO" w:eastAsia="ro-RO"/>
        </w:rPr>
        <w:t xml:space="preserve">           </w:t>
      </w:r>
      <w:r w:rsidR="001B0679" w:rsidRPr="009F10AD">
        <w:rPr>
          <w:rFonts w:ascii="Arial" w:eastAsia="Times New Roman" w:hAnsi="Arial" w:cs="Arial"/>
          <w:b/>
          <w:color w:val="000000"/>
          <w:lang w:val="pt-BR"/>
        </w:rPr>
        <w:t xml:space="preserve">                                                                                                     </w:t>
      </w:r>
      <w:r w:rsidR="00F77C51">
        <w:rPr>
          <w:rFonts w:ascii="Arial" w:eastAsia="Times New Roman" w:hAnsi="Arial" w:cs="Arial"/>
          <w:b/>
          <w:color w:val="000000"/>
          <w:lang w:val="pt-BR"/>
        </w:rPr>
        <w:t xml:space="preserve">     </w:t>
      </w:r>
      <w:r w:rsidR="001B0679" w:rsidRPr="009F10AD">
        <w:rPr>
          <w:rFonts w:ascii="Arial" w:eastAsia="Times New Roman" w:hAnsi="Arial" w:cs="Arial"/>
          <w:b/>
          <w:color w:val="000000"/>
          <w:lang w:val="pt-BR"/>
        </w:rPr>
        <w:t xml:space="preserve"> </w:t>
      </w:r>
      <w:r w:rsidR="001B0679" w:rsidRPr="009F10AD">
        <w:rPr>
          <w:rFonts w:ascii="Arial" w:hAnsi="Arial" w:cs="Arial"/>
          <w:b/>
          <w:bCs/>
          <w:i/>
          <w:lang w:val="pt-BR"/>
        </w:rPr>
        <w:t>Figura I.2.1.2.6</w:t>
      </w:r>
    </w:p>
    <w:p w:rsidR="001B0679" w:rsidRPr="009F10AD" w:rsidRDefault="001B0679" w:rsidP="001B0679">
      <w:pPr>
        <w:autoSpaceDE w:val="0"/>
        <w:autoSpaceDN w:val="0"/>
        <w:adjustRightInd w:val="0"/>
        <w:rPr>
          <w:rFonts w:ascii="Arial" w:eastAsia="Times New Roman" w:hAnsi="Arial" w:cs="Arial"/>
          <w:b/>
          <w:color w:val="000000"/>
          <w:lang w:val="pt-BR"/>
        </w:rPr>
      </w:pPr>
    </w:p>
    <w:p w:rsidR="001B0679" w:rsidRPr="009F10AD" w:rsidRDefault="006A2EB5" w:rsidP="001B0679">
      <w:pPr>
        <w:autoSpaceDE w:val="0"/>
        <w:autoSpaceDN w:val="0"/>
        <w:adjustRightInd w:val="0"/>
        <w:rPr>
          <w:rFonts w:ascii="Arial" w:eastAsia="Times New Roman" w:hAnsi="Arial" w:cs="Arial"/>
          <w:b/>
          <w:color w:val="000000"/>
          <w:lang w:val="pt-BR"/>
        </w:rPr>
      </w:pPr>
      <w:r w:rsidRPr="009F10AD">
        <w:rPr>
          <w:b/>
          <w:noProof/>
          <w:sz w:val="20"/>
          <w:szCs w:val="20"/>
          <w:lang w:val="ro-RO" w:eastAsia="ro-RO"/>
        </w:rPr>
        <w:t xml:space="preserve">                                                      </w:t>
      </w:r>
      <w:r w:rsidR="001B0679" w:rsidRPr="009F10AD">
        <w:rPr>
          <w:rFonts w:ascii="Arial" w:eastAsia="Times New Roman" w:hAnsi="Arial" w:cs="Arial"/>
          <w:b/>
          <w:color w:val="000000"/>
          <w:lang w:val="pt-BR"/>
        </w:rPr>
        <w:t xml:space="preserve">                                                                                                              </w:t>
      </w:r>
    </w:p>
    <w:p w:rsidR="004E5B09" w:rsidRPr="009F10AD" w:rsidRDefault="006A2EB5" w:rsidP="00866735">
      <w:pPr>
        <w:tabs>
          <w:tab w:val="left" w:leader="dot" w:pos="9356"/>
        </w:tabs>
        <w:rPr>
          <w:rFonts w:ascii="Arial" w:eastAsia="Times New Roman" w:hAnsi="Arial" w:cs="Arial"/>
          <w:b/>
          <w:i/>
          <w:color w:val="000000"/>
          <w:sz w:val="20"/>
          <w:szCs w:val="20"/>
          <w:lang w:val="en-US"/>
        </w:rPr>
      </w:pPr>
      <w:r w:rsidRPr="009F10AD">
        <w:rPr>
          <w:b/>
          <w:noProof/>
          <w:sz w:val="20"/>
          <w:szCs w:val="20"/>
          <w:lang w:val="ro-RO" w:eastAsia="ro-RO"/>
        </w:rPr>
        <w:t xml:space="preserve">                  </w:t>
      </w:r>
      <w:r w:rsidR="00866735" w:rsidRPr="009F10AD">
        <w:rPr>
          <w:b/>
          <w:noProof/>
          <w:sz w:val="20"/>
          <w:szCs w:val="20"/>
          <w:lang w:val="ro-RO" w:eastAsia="ro-RO"/>
        </w:rPr>
        <w:t xml:space="preserve">                               </w:t>
      </w:r>
      <w:r w:rsidRPr="009F10AD">
        <w:rPr>
          <w:b/>
          <w:noProof/>
          <w:sz w:val="20"/>
          <w:szCs w:val="20"/>
          <w:lang w:val="ro-RO" w:eastAsia="ro-RO"/>
        </w:rPr>
        <w:t xml:space="preserve">            </w:t>
      </w:r>
      <w:r w:rsidR="00D40AAF" w:rsidRPr="009F10AD">
        <w:rPr>
          <w:rFonts w:ascii="Arial" w:eastAsia="Times New Roman" w:hAnsi="Arial" w:cs="Arial"/>
          <w:color w:val="000000"/>
          <w:lang w:val="pt-BR"/>
        </w:rPr>
        <w:t xml:space="preserve">   </w:t>
      </w:r>
      <w:r w:rsidR="00171B5D" w:rsidRPr="009F10AD">
        <w:rPr>
          <w:rFonts w:ascii="Arial" w:eastAsia="Times New Roman" w:hAnsi="Arial" w:cs="Arial"/>
          <w:i/>
          <w:color w:val="000000"/>
          <w:lang w:val="pt-BR"/>
        </w:rPr>
        <w:t xml:space="preserve">                                                                                                 </w:t>
      </w:r>
      <w:r w:rsidR="00734DB4" w:rsidRPr="009F10AD">
        <w:rPr>
          <w:rFonts w:ascii="Arial" w:eastAsia="Times New Roman" w:hAnsi="Arial" w:cs="Arial"/>
          <w:i/>
          <w:color w:val="000000"/>
          <w:lang w:val="pt-BR"/>
        </w:rPr>
        <w:t xml:space="preserve">      </w:t>
      </w:r>
      <w:r w:rsidR="00734DB4" w:rsidRPr="009F10AD">
        <w:rPr>
          <w:i/>
        </w:rPr>
        <w:t xml:space="preserve">                                           </w:t>
      </w:r>
      <w:r w:rsidR="008E351E" w:rsidRPr="009F10AD">
        <w:rPr>
          <w:i/>
        </w:rPr>
        <w:t xml:space="preserve">                       </w:t>
      </w:r>
    </w:p>
    <w:p w:rsidR="004D5A0C" w:rsidRDefault="0004167B" w:rsidP="004D5A0C">
      <w:pPr>
        <w:autoSpaceDE w:val="0"/>
        <w:autoSpaceDN w:val="0"/>
        <w:adjustRightInd w:val="0"/>
      </w:pPr>
      <w:r w:rsidRPr="009F10AD">
        <w:rPr>
          <w:rFonts w:ascii="Arial" w:eastAsia="Times New Roman" w:hAnsi="Arial" w:cs="Arial"/>
          <w:noProof/>
          <w:color w:val="000000"/>
          <w:lang w:val="ro-RO" w:eastAsia="ro-RO"/>
        </w:rPr>
        <w:t xml:space="preserve">              </w:t>
      </w:r>
      <w:r w:rsidR="004E5B09" w:rsidRPr="009F10AD">
        <w:rPr>
          <w:rFonts w:ascii="Arial" w:eastAsia="Times New Roman" w:hAnsi="Arial" w:cs="Arial"/>
          <w:b/>
          <w:color w:val="000000"/>
          <w:lang w:val="pt-BR"/>
        </w:rPr>
        <w:t xml:space="preserve">                                                                                   </w:t>
      </w:r>
      <w:r w:rsidR="00866735" w:rsidRPr="009F10AD">
        <w:rPr>
          <w:rFonts w:ascii="Arial" w:eastAsia="Times New Roman" w:hAnsi="Arial" w:cs="Arial"/>
          <w:b/>
          <w:color w:val="000000"/>
          <w:lang w:val="pt-BR"/>
        </w:rPr>
        <w:t xml:space="preserve">    </w:t>
      </w:r>
      <w:r w:rsidR="00F66743" w:rsidRPr="009F10AD">
        <w:rPr>
          <w:rFonts w:ascii="Arial" w:eastAsia="Times New Roman" w:hAnsi="Arial" w:cs="Arial"/>
          <w:b/>
          <w:color w:val="000000"/>
          <w:lang w:val="pt-BR"/>
        </w:rPr>
        <w:t xml:space="preserve">   </w:t>
      </w:r>
    </w:p>
    <w:bookmarkStart w:id="32" w:name="_MON_1721127713"/>
    <w:bookmarkEnd w:id="32"/>
    <w:p w:rsidR="004D5A0C" w:rsidRPr="009F10AD" w:rsidRDefault="00E374C2" w:rsidP="004D5A0C">
      <w:pPr>
        <w:autoSpaceDE w:val="0"/>
        <w:autoSpaceDN w:val="0"/>
        <w:adjustRightInd w:val="0"/>
        <w:ind w:left="720"/>
        <w:rPr>
          <w:rFonts w:ascii="Arial" w:hAnsi="Arial" w:cs="Arial"/>
          <w:b/>
          <w:lang w:val="ro-RO"/>
        </w:rPr>
      </w:pPr>
      <w:r>
        <w:rPr>
          <w:rFonts w:ascii="Arial" w:hAnsi="Arial" w:cs="Arial"/>
          <w:b/>
          <w:lang w:val="ro-RO"/>
        </w:rPr>
        <w:object w:dxaOrig="9348" w:dyaOrig="5222">
          <v:shape id="_x0000_i1050" type="#_x0000_t75" style="width:467.25pt;height:261pt" o:ole="">
            <v:imagedata r:id="rId58" o:title=""/>
          </v:shape>
          <o:OLEObject Type="Embed" ProgID="Excel.Sheet.12" ShapeID="_x0000_i1050" DrawAspect="Content" ObjectID="_1722342287" r:id="rId59"/>
        </w:object>
      </w:r>
      <w:r w:rsidR="004D5A0C" w:rsidRPr="004D5A0C">
        <w:rPr>
          <w:rFonts w:ascii="Arial" w:eastAsia="Times New Roman" w:hAnsi="Arial" w:cs="Arial"/>
          <w:b/>
          <w:color w:val="000000"/>
          <w:lang w:val="pt-BR"/>
        </w:rPr>
        <w:t xml:space="preserve"> </w:t>
      </w:r>
      <w:r w:rsidR="004D5A0C">
        <w:rPr>
          <w:rFonts w:ascii="Arial" w:eastAsia="Times New Roman" w:hAnsi="Arial" w:cs="Arial"/>
          <w:b/>
          <w:color w:val="000000"/>
          <w:lang w:val="pt-BR"/>
        </w:rPr>
        <w:t xml:space="preserve">                                                                                                     </w:t>
      </w:r>
      <w:r w:rsidR="004D5A0C" w:rsidRPr="00BD4EA4">
        <w:rPr>
          <w:rFonts w:ascii="Arial" w:eastAsia="Times New Roman" w:hAnsi="Arial" w:cs="Arial"/>
          <w:b/>
          <w:i/>
          <w:color w:val="000000"/>
          <w:lang w:val="pt-BR"/>
        </w:rPr>
        <w:t xml:space="preserve"> Figura</w:t>
      </w:r>
      <w:r w:rsidR="004D5A0C" w:rsidRPr="009F10AD">
        <w:rPr>
          <w:rFonts w:ascii="Arial" w:hAnsi="Arial" w:cs="Arial"/>
          <w:b/>
          <w:bCs/>
          <w:i/>
          <w:lang w:val="pt-BR"/>
        </w:rPr>
        <w:t xml:space="preserve"> I.2.1.2.</w:t>
      </w:r>
      <w:r w:rsidR="004D5A0C">
        <w:rPr>
          <w:rFonts w:ascii="Arial" w:hAnsi="Arial" w:cs="Arial"/>
          <w:b/>
          <w:bCs/>
          <w:i/>
          <w:lang w:val="pt-BR"/>
        </w:rPr>
        <w:t>7</w:t>
      </w:r>
      <w:r w:rsidR="004D5A0C" w:rsidRPr="009F10AD">
        <w:rPr>
          <w:rFonts w:ascii="Arial" w:hAnsi="Arial" w:cs="Arial"/>
          <w:b/>
          <w:bCs/>
          <w:i/>
          <w:lang w:val="pt-BR"/>
        </w:rPr>
        <w:t>.</w:t>
      </w:r>
    </w:p>
    <w:p w:rsidR="004D5A0C" w:rsidRDefault="004D5A0C" w:rsidP="004D5A0C">
      <w:pPr>
        <w:tabs>
          <w:tab w:val="left" w:leader="dot" w:pos="9356"/>
        </w:tabs>
        <w:ind w:left="780"/>
        <w:rPr>
          <w:rFonts w:ascii="Arial" w:hAnsi="Arial" w:cs="Arial"/>
          <w:b/>
          <w:lang w:val="ro-RO"/>
        </w:rPr>
      </w:pPr>
    </w:p>
    <w:p w:rsidR="008B78A3" w:rsidRPr="009F10AD" w:rsidRDefault="004D5A0C" w:rsidP="004D5A0C">
      <w:pPr>
        <w:tabs>
          <w:tab w:val="left" w:leader="dot" w:pos="9356"/>
        </w:tabs>
        <w:ind w:left="780"/>
        <w:rPr>
          <w:rFonts w:ascii="Arial" w:hAnsi="Arial" w:cs="Arial"/>
          <w:b/>
          <w:lang w:val="ro-RO"/>
        </w:rPr>
      </w:pPr>
      <w:r w:rsidRPr="009F10AD">
        <w:rPr>
          <w:rFonts w:ascii="Arial" w:hAnsi="Arial" w:cs="Arial"/>
          <w:b/>
          <w:lang w:val="ro-RO"/>
        </w:rPr>
        <w:t xml:space="preserve"> I.2.1.3   Transportul</w:t>
      </w:r>
    </w:p>
    <w:p w:rsidR="00734DB4" w:rsidRPr="009F10AD" w:rsidRDefault="005D225F" w:rsidP="008B78A3">
      <w:pPr>
        <w:tabs>
          <w:tab w:val="left" w:leader="dot" w:pos="9356"/>
        </w:tabs>
        <w:ind w:left="780"/>
        <w:rPr>
          <w:rStyle w:val="Strong"/>
          <w:rFonts w:ascii="Arial" w:hAnsi="Arial" w:cs="Arial"/>
          <w:b w:val="0"/>
          <w:i/>
        </w:rPr>
      </w:pPr>
      <w:r w:rsidRPr="009F10AD">
        <w:rPr>
          <w:rStyle w:val="Strong"/>
          <w:rFonts w:ascii="Arial" w:hAnsi="Arial" w:cs="Arial"/>
          <w:b w:val="0"/>
          <w:i/>
        </w:rPr>
        <w:t xml:space="preserve">               </w:t>
      </w:r>
      <w:r w:rsidR="008B78A3" w:rsidRPr="009F10AD">
        <w:rPr>
          <w:rStyle w:val="Strong"/>
          <w:rFonts w:ascii="Arial" w:hAnsi="Arial" w:cs="Arial"/>
          <w:b w:val="0"/>
          <w:i/>
        </w:rPr>
        <w:t xml:space="preserve">Emisiile anuale provenite din traficul rutier </w:t>
      </w:r>
      <w:r w:rsidR="00833988" w:rsidRPr="009F10AD">
        <w:rPr>
          <w:rStyle w:val="Strong"/>
          <w:rFonts w:ascii="Arial" w:hAnsi="Arial" w:cs="Arial"/>
          <w:b w:val="0"/>
          <w:i/>
        </w:rPr>
        <w:t xml:space="preserve">nu </w:t>
      </w:r>
      <w:r w:rsidR="008B78A3" w:rsidRPr="009F10AD">
        <w:rPr>
          <w:rStyle w:val="Strong"/>
          <w:rFonts w:ascii="Arial" w:hAnsi="Arial" w:cs="Arial"/>
          <w:b w:val="0"/>
          <w:i/>
        </w:rPr>
        <w:t xml:space="preserve">sunt </w:t>
      </w:r>
      <w:r w:rsidR="00833988" w:rsidRPr="009F10AD">
        <w:rPr>
          <w:rStyle w:val="Strong"/>
          <w:rFonts w:ascii="Arial" w:hAnsi="Arial" w:cs="Arial"/>
          <w:b w:val="0"/>
          <w:i/>
        </w:rPr>
        <w:t>sunt disponibile la nivelul judeţului Ilfov.</w:t>
      </w:r>
    </w:p>
    <w:p w:rsidR="00833988" w:rsidRPr="009F10AD" w:rsidRDefault="00833988" w:rsidP="008B78A3">
      <w:pPr>
        <w:tabs>
          <w:tab w:val="left" w:leader="dot" w:pos="9356"/>
        </w:tabs>
        <w:ind w:left="780"/>
        <w:rPr>
          <w:rFonts w:ascii="Arial" w:hAnsi="Arial" w:cs="Arial"/>
          <w:lang w:val="ro-RO"/>
        </w:rPr>
      </w:pPr>
    </w:p>
    <w:p w:rsidR="008B78A3" w:rsidRPr="009F10AD" w:rsidRDefault="008B78A3" w:rsidP="008B78A3">
      <w:pPr>
        <w:tabs>
          <w:tab w:val="left" w:leader="dot" w:pos="9356"/>
        </w:tabs>
        <w:ind w:left="780"/>
        <w:rPr>
          <w:rFonts w:ascii="Arial" w:hAnsi="Arial" w:cs="Arial"/>
          <w:b/>
          <w:lang w:val="ro-RO"/>
        </w:rPr>
      </w:pPr>
      <w:r w:rsidRPr="009F10AD">
        <w:rPr>
          <w:rFonts w:ascii="Arial" w:hAnsi="Arial" w:cs="Arial"/>
          <w:b/>
          <w:lang w:val="ro-RO"/>
        </w:rPr>
        <w:t xml:space="preserve">I.2.1.4    Agricultura </w:t>
      </w:r>
    </w:p>
    <w:p w:rsidR="00A36AD1" w:rsidRPr="009F10AD" w:rsidRDefault="00A36AD1" w:rsidP="008B78A3">
      <w:pPr>
        <w:tabs>
          <w:tab w:val="left" w:leader="dot" w:pos="9356"/>
        </w:tabs>
        <w:ind w:left="780"/>
        <w:rPr>
          <w:rFonts w:ascii="Arial" w:hAnsi="Arial" w:cs="Arial"/>
          <w:lang w:val="ro-RO"/>
        </w:rPr>
      </w:pPr>
      <w:r w:rsidRPr="009F10AD">
        <w:rPr>
          <w:rFonts w:ascii="Arial" w:hAnsi="Arial" w:cs="Arial"/>
          <w:lang w:val="ro-RO"/>
        </w:rPr>
        <w:t xml:space="preserve"> </w:t>
      </w:r>
      <w:r w:rsidR="00F4425B" w:rsidRPr="009F10AD">
        <w:rPr>
          <w:rFonts w:ascii="Arial" w:hAnsi="Arial" w:cs="Arial"/>
          <w:lang w:val="ro-RO"/>
        </w:rPr>
        <w:t xml:space="preserve">             </w:t>
      </w:r>
      <w:r w:rsidRPr="009F10AD">
        <w:rPr>
          <w:rFonts w:ascii="Arial" w:hAnsi="Arial" w:cs="Arial"/>
          <w:lang w:val="ro-RO"/>
        </w:rPr>
        <w:t>Nu deţinem date</w:t>
      </w:r>
    </w:p>
    <w:p w:rsidR="000F4681" w:rsidRPr="009F10AD" w:rsidRDefault="000F4681" w:rsidP="008B78A3">
      <w:pPr>
        <w:tabs>
          <w:tab w:val="left" w:leader="dot" w:pos="9356"/>
        </w:tabs>
        <w:ind w:left="780"/>
        <w:rPr>
          <w:rFonts w:ascii="Arial" w:hAnsi="Arial" w:cs="Arial"/>
          <w:lang w:val="ro-RO"/>
        </w:rPr>
      </w:pPr>
    </w:p>
    <w:p w:rsidR="008B78A3" w:rsidRPr="009F10AD" w:rsidRDefault="008B78A3" w:rsidP="008B78A3">
      <w:pPr>
        <w:rPr>
          <w:rFonts w:ascii="Arial" w:hAnsi="Arial" w:cs="Arial"/>
          <w:b/>
          <w:lang w:val="ro-RO"/>
        </w:rPr>
      </w:pPr>
      <w:r w:rsidRPr="009F10AD">
        <w:rPr>
          <w:lang w:val="ro-RO"/>
        </w:rPr>
        <w:t xml:space="preserve">  </w:t>
      </w:r>
      <w:r w:rsidRPr="009F10AD">
        <w:rPr>
          <w:rFonts w:ascii="Arial" w:hAnsi="Arial" w:cs="Arial"/>
          <w:b/>
          <w:lang w:val="ro-RO"/>
        </w:rPr>
        <w:t xml:space="preserve">I.3. Tendinţe şi prognoze  privind poluarea aerului înconjurator </w:t>
      </w:r>
    </w:p>
    <w:p w:rsidR="000F4681" w:rsidRPr="009F10AD" w:rsidRDefault="000F4681" w:rsidP="008B78A3">
      <w:pPr>
        <w:rPr>
          <w:rFonts w:ascii="Arial" w:hAnsi="Arial" w:cs="Arial"/>
          <w:b/>
          <w:lang w:val="ro-RO"/>
        </w:rPr>
      </w:pPr>
    </w:p>
    <w:p w:rsidR="008B78A3" w:rsidRPr="009F10AD" w:rsidRDefault="008B78A3" w:rsidP="008B78A3">
      <w:pPr>
        <w:rPr>
          <w:rFonts w:ascii="Arial" w:hAnsi="Arial" w:cs="Arial"/>
          <w:b/>
          <w:i/>
          <w:iCs/>
          <w:lang w:val="ro-RO"/>
        </w:rPr>
      </w:pPr>
      <w:r w:rsidRPr="009F10AD">
        <w:rPr>
          <w:rFonts w:ascii="Arial" w:hAnsi="Arial" w:cs="Arial"/>
          <w:i/>
          <w:iCs/>
          <w:lang w:val="ro-RO"/>
        </w:rPr>
        <w:t xml:space="preserve"> </w:t>
      </w:r>
      <w:r w:rsidRPr="009F10AD">
        <w:rPr>
          <w:rFonts w:ascii="Arial" w:hAnsi="Arial" w:cs="Arial"/>
          <w:b/>
          <w:i/>
          <w:iCs/>
          <w:lang w:val="ro-RO"/>
        </w:rPr>
        <w:t xml:space="preserve">   I.3.1. Tendinţe privind emisiile principalilor poluanţi atmosferici</w:t>
      </w:r>
    </w:p>
    <w:p w:rsidR="00A36AD1" w:rsidRPr="009F10AD" w:rsidRDefault="000F4681" w:rsidP="008B78A3">
      <w:pPr>
        <w:rPr>
          <w:rFonts w:ascii="Arial" w:hAnsi="Arial" w:cs="Arial"/>
          <w:b/>
          <w:i/>
          <w:iCs/>
          <w:lang w:val="ro-RO"/>
        </w:rPr>
      </w:pPr>
      <w:r w:rsidRPr="009F10AD">
        <w:rPr>
          <w:rFonts w:ascii="Arial" w:hAnsi="Arial" w:cs="Arial"/>
          <w:b/>
          <w:bCs/>
          <w:i/>
          <w:lang w:val="pt-BR"/>
        </w:rPr>
        <w:t xml:space="preserve">                                                                                                                               </w:t>
      </w:r>
    </w:p>
    <w:p w:rsidR="00531B44" w:rsidRPr="009F10AD" w:rsidRDefault="00531B44" w:rsidP="00531B44">
      <w:pPr>
        <w:pStyle w:val="Default"/>
        <w:rPr>
          <w:lang w:val="it-IT"/>
        </w:rPr>
      </w:pPr>
      <w:r w:rsidRPr="009F10AD">
        <w:rPr>
          <w:lang w:val="it-IT"/>
        </w:rPr>
        <w:t xml:space="preserve">Cod indicator România: </w:t>
      </w:r>
      <w:r w:rsidRPr="009F10AD">
        <w:rPr>
          <w:b/>
          <w:bCs/>
          <w:lang w:val="it-IT"/>
        </w:rPr>
        <w:t>RO 01</w:t>
      </w:r>
    </w:p>
    <w:p w:rsidR="00531B44" w:rsidRPr="009F10AD" w:rsidRDefault="00531B44" w:rsidP="00531B44">
      <w:pPr>
        <w:pStyle w:val="Default"/>
        <w:rPr>
          <w:lang w:val="it-IT"/>
        </w:rPr>
      </w:pPr>
      <w:r w:rsidRPr="009F10AD">
        <w:rPr>
          <w:lang w:val="it-IT"/>
        </w:rPr>
        <w:t xml:space="preserve">Cod indicator AEM: </w:t>
      </w:r>
      <w:r w:rsidRPr="009F10AD">
        <w:rPr>
          <w:b/>
          <w:bCs/>
          <w:lang w:val="it-IT"/>
        </w:rPr>
        <w:t xml:space="preserve">CSI 01 </w:t>
      </w:r>
    </w:p>
    <w:p w:rsidR="00531B44" w:rsidRPr="009F10AD" w:rsidRDefault="00531B44" w:rsidP="00531B44">
      <w:pPr>
        <w:pStyle w:val="Default"/>
        <w:rPr>
          <w:b/>
          <w:bCs/>
          <w:lang w:val="ro-RO"/>
        </w:rPr>
      </w:pPr>
      <w:r w:rsidRPr="009F10AD">
        <w:rPr>
          <w:b/>
          <w:bCs/>
          <w:lang w:val="ro-RO"/>
        </w:rPr>
        <w:t>Emisiile de substanţe acidifiante</w:t>
      </w:r>
    </w:p>
    <w:p w:rsidR="00531B44" w:rsidRPr="009F10AD" w:rsidRDefault="00531B44" w:rsidP="00531B44">
      <w:pPr>
        <w:autoSpaceDE w:val="0"/>
        <w:autoSpaceDN w:val="0"/>
        <w:adjustRightInd w:val="0"/>
        <w:jc w:val="both"/>
        <w:rPr>
          <w:rFonts w:ascii="Arial" w:hAnsi="Arial" w:cs="Arial"/>
          <w:lang w:val="ro-RO"/>
        </w:rPr>
      </w:pPr>
      <w:r w:rsidRPr="009F10AD">
        <w:rPr>
          <w:rFonts w:ascii="Arial" w:hAnsi="Arial" w:cs="Arial"/>
          <w:lang w:val="ro-RO"/>
        </w:rPr>
        <w:t xml:space="preserve">Indicatorul urmăreşte tendinţele emisiilor antropice ale substanţelor acidifiante: oxizi de azot (NOx), amoniac (NH3) şi oxizi de sulf (SOx, SO2), la fiecare dintre acestea ţinânduse cont de potenţialul său acidifiant. Indicatorul oferă de asemenea informaţii referitoare la modificările survenite în emisiile provenite de la principalele sectoare sursă: producerea şi distribuţia energiei; utilizarea energiei în industrie; procesele industriale; transport rutier; transport nerutier; sectorul comercial, industrial şi gospodării; folosirea solvenţilor şi a produselor; agricultură; deşeuri; altele. </w:t>
      </w:r>
    </w:p>
    <w:p w:rsidR="00D4299D" w:rsidRPr="009F10AD" w:rsidRDefault="00D4299D" w:rsidP="00D4299D">
      <w:pPr>
        <w:autoSpaceDE w:val="0"/>
        <w:autoSpaceDN w:val="0"/>
        <w:adjustRightInd w:val="0"/>
        <w:rPr>
          <w:rFonts w:ascii="Arial" w:hAnsi="Arial" w:cs="Arial"/>
          <w:b/>
          <w:bCs/>
          <w:i/>
          <w:lang w:val="pt-BR"/>
        </w:rPr>
      </w:pPr>
      <w:r w:rsidRPr="009F10AD">
        <w:rPr>
          <w:rFonts w:ascii="Arial" w:hAnsi="Arial" w:cs="Arial"/>
          <w:b/>
          <w:i/>
          <w:iCs/>
          <w:lang w:val="ro-RO"/>
        </w:rPr>
        <w:t xml:space="preserve">                                                        </w:t>
      </w:r>
      <w:r w:rsidR="00FC2264" w:rsidRPr="009F10AD">
        <w:rPr>
          <w:rFonts w:ascii="Arial" w:hAnsi="Arial" w:cs="Arial"/>
          <w:b/>
          <w:i/>
          <w:iCs/>
          <w:lang w:val="ro-RO"/>
        </w:rPr>
        <w:t xml:space="preserve">         </w:t>
      </w:r>
      <w:r w:rsidRPr="009F10AD">
        <w:rPr>
          <w:rFonts w:ascii="Arial" w:hAnsi="Arial" w:cs="Arial"/>
          <w:b/>
          <w:bCs/>
          <w:i/>
          <w:lang w:val="pt-BR"/>
        </w:rPr>
        <w:t>.</w:t>
      </w:r>
    </w:p>
    <w:p w:rsidR="00866735" w:rsidRPr="009F10AD" w:rsidRDefault="00D4299D" w:rsidP="008B78A3">
      <w:pPr>
        <w:rPr>
          <w:b/>
          <w:bCs/>
          <w:i/>
          <w:lang w:val="pt-BR"/>
        </w:rPr>
      </w:pPr>
      <w:r w:rsidRPr="009F10AD">
        <w:rPr>
          <w:rFonts w:ascii="Arial" w:hAnsi="Arial" w:cs="Arial"/>
          <w:b/>
          <w:i/>
          <w:iCs/>
          <w:lang w:val="ro-RO"/>
        </w:rPr>
        <w:lastRenderedPageBreak/>
        <w:t xml:space="preserve">      </w:t>
      </w:r>
      <w:r w:rsidR="0004167B" w:rsidRPr="009F10AD">
        <w:rPr>
          <w:rFonts w:ascii="Arial" w:hAnsi="Arial" w:cs="Arial"/>
          <w:b/>
          <w:i/>
          <w:iCs/>
          <w:lang w:val="ro-RO"/>
        </w:rPr>
        <w:t xml:space="preserve">       </w:t>
      </w:r>
      <w:bookmarkStart w:id="33" w:name="_MON_1690284606"/>
      <w:bookmarkEnd w:id="33"/>
      <w:r w:rsidR="00E374C2">
        <w:rPr>
          <w:rFonts w:ascii="Arial" w:hAnsi="Arial" w:cs="Arial"/>
          <w:b/>
          <w:i/>
          <w:iCs/>
          <w:lang w:val="ro-RO"/>
        </w:rPr>
        <w:object w:dxaOrig="8489" w:dyaOrig="4081">
          <v:shape id="_x0000_i1051" type="#_x0000_t75" style="width:463.5pt;height:204pt" o:ole="">
            <v:imagedata r:id="rId60" o:title=""/>
          </v:shape>
          <o:OLEObject Type="Embed" ProgID="Excel.Sheet.12" ShapeID="_x0000_i1051" DrawAspect="Content" ObjectID="_1722342288" r:id="rId61"/>
        </w:object>
      </w:r>
      <w:r w:rsidR="00866735" w:rsidRPr="009F10AD">
        <w:rPr>
          <w:b/>
          <w:bCs/>
          <w:i/>
          <w:lang w:val="pt-BR"/>
        </w:rPr>
        <w:t xml:space="preserve">           </w:t>
      </w:r>
    </w:p>
    <w:p w:rsidR="00866735" w:rsidRPr="009F10AD" w:rsidRDefault="00866735" w:rsidP="008B78A3">
      <w:pPr>
        <w:rPr>
          <w:b/>
          <w:bCs/>
          <w:i/>
          <w:lang w:val="pt-BR"/>
        </w:rPr>
      </w:pPr>
    </w:p>
    <w:p w:rsidR="00D4299D" w:rsidRPr="00BD4EA4" w:rsidRDefault="00866735" w:rsidP="008B78A3">
      <w:pPr>
        <w:rPr>
          <w:rFonts w:ascii="Arial" w:hAnsi="Arial" w:cs="Arial"/>
          <w:b/>
          <w:i/>
          <w:iCs/>
          <w:lang w:val="ro-RO"/>
        </w:rPr>
      </w:pPr>
      <w:r w:rsidRPr="00BD4EA4">
        <w:rPr>
          <w:b/>
          <w:bCs/>
          <w:i/>
          <w:lang w:val="pt-BR"/>
        </w:rPr>
        <w:t xml:space="preserve">                                                                                                                       </w:t>
      </w:r>
      <w:r w:rsidRPr="00BD4EA4">
        <w:rPr>
          <w:rFonts w:ascii="Arial" w:hAnsi="Arial" w:cs="Arial"/>
          <w:b/>
          <w:bCs/>
          <w:i/>
          <w:lang w:val="pt-BR"/>
        </w:rPr>
        <w:t>Figura I.3.1.1</w:t>
      </w:r>
    </w:p>
    <w:p w:rsidR="00407ECB" w:rsidRPr="009F10AD" w:rsidRDefault="00D4299D" w:rsidP="00866735">
      <w:pPr>
        <w:rPr>
          <w:lang w:val="it-IT"/>
        </w:rPr>
      </w:pPr>
      <w:r w:rsidRPr="009F10AD">
        <w:rPr>
          <w:rFonts w:ascii="Arial" w:hAnsi="Arial" w:cs="Arial"/>
          <w:b/>
          <w:i/>
          <w:iCs/>
          <w:lang w:val="ro-RO"/>
        </w:rPr>
        <w:t xml:space="preserve">  </w:t>
      </w:r>
      <w:r w:rsidR="00531B44" w:rsidRPr="009F10AD">
        <w:rPr>
          <w:b/>
          <w:bCs/>
          <w:i/>
          <w:lang w:val="pt-BR"/>
        </w:rPr>
        <w:t xml:space="preserve">                                                                                                                      </w:t>
      </w:r>
      <w:r w:rsidR="00531B44" w:rsidRPr="009F10AD">
        <w:rPr>
          <w:lang w:val="ro-RO"/>
        </w:rPr>
        <w:t xml:space="preserve">     </w:t>
      </w:r>
      <w:r w:rsidR="00407ECB" w:rsidRPr="009F10AD">
        <w:rPr>
          <w:lang w:val="ro-RO"/>
        </w:rPr>
        <w:t xml:space="preserve">                                                                                                           </w:t>
      </w:r>
    </w:p>
    <w:p w:rsidR="00531B44" w:rsidRPr="009F10AD" w:rsidRDefault="00531B44" w:rsidP="00531B44">
      <w:pPr>
        <w:autoSpaceDE w:val="0"/>
        <w:autoSpaceDN w:val="0"/>
        <w:adjustRightInd w:val="0"/>
        <w:rPr>
          <w:rFonts w:ascii="Arial" w:eastAsia="Times New Roman" w:hAnsi="Arial" w:cs="Arial"/>
          <w:color w:val="000000"/>
          <w:lang w:val="ro-RO"/>
        </w:rPr>
      </w:pPr>
    </w:p>
    <w:p w:rsidR="00531B44" w:rsidRPr="009F10AD" w:rsidRDefault="00531B44" w:rsidP="00531B44">
      <w:pPr>
        <w:autoSpaceDE w:val="0"/>
        <w:autoSpaceDN w:val="0"/>
        <w:adjustRightInd w:val="0"/>
        <w:rPr>
          <w:rFonts w:ascii="Arial" w:eastAsia="Times New Roman" w:hAnsi="Arial" w:cs="Arial"/>
          <w:color w:val="000000"/>
          <w:lang w:val="ro-RO"/>
        </w:rPr>
      </w:pPr>
      <w:r w:rsidRPr="009F10AD">
        <w:rPr>
          <w:rFonts w:ascii="Arial" w:eastAsia="Times New Roman" w:hAnsi="Arial" w:cs="Arial"/>
          <w:color w:val="000000"/>
          <w:lang w:val="ro-RO"/>
        </w:rPr>
        <w:t xml:space="preserve">       Valorile emisiilor de substanţe poluante evacuate în atmosferă sunt direct proporţionale cu: </w:t>
      </w:r>
    </w:p>
    <w:p w:rsidR="00531B44" w:rsidRPr="009F10AD" w:rsidRDefault="00531B44" w:rsidP="00701EA2">
      <w:pPr>
        <w:numPr>
          <w:ilvl w:val="0"/>
          <w:numId w:val="11"/>
        </w:numPr>
        <w:autoSpaceDE w:val="0"/>
        <w:autoSpaceDN w:val="0"/>
        <w:adjustRightInd w:val="0"/>
        <w:spacing w:after="4"/>
        <w:rPr>
          <w:rFonts w:ascii="Arial" w:eastAsia="Times New Roman" w:hAnsi="Arial" w:cs="Arial"/>
          <w:color w:val="000000"/>
          <w:lang w:val="ro-RO"/>
        </w:rPr>
      </w:pPr>
      <w:r w:rsidRPr="009F10AD">
        <w:rPr>
          <w:rFonts w:ascii="Arial" w:eastAsia="Times New Roman" w:hAnsi="Arial" w:cs="Arial"/>
          <w:color w:val="000000"/>
          <w:lang w:val="ro-RO"/>
        </w:rPr>
        <w:t xml:space="preserve">nivelul producţiei realizate din diverse sectoare de activitate la nivel national; </w:t>
      </w:r>
    </w:p>
    <w:p w:rsidR="00531B44" w:rsidRPr="009F10AD" w:rsidRDefault="00531B44" w:rsidP="00701EA2">
      <w:pPr>
        <w:numPr>
          <w:ilvl w:val="0"/>
          <w:numId w:val="11"/>
        </w:numPr>
        <w:autoSpaceDE w:val="0"/>
        <w:autoSpaceDN w:val="0"/>
        <w:adjustRightInd w:val="0"/>
        <w:spacing w:after="4"/>
        <w:rPr>
          <w:rFonts w:ascii="Arial" w:eastAsia="Times New Roman" w:hAnsi="Arial" w:cs="Arial"/>
          <w:color w:val="000000"/>
          <w:lang w:val="pt-BR"/>
        </w:rPr>
      </w:pPr>
      <w:r w:rsidRPr="009F10AD">
        <w:rPr>
          <w:rFonts w:ascii="Arial" w:eastAsia="Times New Roman" w:hAnsi="Arial" w:cs="Arial"/>
          <w:color w:val="000000"/>
          <w:lang w:val="pt-BR"/>
        </w:rPr>
        <w:t xml:space="preserve">retehnologizarea instalaţiilor (tehnologii mai curate, cu emisii de substanţe poluante minime); </w:t>
      </w:r>
    </w:p>
    <w:p w:rsidR="00531B44" w:rsidRPr="009F10AD" w:rsidRDefault="00531B44" w:rsidP="00701EA2">
      <w:pPr>
        <w:numPr>
          <w:ilvl w:val="0"/>
          <w:numId w:val="11"/>
        </w:numPr>
        <w:autoSpaceDE w:val="0"/>
        <w:autoSpaceDN w:val="0"/>
        <w:adjustRightInd w:val="0"/>
        <w:spacing w:after="4"/>
        <w:rPr>
          <w:rFonts w:ascii="Arial" w:eastAsia="Times New Roman" w:hAnsi="Arial" w:cs="Arial"/>
          <w:color w:val="000000"/>
          <w:lang w:val="pt-BR"/>
        </w:rPr>
      </w:pPr>
      <w:r w:rsidRPr="009F10AD">
        <w:rPr>
          <w:rFonts w:ascii="Arial" w:eastAsia="Times New Roman" w:hAnsi="Arial" w:cs="Arial"/>
          <w:color w:val="000000"/>
          <w:lang w:val="pt-BR"/>
        </w:rPr>
        <w:t xml:space="preserve">înlocuirea instalaţiilor vechi, care nu se justifică economic şi financiar a fi retehnologizate, cu instalaţii noi, nepoluante; </w:t>
      </w:r>
    </w:p>
    <w:p w:rsidR="00531B44" w:rsidRPr="009F10AD" w:rsidRDefault="00531B44" w:rsidP="00701EA2">
      <w:pPr>
        <w:numPr>
          <w:ilvl w:val="0"/>
          <w:numId w:val="11"/>
        </w:numPr>
        <w:autoSpaceDE w:val="0"/>
        <w:autoSpaceDN w:val="0"/>
        <w:adjustRightInd w:val="0"/>
        <w:rPr>
          <w:rFonts w:ascii="Arial" w:eastAsia="Times New Roman" w:hAnsi="Arial" w:cs="Arial"/>
          <w:color w:val="000000"/>
          <w:sz w:val="20"/>
          <w:szCs w:val="20"/>
          <w:lang w:val="pt-BR"/>
        </w:rPr>
      </w:pPr>
      <w:r w:rsidRPr="009F10AD">
        <w:rPr>
          <w:rFonts w:ascii="Arial" w:eastAsia="Times New Roman" w:hAnsi="Arial" w:cs="Arial"/>
          <w:color w:val="000000"/>
          <w:lang w:val="pt-BR"/>
        </w:rPr>
        <w:t>transpunerea legislaţiei europene în legislaţia românească astfel încât să se realizeze ţintele privind limitarea emisiilor de poluanţi în atmosferă , menţinerea şi îmbunătăţirea indicatorilor de calitate a aerului</w:t>
      </w:r>
      <w:r w:rsidRPr="009F10AD">
        <w:rPr>
          <w:rFonts w:ascii="Arial" w:eastAsia="Times New Roman" w:hAnsi="Arial" w:cs="Arial"/>
          <w:color w:val="000000"/>
          <w:sz w:val="20"/>
          <w:szCs w:val="20"/>
          <w:lang w:val="pt-BR"/>
        </w:rPr>
        <w:t xml:space="preserve">. </w:t>
      </w:r>
    </w:p>
    <w:p w:rsidR="007955AD" w:rsidRPr="009F10AD" w:rsidRDefault="007955AD" w:rsidP="007955AD">
      <w:pPr>
        <w:autoSpaceDE w:val="0"/>
        <w:autoSpaceDN w:val="0"/>
        <w:adjustRightInd w:val="0"/>
        <w:rPr>
          <w:rFonts w:ascii="Arial" w:hAnsi="Arial" w:cs="Arial"/>
          <w:color w:val="000000"/>
          <w:lang w:val="ro-RO"/>
        </w:rPr>
      </w:pPr>
    </w:p>
    <w:p w:rsidR="007955AD" w:rsidRPr="009F10AD" w:rsidRDefault="007955AD" w:rsidP="007955AD">
      <w:pPr>
        <w:pStyle w:val="Default"/>
        <w:rPr>
          <w:lang w:val="it-IT"/>
        </w:rPr>
      </w:pPr>
      <w:r w:rsidRPr="009F10AD">
        <w:rPr>
          <w:lang w:val="it-IT"/>
        </w:rPr>
        <w:t xml:space="preserve">Cod indicator România: </w:t>
      </w:r>
      <w:r w:rsidRPr="009F10AD">
        <w:rPr>
          <w:b/>
          <w:bCs/>
          <w:lang w:val="it-IT"/>
        </w:rPr>
        <w:t>RO 02</w:t>
      </w:r>
    </w:p>
    <w:p w:rsidR="007955AD" w:rsidRPr="009F10AD" w:rsidRDefault="007955AD" w:rsidP="007955AD">
      <w:pPr>
        <w:pStyle w:val="Default"/>
        <w:rPr>
          <w:lang w:val="it-IT"/>
        </w:rPr>
      </w:pPr>
      <w:r w:rsidRPr="009F10AD">
        <w:rPr>
          <w:lang w:val="it-IT"/>
        </w:rPr>
        <w:t xml:space="preserve">Cod indicator AEM: </w:t>
      </w:r>
      <w:r w:rsidRPr="009F10AD">
        <w:rPr>
          <w:b/>
          <w:bCs/>
          <w:lang w:val="it-IT"/>
        </w:rPr>
        <w:t xml:space="preserve">CSI 02 </w:t>
      </w:r>
    </w:p>
    <w:p w:rsidR="007955AD" w:rsidRPr="009F10AD" w:rsidRDefault="007955AD" w:rsidP="007955AD">
      <w:pPr>
        <w:pStyle w:val="Default"/>
        <w:rPr>
          <w:b/>
          <w:bCs/>
          <w:lang w:val="ro-RO"/>
        </w:rPr>
      </w:pPr>
      <w:r w:rsidRPr="009F10AD">
        <w:rPr>
          <w:b/>
          <w:bCs/>
          <w:lang w:val="ro-RO"/>
        </w:rPr>
        <w:t>Emisiile de pecursori ai ozonului</w:t>
      </w:r>
    </w:p>
    <w:p w:rsidR="007955AD" w:rsidRPr="009F10AD" w:rsidRDefault="007955AD" w:rsidP="007955AD">
      <w:pPr>
        <w:rPr>
          <w:rFonts w:ascii="Arial" w:hAnsi="Arial" w:cs="Arial"/>
          <w:lang w:val="ro-RO"/>
        </w:rPr>
      </w:pPr>
      <w:r w:rsidRPr="009F10AD">
        <w:rPr>
          <w:rFonts w:ascii="Arial" w:hAnsi="Arial" w:cs="Arial"/>
          <w:lang w:val="ro-RO"/>
        </w:rPr>
        <w:t>Indicatorul urmăreşte tendinţele emisiilor antropice de poluanţi precursori ai ozonului: oxizi de azot (NOx), monoxid de carbon (CO), metan (CH4) şi compuşi organici volatili nemetanici (COVNM) proveniţi din sectoarele: producerea şi distribuţia energiei; utilizarea energiei în industrie; procesele industriale; transport rutier; transport nerutier; sectorul comercial, industrial şi gospodării; folosirea solvenţilor şi a produselor; agricultură; deşeuri; altele.</w:t>
      </w:r>
    </w:p>
    <w:p w:rsidR="007955AD" w:rsidRPr="009F10AD" w:rsidRDefault="007955AD" w:rsidP="008B42C9">
      <w:pPr>
        <w:autoSpaceDE w:val="0"/>
        <w:autoSpaceDN w:val="0"/>
        <w:adjustRightInd w:val="0"/>
        <w:jc w:val="center"/>
        <w:rPr>
          <w:rFonts w:ascii="Arial" w:hAnsi="Arial" w:cs="Arial"/>
          <w:color w:val="000000"/>
          <w:lang w:val="ro-RO"/>
        </w:rPr>
      </w:pPr>
    </w:p>
    <w:p w:rsidR="00407ECB" w:rsidRPr="009F10AD" w:rsidRDefault="00407ECB" w:rsidP="00407ECB">
      <w:pPr>
        <w:autoSpaceDE w:val="0"/>
        <w:autoSpaceDN w:val="0"/>
        <w:adjustRightInd w:val="0"/>
        <w:rPr>
          <w:rFonts w:ascii="Arial" w:hAnsi="Arial" w:cs="Arial"/>
          <w:color w:val="000000"/>
          <w:lang w:val="ro-RO"/>
        </w:rPr>
      </w:pPr>
      <w:r w:rsidRPr="009F10AD">
        <w:rPr>
          <w:rFonts w:ascii="Arial" w:hAnsi="Arial" w:cs="Arial"/>
          <w:b/>
          <w:bCs/>
          <w:i/>
          <w:lang w:val="pt-BR"/>
        </w:rPr>
        <w:lastRenderedPageBreak/>
        <w:t xml:space="preserve">    </w:t>
      </w:r>
      <w:r w:rsidR="0004167B" w:rsidRPr="009F10AD">
        <w:rPr>
          <w:rFonts w:ascii="Arial" w:hAnsi="Arial" w:cs="Arial"/>
          <w:b/>
          <w:bCs/>
          <w:i/>
          <w:lang w:val="pt-BR"/>
        </w:rPr>
        <w:t xml:space="preserve">    </w:t>
      </w:r>
      <w:r w:rsidR="00A02A40" w:rsidRPr="009F10AD">
        <w:rPr>
          <w:rFonts w:ascii="Arial" w:hAnsi="Arial" w:cs="Arial"/>
          <w:b/>
          <w:bCs/>
          <w:i/>
          <w:lang w:val="pt-BR"/>
        </w:rPr>
        <w:t xml:space="preserve">  </w:t>
      </w:r>
      <w:r w:rsidR="00B2714B">
        <w:rPr>
          <w:rFonts w:ascii="Arial" w:hAnsi="Arial" w:cs="Arial"/>
          <w:b/>
          <w:bCs/>
          <w:i/>
          <w:lang w:val="pt-BR"/>
        </w:rPr>
        <w:object w:dxaOrig="9909" w:dyaOrig="4081">
          <v:shape id="_x0000_i1052" type="#_x0000_t75" style="width:495.75pt;height:204pt" o:ole="">
            <v:imagedata r:id="rId62" o:title=""/>
          </v:shape>
          <o:OLEObject Type="Embed" ProgID="Excel.Sheet.12" ShapeID="_x0000_i1052" DrawAspect="Content" ObjectID="_1722342289" r:id="rId63"/>
        </w:object>
      </w:r>
      <w:r w:rsidRPr="009F10AD">
        <w:rPr>
          <w:rFonts w:ascii="Arial" w:hAnsi="Arial" w:cs="Arial"/>
          <w:b/>
          <w:bCs/>
          <w:i/>
          <w:lang w:val="pt-BR"/>
        </w:rPr>
        <w:t xml:space="preserve">                                                                  </w:t>
      </w:r>
      <w:r w:rsidR="00B2714B">
        <w:rPr>
          <w:rFonts w:ascii="Arial" w:hAnsi="Arial" w:cs="Arial"/>
          <w:b/>
          <w:bCs/>
          <w:i/>
          <w:lang w:val="pt-BR"/>
        </w:rPr>
        <w:t xml:space="preserve">                               </w:t>
      </w:r>
      <w:r w:rsidR="0056749D" w:rsidRPr="009F10AD">
        <w:rPr>
          <w:rFonts w:ascii="Arial" w:hAnsi="Arial" w:cs="Arial"/>
          <w:b/>
          <w:bCs/>
          <w:i/>
          <w:lang w:val="pt-BR"/>
        </w:rPr>
        <w:t xml:space="preserve">   </w:t>
      </w:r>
      <w:r w:rsidRPr="009F10AD">
        <w:rPr>
          <w:rFonts w:ascii="Arial" w:hAnsi="Arial" w:cs="Arial"/>
          <w:b/>
          <w:bCs/>
          <w:i/>
          <w:lang w:val="pt-BR"/>
        </w:rPr>
        <w:t xml:space="preserve">  </w:t>
      </w:r>
      <w:r w:rsidR="00A02A40" w:rsidRPr="009F10AD">
        <w:rPr>
          <w:rFonts w:ascii="Arial" w:hAnsi="Arial" w:cs="Arial"/>
          <w:b/>
          <w:bCs/>
          <w:i/>
          <w:lang w:val="pt-BR"/>
        </w:rPr>
        <w:t xml:space="preserve">  </w:t>
      </w:r>
      <w:r w:rsidR="00B2714B">
        <w:rPr>
          <w:rFonts w:ascii="Arial" w:hAnsi="Arial" w:cs="Arial"/>
          <w:b/>
          <w:bCs/>
          <w:i/>
          <w:lang w:val="pt-BR"/>
        </w:rPr>
        <w:t xml:space="preserve">        </w:t>
      </w:r>
      <w:r w:rsidR="0004167B" w:rsidRPr="009F10AD">
        <w:rPr>
          <w:rFonts w:ascii="Arial" w:hAnsi="Arial" w:cs="Arial"/>
          <w:b/>
          <w:bCs/>
          <w:i/>
          <w:lang w:val="pt-BR"/>
        </w:rPr>
        <w:t xml:space="preserve">  </w:t>
      </w:r>
      <w:r w:rsidRPr="009F10AD">
        <w:rPr>
          <w:rFonts w:ascii="Arial" w:hAnsi="Arial" w:cs="Arial"/>
          <w:b/>
          <w:bCs/>
          <w:i/>
          <w:lang w:val="pt-BR"/>
        </w:rPr>
        <w:t>Figura I.3.1.2</w:t>
      </w:r>
    </w:p>
    <w:p w:rsidR="007955AD" w:rsidRPr="009F10AD" w:rsidRDefault="007955AD" w:rsidP="007955AD">
      <w:pPr>
        <w:autoSpaceDE w:val="0"/>
        <w:autoSpaceDN w:val="0"/>
        <w:adjustRightInd w:val="0"/>
        <w:rPr>
          <w:rFonts w:ascii="Arial" w:hAnsi="Arial" w:cs="Arial"/>
          <w:color w:val="000000"/>
          <w:lang w:val="ro-RO"/>
        </w:rPr>
      </w:pPr>
    </w:p>
    <w:p w:rsidR="00F73862" w:rsidRPr="009F10AD" w:rsidRDefault="00F73862" w:rsidP="00A36AD1">
      <w:pPr>
        <w:ind w:left="525"/>
        <w:rPr>
          <w:rFonts w:ascii="Arial" w:hAnsi="Arial" w:cs="Arial"/>
          <w:b/>
          <w:bCs/>
          <w:i/>
          <w:iCs/>
          <w:lang w:val="it-IT"/>
        </w:rPr>
      </w:pPr>
    </w:p>
    <w:p w:rsidR="00F73862" w:rsidRPr="009F10AD" w:rsidRDefault="00F73862" w:rsidP="00F73862">
      <w:pPr>
        <w:pStyle w:val="Default"/>
        <w:rPr>
          <w:lang w:val="pt-BR"/>
        </w:rPr>
      </w:pPr>
      <w:r w:rsidRPr="009F10AD">
        <w:rPr>
          <w:lang w:val="pt-BR"/>
        </w:rPr>
        <w:t xml:space="preserve">Cod indicator România: </w:t>
      </w:r>
      <w:r w:rsidRPr="009F10AD">
        <w:rPr>
          <w:b/>
          <w:bCs/>
          <w:lang w:val="pt-BR"/>
        </w:rPr>
        <w:t>RO 03</w:t>
      </w:r>
    </w:p>
    <w:p w:rsidR="00F73862" w:rsidRPr="009F10AD" w:rsidRDefault="00F73862" w:rsidP="00F73862">
      <w:pPr>
        <w:pStyle w:val="Default"/>
        <w:rPr>
          <w:lang w:val="pt-BR"/>
        </w:rPr>
      </w:pPr>
      <w:r w:rsidRPr="009F10AD">
        <w:rPr>
          <w:lang w:val="pt-BR"/>
        </w:rPr>
        <w:t xml:space="preserve">Cod indicator AEM: </w:t>
      </w:r>
      <w:r w:rsidRPr="009F10AD">
        <w:rPr>
          <w:b/>
          <w:bCs/>
          <w:lang w:val="pt-BR"/>
        </w:rPr>
        <w:t xml:space="preserve">CSI 03 </w:t>
      </w:r>
    </w:p>
    <w:p w:rsidR="00F73862" w:rsidRPr="009F10AD" w:rsidRDefault="009C4478" w:rsidP="00F73862">
      <w:pPr>
        <w:pStyle w:val="Default"/>
        <w:rPr>
          <w:lang w:val="pt-BR"/>
        </w:rPr>
      </w:pPr>
      <w:r w:rsidRPr="009F10AD">
        <w:rPr>
          <w:b/>
          <w:bCs/>
          <w:lang w:val="pt-BR"/>
        </w:rPr>
        <w:t>Denumire</w:t>
      </w:r>
      <w:r w:rsidR="00F73862" w:rsidRPr="009F10AD">
        <w:rPr>
          <w:b/>
          <w:bCs/>
          <w:lang w:val="pt-BR"/>
        </w:rPr>
        <w:t xml:space="preserve"> </w:t>
      </w:r>
    </w:p>
    <w:p w:rsidR="00F73862" w:rsidRPr="009F10AD" w:rsidRDefault="009C4478" w:rsidP="00F73862">
      <w:pPr>
        <w:pStyle w:val="Default"/>
        <w:rPr>
          <w:b/>
          <w:bCs/>
          <w:lang w:val="ro-RO"/>
        </w:rPr>
      </w:pPr>
      <w:r w:rsidRPr="009F10AD">
        <w:rPr>
          <w:b/>
          <w:bCs/>
          <w:lang w:val="ro-RO"/>
        </w:rPr>
        <w:t>Emisii de particule primare si precursori secundari de particule</w:t>
      </w:r>
    </w:p>
    <w:p w:rsidR="00F73862" w:rsidRPr="009F10AD" w:rsidRDefault="009C4478" w:rsidP="00F73862">
      <w:pPr>
        <w:pStyle w:val="Default"/>
        <w:rPr>
          <w:lang w:val="ro-RO"/>
        </w:rPr>
      </w:pPr>
      <w:r w:rsidRPr="009F10AD">
        <w:rPr>
          <w:b/>
          <w:bCs/>
          <w:lang w:val="ro-RO"/>
        </w:rPr>
        <w:t xml:space="preserve">Definiţie </w:t>
      </w:r>
    </w:p>
    <w:p w:rsidR="00F73862" w:rsidRPr="009F10AD" w:rsidRDefault="00F73862" w:rsidP="00F73862">
      <w:pPr>
        <w:autoSpaceDE w:val="0"/>
        <w:autoSpaceDN w:val="0"/>
        <w:adjustRightInd w:val="0"/>
        <w:rPr>
          <w:rFonts w:ascii="Arial" w:hAnsi="Arial" w:cs="Arial"/>
          <w:lang w:val="ro-RO"/>
        </w:rPr>
      </w:pPr>
      <w:r w:rsidRPr="009F10AD">
        <w:rPr>
          <w:rFonts w:ascii="Arial" w:hAnsi="Arial" w:cs="Arial"/>
          <w:lang w:val="ro-RO"/>
        </w:rPr>
        <w:t xml:space="preserve">Acest indicator prezintă tendinţele emisiilor de particule primare cu diametrul mai mic de 2,5 </w:t>
      </w:r>
      <w:r w:rsidRPr="009F10AD">
        <w:rPr>
          <w:rFonts w:ascii="Arial" w:hAnsi="Arial" w:cs="Arial"/>
        </w:rPr>
        <w:t>μ</w:t>
      </w:r>
      <w:r w:rsidRPr="009F10AD">
        <w:rPr>
          <w:rFonts w:ascii="Arial" w:hAnsi="Arial" w:cs="Arial"/>
          <w:lang w:val="ro-RO"/>
        </w:rPr>
        <w:t xml:space="preserve">m (PM2,5) şi respectiv 10 </w:t>
      </w:r>
      <w:r w:rsidRPr="009F10AD">
        <w:rPr>
          <w:rFonts w:ascii="Arial" w:hAnsi="Arial" w:cs="Arial"/>
        </w:rPr>
        <w:t>μ</w:t>
      </w:r>
      <w:r w:rsidRPr="009F10AD">
        <w:rPr>
          <w:rFonts w:ascii="Arial" w:hAnsi="Arial" w:cs="Arial"/>
          <w:lang w:val="ro-RO"/>
        </w:rPr>
        <w:t>m (PM10) şi de precursori secundari de particule (oxizi de azot (NOx), amoniac (NH3) şi dioxid de sulf (SO2), provenite de la surse antropice, pe sectoare sursă: producerea şi distribuţia energiei; utilizarea energiei în industrie; procese industriale; transportul rutier; transportul nerutier; comercial, instituţional şi rezidenţial; utilizarea solvenţilor şi a altor produse; agricultură; deşeuri; alte surse.</w:t>
      </w:r>
    </w:p>
    <w:p w:rsidR="009C4478" w:rsidRPr="009F10AD" w:rsidRDefault="009C4478" w:rsidP="0004167B">
      <w:pPr>
        <w:autoSpaceDE w:val="0"/>
        <w:autoSpaceDN w:val="0"/>
        <w:adjustRightInd w:val="0"/>
        <w:rPr>
          <w:rFonts w:ascii="Arial" w:hAnsi="Arial" w:cs="Arial"/>
          <w:lang w:val="ro-RO"/>
        </w:rPr>
      </w:pPr>
    </w:p>
    <w:p w:rsidR="0004167B" w:rsidRPr="009F10AD" w:rsidRDefault="0004167B" w:rsidP="0004167B">
      <w:pPr>
        <w:autoSpaceDE w:val="0"/>
        <w:autoSpaceDN w:val="0"/>
        <w:adjustRightInd w:val="0"/>
        <w:rPr>
          <w:rFonts w:ascii="Arial" w:hAnsi="Arial" w:cs="Arial"/>
          <w:lang w:val="ro-RO"/>
        </w:rPr>
      </w:pPr>
      <w:r w:rsidRPr="009F10AD">
        <w:rPr>
          <w:rFonts w:ascii="Arial" w:hAnsi="Arial" w:cs="Arial"/>
          <w:lang w:val="ro-RO"/>
        </w:rPr>
        <w:t xml:space="preserve">         </w:t>
      </w:r>
      <w:bookmarkStart w:id="34" w:name="_MON_1721726426"/>
      <w:bookmarkEnd w:id="34"/>
      <w:r w:rsidR="00B2714B">
        <w:rPr>
          <w:rFonts w:ascii="Arial" w:hAnsi="Arial" w:cs="Arial"/>
          <w:lang w:val="ro-RO"/>
        </w:rPr>
        <w:object w:dxaOrig="8893" w:dyaOrig="4456">
          <v:shape id="_x0000_i1053" type="#_x0000_t75" style="width:477pt;height:222.75pt" o:ole="">
            <v:imagedata r:id="rId64" o:title=""/>
          </v:shape>
          <o:OLEObject Type="Embed" ProgID="Excel.Sheet.12" ShapeID="_x0000_i1053" DrawAspect="Content" ObjectID="_1722342290" r:id="rId65"/>
        </w:object>
      </w:r>
    </w:p>
    <w:p w:rsidR="008B42C9" w:rsidRPr="009F10AD" w:rsidRDefault="0004167B" w:rsidP="0004167B">
      <w:pPr>
        <w:autoSpaceDE w:val="0"/>
        <w:autoSpaceDN w:val="0"/>
        <w:adjustRightInd w:val="0"/>
        <w:rPr>
          <w:rFonts w:ascii="Arial" w:hAnsi="Arial" w:cs="Arial"/>
          <w:b/>
          <w:i/>
          <w:lang w:val="ro-RO"/>
        </w:rPr>
      </w:pPr>
      <w:r w:rsidRPr="009F10AD">
        <w:rPr>
          <w:rFonts w:ascii="Arial" w:hAnsi="Arial" w:cs="Arial"/>
          <w:i/>
          <w:lang w:val="ro-RO"/>
        </w:rPr>
        <w:t xml:space="preserve">                                                                                                                 </w:t>
      </w:r>
      <w:r w:rsidRPr="009F10AD">
        <w:rPr>
          <w:rFonts w:ascii="Arial" w:hAnsi="Arial" w:cs="Arial"/>
          <w:b/>
          <w:i/>
          <w:lang w:val="ro-RO"/>
        </w:rPr>
        <w:t>Figura I.3.1.3</w:t>
      </w:r>
      <w:r w:rsidR="008B42C9" w:rsidRPr="009F10AD">
        <w:rPr>
          <w:rFonts w:ascii="Arial" w:hAnsi="Arial" w:cs="Arial"/>
          <w:b/>
          <w:i/>
          <w:lang w:val="ro-RO"/>
        </w:rPr>
        <w:t xml:space="preserve">                                                                                                           </w:t>
      </w:r>
      <w:r w:rsidR="00407ECB" w:rsidRPr="009F10AD">
        <w:rPr>
          <w:rFonts w:ascii="Arial" w:hAnsi="Arial" w:cs="Arial"/>
          <w:b/>
          <w:bCs/>
          <w:i/>
          <w:lang w:val="pt-BR"/>
        </w:rPr>
        <w:t xml:space="preserve">                                                                                                           </w:t>
      </w:r>
      <w:r w:rsidRPr="009F10AD">
        <w:rPr>
          <w:rFonts w:ascii="Arial" w:hAnsi="Arial" w:cs="Arial"/>
          <w:b/>
          <w:bCs/>
          <w:i/>
          <w:lang w:val="pt-BR"/>
        </w:rPr>
        <w:t xml:space="preserve">     </w:t>
      </w:r>
    </w:p>
    <w:p w:rsidR="009C4478" w:rsidRDefault="009C4478" w:rsidP="00F73862">
      <w:pPr>
        <w:autoSpaceDE w:val="0"/>
        <w:autoSpaceDN w:val="0"/>
        <w:adjustRightInd w:val="0"/>
        <w:rPr>
          <w:rFonts w:ascii="Arial" w:hAnsi="Arial" w:cs="Arial"/>
          <w:lang w:val="ro-RO"/>
        </w:rPr>
      </w:pPr>
    </w:p>
    <w:p w:rsidR="00034CDF" w:rsidRPr="009F10AD" w:rsidRDefault="00034CDF" w:rsidP="00F73862">
      <w:pPr>
        <w:autoSpaceDE w:val="0"/>
        <w:autoSpaceDN w:val="0"/>
        <w:adjustRightInd w:val="0"/>
        <w:rPr>
          <w:rFonts w:ascii="Arial" w:hAnsi="Arial" w:cs="Arial"/>
          <w:lang w:val="ro-RO"/>
        </w:rPr>
      </w:pPr>
    </w:p>
    <w:p w:rsidR="0030584C" w:rsidRPr="009F10AD" w:rsidRDefault="0030584C" w:rsidP="00F73862">
      <w:pPr>
        <w:autoSpaceDE w:val="0"/>
        <w:autoSpaceDN w:val="0"/>
        <w:adjustRightInd w:val="0"/>
        <w:rPr>
          <w:rFonts w:ascii="Arial" w:hAnsi="Arial" w:cs="Arial"/>
          <w:lang w:val="ro-RO"/>
        </w:rPr>
      </w:pPr>
    </w:p>
    <w:p w:rsidR="009C4478" w:rsidRPr="009F10AD" w:rsidRDefault="009C4478" w:rsidP="00F73862">
      <w:pPr>
        <w:autoSpaceDE w:val="0"/>
        <w:autoSpaceDN w:val="0"/>
        <w:adjustRightInd w:val="0"/>
        <w:rPr>
          <w:rFonts w:ascii="Arial" w:hAnsi="Arial" w:cs="Arial"/>
          <w:lang w:val="ro-RO"/>
        </w:rPr>
      </w:pPr>
    </w:p>
    <w:p w:rsidR="009C4478" w:rsidRPr="009F10AD" w:rsidRDefault="009C4478" w:rsidP="009C4478">
      <w:pPr>
        <w:pStyle w:val="Default"/>
        <w:rPr>
          <w:lang w:val="pt-BR"/>
        </w:rPr>
      </w:pPr>
      <w:r w:rsidRPr="009F10AD">
        <w:rPr>
          <w:lang w:val="pt-BR"/>
        </w:rPr>
        <w:t xml:space="preserve">Cod indicator România: </w:t>
      </w:r>
      <w:r w:rsidRPr="009F10AD">
        <w:rPr>
          <w:b/>
          <w:bCs/>
          <w:lang w:val="pt-BR"/>
        </w:rPr>
        <w:t>RO 38</w:t>
      </w:r>
    </w:p>
    <w:p w:rsidR="009C4478" w:rsidRPr="009F10AD" w:rsidRDefault="009C4478" w:rsidP="009C4478">
      <w:pPr>
        <w:pStyle w:val="Default"/>
        <w:rPr>
          <w:lang w:val="pt-BR"/>
        </w:rPr>
      </w:pPr>
      <w:r w:rsidRPr="009F10AD">
        <w:rPr>
          <w:lang w:val="pt-BR"/>
        </w:rPr>
        <w:t xml:space="preserve">Cod indicator AEM: </w:t>
      </w:r>
      <w:r w:rsidRPr="009F10AD">
        <w:rPr>
          <w:b/>
          <w:lang w:val="pt-BR"/>
        </w:rPr>
        <w:t>APE</w:t>
      </w:r>
      <w:r w:rsidRPr="009F10AD">
        <w:rPr>
          <w:b/>
          <w:bCs/>
          <w:lang w:val="pt-BR"/>
        </w:rPr>
        <w:t xml:space="preserve"> 05 </w:t>
      </w:r>
    </w:p>
    <w:p w:rsidR="009C4478" w:rsidRPr="009F10AD" w:rsidRDefault="009C4478" w:rsidP="009C4478">
      <w:pPr>
        <w:pStyle w:val="Default"/>
        <w:rPr>
          <w:lang w:val="pt-BR"/>
        </w:rPr>
      </w:pPr>
      <w:r w:rsidRPr="009F10AD">
        <w:rPr>
          <w:b/>
          <w:bCs/>
          <w:lang w:val="pt-BR"/>
        </w:rPr>
        <w:t xml:space="preserve">Denumire </w:t>
      </w:r>
    </w:p>
    <w:p w:rsidR="009C4478" w:rsidRPr="009F10AD" w:rsidRDefault="009C4478" w:rsidP="009C4478">
      <w:pPr>
        <w:pStyle w:val="Default"/>
        <w:rPr>
          <w:b/>
          <w:bCs/>
          <w:lang w:val="ro-RO"/>
        </w:rPr>
      </w:pPr>
      <w:r w:rsidRPr="009F10AD">
        <w:rPr>
          <w:b/>
          <w:bCs/>
          <w:lang w:val="ro-RO"/>
        </w:rPr>
        <w:t>Emisii de particule metale grele</w:t>
      </w:r>
    </w:p>
    <w:p w:rsidR="009C4478" w:rsidRPr="009F10AD" w:rsidRDefault="009C4478" w:rsidP="009C4478">
      <w:pPr>
        <w:pStyle w:val="Default"/>
        <w:tabs>
          <w:tab w:val="left" w:pos="2670"/>
        </w:tabs>
        <w:rPr>
          <w:lang w:val="ro-RO"/>
        </w:rPr>
      </w:pPr>
      <w:r w:rsidRPr="009F10AD">
        <w:rPr>
          <w:b/>
          <w:bCs/>
          <w:lang w:val="ro-RO"/>
        </w:rPr>
        <w:t xml:space="preserve">Definiţie </w:t>
      </w:r>
      <w:r w:rsidRPr="009F10AD">
        <w:rPr>
          <w:b/>
          <w:bCs/>
          <w:lang w:val="ro-RO"/>
        </w:rPr>
        <w:tab/>
      </w:r>
    </w:p>
    <w:p w:rsidR="00531B44" w:rsidRDefault="009C4478" w:rsidP="00F73862">
      <w:pPr>
        <w:autoSpaceDE w:val="0"/>
        <w:autoSpaceDN w:val="0"/>
        <w:adjustRightInd w:val="0"/>
        <w:rPr>
          <w:rFonts w:ascii="Arial" w:hAnsi="Arial" w:cs="Arial"/>
          <w:lang w:val="ro-RO"/>
        </w:rPr>
      </w:pPr>
      <w:r w:rsidRPr="009F10AD">
        <w:rPr>
          <w:rFonts w:ascii="Arial" w:hAnsi="Arial" w:cs="Arial"/>
          <w:lang w:val="ro-RO"/>
        </w:rPr>
        <w:t>Tendinţele emisiilor antropice de metale grele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7D7AC0" w:rsidRDefault="007D7AC0" w:rsidP="007D7AC0">
      <w:pPr>
        <w:rPr>
          <w:rFonts w:ascii="Arial" w:hAnsi="Arial" w:cs="Arial"/>
          <w:lang w:val="ro-RO"/>
        </w:rPr>
      </w:pPr>
    </w:p>
    <w:p w:rsidR="00F73862" w:rsidRPr="009F10AD" w:rsidRDefault="007D7AC0" w:rsidP="007D7AC0">
      <w:pPr>
        <w:rPr>
          <w:rFonts w:ascii="Arial" w:hAnsi="Arial" w:cs="Arial"/>
          <w:b/>
        </w:rPr>
      </w:pPr>
      <w:r>
        <w:rPr>
          <w:rFonts w:ascii="Arial" w:hAnsi="Arial" w:cs="Arial"/>
          <w:lang w:val="ro-RO"/>
        </w:rPr>
        <w:object w:dxaOrig="7185" w:dyaOrig="4081">
          <v:shape id="_x0000_i1054" type="#_x0000_t75" style="width:460.5pt;height:231.75pt" o:ole="">
            <v:imagedata r:id="rId66" o:title=""/>
          </v:shape>
          <o:OLEObject Type="Embed" ProgID="Excel.Sheet.12" ShapeID="_x0000_i1054" DrawAspect="Content" ObjectID="_1722342291" r:id="rId67"/>
        </w:object>
      </w:r>
      <w:r w:rsidR="00234BFE" w:rsidRPr="009F10AD">
        <w:rPr>
          <w:rFonts w:ascii="Arial" w:hAnsi="Arial" w:cs="Arial"/>
          <w:b/>
        </w:rPr>
        <w:t xml:space="preserve">        </w:t>
      </w:r>
    </w:p>
    <w:p w:rsidR="00407ECB" w:rsidRPr="009F10AD" w:rsidRDefault="00407ECB" w:rsidP="00407ECB">
      <w:pPr>
        <w:autoSpaceDE w:val="0"/>
        <w:autoSpaceDN w:val="0"/>
        <w:adjustRightInd w:val="0"/>
        <w:rPr>
          <w:rFonts w:ascii="Arial" w:hAnsi="Arial" w:cs="Arial"/>
          <w:color w:val="000000"/>
          <w:lang w:val="ro-RO"/>
        </w:rPr>
      </w:pPr>
      <w:r w:rsidRPr="009F10AD">
        <w:rPr>
          <w:rFonts w:ascii="Arial" w:hAnsi="Arial" w:cs="Arial"/>
          <w:b/>
          <w:bCs/>
          <w:i/>
          <w:lang w:val="pt-BR"/>
        </w:rPr>
        <w:t xml:space="preserve">                                                                                      </w:t>
      </w:r>
      <w:r w:rsidR="003932CF" w:rsidRPr="009F10AD">
        <w:rPr>
          <w:rFonts w:ascii="Arial" w:hAnsi="Arial" w:cs="Arial"/>
          <w:b/>
          <w:bCs/>
          <w:i/>
          <w:lang w:val="pt-BR"/>
        </w:rPr>
        <w:t xml:space="preserve">                          </w:t>
      </w:r>
      <w:r w:rsidR="00234BFE" w:rsidRPr="009F10AD">
        <w:rPr>
          <w:rFonts w:ascii="Arial" w:hAnsi="Arial" w:cs="Arial"/>
          <w:b/>
          <w:bCs/>
          <w:i/>
          <w:lang w:val="pt-BR"/>
        </w:rPr>
        <w:t xml:space="preserve"> </w:t>
      </w:r>
      <w:r w:rsidRPr="009F10AD">
        <w:rPr>
          <w:rFonts w:ascii="Arial" w:hAnsi="Arial" w:cs="Arial"/>
          <w:b/>
          <w:bCs/>
          <w:i/>
          <w:lang w:val="pt-BR"/>
        </w:rPr>
        <w:t xml:space="preserve"> Figura I.3.1.4</w:t>
      </w:r>
    </w:p>
    <w:p w:rsidR="007165B9" w:rsidRPr="009F10AD" w:rsidRDefault="007165B9" w:rsidP="00A36AD1">
      <w:pPr>
        <w:ind w:left="525"/>
        <w:rPr>
          <w:rFonts w:ascii="Arial" w:hAnsi="Arial" w:cs="Arial"/>
          <w:b/>
        </w:rPr>
      </w:pPr>
    </w:p>
    <w:p w:rsidR="00F14A6D" w:rsidRPr="009F10AD" w:rsidRDefault="00A36AD1" w:rsidP="00A36AD1">
      <w:pPr>
        <w:ind w:left="525"/>
        <w:rPr>
          <w:rFonts w:ascii="Arial" w:hAnsi="Arial" w:cs="Arial"/>
          <w:b/>
        </w:rPr>
      </w:pPr>
      <w:r w:rsidRPr="009F10AD">
        <w:rPr>
          <w:rFonts w:ascii="Arial" w:hAnsi="Arial" w:cs="Arial"/>
          <w:b/>
        </w:rPr>
        <w:t>I.</w:t>
      </w:r>
      <w:r w:rsidR="00F14A6D" w:rsidRPr="009F10AD">
        <w:rPr>
          <w:rFonts w:ascii="Arial" w:hAnsi="Arial" w:cs="Arial"/>
          <w:b/>
        </w:rPr>
        <w:t>4. Politici, acţiuni, şi măsuri pentru îmbunătăţirea  calităţii aerului înconjurător</w:t>
      </w:r>
    </w:p>
    <w:p w:rsidR="00D52C1E" w:rsidRPr="009F10AD" w:rsidRDefault="00D52C1E" w:rsidP="00D52C1E">
      <w:pPr>
        <w:ind w:firstLine="720"/>
        <w:jc w:val="both"/>
        <w:rPr>
          <w:rFonts w:ascii="Arial" w:hAnsi="Arial" w:cs="Arial"/>
        </w:rPr>
      </w:pPr>
    </w:p>
    <w:p w:rsidR="00D52C1E" w:rsidRPr="009F10AD" w:rsidRDefault="00D52C1E" w:rsidP="00D52C1E">
      <w:pPr>
        <w:ind w:firstLine="720"/>
        <w:jc w:val="both"/>
        <w:rPr>
          <w:rFonts w:ascii="Arial" w:hAnsi="Arial" w:cs="Arial"/>
        </w:rPr>
      </w:pPr>
      <w:r w:rsidRPr="009F10AD">
        <w:rPr>
          <w:rFonts w:ascii="Arial" w:hAnsi="Arial" w:cs="Arial"/>
        </w:rPr>
        <w:t>În România, domeniul „calitatea aerului” este reglementat prin </w:t>
      </w:r>
      <w:hyperlink r:id="rId68" w:history="1">
        <w:r w:rsidRPr="009F10AD">
          <w:rPr>
            <w:rFonts w:ascii="Arial" w:hAnsi="Arial" w:cs="Arial"/>
          </w:rPr>
          <w:t>Legea nr.104/15.06.2011 privind calitatea aerului înconjurător</w:t>
        </w:r>
      </w:hyperlink>
      <w:r w:rsidRPr="009F10AD">
        <w:rPr>
          <w:rFonts w:ascii="Arial" w:hAnsi="Arial" w:cs="Arial"/>
        </w:rPr>
        <w:t xml:space="preserve">. </w:t>
      </w:r>
    </w:p>
    <w:p w:rsidR="00D52C1E" w:rsidRPr="009F10AD" w:rsidRDefault="00D52C1E" w:rsidP="00D52C1E">
      <w:pPr>
        <w:ind w:firstLine="720"/>
        <w:jc w:val="both"/>
        <w:rPr>
          <w:rFonts w:ascii="Arial" w:hAnsi="Arial" w:cs="Arial"/>
        </w:rPr>
      </w:pPr>
      <w:r w:rsidRPr="009F10AD">
        <w:rPr>
          <w:rFonts w:ascii="Arial" w:hAnsi="Arial" w:cs="Arial"/>
        </w:rPr>
        <w:t>Prin această lege au fost transpuse în legislaţia naţională prevederile </w:t>
      </w:r>
      <w:hyperlink r:id="rId69" w:history="1">
        <w:r w:rsidRPr="009F10AD">
          <w:rPr>
            <w:rFonts w:ascii="Arial" w:hAnsi="Arial" w:cs="Arial"/>
          </w:rPr>
          <w:t>Directivei 2008/50/CE a Parlamentului European şi a Consiliului din 21 mai 2008 privind calitatea aerului înconjurător şi un aer mai curat pentru Europa</w:t>
        </w:r>
      </w:hyperlink>
      <w:r w:rsidRPr="009F10AD">
        <w:rPr>
          <w:rFonts w:ascii="Arial" w:hAnsi="Arial" w:cs="Arial"/>
        </w:rPr>
        <w:t xml:space="preserve"> publicată în Jurnalul Oficial al Uniunii Europene (JOUE) nr. L 152 din 11 iunie 2008 şi ale </w:t>
      </w:r>
      <w:hyperlink r:id="rId70" w:history="1">
        <w:r w:rsidRPr="009F10AD">
          <w:rPr>
            <w:rFonts w:ascii="Arial" w:hAnsi="Arial" w:cs="Arial"/>
          </w:rPr>
          <w:t>Directivei 2004/107/CE a Parlamentului European şi a Consiliului din 15 decembrie 2004 privind arseniul, cadmiul, mercurul, nichelul, hidrocarburile aromatice policiclice în aerul înconjurător</w:t>
        </w:r>
      </w:hyperlink>
      <w:r w:rsidRPr="009F10AD">
        <w:rPr>
          <w:rFonts w:ascii="Arial" w:hAnsi="Arial" w:cs="Arial"/>
        </w:rPr>
        <w:t> publicată în Jurnalul Oficial al Comunităţilor Europene (JOCE) nr. L 23 din 25 ianuarie 2005.</w:t>
      </w:r>
    </w:p>
    <w:p w:rsidR="00D52C1E" w:rsidRPr="009F10AD" w:rsidRDefault="00D52C1E" w:rsidP="00D52C1E">
      <w:pPr>
        <w:ind w:firstLine="720"/>
        <w:jc w:val="both"/>
        <w:rPr>
          <w:rFonts w:ascii="Arial" w:hAnsi="Arial" w:cs="Arial"/>
        </w:rPr>
      </w:pPr>
      <w:r w:rsidRPr="009F10AD">
        <w:rPr>
          <w:rFonts w:ascii="Arial" w:hAnsi="Arial" w:cs="Arial"/>
        </w:rPr>
        <w:t>Legea calităţii aerului are ca scop protejarea sănătăţii umane şi a mediului ca întreg prin reglementarea măsurilor destinate menţinerii calităţii aerului înconjurător acolo unde aceasta corespunde obiectivelor pentru calitatea aerului înconjurător stabilite prin prezenta lege şi îmbunătăţirea acesteia în celelalte cazuri.</w:t>
      </w:r>
    </w:p>
    <w:p w:rsidR="00D52C1E" w:rsidRPr="009F10AD" w:rsidRDefault="00D52C1E" w:rsidP="00D52C1E">
      <w:pPr>
        <w:ind w:left="450" w:firstLine="270"/>
        <w:jc w:val="both"/>
        <w:rPr>
          <w:rFonts w:ascii="Arial" w:hAnsi="Arial" w:cs="Arial"/>
        </w:rPr>
      </w:pPr>
      <w:r w:rsidRPr="009F10AD">
        <w:rPr>
          <w:rFonts w:ascii="Arial" w:hAnsi="Arial" w:cs="Arial"/>
        </w:rPr>
        <w:t>Legea prevede măsuri la nivel naţional privind:</w:t>
      </w:r>
    </w:p>
    <w:p w:rsidR="00D52C1E" w:rsidRPr="009F10AD" w:rsidRDefault="00D52C1E" w:rsidP="00D52C1E">
      <w:pPr>
        <w:tabs>
          <w:tab w:val="left" w:pos="1080"/>
        </w:tabs>
        <w:ind w:firstLine="720"/>
        <w:jc w:val="both"/>
        <w:rPr>
          <w:rFonts w:ascii="Arial" w:hAnsi="Arial" w:cs="Arial"/>
        </w:rPr>
      </w:pPr>
      <w:r w:rsidRPr="009F10AD">
        <w:rPr>
          <w:rFonts w:ascii="Arial" w:hAnsi="Arial" w:cs="Arial"/>
        </w:rPr>
        <w:lastRenderedPageBreak/>
        <w:t>a) definirea şi stabilirea obiectivelor pentru calitatea aerului înconjurător destinate să evite şi să prevină producerea unor evenimente dăunătoare şi să reducă efectele acestora asupra sănătăţii umane şi a mediului ca întreg;</w:t>
      </w:r>
    </w:p>
    <w:p w:rsidR="00D52C1E" w:rsidRPr="009F10AD" w:rsidRDefault="00D52C1E" w:rsidP="00D52C1E">
      <w:pPr>
        <w:tabs>
          <w:tab w:val="left" w:pos="1080"/>
        </w:tabs>
        <w:ind w:firstLine="720"/>
        <w:jc w:val="both"/>
        <w:rPr>
          <w:rFonts w:ascii="Arial" w:hAnsi="Arial" w:cs="Arial"/>
        </w:rPr>
      </w:pPr>
      <w:r w:rsidRPr="009F10AD">
        <w:rPr>
          <w:rFonts w:ascii="Arial" w:hAnsi="Arial" w:cs="Arial"/>
        </w:rPr>
        <w:t>b) evaluarea calităţii aerului înconjurător pe întreg teritoriul ţării pe baza unor metode şi criterii comune, stabilite la nivel european;</w:t>
      </w:r>
    </w:p>
    <w:p w:rsidR="00D52C1E" w:rsidRPr="009F10AD" w:rsidRDefault="00D52C1E" w:rsidP="00D52C1E">
      <w:pPr>
        <w:tabs>
          <w:tab w:val="left" w:pos="990"/>
          <w:tab w:val="left" w:pos="1080"/>
        </w:tabs>
        <w:ind w:firstLine="720"/>
        <w:jc w:val="both"/>
        <w:rPr>
          <w:rFonts w:ascii="Arial" w:hAnsi="Arial" w:cs="Arial"/>
        </w:rPr>
      </w:pPr>
      <w:r w:rsidRPr="009F10AD">
        <w:rPr>
          <w:rFonts w:ascii="Arial" w:hAnsi="Arial" w:cs="Arial"/>
        </w:rPr>
        <w:t>c) obţinerea informaţiilor privind calitatea aerului înconjurător pentru a sprijini procesul de combatere a poluării aerului şi a disconfortului cauzat de acesta, precum şi pentru a monitoriza pe termen lung tendinţele şi îmbunătăţirile rezultate în urma măsurilor luate la nivel naţional şi european;</w:t>
      </w:r>
    </w:p>
    <w:p w:rsidR="00D52C1E" w:rsidRPr="009F10AD" w:rsidRDefault="00D52C1E" w:rsidP="00D52C1E">
      <w:pPr>
        <w:tabs>
          <w:tab w:val="left" w:pos="1080"/>
        </w:tabs>
        <w:ind w:firstLine="720"/>
        <w:jc w:val="both"/>
        <w:rPr>
          <w:rFonts w:ascii="Arial" w:hAnsi="Arial" w:cs="Arial"/>
        </w:rPr>
      </w:pPr>
      <w:r w:rsidRPr="009F10AD">
        <w:rPr>
          <w:rFonts w:ascii="Arial" w:hAnsi="Arial" w:cs="Arial"/>
        </w:rPr>
        <w:t>d) garantarea faptului că informaţiile privind calitatea aerului înconjurător sunt puse la dispoziţia publicului;</w:t>
      </w:r>
    </w:p>
    <w:p w:rsidR="00D52C1E" w:rsidRPr="009F10AD" w:rsidRDefault="00D52C1E" w:rsidP="00D52C1E">
      <w:pPr>
        <w:tabs>
          <w:tab w:val="left" w:pos="1080"/>
          <w:tab w:val="left" w:pos="5103"/>
        </w:tabs>
        <w:ind w:firstLine="720"/>
        <w:jc w:val="both"/>
        <w:rPr>
          <w:rFonts w:ascii="Arial" w:hAnsi="Arial" w:cs="Arial"/>
        </w:rPr>
      </w:pPr>
      <w:r w:rsidRPr="009F10AD">
        <w:rPr>
          <w:rFonts w:ascii="Arial" w:hAnsi="Arial" w:cs="Arial"/>
        </w:rPr>
        <w:t>e) menţinerea calităţii aerului înconjurător acolo unde aceasta este corespunzătoare şi/sau îmbunătăţirea acesteia în celelalte cazuri;</w:t>
      </w:r>
    </w:p>
    <w:p w:rsidR="00D52C1E" w:rsidRPr="009F10AD" w:rsidRDefault="00D52C1E" w:rsidP="00D52C1E">
      <w:pPr>
        <w:tabs>
          <w:tab w:val="left" w:pos="1080"/>
        </w:tabs>
        <w:ind w:firstLine="720"/>
        <w:jc w:val="both"/>
        <w:rPr>
          <w:rFonts w:ascii="Arial" w:hAnsi="Arial" w:cs="Arial"/>
        </w:rPr>
      </w:pPr>
      <w:r w:rsidRPr="009F10AD">
        <w:rPr>
          <w:rFonts w:ascii="Arial" w:hAnsi="Arial" w:cs="Arial"/>
        </w:rPr>
        <w:t>f) promovarea unei cooperări crescute cu celelalte state membre ale Uniunii Europene în vederea reducerii poluării aerului;</w:t>
      </w:r>
    </w:p>
    <w:p w:rsidR="00D52C1E" w:rsidRPr="009F10AD" w:rsidRDefault="00D52C1E" w:rsidP="00D52C1E">
      <w:pPr>
        <w:tabs>
          <w:tab w:val="left" w:pos="1080"/>
        </w:tabs>
        <w:ind w:firstLine="720"/>
        <w:jc w:val="both"/>
        <w:rPr>
          <w:rFonts w:ascii="Arial" w:hAnsi="Arial" w:cs="Arial"/>
        </w:rPr>
      </w:pPr>
      <w:r w:rsidRPr="009F10AD">
        <w:rPr>
          <w:rFonts w:ascii="Arial" w:hAnsi="Arial" w:cs="Arial"/>
        </w:rPr>
        <w:t>g) îndeplinirea obligaţiilor asumate prin acordurile, convenţiile şi tratatele internaţionale la care România este parte.</w:t>
      </w:r>
    </w:p>
    <w:p w:rsidR="00D52C1E" w:rsidRPr="009F10AD" w:rsidRDefault="00D52C1E" w:rsidP="00D52C1E">
      <w:pPr>
        <w:ind w:firstLine="720"/>
        <w:jc w:val="both"/>
        <w:outlineLvl w:val="2"/>
        <w:rPr>
          <w:rFonts w:ascii="Arial" w:hAnsi="Arial" w:cs="Arial"/>
          <w:bCs/>
        </w:rPr>
      </w:pPr>
      <w:r w:rsidRPr="009F10AD">
        <w:rPr>
          <w:rFonts w:ascii="Arial" w:hAnsi="Arial" w:cs="Arial"/>
          <w:bCs/>
        </w:rPr>
        <w:t>Autoritatea publică centrală pentru protecţia mediului Ministerul Mediului Apelor și Pădurilor este autoritatea cu rol de reglementare, decizie şi control în domeniul evaluării şi gestionării calităţii aerului înconjurător pe întreg teritoriul ţării</w:t>
      </w:r>
    </w:p>
    <w:p w:rsidR="00D52C1E" w:rsidRPr="009F10AD" w:rsidRDefault="00D52C1E" w:rsidP="00D52C1E">
      <w:pPr>
        <w:ind w:firstLine="720"/>
        <w:jc w:val="both"/>
        <w:rPr>
          <w:rFonts w:ascii="Arial" w:hAnsi="Arial" w:cs="Arial"/>
        </w:rPr>
      </w:pPr>
      <w:r w:rsidRPr="009F10AD">
        <w:rPr>
          <w:rFonts w:ascii="Arial" w:hAnsi="Arial" w:cs="Arial"/>
        </w:rPr>
        <w:t>Respectând criteriile de clasificare impuse de Uniunea Europeană, în scopul evaluării calităţii aerului, pe teritoriul României, au fost stabilite, conform prevederilor Anexei nr.2 din Legea nr. 104/2011 13 aglomerări și 41 zone, identificate la nivel de judeţ.</w:t>
      </w:r>
    </w:p>
    <w:p w:rsidR="00D52C1E" w:rsidRPr="009F10AD" w:rsidRDefault="00D52C1E" w:rsidP="00D52C1E">
      <w:pPr>
        <w:ind w:firstLine="720"/>
        <w:jc w:val="both"/>
        <w:rPr>
          <w:rFonts w:ascii="Arial" w:hAnsi="Arial" w:cs="Arial"/>
        </w:rPr>
      </w:pPr>
      <w:r w:rsidRPr="009F10AD">
        <w:rPr>
          <w:rFonts w:ascii="Arial" w:hAnsi="Arial" w:cs="Arial"/>
        </w:rPr>
        <w:t>În scopul evaluării calităţii aerului, în fiecare zonă sau aglomerare, se delimitează arii care se clasifică în regimuri de gestionare (A, B sau C) în funcţie de pragurile superior şi inferior de evaluare. Regimurile de evaluare sunt prevăzute în art.25 din Legea nr.104/2011.</w:t>
      </w:r>
    </w:p>
    <w:p w:rsidR="00D52C1E" w:rsidRPr="009F10AD" w:rsidRDefault="00D52C1E" w:rsidP="00D52C1E">
      <w:pPr>
        <w:ind w:firstLine="720"/>
        <w:jc w:val="both"/>
        <w:rPr>
          <w:rFonts w:ascii="Arial" w:hAnsi="Arial" w:cs="Arial"/>
        </w:rPr>
      </w:pPr>
      <w:r w:rsidRPr="009F10AD">
        <w:rPr>
          <w:rFonts w:ascii="Arial" w:hAnsi="Arial" w:cs="Arial"/>
        </w:rPr>
        <w:t>În scopul gestionării calităţii aerului, în fiecare zonă sau aglomerare, se delimitează arii care se clasifică în regimuri de gestionare (I sau II) în funcţie de rezultatul evaluării calităţii aerului înconjurător. Regimurile de gestionare sunt prevăzute în art.42 din Legea nr.104/2011.</w:t>
      </w:r>
    </w:p>
    <w:p w:rsidR="00D52C1E" w:rsidRPr="009F10AD" w:rsidRDefault="00D52C1E" w:rsidP="00D52C1E">
      <w:pPr>
        <w:autoSpaceDE w:val="0"/>
        <w:autoSpaceDN w:val="0"/>
        <w:adjustRightInd w:val="0"/>
        <w:ind w:firstLine="720"/>
        <w:jc w:val="both"/>
        <w:rPr>
          <w:rFonts w:ascii="Arial" w:hAnsi="Arial" w:cs="Arial"/>
        </w:rPr>
      </w:pPr>
      <w:r w:rsidRPr="009F10AD">
        <w:rPr>
          <w:rFonts w:ascii="Arial" w:hAnsi="Arial" w:cs="Arial"/>
        </w:rPr>
        <w:t>Zona Județului Ilfov se încadrează în regimul de gestionare II - nivelurile pentru dioxid de sulf, dioxid de azot, oxizi de azot, particule în suspensie PM</w:t>
      </w:r>
      <w:r w:rsidRPr="009F10AD">
        <w:rPr>
          <w:rFonts w:ascii="Arial" w:hAnsi="Arial" w:cs="Arial"/>
          <w:vertAlign w:val="subscript"/>
        </w:rPr>
        <w:t>10</w:t>
      </w:r>
      <w:r w:rsidRPr="009F10AD">
        <w:rPr>
          <w:rFonts w:ascii="Arial" w:hAnsi="Arial" w:cs="Arial"/>
        </w:rPr>
        <w:t xml:space="preserve"> şi PM</w:t>
      </w:r>
      <w:r w:rsidRPr="009F10AD">
        <w:rPr>
          <w:rFonts w:ascii="Arial" w:hAnsi="Arial" w:cs="Arial"/>
          <w:vertAlign w:val="subscript"/>
        </w:rPr>
        <w:t>2,5</w:t>
      </w:r>
      <w:r w:rsidRPr="009F10AD">
        <w:rPr>
          <w:rFonts w:ascii="Arial" w:hAnsi="Arial" w:cs="Arial"/>
        </w:rPr>
        <w:t>, plumb, benzen, monoxid de carbon sunt mai mici decât valorile-limită, prevăzute de lege.</w:t>
      </w:r>
    </w:p>
    <w:p w:rsidR="00D52C1E" w:rsidRPr="009F10AD" w:rsidRDefault="00D52C1E" w:rsidP="00D52C1E">
      <w:pPr>
        <w:autoSpaceDE w:val="0"/>
        <w:autoSpaceDN w:val="0"/>
        <w:adjustRightInd w:val="0"/>
        <w:ind w:firstLine="720"/>
        <w:jc w:val="both"/>
        <w:rPr>
          <w:rFonts w:ascii="Arial" w:hAnsi="Arial" w:cs="Arial"/>
        </w:rPr>
      </w:pPr>
      <w:r w:rsidRPr="009F10AD">
        <w:rPr>
          <w:rFonts w:ascii="Arial" w:hAnsi="Arial" w:cs="Arial"/>
        </w:rPr>
        <w:t>În ariile din zonele şi aglomerările clasificate în regim de gestionare II se elaborează planuri de menţinere a calităţii aerului. Conform art 56 din Lg 104/2011, Planul de menţinere a calităţii aerului se elaborează, de către consiliul judeţean, pentru unităţi administrativ-teritoriale aparţinând aceluiaşi judeţ, şi se aprobă prin hotărâre a consiliului judeţean.</w:t>
      </w:r>
    </w:p>
    <w:p w:rsidR="00D52C1E" w:rsidRPr="009F10AD" w:rsidRDefault="00D52C1E" w:rsidP="00D52C1E">
      <w:pPr>
        <w:autoSpaceDE w:val="0"/>
        <w:autoSpaceDN w:val="0"/>
        <w:adjustRightInd w:val="0"/>
        <w:ind w:firstLine="720"/>
        <w:jc w:val="both"/>
        <w:rPr>
          <w:rFonts w:ascii="Arial" w:hAnsi="Arial" w:cs="Arial"/>
        </w:rPr>
      </w:pPr>
      <w:r w:rsidRPr="009F10AD">
        <w:rPr>
          <w:rFonts w:ascii="Arial" w:hAnsi="Arial" w:cs="Arial"/>
        </w:rPr>
        <w:t>Planul de menţinere a calităţii aerului conţine măsuri pentru păstrarea nivelului poluanţilor sub valorile-limită, respectiv sub valorile-ţintă şi pentru asigurarea celei mai bune calităţi a aerului înconjurător în condiţiile unei dezvoltări durabile.</w:t>
      </w:r>
    </w:p>
    <w:p w:rsidR="00D52C1E" w:rsidRPr="009F10AD" w:rsidRDefault="00D52C1E" w:rsidP="00D52C1E">
      <w:pPr>
        <w:autoSpaceDE w:val="0"/>
        <w:autoSpaceDN w:val="0"/>
        <w:adjustRightInd w:val="0"/>
        <w:jc w:val="both"/>
        <w:rPr>
          <w:rFonts w:ascii="Arial" w:hAnsi="Arial" w:cs="Arial"/>
          <w:lang w:val="ro-RO"/>
        </w:rPr>
      </w:pPr>
      <w:r w:rsidRPr="009F10AD">
        <w:rPr>
          <w:rFonts w:ascii="Arial" w:hAnsi="Arial" w:cs="Arial"/>
        </w:rPr>
        <w:tab/>
      </w:r>
      <w:r w:rsidR="007A5ACC" w:rsidRPr="009F10AD">
        <w:rPr>
          <w:rFonts w:ascii="Arial" w:hAnsi="Arial" w:cs="Arial"/>
        </w:rPr>
        <w:t>În urma evaluării calităţii aerului la nivel naţional oraşul Măgurele</w:t>
      </w:r>
      <w:r w:rsidRPr="009F10AD">
        <w:rPr>
          <w:rFonts w:ascii="Arial" w:hAnsi="Arial" w:cs="Arial"/>
          <w:lang w:val="ro-RO"/>
        </w:rPr>
        <w:t xml:space="preserve"> </w:t>
      </w:r>
      <w:r w:rsidR="007A5ACC" w:rsidRPr="009F10AD">
        <w:rPr>
          <w:rFonts w:ascii="Arial" w:hAnsi="Arial" w:cs="Arial"/>
          <w:lang w:val="ro-RO"/>
        </w:rPr>
        <w:t xml:space="preserve">a fost ȋncadrat ȋn regimul de gestionare I urmand sa se elaboreze planul de calitate pentru zona Măgurele. </w:t>
      </w:r>
    </w:p>
    <w:p w:rsidR="00D52C1E" w:rsidRPr="009F10AD" w:rsidRDefault="00D52C1E" w:rsidP="00D52C1E">
      <w:pPr>
        <w:pStyle w:val="Default"/>
        <w:jc w:val="both"/>
        <w:rPr>
          <w:lang w:val="ro-RO"/>
        </w:rPr>
      </w:pPr>
    </w:p>
    <w:p w:rsidR="00D52C1E" w:rsidRPr="009F10AD" w:rsidRDefault="00D52C1E" w:rsidP="00D52C1E">
      <w:pPr>
        <w:pStyle w:val="Default"/>
        <w:ind w:firstLine="709"/>
        <w:jc w:val="both"/>
        <w:rPr>
          <w:lang w:val="ro-RO"/>
        </w:rPr>
      </w:pPr>
      <w:r w:rsidRPr="009F10AD">
        <w:rPr>
          <w:b/>
          <w:bCs/>
          <w:lang w:val="ro-RO"/>
        </w:rPr>
        <w:t>Principiile</w:t>
      </w:r>
      <w:r w:rsidRPr="009F10AD">
        <w:rPr>
          <w:bCs/>
          <w:lang w:val="ro-RO"/>
        </w:rPr>
        <w:t xml:space="preserve"> politicii care guvernează protecția calității aerului înconjurător sunt:</w:t>
      </w:r>
    </w:p>
    <w:p w:rsidR="00D52C1E" w:rsidRPr="009F10AD" w:rsidRDefault="00D52C1E" w:rsidP="00E3687B">
      <w:pPr>
        <w:pStyle w:val="Default"/>
        <w:numPr>
          <w:ilvl w:val="0"/>
          <w:numId w:val="25"/>
        </w:numPr>
        <w:spacing w:after="42"/>
        <w:ind w:left="0" w:firstLine="284"/>
        <w:jc w:val="both"/>
        <w:rPr>
          <w:lang w:val="ro-RO"/>
        </w:rPr>
      </w:pPr>
      <w:r w:rsidRPr="009F10AD">
        <w:rPr>
          <w:lang w:val="ro-RO"/>
        </w:rPr>
        <w:t xml:space="preserve">sănătatea populaţiei primează; ea trebuie protejată în faţa pericolului de îmbolnăvire din cauza poluării atmosferei; </w:t>
      </w:r>
    </w:p>
    <w:p w:rsidR="00D52C1E" w:rsidRPr="009F10AD" w:rsidRDefault="00D52C1E" w:rsidP="00E3687B">
      <w:pPr>
        <w:pStyle w:val="Default"/>
        <w:numPr>
          <w:ilvl w:val="0"/>
          <w:numId w:val="25"/>
        </w:numPr>
        <w:spacing w:after="42"/>
        <w:ind w:left="0" w:firstLine="284"/>
        <w:jc w:val="both"/>
        <w:rPr>
          <w:lang w:val="ro-RO"/>
        </w:rPr>
      </w:pPr>
      <w:r w:rsidRPr="009F10AD">
        <w:rPr>
          <w:lang w:val="ro-RO"/>
        </w:rPr>
        <w:t xml:space="preserve">aplicarea principiului “poluatorul plăteşte”; </w:t>
      </w:r>
    </w:p>
    <w:p w:rsidR="00D52C1E" w:rsidRPr="009F10AD" w:rsidRDefault="00D52C1E" w:rsidP="00E3687B">
      <w:pPr>
        <w:pStyle w:val="Default"/>
        <w:numPr>
          <w:ilvl w:val="0"/>
          <w:numId w:val="25"/>
        </w:numPr>
        <w:spacing w:after="42"/>
        <w:ind w:left="0" w:firstLine="284"/>
        <w:jc w:val="both"/>
        <w:rPr>
          <w:lang w:val="ro-RO"/>
        </w:rPr>
      </w:pPr>
      <w:r w:rsidRPr="009F10AD">
        <w:rPr>
          <w:lang w:val="ro-RO"/>
        </w:rPr>
        <w:lastRenderedPageBreak/>
        <w:t xml:space="preserve">conştientizarea și schimbarea comportamentului agenţilor economici referitor la promovarea celor mai bune tehnici disponibile și practici de bună gospodărire în scopul reducerii poluării atmosferei; </w:t>
      </w:r>
    </w:p>
    <w:p w:rsidR="00D52C1E" w:rsidRPr="009F10AD" w:rsidRDefault="00D52C1E" w:rsidP="00E3687B">
      <w:pPr>
        <w:pStyle w:val="Default"/>
        <w:numPr>
          <w:ilvl w:val="0"/>
          <w:numId w:val="25"/>
        </w:numPr>
        <w:spacing w:after="42"/>
        <w:ind w:left="0" w:firstLine="284"/>
        <w:jc w:val="both"/>
        <w:rPr>
          <w:lang w:val="ro-RO"/>
        </w:rPr>
      </w:pPr>
      <w:r w:rsidRPr="009F10AD">
        <w:rPr>
          <w:lang w:val="ro-RO"/>
        </w:rPr>
        <w:t xml:space="preserve"> sporirea conştientizării populaţiei. </w:t>
      </w:r>
    </w:p>
    <w:p w:rsidR="00A36AD1" w:rsidRPr="009F10AD" w:rsidRDefault="00A36AD1" w:rsidP="00A36AD1">
      <w:pPr>
        <w:ind w:left="525"/>
        <w:rPr>
          <w:rFonts w:ascii="Arial" w:hAnsi="Arial" w:cs="Arial"/>
          <w:b/>
        </w:rPr>
      </w:pPr>
    </w:p>
    <w:p w:rsidR="00A36AD1" w:rsidRPr="009F10AD" w:rsidRDefault="00A36AD1" w:rsidP="00A36AD1">
      <w:pPr>
        <w:jc w:val="both"/>
        <w:rPr>
          <w:rFonts w:ascii="Arial" w:hAnsi="Arial" w:cs="Arial"/>
          <w:lang w:val="ro-RO"/>
        </w:rPr>
      </w:pPr>
      <w:r w:rsidRPr="009F10AD">
        <w:rPr>
          <w:rFonts w:ascii="Arial" w:hAnsi="Arial" w:cs="Arial"/>
          <w:b/>
        </w:rPr>
        <w:t xml:space="preserve">        </w:t>
      </w:r>
      <w:r w:rsidRPr="009F10AD">
        <w:rPr>
          <w:rFonts w:ascii="Arial" w:hAnsi="Arial" w:cs="Arial"/>
          <w:i/>
          <w:lang w:val="ro-RO"/>
        </w:rPr>
        <w:t>Ameliorarea calităţii aerului în zonele industriale</w:t>
      </w:r>
      <w:r w:rsidRPr="009F10AD">
        <w:rPr>
          <w:rFonts w:ascii="Arial" w:hAnsi="Arial" w:cs="Arial"/>
          <w:lang w:val="ro-RO"/>
        </w:rPr>
        <w:t>, prin achiziţionarea de noi seturi de elemente filtrante (saci şi casete) cu performanţe tehnologice superioare, precum şi  implementarea unui sistem de monitorizare trimestrială a calităţii aerului, prin măsurarea emisiilor de gaze de ardere, COV, pulberi în suspensie.</w:t>
      </w:r>
    </w:p>
    <w:p w:rsidR="00A36AD1" w:rsidRPr="009F10AD" w:rsidRDefault="00A36AD1" w:rsidP="00A36AD1">
      <w:pPr>
        <w:ind w:firstLine="720"/>
        <w:jc w:val="both"/>
        <w:rPr>
          <w:rFonts w:ascii="Arial" w:hAnsi="Arial" w:cs="Arial"/>
          <w:lang w:val="ro-RO"/>
        </w:rPr>
      </w:pPr>
      <w:r w:rsidRPr="009F10AD">
        <w:rPr>
          <w:rFonts w:ascii="Arial" w:hAnsi="Arial" w:cs="Arial"/>
          <w:lang w:val="ro-RO"/>
        </w:rPr>
        <w:t>Aer ambiental a cărui calitate să asigure protecţia sănătăţii umane şi a mediului în localităţile judeţului, prin extinderea reţelei de distribuţie a gazului metan conform strategiei judeţene de distribuţie a gazului metan.</w:t>
      </w:r>
    </w:p>
    <w:p w:rsidR="00A36AD1" w:rsidRPr="009F10AD" w:rsidRDefault="00A36AD1" w:rsidP="00A36AD1">
      <w:pPr>
        <w:ind w:firstLine="720"/>
        <w:jc w:val="both"/>
        <w:rPr>
          <w:rFonts w:ascii="Arial" w:hAnsi="Arial" w:cs="Arial"/>
          <w:lang w:val="ro-RO"/>
        </w:rPr>
      </w:pPr>
      <w:r w:rsidRPr="009F10AD">
        <w:rPr>
          <w:rFonts w:ascii="Arial" w:hAnsi="Arial" w:cs="Arial"/>
          <w:lang w:val="ro-RO"/>
        </w:rPr>
        <w:t>Conştientizarea populaţiei privind participarea la procesul de reciclare a deşeurilor astfel încât să se evite arderea acestora în gospodării.</w:t>
      </w:r>
    </w:p>
    <w:p w:rsidR="00A36AD1" w:rsidRPr="009F10AD" w:rsidRDefault="00A36AD1" w:rsidP="00A36AD1">
      <w:pPr>
        <w:jc w:val="both"/>
        <w:rPr>
          <w:rFonts w:ascii="Arial" w:hAnsi="Arial" w:cs="Arial"/>
          <w:lang w:val="ro-RO"/>
        </w:rPr>
      </w:pPr>
    </w:p>
    <w:p w:rsidR="00A36AD1" w:rsidRPr="009F10AD" w:rsidRDefault="00A36AD1" w:rsidP="00B34222">
      <w:pPr>
        <w:jc w:val="both"/>
        <w:rPr>
          <w:rFonts w:ascii="Arial" w:hAnsi="Arial" w:cs="Arial"/>
          <w:b/>
          <w:color w:val="FF0000"/>
          <w:lang w:val="ro-RO"/>
        </w:rPr>
      </w:pPr>
      <w:r w:rsidRPr="009F10AD">
        <w:rPr>
          <w:rFonts w:ascii="Arial" w:hAnsi="Arial" w:cs="Arial"/>
          <w:color w:val="FF0000"/>
          <w:lang w:val="ro-RO"/>
        </w:rPr>
        <w:t xml:space="preserve">      </w:t>
      </w:r>
      <w:r w:rsidRPr="009F10AD">
        <w:rPr>
          <w:rFonts w:ascii="Arial" w:hAnsi="Arial" w:cs="Arial"/>
          <w:color w:val="FF0000"/>
          <w:lang w:val="ro-RO"/>
        </w:rPr>
        <w:tab/>
      </w:r>
    </w:p>
    <w:p w:rsidR="00A36AD1" w:rsidRPr="009F10AD" w:rsidRDefault="00A36AD1" w:rsidP="00A36AD1">
      <w:pPr>
        <w:ind w:firstLine="720"/>
        <w:jc w:val="both"/>
        <w:rPr>
          <w:rFonts w:ascii="Arial" w:hAnsi="Arial" w:cs="Arial"/>
          <w:lang w:val="ro-RO"/>
        </w:rPr>
      </w:pPr>
      <w:r w:rsidRPr="009F10AD">
        <w:rPr>
          <w:rFonts w:ascii="Arial" w:hAnsi="Arial" w:cs="Arial"/>
          <w:lang w:val="ro-RO"/>
        </w:rPr>
        <w:t xml:space="preserve">Dintre obiectivele şi măsurile avute în vedere a fi aplicabile pe teritoriul judeţului pentru </w:t>
      </w:r>
      <w:r w:rsidRPr="009F10AD">
        <w:rPr>
          <w:rFonts w:ascii="Arial" w:hAnsi="Arial" w:cs="Arial"/>
          <w:i/>
          <w:lang w:val="ro-RO"/>
        </w:rPr>
        <w:t>reducerea zgomotului</w:t>
      </w:r>
      <w:r w:rsidRPr="009F10AD">
        <w:rPr>
          <w:rFonts w:ascii="Arial" w:hAnsi="Arial" w:cs="Arial"/>
          <w:lang w:val="ro-RO"/>
        </w:rPr>
        <w:t xml:space="preserve"> enumerăm:</w:t>
      </w:r>
    </w:p>
    <w:p w:rsidR="00A36AD1" w:rsidRPr="009F10AD" w:rsidRDefault="00A36AD1" w:rsidP="00A36AD1">
      <w:pPr>
        <w:jc w:val="both"/>
        <w:rPr>
          <w:rFonts w:ascii="Arial" w:hAnsi="Arial" w:cs="Arial"/>
          <w:lang w:val="ro-RO"/>
        </w:rPr>
      </w:pPr>
      <w:r w:rsidRPr="009F10AD">
        <w:rPr>
          <w:rFonts w:ascii="Arial" w:hAnsi="Arial" w:cs="Arial"/>
          <w:lang w:val="ro-RO"/>
        </w:rPr>
        <w:t>- întocmirea planurilor de acţiune având ca scop prevenirea şi reducerea zgomotului ambiental în zonele pentru care s-au întocmit hărţile de zgomot;</w:t>
      </w:r>
    </w:p>
    <w:p w:rsidR="00A36AD1" w:rsidRPr="009F10AD" w:rsidRDefault="00A36AD1" w:rsidP="00A36AD1">
      <w:pPr>
        <w:jc w:val="both"/>
        <w:rPr>
          <w:rFonts w:ascii="Arial" w:hAnsi="Arial" w:cs="Arial"/>
          <w:lang w:val="ro-RO"/>
        </w:rPr>
      </w:pPr>
      <w:r w:rsidRPr="009F10AD">
        <w:rPr>
          <w:rFonts w:ascii="Arial" w:hAnsi="Arial" w:cs="Arial"/>
          <w:lang w:val="ro-RO"/>
        </w:rPr>
        <w:t>- punerea în aplicare a planurilor de acţiune deja elaborate;</w:t>
      </w:r>
    </w:p>
    <w:p w:rsidR="00A36AD1" w:rsidRPr="009F10AD" w:rsidRDefault="00A36AD1" w:rsidP="00A36AD1">
      <w:pPr>
        <w:jc w:val="both"/>
        <w:rPr>
          <w:rFonts w:ascii="Arial" w:hAnsi="Arial" w:cs="Arial"/>
          <w:lang w:val="ro-RO"/>
        </w:rPr>
      </w:pPr>
      <w:r w:rsidRPr="009F10AD">
        <w:rPr>
          <w:rFonts w:ascii="Arial" w:hAnsi="Arial" w:cs="Arial"/>
          <w:lang w:val="ro-RO"/>
        </w:rPr>
        <w:t>- amplasarea noilor obiective industriale şi economice în afara zonelor de locuit;</w:t>
      </w:r>
    </w:p>
    <w:p w:rsidR="00A36AD1" w:rsidRPr="009F10AD" w:rsidRDefault="00A36AD1" w:rsidP="00A36AD1">
      <w:pPr>
        <w:jc w:val="both"/>
        <w:rPr>
          <w:rFonts w:ascii="Arial" w:hAnsi="Arial" w:cs="Arial"/>
          <w:lang w:val="ro-RO"/>
        </w:rPr>
      </w:pPr>
      <w:r w:rsidRPr="009F10AD">
        <w:rPr>
          <w:rFonts w:ascii="Arial" w:hAnsi="Arial" w:cs="Arial"/>
          <w:lang w:val="ro-RO"/>
        </w:rPr>
        <w:t>- evitarea construirii de noi locuinţe în zonele  identificate cu un nivel ridicat de zgomot;</w:t>
      </w:r>
    </w:p>
    <w:p w:rsidR="00A36AD1" w:rsidRPr="009F10AD" w:rsidRDefault="00A36AD1" w:rsidP="00A36AD1">
      <w:pPr>
        <w:jc w:val="both"/>
        <w:rPr>
          <w:rFonts w:ascii="Arial" w:hAnsi="Arial" w:cs="Arial"/>
          <w:lang w:val="ro-RO"/>
        </w:rPr>
      </w:pPr>
      <w:r w:rsidRPr="009F10AD">
        <w:rPr>
          <w:rFonts w:ascii="Arial" w:hAnsi="Arial" w:cs="Arial"/>
          <w:lang w:val="ro-RO"/>
        </w:rPr>
        <w:t>- utilizarea în construcţii a materialelor fonoabsorbante;</w:t>
      </w:r>
    </w:p>
    <w:p w:rsidR="00A36AD1" w:rsidRPr="009F10AD" w:rsidRDefault="00A36AD1" w:rsidP="00A36AD1">
      <w:pPr>
        <w:jc w:val="both"/>
        <w:rPr>
          <w:rFonts w:ascii="Arial" w:hAnsi="Arial" w:cs="Arial"/>
          <w:lang w:val="ro-RO"/>
        </w:rPr>
      </w:pPr>
      <w:r w:rsidRPr="009F10AD">
        <w:rPr>
          <w:rFonts w:ascii="Arial" w:hAnsi="Arial" w:cs="Arial"/>
          <w:lang w:val="ro-RO"/>
        </w:rPr>
        <w:t>- monitorizarea zgomotului în incintele industriale, prin actele de reglementare emise din punct de vedere al protecţiei mediului.</w:t>
      </w:r>
    </w:p>
    <w:p w:rsidR="00A36AD1" w:rsidRPr="009F10AD" w:rsidRDefault="00A36AD1" w:rsidP="00A36AD1">
      <w:pPr>
        <w:ind w:firstLine="720"/>
        <w:jc w:val="both"/>
        <w:rPr>
          <w:rFonts w:ascii="Arial" w:hAnsi="Arial" w:cs="Arial"/>
          <w:i/>
          <w:lang w:val="ro-RO"/>
        </w:rPr>
      </w:pPr>
    </w:p>
    <w:p w:rsidR="00A36AD1" w:rsidRPr="009F10AD" w:rsidRDefault="00A36AD1" w:rsidP="00A36AD1">
      <w:pPr>
        <w:jc w:val="both"/>
        <w:rPr>
          <w:rFonts w:ascii="Arial" w:hAnsi="Arial" w:cs="Arial"/>
          <w:i/>
          <w:lang w:val="ro-RO"/>
        </w:rPr>
      </w:pPr>
      <w:r w:rsidRPr="009F10AD">
        <w:rPr>
          <w:rFonts w:ascii="Arial" w:hAnsi="Arial" w:cs="Arial"/>
          <w:i/>
          <w:lang w:val="ro-RO"/>
        </w:rPr>
        <w:t>Politici şi măsuri pentru eliminarea treptată a substanţelor care epuizează stratul de ozon</w:t>
      </w:r>
    </w:p>
    <w:p w:rsidR="00A36AD1" w:rsidRPr="009F10AD" w:rsidRDefault="00A36AD1" w:rsidP="00A36AD1">
      <w:pPr>
        <w:ind w:firstLine="720"/>
        <w:jc w:val="both"/>
        <w:rPr>
          <w:rFonts w:ascii="Arial" w:hAnsi="Arial" w:cs="Arial"/>
          <w:lang w:val="ro-RO"/>
        </w:rPr>
      </w:pPr>
      <w:r w:rsidRPr="009F10AD">
        <w:rPr>
          <w:rFonts w:ascii="Arial" w:hAnsi="Arial" w:cs="Arial"/>
          <w:lang w:val="ro-RO"/>
        </w:rPr>
        <w:t xml:space="preserve">În conformitate cu prevederile  Regulamentului 2000/2037/CE substanţele la care s-a sistat producţia  sunt : CFC* – 11, CFC* – 12, CFC* – 113, CFC* -114, CFC* – 115 . (*- agenţi frigorifici de tipul carbofluorocarboni cunoscuţi sub denumirea de freoni – 11, 12, 113,114, 115). Aceste substanţe pot fi însă utilizate în condiţii de siguranţă pentru sănătatea mediului şi a populatiei, în instalaţii existente, până la înlocuirea acestora. </w:t>
      </w:r>
    </w:p>
    <w:p w:rsidR="00A36AD1" w:rsidRPr="009F10AD" w:rsidRDefault="00A36AD1" w:rsidP="00A36AD1">
      <w:pPr>
        <w:ind w:firstLine="720"/>
        <w:jc w:val="both"/>
        <w:rPr>
          <w:rFonts w:ascii="Arial" w:hAnsi="Arial" w:cs="Arial"/>
          <w:lang w:val="ro-RO"/>
        </w:rPr>
      </w:pPr>
      <w:r w:rsidRPr="009F10AD">
        <w:rPr>
          <w:rFonts w:ascii="Arial" w:hAnsi="Arial" w:cs="Arial"/>
          <w:lang w:val="ro-RO"/>
        </w:rPr>
        <w:t xml:space="preserve">Având în vedere potenţialele mari de distrugere a stratului de ozon (în jur de cifra 1,0) este necesar să se </w:t>
      </w:r>
      <w:r w:rsidRPr="009F10AD">
        <w:rPr>
          <w:rFonts w:ascii="Arial" w:hAnsi="Arial" w:cs="Arial"/>
          <w:sz w:val="22"/>
          <w:szCs w:val="22"/>
          <w:lang w:val="ro-RO"/>
        </w:rPr>
        <w:t>procedeze, pe</w:t>
      </w:r>
      <w:r w:rsidRPr="009F10AD">
        <w:rPr>
          <w:rFonts w:ascii="Arial" w:hAnsi="Arial" w:cs="Arial"/>
          <w:lang w:val="ro-RO"/>
        </w:rPr>
        <w:t xml:space="preserve"> întreg teritoriul judeţului Ilfov, la actualizarea permanentă a:</w:t>
      </w:r>
    </w:p>
    <w:p w:rsidR="00A36AD1" w:rsidRPr="009F10AD" w:rsidRDefault="00A36AD1" w:rsidP="00A36AD1">
      <w:pPr>
        <w:ind w:firstLine="720"/>
        <w:jc w:val="both"/>
        <w:rPr>
          <w:rFonts w:ascii="Arial" w:hAnsi="Arial" w:cs="Arial"/>
          <w:lang w:val="ro-RO"/>
        </w:rPr>
      </w:pPr>
      <w:r w:rsidRPr="009F10AD">
        <w:rPr>
          <w:rFonts w:ascii="Arial" w:hAnsi="Arial" w:cs="Arial"/>
          <w:lang w:val="ro-RO"/>
        </w:rPr>
        <w:t>- inventarierea agenţilor economici (persoane fizice sau juridice) care defăşoară activităţi de reparaţii ale apăraturii electrocasnice (frigidere, combine frigorifice, vitrine frigorifice, instalaţii de condiţionare aer, instalaţii de făcut gheaţă) pentru a se inventaria cantităţile de agenţi frigorifici (ce nu se mai produc), modul de stocare, modul de manipulare şi utilizare. În acest scop este necesar că aceste activităţi să fie autorizate din punct de vedere al protecţiei mediului (în prezent aceste activităţi se desfasoară atât în  mediul urban cât şi în mediul rural dar pe baza unei declaraţii pe propria răspundere),</w:t>
      </w:r>
    </w:p>
    <w:p w:rsidR="00A36AD1" w:rsidRPr="009F10AD" w:rsidRDefault="00A36AD1" w:rsidP="00A36AD1">
      <w:pPr>
        <w:ind w:firstLine="720"/>
        <w:jc w:val="both"/>
        <w:rPr>
          <w:rFonts w:ascii="Arial" w:hAnsi="Arial" w:cs="Arial"/>
          <w:lang w:val="ro-RO"/>
        </w:rPr>
      </w:pPr>
      <w:r w:rsidRPr="009F10AD">
        <w:rPr>
          <w:rFonts w:ascii="Arial" w:hAnsi="Arial" w:cs="Arial"/>
          <w:lang w:val="ro-RO"/>
        </w:rPr>
        <w:t xml:space="preserve">- inventarierea tuturor deţinătorilor de agenţi frigorifici (care nu se mai produc) - înmagazinaţi în instalaţii frigorifice mai vechi de anul 1996, inclusiv instalaţiile frigorifice montate pe mijloacele auto. Această inventariere trebuie luată în considerare întrucât </w:t>
      </w:r>
      <w:r w:rsidRPr="009F10AD">
        <w:rPr>
          <w:rFonts w:ascii="Arial" w:hAnsi="Arial" w:cs="Arial"/>
          <w:lang w:val="ro-RO"/>
        </w:rPr>
        <w:lastRenderedPageBreak/>
        <w:t>cantităţile ce se vor înlocui cu alţi agenţi frigorifici reglementaţi de Regulamentul 20037/2000 trebuie distruse în instalaţii autorizate (în tară sau în alte ţări din UE),</w:t>
      </w:r>
    </w:p>
    <w:p w:rsidR="00A36AD1" w:rsidRPr="009F10AD" w:rsidRDefault="00A36AD1" w:rsidP="00A36AD1">
      <w:pPr>
        <w:ind w:firstLine="720"/>
        <w:jc w:val="both"/>
        <w:rPr>
          <w:rFonts w:ascii="Arial" w:hAnsi="Arial" w:cs="Arial"/>
          <w:lang w:val="ro-RO"/>
        </w:rPr>
      </w:pPr>
      <w:r w:rsidRPr="009F10AD">
        <w:rPr>
          <w:rFonts w:ascii="Arial" w:hAnsi="Arial" w:cs="Arial"/>
          <w:lang w:val="ro-RO"/>
        </w:rPr>
        <w:t>- bromura de metil nu s-a mai utilizat în judeţul Ilfov începând cu data de 01.01.2005 Intrucât cantităţi de bromură de metil mai sunt încă permise a fi utlizate este necesar să se realizeze o strânsa cooperare cu unităţile descentralizate ale MAPDR - respectiv Direcţia Fitosanitară a judeţului Ilfov,</w:t>
      </w:r>
    </w:p>
    <w:p w:rsidR="00A36AD1" w:rsidRPr="009F10AD" w:rsidRDefault="00A36AD1" w:rsidP="00A36AD1">
      <w:pPr>
        <w:ind w:firstLine="720"/>
        <w:jc w:val="both"/>
        <w:rPr>
          <w:rFonts w:ascii="Arial" w:hAnsi="Arial" w:cs="Arial"/>
          <w:lang w:val="ro-RO"/>
        </w:rPr>
      </w:pPr>
      <w:r w:rsidRPr="009F10AD">
        <w:rPr>
          <w:rFonts w:ascii="Arial" w:hAnsi="Arial" w:cs="Arial"/>
          <w:lang w:val="ro-RO"/>
        </w:rPr>
        <w:t>- în cazul halonilor (agenţi frigorifici de tipul: Halon-1211, 1301, 2402), identificaţi a fi utilizaţi pe aeronavele de transport – în extinctoare pentru stingerea incendiilor dar şi stocate se impune supravegherea modului cum sunt stocate cantităţile de haloni (1211, 1301) identificate la Compania Naţională – TAROM,</w:t>
      </w:r>
    </w:p>
    <w:p w:rsidR="00A36AD1" w:rsidRPr="009F10AD" w:rsidRDefault="00A36AD1" w:rsidP="00A36AD1">
      <w:pPr>
        <w:ind w:firstLine="720"/>
        <w:jc w:val="both"/>
        <w:rPr>
          <w:rFonts w:ascii="Arial" w:hAnsi="Arial" w:cs="Arial"/>
          <w:lang w:val="ro-RO"/>
        </w:rPr>
      </w:pPr>
      <w:r w:rsidRPr="009F10AD">
        <w:rPr>
          <w:rFonts w:ascii="Arial" w:hAnsi="Arial" w:cs="Arial"/>
          <w:lang w:val="ro-RO"/>
        </w:rPr>
        <w:t>- având în vedere că pentru cantităţile înmagazinate pe aeronavele de transport (halon  1211 - 57 Kg, şi halon 1301-270 Kg) se prevede o perioadă de exploatare se impune luarea în considerare a acestor cantităţi – atunci când vor deveni deşeuri - pentru recuperare.</w:t>
      </w:r>
    </w:p>
    <w:p w:rsidR="00A36AD1" w:rsidRPr="009F10AD" w:rsidRDefault="00A36AD1" w:rsidP="00A36AD1">
      <w:pPr>
        <w:ind w:firstLine="720"/>
        <w:jc w:val="both"/>
        <w:rPr>
          <w:rFonts w:ascii="Arial" w:hAnsi="Arial" w:cs="Arial"/>
          <w:lang w:val="ro-RO"/>
        </w:rPr>
      </w:pPr>
      <w:r w:rsidRPr="009F10AD">
        <w:rPr>
          <w:rFonts w:ascii="Arial" w:hAnsi="Arial" w:cs="Arial"/>
          <w:i/>
          <w:lang w:val="ro-RO"/>
        </w:rPr>
        <w:t>În concluzie, g</w:t>
      </w:r>
      <w:r w:rsidRPr="009F10AD">
        <w:rPr>
          <w:rFonts w:ascii="Arial" w:hAnsi="Arial" w:cs="Arial"/>
          <w:lang w:val="ro-RO"/>
        </w:rPr>
        <w:t>estionarea substanţelor care epuizează stratul de ozon este de actualitate alături de substanţele care provin din activităţi antropice. Autoritatea care gestionează importul, exportul şi tranzitul substanţelor care epuizează stratul de ozon este Minis</w:t>
      </w:r>
      <w:r w:rsidR="0087376A" w:rsidRPr="009F10AD">
        <w:rPr>
          <w:rFonts w:ascii="Arial" w:hAnsi="Arial" w:cs="Arial"/>
          <w:lang w:val="ro-RO"/>
        </w:rPr>
        <w:t xml:space="preserve">terul Mediului, Apelor şi Pădurilor </w:t>
      </w:r>
      <w:r w:rsidRPr="009F10AD">
        <w:rPr>
          <w:rFonts w:ascii="Arial" w:hAnsi="Arial" w:cs="Arial"/>
          <w:lang w:val="ro-RO"/>
        </w:rPr>
        <w:t xml:space="preserve">împreună cu Autoritatea Vamală. </w:t>
      </w:r>
    </w:p>
    <w:p w:rsidR="00A36AD1" w:rsidRPr="009F10AD" w:rsidRDefault="00A36AD1" w:rsidP="00A36AD1">
      <w:pPr>
        <w:ind w:firstLine="720"/>
        <w:jc w:val="both"/>
        <w:rPr>
          <w:rFonts w:ascii="Arial" w:hAnsi="Arial" w:cs="Arial"/>
          <w:lang w:val="ro-RO"/>
        </w:rPr>
      </w:pPr>
      <w:r w:rsidRPr="009F10AD">
        <w:rPr>
          <w:rFonts w:ascii="Arial" w:hAnsi="Arial" w:cs="Arial"/>
          <w:lang w:val="ro-RO"/>
        </w:rPr>
        <w:t xml:space="preserve">Agenţia pentru Protecţia Mediului Ilfov, supraveghează depozitele de substanţe ce epuizează stratul de ozon până la eliminarea lor (prin regenerare sau prin incinerare). De asemenea, este necesar să se identifice importatorii de substanţe ce fac obiectul Protocolului de la Montreal şi unităţile din judeţul Ilfov care utilizează astfel de produse. </w:t>
      </w:r>
    </w:p>
    <w:p w:rsidR="00A36AD1" w:rsidRPr="009F10AD" w:rsidRDefault="00A36AD1" w:rsidP="00A36AD1">
      <w:pPr>
        <w:rPr>
          <w:rFonts w:ascii="Arial" w:hAnsi="Arial" w:cs="Arial"/>
          <w:b/>
          <w:lang w:val="ro-RO"/>
        </w:rPr>
      </w:pPr>
      <w:r w:rsidRPr="009F10AD">
        <w:rPr>
          <w:rFonts w:ascii="Arial" w:hAnsi="Arial" w:cs="Arial"/>
          <w:lang w:val="ro-RO"/>
        </w:rPr>
        <w:t>O sarcină în plus pentru Agenţia pentru Protecţia Mediului Ilfov este şi identificarea prestatorilor de servicii care îşi desfăşoară activitatea în domeniul utilizării substanţelor ce epuizează stratul de ozon şi determinarea acestora să obţină autorizaţia de mediu. Nu se poate permite ca manipularea substanţelor ce fac obiectul Protocolului de la Montreal să se facă cu instalaţii neomologate şi nesigure din punct de vedere a protecţiei stratului de ozon.</w:t>
      </w:r>
    </w:p>
    <w:p w:rsidR="00F14A6D" w:rsidRPr="009F10AD" w:rsidRDefault="00F14A6D">
      <w:pPr>
        <w:rPr>
          <w:rFonts w:ascii="Arial" w:hAnsi="Arial" w:cs="Arial"/>
          <w:b/>
        </w:rPr>
      </w:pPr>
    </w:p>
    <w:p w:rsidR="00F14A6D" w:rsidRPr="009F10AD" w:rsidRDefault="00F14A6D">
      <w:pPr>
        <w:rPr>
          <w:rFonts w:ascii="Arial" w:hAnsi="Arial" w:cs="Arial"/>
          <w:b/>
        </w:rPr>
      </w:pPr>
    </w:p>
    <w:p w:rsidR="00F14A6D" w:rsidRPr="009F10AD" w:rsidRDefault="00D32F99">
      <w:pPr>
        <w:rPr>
          <w:rFonts w:ascii="Arial" w:hAnsi="Arial" w:cs="Arial"/>
          <w:b/>
        </w:rPr>
      </w:pPr>
      <w:r w:rsidRPr="009F10AD">
        <w:rPr>
          <w:rFonts w:ascii="Arial" w:hAnsi="Arial" w:cs="Arial"/>
          <w:b/>
        </w:rPr>
        <w:t xml:space="preserve">    </w:t>
      </w:r>
      <w:r w:rsidR="00F14A6D" w:rsidRPr="009F10AD">
        <w:rPr>
          <w:rFonts w:ascii="Arial" w:hAnsi="Arial" w:cs="Arial"/>
          <w:b/>
        </w:rPr>
        <w:t>II. APA</w:t>
      </w:r>
    </w:p>
    <w:p w:rsidR="007E6D70" w:rsidRPr="009F10AD" w:rsidRDefault="007E6D70" w:rsidP="007E6D70">
      <w:pPr>
        <w:rPr>
          <w:rFonts w:ascii="Arial" w:hAnsi="Arial" w:cs="Arial"/>
          <w:b/>
        </w:rPr>
      </w:pPr>
      <w:r w:rsidRPr="009F10AD">
        <w:rPr>
          <w:rFonts w:ascii="Arial" w:hAnsi="Arial" w:cs="Arial"/>
        </w:rPr>
        <w:t xml:space="preserve">        La nivel mondial, apa reprezintă o resursă naturală regenerabilă, vulnerabilă şi limitată, de aceea este tratată ca un patrimoniu natural care trebuie protejat şi apărat. Conservarea, refolosirea şi economisirea apei sunt încurajate prin aplicarea de stimuli economici şi aplicarea de penalităţi celor care risipesc sau poluează resursele de apă. Repartizarea cantităţii de apă şi aşa limitată, nu este în concordanţă cu necesităţile. Spre exemplu Europa dispune doar de 7% din rezervele de apă dulce ale lumii. </w:t>
      </w:r>
    </w:p>
    <w:p w:rsidR="007E6D70" w:rsidRPr="006F3D38" w:rsidRDefault="007E6D70" w:rsidP="007E6D70">
      <w:pPr>
        <w:pStyle w:val="Default"/>
        <w:jc w:val="both"/>
        <w:rPr>
          <w:b/>
          <w:lang w:val="ro-RO"/>
        </w:rPr>
      </w:pPr>
      <w:r w:rsidRPr="009F10AD">
        <w:rPr>
          <w:b/>
          <w:lang w:val="fr-FR"/>
        </w:rPr>
        <w:t xml:space="preserve">Informaţiile prezentate în acest capitol provin de la </w:t>
      </w:r>
      <w:r w:rsidR="00F90DAB" w:rsidRPr="009F10AD">
        <w:rPr>
          <w:b/>
          <w:lang w:val="fr-FR"/>
        </w:rPr>
        <w:t xml:space="preserve">Administraţia Naţională </w:t>
      </w:r>
      <w:r w:rsidRPr="009F10AD">
        <w:rPr>
          <w:b/>
          <w:lang w:val="fr-FR"/>
        </w:rPr>
        <w:t>Apele Române</w:t>
      </w:r>
      <w:r w:rsidR="00F90DAB" w:rsidRPr="009F10AD">
        <w:rPr>
          <w:b/>
          <w:lang w:val="fr-FR"/>
        </w:rPr>
        <w:t xml:space="preserve"> şi Institutul Naţional de Hidrologie şi Gospodărire a Apelor fiind</w:t>
      </w:r>
      <w:r w:rsidRPr="009F10AD">
        <w:rPr>
          <w:b/>
          <w:lang w:val="fr-FR"/>
        </w:rPr>
        <w:t xml:space="preserve"> prezentate doar totalizat, la nivel national.</w:t>
      </w:r>
      <w:r w:rsidR="006F3D38">
        <w:rPr>
          <w:b/>
          <w:lang w:val="fr-FR"/>
        </w:rPr>
        <w:t xml:space="preserve"> Jude</w:t>
      </w:r>
      <w:r w:rsidR="006F3D38">
        <w:rPr>
          <w:b/>
          <w:lang w:val="ro-RO"/>
        </w:rPr>
        <w:t>țul Ilfov face parte din Bazinul Hidrografic Argeș-Vedea.</w:t>
      </w:r>
    </w:p>
    <w:p w:rsidR="007E6D70" w:rsidRPr="009F10AD" w:rsidRDefault="007E6D70" w:rsidP="007E6D70">
      <w:pPr>
        <w:rPr>
          <w:rFonts w:ascii="Arial" w:hAnsi="Arial" w:cs="Arial"/>
          <w:b/>
        </w:rPr>
      </w:pPr>
    </w:p>
    <w:p w:rsidR="001A01FA" w:rsidRPr="009F10AD" w:rsidRDefault="001A01FA" w:rsidP="001A01FA">
      <w:pPr>
        <w:rPr>
          <w:rFonts w:ascii="Arial" w:hAnsi="Arial" w:cs="Arial"/>
          <w:b/>
          <w:u w:val="single"/>
        </w:rPr>
      </w:pPr>
      <w:r w:rsidRPr="009F10AD">
        <w:rPr>
          <w:rFonts w:ascii="Arial" w:hAnsi="Arial" w:cs="Arial"/>
          <w:b/>
          <w:u w:val="single"/>
          <w:lang w:val="en-US"/>
        </w:rPr>
        <w:t>II.1 Resursele de ap</w:t>
      </w:r>
      <w:r w:rsidRPr="009F10AD">
        <w:rPr>
          <w:rFonts w:ascii="Arial" w:hAnsi="Arial" w:cs="Arial"/>
          <w:b/>
          <w:u w:val="single"/>
        </w:rPr>
        <w:t>ă, cantități și debite</w:t>
      </w:r>
    </w:p>
    <w:p w:rsidR="00CE5812" w:rsidRDefault="00CE5812" w:rsidP="00CE5812">
      <w:pPr>
        <w:jc w:val="both"/>
        <w:rPr>
          <w:rFonts w:ascii="Arial" w:hAnsi="Arial" w:cs="Arial"/>
          <w:b/>
          <w:i/>
        </w:rPr>
      </w:pPr>
    </w:p>
    <w:p w:rsidR="00CE5812" w:rsidRPr="00CE5812" w:rsidRDefault="00CE5812" w:rsidP="00CE5812">
      <w:pPr>
        <w:jc w:val="both"/>
        <w:rPr>
          <w:rFonts w:ascii="Arial" w:hAnsi="Arial" w:cs="Arial"/>
          <w:b/>
          <w:i/>
        </w:rPr>
      </w:pPr>
      <w:r w:rsidRPr="00CE5812">
        <w:rPr>
          <w:rFonts w:ascii="Arial" w:hAnsi="Arial" w:cs="Arial"/>
          <w:b/>
          <w:i/>
        </w:rPr>
        <w:t>Resursele naturale de apă la nivelul anului 2021</w:t>
      </w:r>
    </w:p>
    <w:p w:rsidR="00CE5812" w:rsidRPr="00CE5812" w:rsidRDefault="00CE5812" w:rsidP="00CE5812">
      <w:pPr>
        <w:ind w:firstLine="720"/>
        <w:jc w:val="both"/>
        <w:rPr>
          <w:rFonts w:ascii="Arial" w:hAnsi="Arial" w:cs="Arial"/>
        </w:rPr>
      </w:pPr>
    </w:p>
    <w:p w:rsidR="00CE5812" w:rsidRPr="00CE5812" w:rsidRDefault="00CE5812" w:rsidP="00CE5812">
      <w:pPr>
        <w:ind w:firstLine="720"/>
        <w:jc w:val="both"/>
        <w:rPr>
          <w:rFonts w:ascii="Arial" w:hAnsi="Arial" w:cs="Arial"/>
        </w:rPr>
      </w:pPr>
      <w:r w:rsidRPr="00CE5812">
        <w:rPr>
          <w:rFonts w:ascii="Arial" w:hAnsi="Arial" w:cs="Arial"/>
        </w:rPr>
        <w:t>Resursele naturale de apă reprezintă rezervele de apă de suprafață și subterane ale unui teritoriu care pot fi folosite pentru diverse scopuri.</w:t>
      </w:r>
    </w:p>
    <w:p w:rsidR="00CE5812" w:rsidRPr="00CE5812" w:rsidRDefault="00CE5812" w:rsidP="00CE5812">
      <w:pPr>
        <w:ind w:firstLine="720"/>
        <w:jc w:val="both"/>
        <w:rPr>
          <w:rFonts w:ascii="Arial" w:hAnsi="Arial" w:cs="Arial"/>
        </w:rPr>
      </w:pPr>
      <w:r w:rsidRPr="00CE5812">
        <w:rPr>
          <w:rFonts w:ascii="Arial" w:hAnsi="Arial" w:cs="Arial"/>
        </w:rPr>
        <w:t>Resursa naturală este cantitatea de apă exprimată în unități de volum acumulată în corpurile de apă într-un interval de timp dat, în cazul de față în cursul anului 2021.</w:t>
      </w:r>
    </w:p>
    <w:p w:rsidR="00CE5812" w:rsidRPr="00CE5812" w:rsidRDefault="00CE5812" w:rsidP="00CE5812">
      <w:pPr>
        <w:ind w:firstLine="720"/>
        <w:jc w:val="both"/>
        <w:rPr>
          <w:rFonts w:ascii="Arial" w:hAnsi="Arial" w:cs="Arial"/>
        </w:rPr>
      </w:pPr>
      <w:r w:rsidRPr="00CE5812">
        <w:rPr>
          <w:rFonts w:ascii="Arial" w:hAnsi="Arial" w:cs="Arial"/>
          <w:i/>
        </w:rPr>
        <w:lastRenderedPageBreak/>
        <w:t xml:space="preserve">Resursa teoretică </w:t>
      </w:r>
      <w:r w:rsidRPr="00CE5812">
        <w:rPr>
          <w:rFonts w:ascii="Arial" w:hAnsi="Arial" w:cs="Arial"/>
        </w:rPr>
        <w:t>este dată de stocul mediu anual reprezentând totalitatea resurselor naturale de apă atât de suprafață cât și subterane.</w:t>
      </w:r>
    </w:p>
    <w:p w:rsidR="00CE5812" w:rsidRPr="00CE5812" w:rsidRDefault="00CE5812" w:rsidP="00CE5812">
      <w:pPr>
        <w:ind w:firstLine="720"/>
        <w:jc w:val="both"/>
        <w:rPr>
          <w:rFonts w:ascii="Arial" w:hAnsi="Arial" w:cs="Arial"/>
        </w:rPr>
      </w:pPr>
      <w:r w:rsidRPr="00CE5812">
        <w:rPr>
          <w:rFonts w:ascii="Arial" w:hAnsi="Arial" w:cs="Arial"/>
          <w:i/>
        </w:rPr>
        <w:t xml:space="preserve">Resursa tehnic utilizabilă </w:t>
      </w:r>
      <w:r w:rsidRPr="00CE5812">
        <w:rPr>
          <w:rFonts w:ascii="Arial" w:hAnsi="Arial" w:cs="Arial"/>
        </w:rPr>
        <w:t>este cota parte din resursa teoretică care poate fi prelevată pentru a servi la satisfacerea cerințelor de apă ale economiei.</w:t>
      </w:r>
    </w:p>
    <w:p w:rsidR="00CE5812" w:rsidRPr="001876F8" w:rsidRDefault="00CE5812" w:rsidP="00CE5812">
      <w:pPr>
        <w:ind w:firstLine="720"/>
        <w:jc w:val="both"/>
        <w:rPr>
          <w:rFonts w:ascii="Arial" w:hAnsi="Arial" w:cs="Arial"/>
          <w:i/>
        </w:rPr>
      </w:pPr>
    </w:p>
    <w:p w:rsidR="00CE5812" w:rsidRPr="001876F8" w:rsidRDefault="00CE5812" w:rsidP="009F10AD">
      <w:pPr>
        <w:rPr>
          <w:rFonts w:ascii="Arial" w:hAnsi="Arial" w:cs="Arial"/>
          <w:b/>
          <w:color w:val="FF0000"/>
        </w:rPr>
      </w:pPr>
    </w:p>
    <w:p w:rsidR="009F10AD" w:rsidRPr="001876F8" w:rsidRDefault="009F10AD" w:rsidP="009F10AD">
      <w:pPr>
        <w:ind w:firstLine="720"/>
        <w:jc w:val="both"/>
        <w:rPr>
          <w:rFonts w:ascii="Arial" w:hAnsi="Arial" w:cs="Arial"/>
          <w:b/>
          <w:i/>
        </w:rPr>
      </w:pPr>
    </w:p>
    <w:p w:rsidR="009F10AD" w:rsidRPr="001876F8" w:rsidRDefault="009F10AD" w:rsidP="009F10AD">
      <w:pPr>
        <w:rPr>
          <w:rFonts w:ascii="Arial" w:hAnsi="Arial" w:cs="Arial"/>
          <w:b/>
          <w:iCs/>
        </w:rPr>
      </w:pPr>
      <w:r w:rsidRPr="001876F8">
        <w:rPr>
          <w:rFonts w:ascii="Arial" w:hAnsi="Arial" w:cs="Arial"/>
          <w:b/>
          <w:iCs/>
        </w:rPr>
        <w:t>II.1.1. STARE, PRESIUNI ȘI CONSECINȚE</w:t>
      </w:r>
    </w:p>
    <w:p w:rsidR="009F10AD" w:rsidRPr="001876F8" w:rsidRDefault="009F10AD" w:rsidP="009F10AD">
      <w:pPr>
        <w:rPr>
          <w:rFonts w:ascii="Arial" w:hAnsi="Arial" w:cs="Arial"/>
          <w:b/>
        </w:rPr>
      </w:pPr>
      <w:r w:rsidRPr="001876F8">
        <w:rPr>
          <w:rFonts w:ascii="Arial" w:hAnsi="Arial" w:cs="Arial"/>
          <w:b/>
        </w:rPr>
        <w:t>II.1.1.1 Resurse de apă potențiale și tehnic utilizabile (teoretică și utilizabilă)</w:t>
      </w:r>
    </w:p>
    <w:p w:rsidR="001876F8" w:rsidRPr="001876F8" w:rsidRDefault="001876F8" w:rsidP="001876F8">
      <w:pPr>
        <w:tabs>
          <w:tab w:val="left" w:pos="368"/>
          <w:tab w:val="center" w:pos="4677"/>
        </w:tabs>
        <w:rPr>
          <w:rFonts w:ascii="Arial" w:hAnsi="Arial" w:cs="Arial"/>
          <w:b/>
        </w:rPr>
      </w:pPr>
    </w:p>
    <w:p w:rsidR="009F10AD" w:rsidRPr="001876F8" w:rsidRDefault="00CE5812" w:rsidP="001876F8">
      <w:pPr>
        <w:tabs>
          <w:tab w:val="left" w:pos="368"/>
          <w:tab w:val="center" w:pos="4677"/>
        </w:tabs>
        <w:rPr>
          <w:rFonts w:ascii="Arial" w:hAnsi="Arial" w:cs="Arial"/>
          <w:b/>
          <w:color w:val="FFFFFF"/>
        </w:rPr>
      </w:pPr>
      <w:r w:rsidRPr="001876F8">
        <w:rPr>
          <w:rFonts w:ascii="Arial" w:hAnsi="Arial" w:cs="Arial"/>
          <w:b/>
        </w:rPr>
        <w:tab/>
      </w:r>
      <w:r w:rsidRPr="001876F8">
        <w:rPr>
          <w:rFonts w:ascii="Arial" w:hAnsi="Arial" w:cs="Arial"/>
          <w:b/>
        </w:rPr>
        <w:tab/>
      </w:r>
      <w:r w:rsidR="009F10AD" w:rsidRPr="001876F8">
        <w:rPr>
          <w:rFonts w:ascii="Arial" w:hAnsi="Arial" w:cs="Arial"/>
          <w:b/>
        </w:rPr>
        <w:t>INDICATOR CSI 18. UTILIZAREA RESURSELOR DE APĂ DULCE (RO 18)</w:t>
      </w:r>
    </w:p>
    <w:p w:rsidR="00003D3F" w:rsidRPr="001876F8" w:rsidRDefault="00003D3F" w:rsidP="001876F8">
      <w:pPr>
        <w:tabs>
          <w:tab w:val="left" w:pos="368"/>
          <w:tab w:val="center" w:pos="4677"/>
        </w:tabs>
        <w:rPr>
          <w:rFonts w:ascii="Arial" w:hAnsi="Arial" w:cs="Arial"/>
          <w:b/>
        </w:rPr>
      </w:pPr>
    </w:p>
    <w:tbl>
      <w:tblPr>
        <w:tblW w:w="5670" w:type="dxa"/>
        <w:jc w:val="center"/>
        <w:tblLook w:val="04A0" w:firstRow="1" w:lastRow="0" w:firstColumn="1" w:lastColumn="0" w:noHBand="0" w:noVBand="1"/>
      </w:tblPr>
      <w:tblGrid>
        <w:gridCol w:w="1700"/>
        <w:gridCol w:w="1700"/>
        <w:gridCol w:w="2270"/>
      </w:tblGrid>
      <w:tr w:rsidR="00C44398" w:rsidRPr="001876F8" w:rsidTr="0018641F">
        <w:trPr>
          <w:trHeight w:val="903"/>
          <w:jc w:val="center"/>
        </w:trPr>
        <w:tc>
          <w:tcPr>
            <w:tcW w:w="1700"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eastAsia="ro-RO"/>
              </w:rPr>
            </w:pPr>
            <w:r w:rsidRPr="001876F8">
              <w:rPr>
                <w:rFonts w:ascii="Arial" w:eastAsia="Times New Roman" w:hAnsi="Arial" w:cs="Arial"/>
                <w:color w:val="000000"/>
                <w:lang w:eastAsia="ro-RO"/>
              </w:rPr>
              <w:t>Anii</w:t>
            </w:r>
          </w:p>
        </w:tc>
        <w:tc>
          <w:tcPr>
            <w:tcW w:w="1700" w:type="dxa"/>
            <w:tcBorders>
              <w:top w:val="single" w:sz="4" w:space="0" w:color="auto"/>
              <w:left w:val="nil"/>
              <w:bottom w:val="single" w:sz="8" w:space="0" w:color="auto"/>
              <w:right w:val="single" w:sz="4" w:space="0" w:color="auto"/>
            </w:tcBorders>
            <w:shd w:val="clear" w:color="auto" w:fill="auto"/>
            <w:vAlign w:val="center"/>
            <w:hideMark/>
          </w:tcPr>
          <w:p w:rsidR="00C44398" w:rsidRPr="001876F8" w:rsidRDefault="00C44398" w:rsidP="0018641F">
            <w:pPr>
              <w:jc w:val="center"/>
              <w:rPr>
                <w:rFonts w:ascii="Arial" w:eastAsia="Times New Roman" w:hAnsi="Arial" w:cs="Arial"/>
                <w:color w:val="000000"/>
                <w:lang w:eastAsia="ro-RO"/>
              </w:rPr>
            </w:pPr>
            <w:r w:rsidRPr="001876F8">
              <w:rPr>
                <w:rFonts w:ascii="Arial" w:eastAsia="Times New Roman" w:hAnsi="Arial" w:cs="Arial"/>
                <w:color w:val="000000"/>
                <w:lang w:eastAsia="ro-RO"/>
              </w:rPr>
              <w:t>Resursa teoretică</w:t>
            </w:r>
          </w:p>
          <w:p w:rsidR="00C44398" w:rsidRPr="001876F8" w:rsidRDefault="00C44398" w:rsidP="0018641F">
            <w:pPr>
              <w:jc w:val="center"/>
              <w:rPr>
                <w:rFonts w:ascii="Arial" w:hAnsi="Arial" w:cs="Arial"/>
                <w:color w:val="000000"/>
                <w:lang w:eastAsia="ro-RO"/>
              </w:rPr>
            </w:pPr>
            <w:r w:rsidRPr="001876F8">
              <w:rPr>
                <w:rFonts w:ascii="Arial" w:eastAsia="Times New Roman" w:hAnsi="Arial" w:cs="Arial"/>
                <w:color w:val="000000"/>
                <w:lang w:val="en-US" w:eastAsia="ro-RO"/>
              </w:rPr>
              <w:t xml:space="preserve">(mii </w:t>
            </w:r>
            <w:r w:rsidRPr="001876F8">
              <w:rPr>
                <w:rFonts w:ascii="Arial" w:eastAsia="Times New Roman" w:hAnsi="Arial" w:cs="Arial"/>
                <w:color w:val="000000"/>
                <w:lang w:eastAsia="ro-RO"/>
              </w:rPr>
              <w:t>m</w:t>
            </w:r>
            <w:r w:rsidRPr="001876F8">
              <w:rPr>
                <w:rFonts w:ascii="Arial" w:eastAsia="Times New Roman" w:hAnsi="Arial" w:cs="Arial"/>
                <w:color w:val="000000"/>
                <w:vertAlign w:val="superscript"/>
                <w:lang w:eastAsia="ro-RO"/>
              </w:rPr>
              <w:t>3</w:t>
            </w:r>
            <w:r w:rsidRPr="001876F8">
              <w:rPr>
                <w:rFonts w:ascii="Arial" w:eastAsia="Times New Roman" w:hAnsi="Arial" w:cs="Arial"/>
                <w:color w:val="000000"/>
                <w:lang w:val="en-US" w:eastAsia="ro-RO"/>
              </w:rPr>
              <w:t>)</w:t>
            </w:r>
          </w:p>
        </w:tc>
        <w:tc>
          <w:tcPr>
            <w:tcW w:w="2270" w:type="dxa"/>
            <w:tcBorders>
              <w:top w:val="single" w:sz="4" w:space="0" w:color="auto"/>
              <w:left w:val="nil"/>
              <w:bottom w:val="single" w:sz="8" w:space="0" w:color="auto"/>
              <w:right w:val="single" w:sz="4" w:space="0" w:color="auto"/>
            </w:tcBorders>
            <w:shd w:val="clear" w:color="auto" w:fill="auto"/>
            <w:vAlign w:val="center"/>
            <w:hideMark/>
          </w:tcPr>
          <w:p w:rsidR="00C44398" w:rsidRPr="001876F8" w:rsidRDefault="00C44398" w:rsidP="0018641F">
            <w:pPr>
              <w:jc w:val="center"/>
              <w:rPr>
                <w:rFonts w:ascii="Arial" w:eastAsia="Times New Roman" w:hAnsi="Arial" w:cs="Arial"/>
                <w:color w:val="000000"/>
                <w:lang w:eastAsia="ro-RO"/>
              </w:rPr>
            </w:pPr>
            <w:r w:rsidRPr="001876F8">
              <w:rPr>
                <w:rFonts w:ascii="Arial" w:eastAsia="Times New Roman" w:hAnsi="Arial" w:cs="Arial"/>
                <w:color w:val="000000"/>
                <w:lang w:eastAsia="ro-RO"/>
              </w:rPr>
              <w:t>Resursa utilizabilă</w:t>
            </w:r>
          </w:p>
          <w:p w:rsidR="00C44398" w:rsidRPr="001876F8" w:rsidRDefault="00C44398" w:rsidP="0018641F">
            <w:pPr>
              <w:jc w:val="center"/>
              <w:rPr>
                <w:rFonts w:ascii="Arial" w:eastAsia="Times New Roman" w:hAnsi="Arial" w:cs="Arial"/>
                <w:color w:val="000000"/>
                <w:lang w:eastAsia="ro-RO"/>
              </w:rPr>
            </w:pPr>
            <w:r w:rsidRPr="001876F8">
              <w:rPr>
                <w:rFonts w:ascii="Arial" w:eastAsia="Times New Roman" w:hAnsi="Arial" w:cs="Arial"/>
                <w:color w:val="000000"/>
                <w:lang w:val="en-US" w:eastAsia="ro-RO"/>
              </w:rPr>
              <w:t xml:space="preserve">(mii </w:t>
            </w:r>
            <w:r w:rsidRPr="001876F8">
              <w:rPr>
                <w:rFonts w:ascii="Arial" w:eastAsia="Times New Roman" w:hAnsi="Arial" w:cs="Arial"/>
                <w:color w:val="000000"/>
                <w:lang w:eastAsia="ro-RO"/>
              </w:rPr>
              <w:t>m</w:t>
            </w:r>
            <w:r w:rsidRPr="001876F8">
              <w:rPr>
                <w:rFonts w:ascii="Arial" w:eastAsia="Times New Roman" w:hAnsi="Arial" w:cs="Arial"/>
                <w:color w:val="000000"/>
                <w:vertAlign w:val="superscript"/>
                <w:lang w:eastAsia="ro-RO"/>
              </w:rPr>
              <w:t>3</w:t>
            </w:r>
            <w:r w:rsidRPr="001876F8">
              <w:rPr>
                <w:rFonts w:ascii="Arial" w:eastAsia="Times New Roman" w:hAnsi="Arial" w:cs="Arial"/>
                <w:color w:val="000000"/>
                <w:lang w:val="en-US" w:eastAsia="ro-RO"/>
              </w:rPr>
              <w:t>)</w:t>
            </w:r>
          </w:p>
        </w:tc>
      </w:tr>
      <w:tr w:rsidR="00C44398" w:rsidRPr="001876F8" w:rsidTr="0018641F">
        <w:trPr>
          <w:trHeight w:val="339"/>
          <w:jc w:val="center"/>
        </w:trPr>
        <w:tc>
          <w:tcPr>
            <w:tcW w:w="1700" w:type="dxa"/>
            <w:tcBorders>
              <w:top w:val="nil"/>
              <w:left w:val="single" w:sz="4" w:space="0" w:color="auto"/>
              <w:bottom w:val="single" w:sz="4" w:space="0" w:color="auto"/>
              <w:right w:val="nil"/>
            </w:tcBorders>
            <w:shd w:val="clear" w:color="auto" w:fill="auto"/>
            <w:noWrap/>
            <w:vAlign w:val="bottom"/>
          </w:tcPr>
          <w:p w:rsidR="00C44398" w:rsidRPr="001876F8" w:rsidRDefault="00C44398" w:rsidP="0018641F">
            <w:pPr>
              <w:jc w:val="center"/>
              <w:rPr>
                <w:rFonts w:ascii="Arial" w:eastAsia="Times New Roman" w:hAnsi="Arial" w:cs="Arial"/>
                <w:color w:val="000000"/>
                <w:lang w:eastAsia="ro-RO"/>
              </w:rPr>
            </w:pPr>
            <w:r w:rsidRPr="001876F8">
              <w:rPr>
                <w:rFonts w:ascii="Arial" w:eastAsia="Times New Roman" w:hAnsi="Arial" w:cs="Arial"/>
                <w:color w:val="000000"/>
                <w:lang w:eastAsia="ro-RO"/>
              </w:rPr>
              <w:t>2016</w:t>
            </w:r>
          </w:p>
        </w:tc>
        <w:tc>
          <w:tcPr>
            <w:tcW w:w="1700" w:type="dxa"/>
            <w:tcBorders>
              <w:top w:val="nil"/>
              <w:left w:val="single" w:sz="4" w:space="0" w:color="auto"/>
              <w:bottom w:val="single" w:sz="4" w:space="0" w:color="auto"/>
              <w:right w:val="single" w:sz="4" w:space="0" w:color="auto"/>
            </w:tcBorders>
            <w:shd w:val="clear" w:color="auto" w:fill="auto"/>
            <w:noWrap/>
            <w:vAlign w:val="bottom"/>
          </w:tcPr>
          <w:p w:rsidR="00C44398" w:rsidRPr="001876F8" w:rsidRDefault="00C44398" w:rsidP="0018641F">
            <w:pPr>
              <w:jc w:val="right"/>
              <w:rPr>
                <w:rFonts w:ascii="Arial" w:eastAsia="Times New Roman" w:hAnsi="Arial" w:cs="Arial"/>
                <w:color w:val="000000"/>
                <w:lang w:eastAsia="ro-RO"/>
              </w:rPr>
            </w:pPr>
            <w:r w:rsidRPr="001876F8">
              <w:rPr>
                <w:rFonts w:ascii="Arial" w:eastAsia="Times New Roman" w:hAnsi="Arial" w:cs="Arial"/>
                <w:color w:val="000000"/>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rsidR="00C44398" w:rsidRPr="001876F8" w:rsidRDefault="00C44398" w:rsidP="0018641F">
            <w:pPr>
              <w:jc w:val="right"/>
              <w:rPr>
                <w:rFonts w:ascii="Arial" w:eastAsia="Times New Roman" w:hAnsi="Arial" w:cs="Arial"/>
                <w:color w:val="000000"/>
                <w:lang w:eastAsia="ro-RO"/>
              </w:rPr>
            </w:pPr>
            <w:r w:rsidRPr="001876F8">
              <w:rPr>
                <w:rFonts w:ascii="Arial" w:eastAsia="Times New Roman" w:hAnsi="Arial" w:cs="Arial"/>
                <w:color w:val="000000"/>
                <w:lang w:eastAsia="ro-RO"/>
              </w:rPr>
              <w:t>38346760</w:t>
            </w:r>
          </w:p>
        </w:tc>
      </w:tr>
      <w:tr w:rsidR="00C44398" w:rsidRPr="001876F8" w:rsidTr="0018641F">
        <w:trPr>
          <w:trHeight w:val="339"/>
          <w:jc w:val="center"/>
        </w:trPr>
        <w:tc>
          <w:tcPr>
            <w:tcW w:w="1700" w:type="dxa"/>
            <w:tcBorders>
              <w:top w:val="nil"/>
              <w:left w:val="single" w:sz="4" w:space="0" w:color="auto"/>
              <w:bottom w:val="single" w:sz="4" w:space="0" w:color="auto"/>
              <w:right w:val="nil"/>
            </w:tcBorders>
            <w:shd w:val="clear" w:color="auto" w:fill="auto"/>
            <w:noWrap/>
            <w:vAlign w:val="bottom"/>
          </w:tcPr>
          <w:p w:rsidR="00C44398" w:rsidRPr="001876F8" w:rsidRDefault="00C44398" w:rsidP="0018641F">
            <w:pPr>
              <w:jc w:val="center"/>
              <w:rPr>
                <w:rFonts w:ascii="Arial" w:eastAsia="Times New Roman" w:hAnsi="Arial" w:cs="Arial"/>
                <w:color w:val="000000"/>
                <w:lang w:eastAsia="ro-RO"/>
              </w:rPr>
            </w:pPr>
            <w:r w:rsidRPr="001876F8">
              <w:rPr>
                <w:rFonts w:ascii="Arial" w:eastAsia="Times New Roman" w:hAnsi="Arial" w:cs="Arial"/>
                <w:color w:val="000000"/>
                <w:lang w:eastAsia="ro-RO"/>
              </w:rPr>
              <w:t>2017</w:t>
            </w:r>
          </w:p>
        </w:tc>
        <w:tc>
          <w:tcPr>
            <w:tcW w:w="1700" w:type="dxa"/>
            <w:tcBorders>
              <w:top w:val="nil"/>
              <w:left w:val="single" w:sz="4" w:space="0" w:color="auto"/>
              <w:bottom w:val="single" w:sz="4" w:space="0" w:color="auto"/>
              <w:right w:val="single" w:sz="4" w:space="0" w:color="auto"/>
            </w:tcBorders>
            <w:shd w:val="clear" w:color="auto" w:fill="auto"/>
            <w:noWrap/>
            <w:vAlign w:val="bottom"/>
          </w:tcPr>
          <w:p w:rsidR="00C44398" w:rsidRPr="001876F8" w:rsidRDefault="00C44398" w:rsidP="0018641F">
            <w:pPr>
              <w:jc w:val="right"/>
              <w:rPr>
                <w:rFonts w:ascii="Arial" w:eastAsia="Times New Roman" w:hAnsi="Arial" w:cs="Arial"/>
                <w:color w:val="000000"/>
                <w:lang w:eastAsia="ro-RO"/>
              </w:rPr>
            </w:pPr>
            <w:r w:rsidRPr="001876F8">
              <w:rPr>
                <w:rFonts w:ascii="Arial" w:eastAsia="Times New Roman" w:hAnsi="Arial" w:cs="Arial"/>
                <w:color w:val="000000"/>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rsidR="00C44398" w:rsidRPr="001876F8" w:rsidRDefault="00C44398" w:rsidP="0018641F">
            <w:pPr>
              <w:jc w:val="right"/>
              <w:rPr>
                <w:rFonts w:ascii="Arial" w:eastAsia="Times New Roman" w:hAnsi="Arial" w:cs="Arial"/>
                <w:color w:val="000000"/>
                <w:lang w:eastAsia="ro-RO"/>
              </w:rPr>
            </w:pPr>
            <w:r w:rsidRPr="001876F8">
              <w:rPr>
                <w:rFonts w:ascii="Arial" w:eastAsia="Times New Roman" w:hAnsi="Arial" w:cs="Arial"/>
                <w:color w:val="000000"/>
                <w:lang w:eastAsia="ro-RO"/>
              </w:rPr>
              <w:t>38346760</w:t>
            </w:r>
          </w:p>
        </w:tc>
      </w:tr>
      <w:tr w:rsidR="00C44398" w:rsidRPr="001876F8" w:rsidTr="0018641F">
        <w:trPr>
          <w:trHeight w:val="339"/>
          <w:jc w:val="center"/>
        </w:trPr>
        <w:tc>
          <w:tcPr>
            <w:tcW w:w="1700" w:type="dxa"/>
            <w:tcBorders>
              <w:top w:val="nil"/>
              <w:left w:val="single" w:sz="4" w:space="0" w:color="auto"/>
              <w:bottom w:val="single" w:sz="4" w:space="0" w:color="auto"/>
              <w:right w:val="nil"/>
            </w:tcBorders>
            <w:shd w:val="clear" w:color="auto" w:fill="auto"/>
            <w:noWrap/>
            <w:vAlign w:val="bottom"/>
          </w:tcPr>
          <w:p w:rsidR="00C44398" w:rsidRPr="001876F8" w:rsidRDefault="00C44398" w:rsidP="0018641F">
            <w:pPr>
              <w:jc w:val="center"/>
              <w:rPr>
                <w:rFonts w:ascii="Arial" w:eastAsia="Times New Roman" w:hAnsi="Arial" w:cs="Arial"/>
                <w:color w:val="000000"/>
                <w:lang w:eastAsia="ro-RO"/>
              </w:rPr>
            </w:pPr>
            <w:r w:rsidRPr="001876F8">
              <w:rPr>
                <w:rFonts w:ascii="Arial" w:eastAsia="Times New Roman" w:hAnsi="Arial" w:cs="Arial"/>
                <w:color w:val="000000"/>
                <w:lang w:eastAsia="ro-RO"/>
              </w:rPr>
              <w:t>2018</w:t>
            </w:r>
          </w:p>
        </w:tc>
        <w:tc>
          <w:tcPr>
            <w:tcW w:w="1700" w:type="dxa"/>
            <w:tcBorders>
              <w:top w:val="nil"/>
              <w:left w:val="single" w:sz="4" w:space="0" w:color="auto"/>
              <w:bottom w:val="single" w:sz="4" w:space="0" w:color="auto"/>
              <w:right w:val="single" w:sz="4" w:space="0" w:color="auto"/>
            </w:tcBorders>
            <w:shd w:val="clear" w:color="auto" w:fill="auto"/>
            <w:noWrap/>
            <w:vAlign w:val="bottom"/>
          </w:tcPr>
          <w:p w:rsidR="00C44398" w:rsidRPr="001876F8" w:rsidRDefault="00C44398" w:rsidP="0018641F">
            <w:pPr>
              <w:jc w:val="right"/>
              <w:rPr>
                <w:rFonts w:ascii="Arial" w:eastAsia="Times New Roman" w:hAnsi="Arial" w:cs="Arial"/>
                <w:color w:val="000000"/>
                <w:lang w:eastAsia="ro-RO"/>
              </w:rPr>
            </w:pPr>
            <w:r w:rsidRPr="001876F8">
              <w:rPr>
                <w:rFonts w:ascii="Arial" w:eastAsia="Times New Roman" w:hAnsi="Arial" w:cs="Arial"/>
                <w:color w:val="000000"/>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rsidR="00C44398" w:rsidRPr="001876F8" w:rsidRDefault="00C44398" w:rsidP="0018641F">
            <w:pPr>
              <w:jc w:val="right"/>
              <w:rPr>
                <w:rFonts w:ascii="Arial" w:eastAsia="Times New Roman" w:hAnsi="Arial" w:cs="Arial"/>
                <w:color w:val="000000"/>
                <w:lang w:eastAsia="ro-RO"/>
              </w:rPr>
            </w:pPr>
            <w:r w:rsidRPr="001876F8">
              <w:rPr>
                <w:rFonts w:ascii="Arial" w:eastAsia="Times New Roman" w:hAnsi="Arial" w:cs="Arial"/>
                <w:color w:val="000000"/>
                <w:lang w:eastAsia="ro-RO"/>
              </w:rPr>
              <w:t>38346760</w:t>
            </w:r>
          </w:p>
        </w:tc>
      </w:tr>
      <w:tr w:rsidR="00C44398" w:rsidRPr="001876F8" w:rsidTr="0018641F">
        <w:trPr>
          <w:trHeight w:val="339"/>
          <w:jc w:val="center"/>
        </w:trPr>
        <w:tc>
          <w:tcPr>
            <w:tcW w:w="1700" w:type="dxa"/>
            <w:tcBorders>
              <w:top w:val="nil"/>
              <w:left w:val="single" w:sz="4" w:space="0" w:color="auto"/>
              <w:bottom w:val="single" w:sz="4" w:space="0" w:color="auto"/>
              <w:right w:val="single" w:sz="4" w:space="0" w:color="auto"/>
            </w:tcBorders>
            <w:shd w:val="clear" w:color="auto" w:fill="auto"/>
            <w:noWrap/>
            <w:vAlign w:val="bottom"/>
          </w:tcPr>
          <w:p w:rsidR="00C44398" w:rsidRPr="001876F8" w:rsidRDefault="00C44398" w:rsidP="0018641F">
            <w:pPr>
              <w:jc w:val="center"/>
              <w:rPr>
                <w:rFonts w:ascii="Arial" w:eastAsia="Times New Roman" w:hAnsi="Arial" w:cs="Arial"/>
                <w:color w:val="000000"/>
                <w:lang w:eastAsia="ro-RO"/>
              </w:rPr>
            </w:pPr>
            <w:r w:rsidRPr="001876F8">
              <w:rPr>
                <w:rFonts w:ascii="Arial" w:eastAsia="Times New Roman" w:hAnsi="Arial" w:cs="Arial"/>
                <w:color w:val="000000"/>
                <w:lang w:eastAsia="ro-RO"/>
              </w:rPr>
              <w:t>2019</w:t>
            </w:r>
          </w:p>
        </w:tc>
        <w:tc>
          <w:tcPr>
            <w:tcW w:w="1700" w:type="dxa"/>
            <w:tcBorders>
              <w:top w:val="nil"/>
              <w:left w:val="nil"/>
              <w:bottom w:val="single" w:sz="4" w:space="0" w:color="auto"/>
              <w:right w:val="single" w:sz="4" w:space="0" w:color="auto"/>
            </w:tcBorders>
            <w:shd w:val="clear" w:color="auto" w:fill="auto"/>
            <w:noWrap/>
            <w:vAlign w:val="bottom"/>
          </w:tcPr>
          <w:p w:rsidR="00C44398" w:rsidRPr="001876F8" w:rsidRDefault="00C44398" w:rsidP="0018641F">
            <w:pPr>
              <w:jc w:val="right"/>
              <w:rPr>
                <w:rFonts w:ascii="Arial" w:eastAsia="Times New Roman" w:hAnsi="Arial" w:cs="Arial"/>
                <w:color w:val="000000"/>
                <w:lang w:eastAsia="ro-RO"/>
              </w:rPr>
            </w:pPr>
            <w:r w:rsidRPr="001876F8">
              <w:rPr>
                <w:rFonts w:ascii="Arial" w:eastAsia="Times New Roman" w:hAnsi="Arial" w:cs="Arial"/>
                <w:color w:val="000000"/>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rsidR="00C44398" w:rsidRPr="001876F8" w:rsidRDefault="00C44398" w:rsidP="0018641F">
            <w:pPr>
              <w:jc w:val="right"/>
              <w:rPr>
                <w:rFonts w:ascii="Arial" w:eastAsia="Times New Roman" w:hAnsi="Arial" w:cs="Arial"/>
                <w:color w:val="000000"/>
                <w:lang w:eastAsia="ro-RO"/>
              </w:rPr>
            </w:pPr>
            <w:r w:rsidRPr="001876F8">
              <w:rPr>
                <w:rFonts w:ascii="Arial" w:eastAsia="Times New Roman" w:hAnsi="Arial" w:cs="Arial"/>
                <w:color w:val="000000"/>
                <w:lang w:eastAsia="ro-RO"/>
              </w:rPr>
              <w:t>38346760</w:t>
            </w:r>
          </w:p>
        </w:tc>
      </w:tr>
      <w:tr w:rsidR="00C44398" w:rsidRPr="001876F8" w:rsidTr="0018641F">
        <w:trPr>
          <w:trHeight w:val="339"/>
          <w:jc w:val="center"/>
        </w:trPr>
        <w:tc>
          <w:tcPr>
            <w:tcW w:w="1700" w:type="dxa"/>
            <w:tcBorders>
              <w:top w:val="nil"/>
              <w:left w:val="single" w:sz="4" w:space="0" w:color="auto"/>
              <w:bottom w:val="single" w:sz="4" w:space="0" w:color="auto"/>
              <w:right w:val="single" w:sz="4" w:space="0" w:color="auto"/>
            </w:tcBorders>
            <w:shd w:val="clear" w:color="auto" w:fill="auto"/>
            <w:noWrap/>
            <w:vAlign w:val="bottom"/>
          </w:tcPr>
          <w:p w:rsidR="00C44398" w:rsidRPr="001876F8" w:rsidRDefault="00C44398" w:rsidP="0018641F">
            <w:pPr>
              <w:jc w:val="center"/>
              <w:rPr>
                <w:rFonts w:ascii="Arial" w:eastAsia="Times New Roman" w:hAnsi="Arial" w:cs="Arial"/>
                <w:color w:val="000000"/>
                <w:lang w:eastAsia="ro-RO"/>
              </w:rPr>
            </w:pPr>
            <w:r w:rsidRPr="001876F8">
              <w:rPr>
                <w:rFonts w:ascii="Arial" w:eastAsia="Times New Roman" w:hAnsi="Arial" w:cs="Arial"/>
                <w:color w:val="000000"/>
                <w:lang w:eastAsia="ro-RO"/>
              </w:rPr>
              <w:t>2020</w:t>
            </w:r>
          </w:p>
        </w:tc>
        <w:tc>
          <w:tcPr>
            <w:tcW w:w="1700" w:type="dxa"/>
            <w:tcBorders>
              <w:top w:val="nil"/>
              <w:left w:val="nil"/>
              <w:bottom w:val="single" w:sz="4" w:space="0" w:color="auto"/>
              <w:right w:val="single" w:sz="4" w:space="0" w:color="auto"/>
            </w:tcBorders>
            <w:shd w:val="clear" w:color="auto" w:fill="auto"/>
            <w:noWrap/>
            <w:vAlign w:val="bottom"/>
          </w:tcPr>
          <w:p w:rsidR="00C44398" w:rsidRPr="001876F8" w:rsidRDefault="00C44398" w:rsidP="0018641F">
            <w:pPr>
              <w:jc w:val="right"/>
              <w:rPr>
                <w:rFonts w:ascii="Arial" w:eastAsia="Times New Roman" w:hAnsi="Arial" w:cs="Arial"/>
                <w:color w:val="000000"/>
                <w:lang w:eastAsia="ro-RO"/>
              </w:rPr>
            </w:pPr>
            <w:r w:rsidRPr="001876F8">
              <w:rPr>
                <w:rFonts w:ascii="Arial" w:eastAsia="Times New Roman" w:hAnsi="Arial" w:cs="Arial"/>
                <w:color w:val="000000"/>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rsidR="00C44398" w:rsidRPr="001876F8" w:rsidRDefault="00C44398" w:rsidP="0018641F">
            <w:pPr>
              <w:jc w:val="right"/>
              <w:rPr>
                <w:rFonts w:ascii="Arial" w:eastAsia="Times New Roman" w:hAnsi="Arial" w:cs="Arial"/>
                <w:color w:val="000000"/>
                <w:lang w:eastAsia="ro-RO"/>
              </w:rPr>
            </w:pPr>
            <w:r w:rsidRPr="001876F8">
              <w:rPr>
                <w:rFonts w:ascii="Arial" w:eastAsia="Times New Roman" w:hAnsi="Arial" w:cs="Arial"/>
                <w:color w:val="000000"/>
                <w:lang w:eastAsia="ro-RO"/>
              </w:rPr>
              <w:t>38346760</w:t>
            </w:r>
          </w:p>
        </w:tc>
      </w:tr>
      <w:tr w:rsidR="00C44398" w:rsidRPr="001876F8" w:rsidTr="0018641F">
        <w:trPr>
          <w:trHeight w:val="312"/>
          <w:jc w:val="center"/>
        </w:trPr>
        <w:tc>
          <w:tcPr>
            <w:tcW w:w="1700" w:type="dxa"/>
            <w:tcBorders>
              <w:top w:val="nil"/>
              <w:left w:val="single" w:sz="4" w:space="0" w:color="auto"/>
              <w:bottom w:val="nil"/>
              <w:right w:val="single" w:sz="4" w:space="0" w:color="auto"/>
            </w:tcBorders>
            <w:shd w:val="clear" w:color="auto" w:fill="auto"/>
            <w:noWrap/>
            <w:vAlign w:val="bottom"/>
          </w:tcPr>
          <w:p w:rsidR="00C44398" w:rsidRPr="001876F8" w:rsidRDefault="00C44398" w:rsidP="0018641F">
            <w:pPr>
              <w:jc w:val="center"/>
              <w:rPr>
                <w:rFonts w:ascii="Arial" w:eastAsia="Times New Roman" w:hAnsi="Arial" w:cs="Arial"/>
                <w:color w:val="000000"/>
                <w:lang w:eastAsia="ro-RO"/>
              </w:rPr>
            </w:pPr>
            <w:r w:rsidRPr="001876F8">
              <w:rPr>
                <w:rFonts w:ascii="Arial" w:eastAsia="Times New Roman" w:hAnsi="Arial" w:cs="Arial"/>
                <w:color w:val="000000"/>
                <w:lang w:eastAsia="ro-RO"/>
              </w:rPr>
              <w:t>2021</w:t>
            </w:r>
          </w:p>
        </w:tc>
        <w:tc>
          <w:tcPr>
            <w:tcW w:w="1700" w:type="dxa"/>
            <w:tcBorders>
              <w:top w:val="nil"/>
              <w:left w:val="nil"/>
              <w:bottom w:val="nil"/>
              <w:right w:val="single" w:sz="4" w:space="0" w:color="auto"/>
            </w:tcBorders>
            <w:shd w:val="clear" w:color="auto" w:fill="auto"/>
            <w:noWrap/>
            <w:vAlign w:val="bottom"/>
          </w:tcPr>
          <w:p w:rsidR="00C44398" w:rsidRPr="001876F8" w:rsidRDefault="00C44398" w:rsidP="0018641F">
            <w:pPr>
              <w:jc w:val="right"/>
              <w:rPr>
                <w:rFonts w:ascii="Arial" w:eastAsia="Times New Roman" w:hAnsi="Arial" w:cs="Arial"/>
                <w:color w:val="000000"/>
                <w:lang w:eastAsia="ro-RO"/>
              </w:rPr>
            </w:pPr>
            <w:r w:rsidRPr="001876F8">
              <w:rPr>
                <w:rFonts w:ascii="Arial" w:eastAsia="Times New Roman" w:hAnsi="Arial" w:cs="Arial"/>
                <w:color w:val="000000"/>
                <w:lang w:eastAsia="ro-RO"/>
              </w:rPr>
              <w:t>134600000</w:t>
            </w:r>
          </w:p>
        </w:tc>
        <w:tc>
          <w:tcPr>
            <w:tcW w:w="2270" w:type="dxa"/>
            <w:tcBorders>
              <w:top w:val="nil"/>
              <w:left w:val="nil"/>
              <w:bottom w:val="nil"/>
              <w:right w:val="single" w:sz="4" w:space="0" w:color="auto"/>
            </w:tcBorders>
            <w:shd w:val="clear" w:color="auto" w:fill="auto"/>
            <w:noWrap/>
            <w:vAlign w:val="bottom"/>
          </w:tcPr>
          <w:p w:rsidR="00C44398" w:rsidRPr="001876F8" w:rsidRDefault="00C44398" w:rsidP="0018641F">
            <w:pPr>
              <w:jc w:val="right"/>
              <w:rPr>
                <w:rFonts w:ascii="Arial" w:eastAsia="Times New Roman" w:hAnsi="Arial" w:cs="Arial"/>
                <w:color w:val="000000"/>
                <w:lang w:eastAsia="ro-RO"/>
              </w:rPr>
            </w:pPr>
            <w:r w:rsidRPr="001876F8">
              <w:rPr>
                <w:rFonts w:ascii="Arial" w:eastAsia="Times New Roman" w:hAnsi="Arial" w:cs="Arial"/>
                <w:color w:val="000000"/>
                <w:lang w:eastAsia="ro-RO"/>
              </w:rPr>
              <w:t>38346760</w:t>
            </w:r>
          </w:p>
        </w:tc>
      </w:tr>
    </w:tbl>
    <w:p w:rsidR="00C44398" w:rsidRPr="001876F8" w:rsidRDefault="00C44398" w:rsidP="00C44398">
      <w:pPr>
        <w:jc w:val="center"/>
        <w:rPr>
          <w:rFonts w:ascii="Arial" w:hAnsi="Arial" w:cs="Arial"/>
          <w:b/>
          <w:u w:val="single"/>
        </w:rPr>
      </w:pPr>
    </w:p>
    <w:p w:rsidR="001876F8" w:rsidRPr="001876F8" w:rsidRDefault="001876F8" w:rsidP="00C44398">
      <w:pPr>
        <w:jc w:val="center"/>
        <w:rPr>
          <w:rFonts w:ascii="Arial" w:hAnsi="Arial" w:cs="Arial"/>
          <w:b/>
          <w:u w:val="single"/>
        </w:rPr>
      </w:pPr>
    </w:p>
    <w:p w:rsidR="00C44398" w:rsidRPr="001876F8" w:rsidRDefault="00C44398" w:rsidP="00C44398">
      <w:pPr>
        <w:rPr>
          <w:rFonts w:ascii="Arial" w:hAnsi="Arial" w:cs="Arial"/>
          <w:b/>
          <w:u w:val="single"/>
          <w:lang w:val="fr-FR"/>
        </w:rPr>
      </w:pPr>
      <w:r w:rsidRPr="001876F8">
        <w:rPr>
          <w:rFonts w:ascii="Arial" w:hAnsi="Arial" w:cs="Arial"/>
          <w:noProof/>
          <w:lang w:val="en-US"/>
        </w:rPr>
        <w:drawing>
          <wp:inline distT="0" distB="0" distL="0" distR="0" wp14:anchorId="7254F41D" wp14:editId="4025F7F1">
            <wp:extent cx="5510213" cy="3562350"/>
            <wp:effectExtent l="0" t="0" r="14605" b="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r w:rsidRPr="001876F8">
        <w:rPr>
          <w:rFonts w:ascii="Arial" w:hAnsi="Arial" w:cs="Arial"/>
          <w:b/>
          <w:u w:val="single"/>
        </w:rPr>
        <w:br/>
      </w:r>
      <w:r w:rsidRPr="001876F8">
        <w:rPr>
          <w:rFonts w:ascii="Arial" w:hAnsi="Arial" w:cs="Arial"/>
          <w:bCs/>
          <w:lang w:val="fr-FR"/>
        </w:rPr>
        <w:t>Figura II.1.1 Evoluția resursei de apă (teoretică și utilizabilă) in mii m</w:t>
      </w:r>
      <w:r w:rsidRPr="001876F8">
        <w:rPr>
          <w:rFonts w:ascii="Arial" w:hAnsi="Arial" w:cs="Arial"/>
          <w:bCs/>
          <w:vertAlign w:val="superscript"/>
          <w:lang w:val="fr-FR"/>
        </w:rPr>
        <w:t>3</w:t>
      </w:r>
    </w:p>
    <w:p w:rsidR="00C44398" w:rsidRPr="001876F8" w:rsidRDefault="00C44398" w:rsidP="00C44398">
      <w:pPr>
        <w:jc w:val="center"/>
        <w:rPr>
          <w:rFonts w:ascii="Arial" w:hAnsi="Arial" w:cs="Arial"/>
          <w:b/>
          <w:u w:val="single"/>
        </w:rPr>
      </w:pPr>
    </w:p>
    <w:p w:rsidR="00C44398" w:rsidRPr="001876F8" w:rsidRDefault="00C44398" w:rsidP="00C44398">
      <w:pPr>
        <w:jc w:val="center"/>
        <w:rPr>
          <w:rFonts w:ascii="Arial" w:hAnsi="Arial" w:cs="Arial"/>
          <w:b/>
          <w:u w:val="single"/>
        </w:rPr>
      </w:pPr>
    </w:p>
    <w:p w:rsidR="00C44398" w:rsidRPr="001876F8" w:rsidRDefault="00C44398" w:rsidP="00C44398">
      <w:pPr>
        <w:ind w:firstLine="708"/>
        <w:jc w:val="both"/>
        <w:rPr>
          <w:rFonts w:ascii="Arial" w:hAnsi="Arial" w:cs="Arial"/>
        </w:rPr>
      </w:pPr>
      <w:r w:rsidRPr="001876F8">
        <w:rPr>
          <w:rFonts w:ascii="Arial" w:hAnsi="Arial" w:cs="Arial"/>
          <w:lang w:val="pt-BR"/>
        </w:rPr>
        <w:t>Resursa utilizabilă, potrivit gradului de amenajare a bazinelor hidrografice</w:t>
      </w:r>
      <w:r w:rsidRPr="001876F8">
        <w:rPr>
          <w:rFonts w:ascii="Arial" w:hAnsi="Arial" w:cs="Arial"/>
        </w:rPr>
        <w:t>,c</w:t>
      </w:r>
      <w:r w:rsidRPr="001876F8">
        <w:rPr>
          <w:rFonts w:ascii="Arial" w:hAnsi="Arial" w:cs="Arial"/>
          <w:lang w:val="pt-BR"/>
        </w:rPr>
        <w:t>uprinde şi resursa aferentă lacurilor litorale, precum şi resursa asigurată prin refolosire externă indirectă în lungul râului.</w:t>
      </w:r>
    </w:p>
    <w:p w:rsidR="00C44398" w:rsidRPr="001876F8" w:rsidRDefault="00C44398" w:rsidP="00C44398">
      <w:pPr>
        <w:ind w:firstLine="720"/>
        <w:jc w:val="both"/>
        <w:rPr>
          <w:rFonts w:ascii="Arial" w:hAnsi="Arial" w:cs="Arial"/>
          <w:b/>
          <w:i/>
        </w:rPr>
      </w:pPr>
    </w:p>
    <w:p w:rsidR="00C44398" w:rsidRPr="001876F8" w:rsidRDefault="00C44398" w:rsidP="00C44398">
      <w:pPr>
        <w:ind w:firstLine="720"/>
        <w:jc w:val="both"/>
        <w:rPr>
          <w:rFonts w:ascii="Arial" w:hAnsi="Arial" w:cs="Arial"/>
          <w:b/>
        </w:rPr>
      </w:pPr>
      <w:r w:rsidRPr="001876F8">
        <w:rPr>
          <w:rFonts w:ascii="Arial" w:hAnsi="Arial" w:cs="Arial"/>
          <w:b/>
          <w:i/>
        </w:rPr>
        <w:t xml:space="preserve">Resursele de apă de suprafață </w:t>
      </w:r>
    </w:p>
    <w:p w:rsidR="00C44398" w:rsidRPr="001876F8" w:rsidRDefault="00C44398" w:rsidP="00C44398">
      <w:pPr>
        <w:ind w:firstLine="720"/>
        <w:jc w:val="both"/>
        <w:rPr>
          <w:rFonts w:ascii="Arial" w:hAnsi="Arial" w:cs="Arial"/>
        </w:rPr>
      </w:pPr>
    </w:p>
    <w:p w:rsidR="00C44398" w:rsidRPr="001876F8" w:rsidRDefault="00C44398" w:rsidP="00C44398">
      <w:pPr>
        <w:ind w:firstLine="720"/>
        <w:jc w:val="both"/>
        <w:rPr>
          <w:rFonts w:ascii="Arial" w:hAnsi="Arial" w:cs="Arial"/>
          <w:lang w:val="fr-FR"/>
        </w:rPr>
      </w:pPr>
      <w:r w:rsidRPr="001876F8">
        <w:rPr>
          <w:rFonts w:ascii="Arial" w:hAnsi="Arial" w:cs="Arial"/>
        </w:rPr>
        <w:t>Resursele de apă de suprafață ale României provin din 2 categorii de surse, respectiv</w:t>
      </w:r>
      <w:r w:rsidRPr="001876F8">
        <w:rPr>
          <w:rFonts w:ascii="Arial" w:hAnsi="Arial" w:cs="Arial"/>
          <w:lang w:val="fr-FR"/>
        </w:rPr>
        <w:t>:</w:t>
      </w:r>
    </w:p>
    <w:p w:rsidR="00C44398" w:rsidRPr="001876F8" w:rsidRDefault="00C44398" w:rsidP="00E3687B">
      <w:pPr>
        <w:pStyle w:val="ListParagraph"/>
        <w:numPr>
          <w:ilvl w:val="0"/>
          <w:numId w:val="60"/>
        </w:numPr>
        <w:ind w:left="1248" w:hanging="284"/>
        <w:rPr>
          <w:rFonts w:ascii="Arial" w:hAnsi="Arial" w:cs="Arial"/>
          <w:sz w:val="24"/>
          <w:szCs w:val="24"/>
        </w:rPr>
      </w:pPr>
      <w:r w:rsidRPr="001876F8">
        <w:rPr>
          <w:rFonts w:ascii="Arial" w:hAnsi="Arial" w:cs="Arial"/>
          <w:sz w:val="24"/>
          <w:szCs w:val="24"/>
        </w:rPr>
        <w:t>râurile interioare (inclusiv lacurile naturale)</w:t>
      </w:r>
    </w:p>
    <w:p w:rsidR="00C44398" w:rsidRPr="001876F8" w:rsidRDefault="00C44398" w:rsidP="00E3687B">
      <w:pPr>
        <w:pStyle w:val="ListParagraph"/>
        <w:numPr>
          <w:ilvl w:val="0"/>
          <w:numId w:val="60"/>
        </w:numPr>
        <w:ind w:left="1248" w:hanging="284"/>
        <w:rPr>
          <w:rFonts w:ascii="Arial" w:hAnsi="Arial" w:cs="Arial"/>
          <w:sz w:val="24"/>
          <w:szCs w:val="24"/>
        </w:rPr>
      </w:pPr>
      <w:r w:rsidRPr="001876F8">
        <w:rPr>
          <w:rFonts w:ascii="Arial" w:hAnsi="Arial" w:cs="Arial"/>
          <w:sz w:val="24"/>
          <w:szCs w:val="24"/>
        </w:rPr>
        <w:t>fluviul Dunărea</w:t>
      </w:r>
    </w:p>
    <w:p w:rsidR="00C44398" w:rsidRPr="001876F8" w:rsidRDefault="00C44398" w:rsidP="00C44398">
      <w:pPr>
        <w:ind w:firstLine="720"/>
        <w:jc w:val="both"/>
        <w:rPr>
          <w:rFonts w:ascii="Arial" w:hAnsi="Arial" w:cs="Arial"/>
        </w:rPr>
      </w:pPr>
      <w:r w:rsidRPr="001876F8">
        <w:rPr>
          <w:rFonts w:ascii="Arial" w:hAnsi="Arial" w:cs="Arial"/>
        </w:rPr>
        <w:t>Pentru utilizatorii din România ponderea principală în asigurarea resursei necesare o au râurile interioare. Lacurile naturale au volume reduse de apă, cu excepția lacurilor litorale din sistemul lagunar Razelm – Sinoe care, deși dispun de volume apreciabile, au apă salmastră datorită legăturilor cu apele Mării Negre.</w:t>
      </w:r>
    </w:p>
    <w:p w:rsidR="00C44398" w:rsidRPr="001876F8" w:rsidRDefault="00C44398" w:rsidP="00C44398">
      <w:pPr>
        <w:ind w:firstLine="720"/>
        <w:jc w:val="both"/>
        <w:rPr>
          <w:rFonts w:ascii="Arial" w:hAnsi="Arial" w:cs="Arial"/>
        </w:rPr>
      </w:pPr>
      <w:r w:rsidRPr="001876F8">
        <w:rPr>
          <w:rFonts w:ascii="Arial" w:hAnsi="Arial" w:cs="Arial"/>
        </w:rPr>
        <w:t>Fluviul Dunărea, deși deține întâietatea în ceea ce privește volumul total al resursei, fiind situat excentric față de teritoriul național, este mai puțin folosit ca sursă de apă utilizabilă. Până în prezent singura utilizare a resursei de apă oferită de Dunăre a fost în domeniul agricol (pentru irigații).</w:t>
      </w:r>
    </w:p>
    <w:p w:rsidR="00C44398" w:rsidRPr="001876F8" w:rsidRDefault="00C44398" w:rsidP="00C44398">
      <w:pPr>
        <w:ind w:firstLine="720"/>
        <w:jc w:val="both"/>
        <w:rPr>
          <w:rFonts w:ascii="Arial" w:hAnsi="Arial" w:cs="Arial"/>
        </w:rPr>
      </w:pPr>
      <w:r w:rsidRPr="001876F8">
        <w:rPr>
          <w:rFonts w:ascii="Arial" w:hAnsi="Arial" w:cs="Arial"/>
          <w:i/>
          <w:iCs/>
          <w:u w:val="single"/>
        </w:rPr>
        <w:t>Resursa naturală de apă a anului 2021</w:t>
      </w:r>
      <w:r w:rsidRPr="001876F8">
        <w:rPr>
          <w:rFonts w:ascii="Arial" w:hAnsi="Arial" w:cs="Arial"/>
        </w:rPr>
        <w:t xml:space="preserve"> provenită din râurile interioare a reprezentat un volum scurs de 39354*10</w:t>
      </w:r>
      <w:r w:rsidRPr="001876F8">
        <w:rPr>
          <w:rFonts w:ascii="Arial" w:hAnsi="Arial" w:cs="Arial"/>
          <w:vertAlign w:val="superscript"/>
        </w:rPr>
        <w:t>6</w:t>
      </w:r>
      <w:r w:rsidRPr="001876F8">
        <w:rPr>
          <w:rFonts w:ascii="Arial" w:hAnsi="Arial" w:cs="Arial"/>
        </w:rPr>
        <w:t>m</w:t>
      </w:r>
      <w:r w:rsidRPr="001876F8">
        <w:rPr>
          <w:rFonts w:ascii="Arial" w:hAnsi="Arial" w:cs="Arial"/>
          <w:vertAlign w:val="superscript"/>
        </w:rPr>
        <w:t>3</w:t>
      </w:r>
      <w:r w:rsidRPr="001876F8">
        <w:rPr>
          <w:rFonts w:ascii="Arial" w:hAnsi="Arial" w:cs="Arial"/>
        </w:rPr>
        <w:t xml:space="preserve"> care îl situează cu 2,6% peste nivelul volumului mediu multianual calculat pentru o perioadă îndelungată, respectiv 38364 *10</w:t>
      </w:r>
      <w:r w:rsidRPr="001876F8">
        <w:rPr>
          <w:rFonts w:ascii="Arial" w:hAnsi="Arial" w:cs="Arial"/>
          <w:vertAlign w:val="superscript"/>
        </w:rPr>
        <w:t>6</w:t>
      </w:r>
      <w:r w:rsidRPr="001876F8">
        <w:rPr>
          <w:rFonts w:ascii="Arial" w:hAnsi="Arial" w:cs="Arial"/>
        </w:rPr>
        <w:t>m</w:t>
      </w:r>
      <w:r w:rsidRPr="001876F8">
        <w:rPr>
          <w:rFonts w:ascii="Arial" w:hAnsi="Arial" w:cs="Arial"/>
          <w:vertAlign w:val="superscript"/>
        </w:rPr>
        <w:t>3</w:t>
      </w:r>
      <w:r w:rsidRPr="001876F8">
        <w:rPr>
          <w:rFonts w:ascii="Arial" w:hAnsi="Arial" w:cs="Arial"/>
        </w:rPr>
        <w:t xml:space="preserve"> și cu circa 6% mai mare față de resursa asigurată privind gradul de amenajare al bazinelor hidrografice care este de 37160 *10</w:t>
      </w:r>
      <w:r w:rsidRPr="001876F8">
        <w:rPr>
          <w:rFonts w:ascii="Arial" w:hAnsi="Arial" w:cs="Arial"/>
          <w:vertAlign w:val="superscript"/>
        </w:rPr>
        <w:t>6</w:t>
      </w:r>
      <w:r w:rsidRPr="001876F8">
        <w:rPr>
          <w:rFonts w:ascii="Arial" w:hAnsi="Arial" w:cs="Arial"/>
        </w:rPr>
        <w:t>m</w:t>
      </w:r>
      <w:r w:rsidRPr="001876F8">
        <w:rPr>
          <w:rFonts w:ascii="Arial" w:hAnsi="Arial" w:cs="Arial"/>
          <w:vertAlign w:val="superscript"/>
        </w:rPr>
        <w:t>3</w:t>
      </w:r>
      <w:r w:rsidRPr="001876F8">
        <w:rPr>
          <w:rFonts w:ascii="Arial" w:hAnsi="Arial" w:cs="Arial"/>
        </w:rPr>
        <w:t xml:space="preserve"> determinată pentru anul 2021.</w:t>
      </w:r>
    </w:p>
    <w:p w:rsidR="001876F8" w:rsidRDefault="001876F8" w:rsidP="00C44398">
      <w:pPr>
        <w:ind w:firstLine="720"/>
        <w:jc w:val="both"/>
        <w:rPr>
          <w:rFonts w:ascii="Arial" w:hAnsi="Arial" w:cs="Arial"/>
        </w:rPr>
        <w:sectPr w:rsidR="001876F8" w:rsidSect="00A80AC7">
          <w:footerReference w:type="default" r:id="rId72"/>
          <w:pgSz w:w="11906" w:h="16838"/>
          <w:pgMar w:top="1350" w:right="1134" w:bottom="1350" w:left="1418" w:header="709" w:footer="709" w:gutter="0"/>
          <w:pgNumType w:start="1"/>
          <w:cols w:space="708"/>
          <w:docGrid w:linePitch="360"/>
        </w:sectPr>
      </w:pPr>
    </w:p>
    <w:p w:rsidR="00C44398" w:rsidRPr="001876F8" w:rsidRDefault="00C44398" w:rsidP="00C44398">
      <w:pPr>
        <w:ind w:firstLine="720"/>
        <w:jc w:val="both"/>
        <w:rPr>
          <w:rFonts w:ascii="Arial" w:hAnsi="Arial" w:cs="Arial"/>
        </w:rPr>
      </w:pPr>
      <w:r w:rsidRPr="001876F8">
        <w:rPr>
          <w:rFonts w:ascii="Arial" w:hAnsi="Arial" w:cs="Arial"/>
        </w:rPr>
        <w:lastRenderedPageBreak/>
        <w:t>În acest context anul 2021 poate fi considerat un an normal.</w:t>
      </w:r>
    </w:p>
    <w:p w:rsidR="00C44398" w:rsidRPr="001876F8" w:rsidRDefault="00C44398" w:rsidP="00C44398">
      <w:pPr>
        <w:ind w:firstLine="720"/>
        <w:jc w:val="both"/>
        <w:rPr>
          <w:rFonts w:ascii="Arial" w:hAnsi="Arial" w:cs="Arial"/>
        </w:rPr>
      </w:pPr>
      <w:r w:rsidRPr="001876F8">
        <w:rPr>
          <w:rFonts w:ascii="Arial" w:hAnsi="Arial" w:cs="Arial"/>
        </w:rPr>
        <w:t>Comparativ cu ultimii 5 ani (2016 – 2020), volumul scurs în anul 2021 este mai mare decât media multianuală a stocului anual (35516 * 10</w:t>
      </w:r>
      <w:r w:rsidRPr="001876F8">
        <w:rPr>
          <w:rFonts w:ascii="Arial" w:hAnsi="Arial" w:cs="Arial"/>
          <w:vertAlign w:val="superscript"/>
        </w:rPr>
        <w:t>6</w:t>
      </w:r>
      <w:r w:rsidRPr="001876F8">
        <w:rPr>
          <w:rFonts w:ascii="Arial" w:hAnsi="Arial" w:cs="Arial"/>
        </w:rPr>
        <w:t>m</w:t>
      </w:r>
      <w:r w:rsidRPr="001876F8">
        <w:rPr>
          <w:rFonts w:ascii="Arial" w:hAnsi="Arial" w:cs="Arial"/>
          <w:vertAlign w:val="superscript"/>
        </w:rPr>
        <w:t>3</w:t>
      </w:r>
      <w:r w:rsidRPr="001876F8">
        <w:rPr>
          <w:rFonts w:ascii="Arial" w:hAnsi="Arial" w:cs="Arial"/>
        </w:rPr>
        <w:t>) scurs în intervalul amintit (vezi tabel nr. II.1.1  și figura 2.1.).</w:t>
      </w:r>
    </w:p>
    <w:p w:rsidR="00C44398" w:rsidRPr="001876F8" w:rsidRDefault="00C44398" w:rsidP="00C44398">
      <w:pPr>
        <w:ind w:firstLine="720"/>
        <w:jc w:val="both"/>
        <w:rPr>
          <w:rFonts w:ascii="Arial" w:hAnsi="Arial" w:cs="Arial"/>
        </w:rPr>
      </w:pPr>
    </w:p>
    <w:p w:rsidR="00C44398" w:rsidRPr="001876F8" w:rsidRDefault="00C44398" w:rsidP="00C44398">
      <w:pPr>
        <w:jc w:val="center"/>
        <w:rPr>
          <w:rFonts w:ascii="Arial" w:eastAsia="Times New Roman" w:hAnsi="Arial" w:cs="Arial"/>
          <w:i/>
          <w:lang w:eastAsia="ro-RO"/>
        </w:rPr>
      </w:pPr>
      <w:r w:rsidRPr="001876F8">
        <w:rPr>
          <w:rFonts w:ascii="Arial" w:eastAsia="Times New Roman" w:hAnsi="Arial" w:cs="Arial"/>
          <w:i/>
          <w:lang w:eastAsia="ro-RO"/>
        </w:rPr>
        <w:t>Tabelul nr. II.1.1. Resursele de apă ale anului 2021, comparativ cu perioada anterioară (2016-2020)</w:t>
      </w:r>
    </w:p>
    <w:tbl>
      <w:tblPr>
        <w:tblW w:w="108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3"/>
        <w:gridCol w:w="1470"/>
        <w:gridCol w:w="1017"/>
        <w:gridCol w:w="884"/>
        <w:gridCol w:w="951"/>
        <w:gridCol w:w="1084"/>
        <w:gridCol w:w="1084"/>
        <w:gridCol w:w="951"/>
        <w:gridCol w:w="919"/>
        <w:gridCol w:w="951"/>
        <w:gridCol w:w="1341"/>
      </w:tblGrid>
      <w:tr w:rsidR="00C44398" w:rsidRPr="001876F8" w:rsidTr="0018641F">
        <w:trPr>
          <w:tblHeader/>
          <w:jc w:val="center"/>
        </w:trPr>
        <w:tc>
          <w:tcPr>
            <w:tcW w:w="1372" w:type="dxa"/>
            <w:vMerge w:val="restart"/>
            <w:tcBorders>
              <w:top w:val="single" w:sz="8" w:space="0" w:color="auto"/>
              <w:left w:val="single" w:sz="8" w:space="0" w:color="auto"/>
            </w:tcBorders>
            <w:shd w:val="clear" w:color="000000" w:fill="auto"/>
            <w:noWrap/>
            <w:vAlign w:val="center"/>
            <w:hideMark/>
          </w:tcPr>
          <w:p w:rsidR="00C44398" w:rsidRPr="001876F8" w:rsidRDefault="00C44398" w:rsidP="0018641F">
            <w:pPr>
              <w:jc w:val="center"/>
              <w:rPr>
                <w:rFonts w:ascii="Arial" w:eastAsia="Times New Roman" w:hAnsi="Arial" w:cs="Arial"/>
                <w:b/>
                <w:bCs/>
                <w:color w:val="000000"/>
                <w:lang w:val="en-US"/>
              </w:rPr>
            </w:pPr>
            <w:r w:rsidRPr="001876F8">
              <w:rPr>
                <w:rFonts w:ascii="Arial" w:eastAsia="Times New Roman" w:hAnsi="Arial" w:cs="Arial"/>
                <w:b/>
                <w:bCs/>
                <w:color w:val="000000"/>
              </w:rPr>
              <w:t>Bazinul hidrografic</w:t>
            </w:r>
          </w:p>
        </w:tc>
        <w:tc>
          <w:tcPr>
            <w:tcW w:w="1261" w:type="dxa"/>
            <w:vMerge w:val="restart"/>
            <w:tcBorders>
              <w:top w:val="single" w:sz="8" w:space="0" w:color="auto"/>
            </w:tcBorders>
            <w:shd w:val="clear" w:color="000000" w:fill="auto"/>
            <w:noWrap/>
            <w:vAlign w:val="center"/>
            <w:hideMark/>
          </w:tcPr>
          <w:p w:rsidR="00C44398" w:rsidRPr="001876F8" w:rsidRDefault="00C44398" w:rsidP="0018641F">
            <w:pPr>
              <w:jc w:val="center"/>
              <w:rPr>
                <w:rFonts w:ascii="Arial" w:eastAsia="Times New Roman" w:hAnsi="Arial" w:cs="Arial"/>
                <w:b/>
                <w:bCs/>
                <w:color w:val="000000"/>
                <w:lang w:val="en-US"/>
              </w:rPr>
            </w:pPr>
            <w:r w:rsidRPr="001876F8">
              <w:rPr>
                <w:rFonts w:ascii="Arial" w:eastAsia="Times New Roman" w:hAnsi="Arial" w:cs="Arial"/>
                <w:b/>
                <w:bCs/>
                <w:color w:val="000000"/>
                <w:lang w:val="en-US"/>
              </w:rPr>
              <w:t>Parametrul</w:t>
            </w:r>
          </w:p>
        </w:tc>
        <w:tc>
          <w:tcPr>
            <w:tcW w:w="884" w:type="dxa"/>
            <w:vMerge w:val="restart"/>
            <w:tcBorders>
              <w:top w:val="single" w:sz="8" w:space="0" w:color="auto"/>
            </w:tcBorders>
            <w:shd w:val="clear" w:color="000000" w:fill="auto"/>
            <w:noWrap/>
            <w:vAlign w:val="center"/>
            <w:hideMark/>
          </w:tcPr>
          <w:p w:rsidR="00C44398" w:rsidRPr="001876F8" w:rsidRDefault="00C44398" w:rsidP="0018641F">
            <w:pPr>
              <w:jc w:val="center"/>
              <w:rPr>
                <w:rFonts w:ascii="Arial" w:eastAsia="Times New Roman" w:hAnsi="Arial" w:cs="Arial"/>
                <w:b/>
                <w:bCs/>
                <w:color w:val="000000"/>
                <w:lang w:val="en-US"/>
              </w:rPr>
            </w:pPr>
            <w:r w:rsidRPr="001876F8">
              <w:rPr>
                <w:rFonts w:ascii="Arial" w:eastAsia="Times New Roman" w:hAnsi="Arial" w:cs="Arial"/>
                <w:b/>
                <w:bCs/>
                <w:color w:val="000000"/>
              </w:rPr>
              <w:t>F (km</w:t>
            </w:r>
            <w:r w:rsidRPr="001876F8">
              <w:rPr>
                <w:rFonts w:ascii="Arial" w:eastAsia="Times New Roman" w:hAnsi="Arial" w:cs="Arial"/>
                <w:b/>
                <w:bCs/>
                <w:color w:val="000000"/>
                <w:vertAlign w:val="superscript"/>
              </w:rPr>
              <w:t>2</w:t>
            </w:r>
            <w:r w:rsidRPr="001876F8">
              <w:rPr>
                <w:rFonts w:ascii="Arial" w:eastAsia="Times New Roman" w:hAnsi="Arial" w:cs="Arial"/>
                <w:b/>
                <w:bCs/>
                <w:color w:val="000000"/>
              </w:rPr>
              <w:t>)</w:t>
            </w:r>
          </w:p>
        </w:tc>
        <w:tc>
          <w:tcPr>
            <w:tcW w:w="6165" w:type="dxa"/>
            <w:gridSpan w:val="7"/>
            <w:tcBorders>
              <w:top w:val="single" w:sz="8" w:space="0" w:color="auto"/>
              <w:bottom w:val="single" w:sz="4" w:space="0" w:color="auto"/>
            </w:tcBorders>
            <w:shd w:val="clear" w:color="000000" w:fill="auto"/>
            <w:noWrap/>
            <w:vAlign w:val="center"/>
            <w:hideMark/>
          </w:tcPr>
          <w:p w:rsidR="00C44398" w:rsidRPr="001876F8" w:rsidRDefault="00C44398" w:rsidP="0018641F">
            <w:pPr>
              <w:jc w:val="center"/>
              <w:rPr>
                <w:rFonts w:ascii="Arial" w:eastAsia="Times New Roman" w:hAnsi="Arial" w:cs="Arial"/>
                <w:b/>
                <w:bCs/>
                <w:color w:val="000000"/>
                <w:lang w:val="en-US"/>
              </w:rPr>
            </w:pPr>
            <w:r w:rsidRPr="001876F8">
              <w:rPr>
                <w:rFonts w:ascii="Arial" w:eastAsia="Times New Roman" w:hAnsi="Arial" w:cs="Arial"/>
                <w:b/>
                <w:bCs/>
                <w:color w:val="000000"/>
              </w:rPr>
              <w:t xml:space="preserve">Q </w:t>
            </w:r>
            <w:r w:rsidRPr="001876F8">
              <w:rPr>
                <w:rFonts w:ascii="Arial" w:eastAsia="Times New Roman" w:hAnsi="Arial" w:cs="Arial"/>
                <w:b/>
                <w:bCs/>
                <w:color w:val="000000"/>
                <w:vertAlign w:val="subscript"/>
              </w:rPr>
              <w:t xml:space="preserve">med anual </w:t>
            </w:r>
            <w:r w:rsidRPr="001876F8">
              <w:rPr>
                <w:rFonts w:ascii="Arial" w:eastAsia="Times New Roman" w:hAnsi="Arial" w:cs="Arial"/>
                <w:b/>
                <w:bCs/>
                <w:color w:val="000000"/>
              </w:rPr>
              <w:t>(m</w:t>
            </w:r>
            <w:r w:rsidRPr="001876F8">
              <w:rPr>
                <w:rFonts w:ascii="Arial" w:eastAsia="Times New Roman" w:hAnsi="Arial" w:cs="Arial"/>
                <w:b/>
                <w:bCs/>
                <w:color w:val="000000"/>
                <w:vertAlign w:val="superscript"/>
              </w:rPr>
              <w:t>3</w:t>
            </w:r>
            <w:r w:rsidRPr="001876F8">
              <w:rPr>
                <w:rFonts w:ascii="Arial" w:eastAsia="Times New Roman" w:hAnsi="Arial" w:cs="Arial"/>
                <w:b/>
                <w:bCs/>
                <w:color w:val="000000"/>
              </w:rPr>
              <w:t>/s)</w:t>
            </w:r>
          </w:p>
        </w:tc>
        <w:tc>
          <w:tcPr>
            <w:tcW w:w="1140" w:type="dxa"/>
            <w:vMerge w:val="restart"/>
            <w:tcBorders>
              <w:top w:val="single" w:sz="8" w:space="0" w:color="auto"/>
              <w:right w:val="single" w:sz="8" w:space="0" w:color="auto"/>
            </w:tcBorders>
            <w:shd w:val="clear" w:color="000000" w:fill="auto"/>
            <w:noWrap/>
            <w:vAlign w:val="center"/>
            <w:hideMark/>
          </w:tcPr>
          <w:p w:rsidR="00C44398" w:rsidRPr="001876F8" w:rsidRDefault="00C44398" w:rsidP="0018641F">
            <w:pPr>
              <w:jc w:val="center"/>
              <w:rPr>
                <w:rFonts w:ascii="Arial" w:eastAsia="Times New Roman" w:hAnsi="Arial" w:cs="Arial"/>
                <w:b/>
                <w:bCs/>
                <w:color w:val="000000"/>
                <w:lang w:val="en-US"/>
              </w:rPr>
            </w:pPr>
            <w:r w:rsidRPr="001876F8">
              <w:rPr>
                <w:rFonts w:ascii="Arial" w:eastAsia="Times New Roman" w:hAnsi="Arial" w:cs="Arial"/>
                <w:b/>
                <w:bCs/>
                <w:color w:val="000000"/>
              </w:rPr>
              <w:t>Q</w:t>
            </w:r>
            <w:r w:rsidRPr="001876F8">
              <w:rPr>
                <w:rFonts w:ascii="Arial" w:eastAsia="Times New Roman" w:hAnsi="Arial" w:cs="Arial"/>
                <w:b/>
                <w:bCs/>
                <w:color w:val="000000"/>
                <w:vertAlign w:val="subscript"/>
              </w:rPr>
              <w:t>2021</w:t>
            </w:r>
            <w:r w:rsidRPr="001876F8">
              <w:rPr>
                <w:rFonts w:ascii="Arial" w:eastAsia="Times New Roman" w:hAnsi="Arial" w:cs="Arial"/>
                <w:b/>
                <w:bCs/>
                <w:color w:val="000000"/>
              </w:rPr>
              <w:t>/Q</w:t>
            </w:r>
            <w:r w:rsidRPr="001876F8">
              <w:rPr>
                <w:rFonts w:ascii="Arial" w:eastAsia="Times New Roman" w:hAnsi="Arial" w:cs="Arial"/>
                <w:b/>
                <w:bCs/>
                <w:color w:val="000000"/>
                <w:vertAlign w:val="subscript"/>
              </w:rPr>
              <w:t>med</w:t>
            </w:r>
            <w:r w:rsidRPr="001876F8">
              <w:rPr>
                <w:rFonts w:ascii="Arial" w:eastAsia="Times New Roman" w:hAnsi="Arial" w:cs="Arial"/>
                <w:b/>
                <w:bCs/>
                <w:color w:val="000000"/>
              </w:rPr>
              <w:t xml:space="preserve"> (%)</w:t>
            </w:r>
          </w:p>
        </w:tc>
      </w:tr>
      <w:tr w:rsidR="00C44398" w:rsidRPr="001876F8" w:rsidTr="0018641F">
        <w:trPr>
          <w:tblHeader/>
          <w:jc w:val="center"/>
        </w:trPr>
        <w:tc>
          <w:tcPr>
            <w:tcW w:w="1372" w:type="dxa"/>
            <w:vMerge/>
            <w:tcBorders>
              <w:left w:val="single" w:sz="8" w:space="0" w:color="auto"/>
              <w:bottom w:val="single" w:sz="8" w:space="0" w:color="auto"/>
            </w:tcBorders>
            <w:shd w:val="clear" w:color="000000" w:fill="FFFF00"/>
            <w:noWrap/>
            <w:vAlign w:val="center"/>
            <w:hideMark/>
          </w:tcPr>
          <w:p w:rsidR="00C44398" w:rsidRPr="001876F8" w:rsidRDefault="00C44398" w:rsidP="0018641F">
            <w:pPr>
              <w:jc w:val="center"/>
              <w:rPr>
                <w:rFonts w:ascii="Arial" w:eastAsia="Times New Roman" w:hAnsi="Arial" w:cs="Arial"/>
                <w:color w:val="000000"/>
                <w:lang w:val="en-US"/>
              </w:rPr>
            </w:pPr>
          </w:p>
        </w:tc>
        <w:tc>
          <w:tcPr>
            <w:tcW w:w="1261" w:type="dxa"/>
            <w:vMerge/>
            <w:tcBorders>
              <w:bottom w:val="single" w:sz="8" w:space="0" w:color="auto"/>
            </w:tcBorders>
            <w:shd w:val="clear" w:color="000000" w:fill="FFFF00"/>
            <w:noWrap/>
            <w:vAlign w:val="center"/>
            <w:hideMark/>
          </w:tcPr>
          <w:p w:rsidR="00C44398" w:rsidRPr="001876F8" w:rsidRDefault="00C44398" w:rsidP="0018641F">
            <w:pPr>
              <w:jc w:val="center"/>
              <w:rPr>
                <w:rFonts w:ascii="Arial" w:eastAsia="Times New Roman" w:hAnsi="Arial" w:cs="Arial"/>
                <w:color w:val="000000"/>
                <w:lang w:val="en-US"/>
              </w:rPr>
            </w:pPr>
          </w:p>
        </w:tc>
        <w:tc>
          <w:tcPr>
            <w:tcW w:w="884" w:type="dxa"/>
            <w:vMerge/>
            <w:tcBorders>
              <w:bottom w:val="single" w:sz="8" w:space="0" w:color="auto"/>
            </w:tcBorders>
            <w:shd w:val="clear" w:color="000000" w:fill="FFFF00"/>
            <w:noWrap/>
            <w:vAlign w:val="center"/>
            <w:hideMark/>
          </w:tcPr>
          <w:p w:rsidR="00C44398" w:rsidRPr="001876F8" w:rsidRDefault="00C44398" w:rsidP="0018641F">
            <w:pPr>
              <w:jc w:val="center"/>
              <w:rPr>
                <w:rFonts w:ascii="Arial" w:eastAsia="Times New Roman" w:hAnsi="Arial" w:cs="Arial"/>
                <w:color w:val="000000"/>
                <w:lang w:val="en-US"/>
              </w:rPr>
            </w:pPr>
          </w:p>
        </w:tc>
        <w:tc>
          <w:tcPr>
            <w:tcW w:w="773" w:type="dxa"/>
            <w:tcBorders>
              <w:bottom w:val="single" w:sz="8" w:space="0" w:color="auto"/>
            </w:tcBorders>
            <w:shd w:val="clear" w:color="000000" w:fill="auto"/>
            <w:noWrap/>
            <w:vAlign w:val="center"/>
          </w:tcPr>
          <w:p w:rsidR="00C44398" w:rsidRPr="001876F8" w:rsidRDefault="00C44398" w:rsidP="0018641F">
            <w:pPr>
              <w:jc w:val="center"/>
              <w:rPr>
                <w:rFonts w:ascii="Arial" w:eastAsia="Times New Roman" w:hAnsi="Arial" w:cs="Arial"/>
                <w:b/>
                <w:bCs/>
                <w:color w:val="000000"/>
                <w:lang w:val="en-US"/>
              </w:rPr>
            </w:pPr>
            <w:r w:rsidRPr="001876F8">
              <w:rPr>
                <w:rFonts w:ascii="Arial" w:eastAsia="Times New Roman" w:hAnsi="Arial" w:cs="Arial"/>
                <w:b/>
                <w:bCs/>
                <w:color w:val="000000"/>
              </w:rPr>
              <w:t>2016</w:t>
            </w:r>
          </w:p>
        </w:tc>
        <w:tc>
          <w:tcPr>
            <w:tcW w:w="828" w:type="dxa"/>
            <w:tcBorders>
              <w:bottom w:val="single" w:sz="8" w:space="0" w:color="auto"/>
            </w:tcBorders>
            <w:shd w:val="clear" w:color="000000" w:fill="auto"/>
            <w:noWrap/>
            <w:vAlign w:val="center"/>
          </w:tcPr>
          <w:p w:rsidR="00C44398" w:rsidRPr="001876F8" w:rsidRDefault="00C44398" w:rsidP="0018641F">
            <w:pPr>
              <w:jc w:val="center"/>
              <w:rPr>
                <w:rFonts w:ascii="Arial" w:eastAsia="Times New Roman" w:hAnsi="Arial" w:cs="Arial"/>
                <w:b/>
                <w:bCs/>
                <w:color w:val="000000"/>
                <w:lang w:val="en-US"/>
              </w:rPr>
            </w:pPr>
            <w:r w:rsidRPr="001876F8">
              <w:rPr>
                <w:rFonts w:ascii="Arial" w:eastAsia="Times New Roman" w:hAnsi="Arial" w:cs="Arial"/>
                <w:b/>
                <w:bCs/>
                <w:color w:val="000000"/>
              </w:rPr>
              <w:t>2017</w:t>
            </w:r>
          </w:p>
        </w:tc>
        <w:tc>
          <w:tcPr>
            <w:tcW w:w="939" w:type="dxa"/>
            <w:tcBorders>
              <w:bottom w:val="single" w:sz="8" w:space="0" w:color="auto"/>
            </w:tcBorders>
            <w:shd w:val="clear" w:color="000000" w:fill="auto"/>
            <w:noWrap/>
            <w:vAlign w:val="center"/>
          </w:tcPr>
          <w:p w:rsidR="00C44398" w:rsidRPr="001876F8" w:rsidRDefault="00C44398" w:rsidP="0018641F">
            <w:pPr>
              <w:jc w:val="center"/>
              <w:rPr>
                <w:rFonts w:ascii="Arial" w:eastAsia="Times New Roman" w:hAnsi="Arial" w:cs="Arial"/>
                <w:b/>
                <w:bCs/>
                <w:color w:val="000000"/>
                <w:lang w:val="en-US"/>
              </w:rPr>
            </w:pPr>
            <w:r w:rsidRPr="001876F8">
              <w:rPr>
                <w:rFonts w:ascii="Arial" w:eastAsia="Times New Roman" w:hAnsi="Arial" w:cs="Arial"/>
                <w:b/>
                <w:bCs/>
                <w:color w:val="000000"/>
                <w:lang w:val="en-US"/>
              </w:rPr>
              <w:t>2018</w:t>
            </w:r>
          </w:p>
        </w:tc>
        <w:tc>
          <w:tcPr>
            <w:tcW w:w="939" w:type="dxa"/>
            <w:tcBorders>
              <w:bottom w:val="single" w:sz="8" w:space="0" w:color="auto"/>
            </w:tcBorders>
            <w:shd w:val="clear" w:color="000000" w:fill="auto"/>
            <w:noWrap/>
            <w:vAlign w:val="center"/>
          </w:tcPr>
          <w:p w:rsidR="00C44398" w:rsidRPr="001876F8" w:rsidRDefault="00C44398" w:rsidP="0018641F">
            <w:pPr>
              <w:jc w:val="center"/>
              <w:rPr>
                <w:rFonts w:ascii="Arial" w:eastAsia="Times New Roman" w:hAnsi="Arial" w:cs="Arial"/>
                <w:b/>
                <w:bCs/>
                <w:color w:val="000000"/>
                <w:lang w:val="en-US"/>
              </w:rPr>
            </w:pPr>
            <w:r w:rsidRPr="001876F8">
              <w:rPr>
                <w:rFonts w:ascii="Arial" w:eastAsia="Times New Roman" w:hAnsi="Arial" w:cs="Arial"/>
                <w:b/>
                <w:bCs/>
                <w:color w:val="000000"/>
                <w:lang w:val="en-US"/>
              </w:rPr>
              <w:t>2019</w:t>
            </w:r>
          </w:p>
        </w:tc>
        <w:tc>
          <w:tcPr>
            <w:tcW w:w="828" w:type="dxa"/>
            <w:tcBorders>
              <w:bottom w:val="single" w:sz="8" w:space="0" w:color="auto"/>
            </w:tcBorders>
            <w:shd w:val="clear" w:color="000000" w:fill="auto"/>
            <w:noWrap/>
            <w:vAlign w:val="center"/>
          </w:tcPr>
          <w:p w:rsidR="00C44398" w:rsidRPr="001876F8" w:rsidRDefault="00C44398" w:rsidP="0018641F">
            <w:pPr>
              <w:jc w:val="center"/>
              <w:rPr>
                <w:rFonts w:ascii="Arial" w:eastAsia="Times New Roman" w:hAnsi="Arial" w:cs="Arial"/>
                <w:b/>
                <w:bCs/>
                <w:color w:val="000000"/>
                <w:lang w:val="en-US"/>
              </w:rPr>
            </w:pPr>
            <w:r w:rsidRPr="001876F8">
              <w:rPr>
                <w:rFonts w:ascii="Arial" w:eastAsia="Times New Roman" w:hAnsi="Arial" w:cs="Arial"/>
                <w:b/>
                <w:bCs/>
                <w:color w:val="000000"/>
              </w:rPr>
              <w:t>2020</w:t>
            </w:r>
            <w:r w:rsidRPr="001876F8">
              <w:rPr>
                <w:rFonts w:ascii="Arial" w:eastAsia="Times New Roman" w:hAnsi="Arial" w:cs="Arial"/>
                <w:b/>
                <w:bCs/>
                <w:color w:val="000000"/>
                <w:vertAlign w:val="superscript"/>
              </w:rPr>
              <w:t>*</w:t>
            </w:r>
          </w:p>
        </w:tc>
        <w:tc>
          <w:tcPr>
            <w:tcW w:w="919" w:type="dxa"/>
            <w:tcBorders>
              <w:bottom w:val="single" w:sz="8" w:space="0" w:color="auto"/>
            </w:tcBorders>
            <w:shd w:val="clear" w:color="000000" w:fill="auto"/>
            <w:noWrap/>
            <w:vAlign w:val="center"/>
            <w:hideMark/>
          </w:tcPr>
          <w:p w:rsidR="00C44398" w:rsidRPr="001876F8" w:rsidRDefault="00C44398" w:rsidP="0018641F">
            <w:pPr>
              <w:jc w:val="center"/>
              <w:rPr>
                <w:rFonts w:ascii="Arial" w:eastAsia="Times New Roman" w:hAnsi="Arial" w:cs="Arial"/>
                <w:b/>
                <w:bCs/>
                <w:color w:val="000000"/>
              </w:rPr>
            </w:pPr>
            <w:r w:rsidRPr="001876F8">
              <w:rPr>
                <w:rFonts w:ascii="Arial" w:eastAsia="Times New Roman" w:hAnsi="Arial" w:cs="Arial"/>
                <w:b/>
                <w:bCs/>
                <w:color w:val="000000"/>
              </w:rPr>
              <w:t>MED</w:t>
            </w:r>
          </w:p>
          <w:p w:rsidR="00C44398" w:rsidRPr="001876F8" w:rsidRDefault="00C44398" w:rsidP="0018641F">
            <w:pPr>
              <w:jc w:val="center"/>
              <w:rPr>
                <w:rFonts w:ascii="Arial" w:eastAsia="Times New Roman" w:hAnsi="Arial" w:cs="Arial"/>
                <w:b/>
                <w:bCs/>
                <w:color w:val="000000"/>
                <w:lang w:val="en-US"/>
              </w:rPr>
            </w:pPr>
            <w:r w:rsidRPr="001876F8">
              <w:rPr>
                <w:rFonts w:ascii="Arial" w:eastAsia="Times New Roman" w:hAnsi="Arial" w:cs="Arial"/>
                <w:b/>
                <w:bCs/>
                <w:vertAlign w:val="subscript"/>
              </w:rPr>
              <w:t>2016-2020</w:t>
            </w:r>
          </w:p>
        </w:tc>
        <w:tc>
          <w:tcPr>
            <w:tcW w:w="939" w:type="dxa"/>
            <w:tcBorders>
              <w:bottom w:val="single" w:sz="8" w:space="0" w:color="auto"/>
            </w:tcBorders>
            <w:shd w:val="clear" w:color="000000" w:fill="auto"/>
            <w:noWrap/>
            <w:vAlign w:val="center"/>
          </w:tcPr>
          <w:p w:rsidR="00C44398" w:rsidRPr="001876F8" w:rsidRDefault="00C44398" w:rsidP="0018641F">
            <w:pPr>
              <w:jc w:val="center"/>
              <w:rPr>
                <w:rFonts w:ascii="Arial" w:eastAsia="Times New Roman" w:hAnsi="Arial" w:cs="Arial"/>
                <w:b/>
                <w:bCs/>
                <w:color w:val="000000"/>
                <w:lang w:val="en-US"/>
              </w:rPr>
            </w:pPr>
            <w:r w:rsidRPr="001876F8">
              <w:rPr>
                <w:rFonts w:ascii="Arial" w:eastAsia="Times New Roman" w:hAnsi="Arial" w:cs="Arial"/>
                <w:b/>
                <w:bCs/>
                <w:color w:val="000000"/>
                <w:lang w:val="en-US"/>
              </w:rPr>
              <w:t>2021</w:t>
            </w:r>
          </w:p>
        </w:tc>
        <w:tc>
          <w:tcPr>
            <w:tcW w:w="1140" w:type="dxa"/>
            <w:vMerge/>
            <w:tcBorders>
              <w:bottom w:val="single" w:sz="8" w:space="0" w:color="auto"/>
              <w:right w:val="single" w:sz="8" w:space="0" w:color="auto"/>
            </w:tcBorders>
            <w:shd w:val="clear" w:color="000000" w:fill="FFFF00"/>
            <w:noWrap/>
            <w:vAlign w:val="center"/>
            <w:hideMark/>
          </w:tcPr>
          <w:p w:rsidR="00C44398" w:rsidRPr="001876F8" w:rsidRDefault="00C44398" w:rsidP="0018641F">
            <w:pPr>
              <w:jc w:val="center"/>
              <w:rPr>
                <w:rFonts w:ascii="Arial" w:eastAsia="Times New Roman" w:hAnsi="Arial" w:cs="Arial"/>
                <w:color w:val="000000"/>
                <w:lang w:val="en-US"/>
              </w:rPr>
            </w:pPr>
          </w:p>
        </w:tc>
      </w:tr>
      <w:tr w:rsidR="00C44398" w:rsidRPr="001876F8" w:rsidTr="0018641F">
        <w:trPr>
          <w:jc w:val="center"/>
        </w:trPr>
        <w:tc>
          <w:tcPr>
            <w:tcW w:w="1372" w:type="dxa"/>
            <w:vMerge w:val="restart"/>
            <w:tcBorders>
              <w:top w:val="single" w:sz="8" w:space="0" w:color="auto"/>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vertAlign w:val="superscript"/>
                <w:lang w:val="en-US"/>
              </w:rPr>
            </w:pPr>
            <w:r w:rsidRPr="001876F8">
              <w:rPr>
                <w:rFonts w:ascii="Arial" w:eastAsia="Times New Roman" w:hAnsi="Arial" w:cs="Arial"/>
                <w:color w:val="000000"/>
              </w:rPr>
              <w:t>TISA</w:t>
            </w:r>
            <w:r w:rsidRPr="001876F8">
              <w:rPr>
                <w:rFonts w:ascii="Arial" w:eastAsia="Times New Roman" w:hAnsi="Arial" w:cs="Arial"/>
                <w:color w:val="000000"/>
                <w:vertAlign w:val="superscript"/>
              </w:rPr>
              <w:t>*</w:t>
            </w:r>
          </w:p>
        </w:tc>
        <w:tc>
          <w:tcPr>
            <w:tcW w:w="1261" w:type="dxa"/>
            <w:tcBorders>
              <w:top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lang w:val="en-US"/>
              </w:rPr>
              <w:t>Q</w:t>
            </w:r>
          </w:p>
        </w:tc>
        <w:tc>
          <w:tcPr>
            <w:tcW w:w="884" w:type="dxa"/>
            <w:vMerge w:val="restart"/>
            <w:tcBorders>
              <w:top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4540</w:t>
            </w:r>
          </w:p>
        </w:tc>
        <w:tc>
          <w:tcPr>
            <w:tcW w:w="773" w:type="dxa"/>
            <w:tcBorders>
              <w:top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62.2</w:t>
            </w:r>
          </w:p>
        </w:tc>
        <w:tc>
          <w:tcPr>
            <w:tcW w:w="828" w:type="dxa"/>
            <w:tcBorders>
              <w:top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74.57</w:t>
            </w:r>
          </w:p>
        </w:tc>
        <w:tc>
          <w:tcPr>
            <w:tcW w:w="939" w:type="dxa"/>
            <w:tcBorders>
              <w:top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70.7</w:t>
            </w:r>
          </w:p>
        </w:tc>
        <w:tc>
          <w:tcPr>
            <w:tcW w:w="939" w:type="dxa"/>
            <w:tcBorders>
              <w:top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65.87</w:t>
            </w:r>
          </w:p>
        </w:tc>
        <w:tc>
          <w:tcPr>
            <w:tcW w:w="828" w:type="dxa"/>
            <w:tcBorders>
              <w:top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62,1</w:t>
            </w:r>
          </w:p>
        </w:tc>
        <w:tc>
          <w:tcPr>
            <w:tcW w:w="919" w:type="dxa"/>
            <w:tcBorders>
              <w:top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67.1</w:t>
            </w:r>
          </w:p>
        </w:tc>
        <w:tc>
          <w:tcPr>
            <w:tcW w:w="939" w:type="dxa"/>
            <w:tcBorders>
              <w:top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73.8</w:t>
            </w:r>
          </w:p>
        </w:tc>
        <w:tc>
          <w:tcPr>
            <w:tcW w:w="1140" w:type="dxa"/>
            <w:vMerge w:val="restart"/>
            <w:tcBorders>
              <w:top w:val="single" w:sz="8" w:space="0" w:color="auto"/>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110</w:t>
            </w:r>
          </w:p>
        </w:tc>
      </w:tr>
      <w:tr w:rsidR="00C44398" w:rsidRPr="001876F8" w:rsidTr="0018641F">
        <w:trPr>
          <w:jc w:val="center"/>
        </w:trPr>
        <w:tc>
          <w:tcPr>
            <w:tcW w:w="1372" w:type="dxa"/>
            <w:vMerge/>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1261"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V</w:t>
            </w:r>
          </w:p>
        </w:tc>
        <w:tc>
          <w:tcPr>
            <w:tcW w:w="884" w:type="dxa"/>
            <w:vMerge/>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77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1980</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2352</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2230</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2077</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lang w:val="en-US"/>
              </w:rPr>
              <w:t>1964</w:t>
            </w:r>
          </w:p>
        </w:tc>
        <w:tc>
          <w:tcPr>
            <w:tcW w:w="91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2121</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2327</w:t>
            </w:r>
          </w:p>
        </w:tc>
        <w:tc>
          <w:tcPr>
            <w:tcW w:w="1140" w:type="dxa"/>
            <w:vMerge/>
            <w:tcBorders>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p>
        </w:tc>
      </w:tr>
      <w:tr w:rsidR="00C44398" w:rsidRPr="001876F8" w:rsidTr="0018641F">
        <w:trPr>
          <w:jc w:val="center"/>
        </w:trPr>
        <w:tc>
          <w:tcPr>
            <w:tcW w:w="1372" w:type="dxa"/>
            <w:vMerge w:val="restart"/>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SOMEȘ</w:t>
            </w:r>
          </w:p>
        </w:tc>
        <w:tc>
          <w:tcPr>
            <w:tcW w:w="1261"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lang w:val="en-US"/>
              </w:rPr>
              <w:t>Q</w:t>
            </w:r>
          </w:p>
        </w:tc>
        <w:tc>
          <w:tcPr>
            <w:tcW w:w="884" w:type="dxa"/>
            <w:vMerge w:val="restart"/>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17840</w:t>
            </w:r>
          </w:p>
        </w:tc>
        <w:tc>
          <w:tcPr>
            <w:tcW w:w="77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129.8</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95.21</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93.21</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109.38</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80,3</w:t>
            </w:r>
          </w:p>
        </w:tc>
        <w:tc>
          <w:tcPr>
            <w:tcW w:w="91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102</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136,1</w:t>
            </w:r>
          </w:p>
        </w:tc>
        <w:tc>
          <w:tcPr>
            <w:tcW w:w="1140" w:type="dxa"/>
            <w:vMerge w:val="restart"/>
            <w:tcBorders>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134</w:t>
            </w:r>
          </w:p>
        </w:tc>
      </w:tr>
      <w:tr w:rsidR="00C44398" w:rsidRPr="001876F8" w:rsidTr="0018641F">
        <w:trPr>
          <w:jc w:val="center"/>
        </w:trPr>
        <w:tc>
          <w:tcPr>
            <w:tcW w:w="1372" w:type="dxa"/>
            <w:vMerge/>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1261"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V</w:t>
            </w:r>
          </w:p>
        </w:tc>
        <w:tc>
          <w:tcPr>
            <w:tcW w:w="884" w:type="dxa"/>
            <w:vMerge/>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77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4105</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3003</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2939</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3450</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2539</w:t>
            </w:r>
          </w:p>
        </w:tc>
        <w:tc>
          <w:tcPr>
            <w:tcW w:w="91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3207</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4290</w:t>
            </w:r>
          </w:p>
        </w:tc>
        <w:tc>
          <w:tcPr>
            <w:tcW w:w="1140" w:type="dxa"/>
            <w:vMerge/>
            <w:tcBorders>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p>
        </w:tc>
      </w:tr>
      <w:tr w:rsidR="00C44398" w:rsidRPr="001876F8" w:rsidTr="0018641F">
        <w:trPr>
          <w:jc w:val="center"/>
        </w:trPr>
        <w:tc>
          <w:tcPr>
            <w:tcW w:w="1372" w:type="dxa"/>
            <w:vMerge w:val="restart"/>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CRIȘURI</w:t>
            </w:r>
          </w:p>
        </w:tc>
        <w:tc>
          <w:tcPr>
            <w:tcW w:w="1261"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lang w:val="en-US"/>
              </w:rPr>
              <w:t>Q</w:t>
            </w:r>
          </w:p>
        </w:tc>
        <w:tc>
          <w:tcPr>
            <w:tcW w:w="884" w:type="dxa"/>
            <w:vMerge w:val="restart"/>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14860</w:t>
            </w:r>
          </w:p>
        </w:tc>
        <w:tc>
          <w:tcPr>
            <w:tcW w:w="77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90.4</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64.92</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81.48</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79.88</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52,1</w:t>
            </w:r>
          </w:p>
        </w:tc>
        <w:tc>
          <w:tcPr>
            <w:tcW w:w="91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73.8</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87.6</w:t>
            </w:r>
          </w:p>
        </w:tc>
        <w:tc>
          <w:tcPr>
            <w:tcW w:w="1140" w:type="dxa"/>
            <w:vMerge w:val="restart"/>
            <w:tcBorders>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119</w:t>
            </w:r>
          </w:p>
        </w:tc>
      </w:tr>
      <w:tr w:rsidR="00C44398" w:rsidRPr="001876F8" w:rsidTr="0018641F">
        <w:trPr>
          <w:jc w:val="center"/>
        </w:trPr>
        <w:tc>
          <w:tcPr>
            <w:tcW w:w="1372" w:type="dxa"/>
            <w:vMerge/>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1261"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V</w:t>
            </w:r>
          </w:p>
        </w:tc>
        <w:tc>
          <w:tcPr>
            <w:tcW w:w="884" w:type="dxa"/>
            <w:vMerge/>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77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2859</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2047</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2569</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2519</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1648</w:t>
            </w:r>
          </w:p>
        </w:tc>
        <w:tc>
          <w:tcPr>
            <w:tcW w:w="91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2328</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2762</w:t>
            </w:r>
          </w:p>
        </w:tc>
        <w:tc>
          <w:tcPr>
            <w:tcW w:w="1140" w:type="dxa"/>
            <w:vMerge/>
            <w:tcBorders>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p>
        </w:tc>
      </w:tr>
      <w:tr w:rsidR="00C44398" w:rsidRPr="001876F8" w:rsidTr="0018641F">
        <w:trPr>
          <w:jc w:val="center"/>
        </w:trPr>
        <w:tc>
          <w:tcPr>
            <w:tcW w:w="1372" w:type="dxa"/>
            <w:vMerge w:val="restart"/>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MUREȘ</w:t>
            </w:r>
          </w:p>
        </w:tc>
        <w:tc>
          <w:tcPr>
            <w:tcW w:w="1261"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lang w:val="en-US"/>
              </w:rPr>
              <w:t>Q</w:t>
            </w:r>
          </w:p>
        </w:tc>
        <w:tc>
          <w:tcPr>
            <w:tcW w:w="884" w:type="dxa"/>
            <w:vMerge w:val="restart"/>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29390</w:t>
            </w:r>
          </w:p>
        </w:tc>
        <w:tc>
          <w:tcPr>
            <w:tcW w:w="77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176.4</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116.1</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159.4</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139.2</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135,2</w:t>
            </w:r>
          </w:p>
        </w:tc>
        <w:tc>
          <w:tcPr>
            <w:tcW w:w="91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145</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161.4</w:t>
            </w:r>
          </w:p>
        </w:tc>
        <w:tc>
          <w:tcPr>
            <w:tcW w:w="1140" w:type="dxa"/>
            <w:vMerge w:val="restart"/>
            <w:tcBorders>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111</w:t>
            </w:r>
          </w:p>
        </w:tc>
      </w:tr>
      <w:tr w:rsidR="00C44398" w:rsidRPr="001876F8" w:rsidTr="0018641F">
        <w:trPr>
          <w:jc w:val="center"/>
        </w:trPr>
        <w:tc>
          <w:tcPr>
            <w:tcW w:w="1372" w:type="dxa"/>
            <w:vMerge/>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1261"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V</w:t>
            </w:r>
          </w:p>
        </w:tc>
        <w:tc>
          <w:tcPr>
            <w:tcW w:w="884" w:type="dxa"/>
            <w:vMerge/>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77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5578</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3661</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5027</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4391</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4275</w:t>
            </w:r>
          </w:p>
        </w:tc>
        <w:tc>
          <w:tcPr>
            <w:tcW w:w="91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4586</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5090</w:t>
            </w:r>
          </w:p>
        </w:tc>
        <w:tc>
          <w:tcPr>
            <w:tcW w:w="1140" w:type="dxa"/>
            <w:vMerge/>
            <w:tcBorders>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p>
        </w:tc>
      </w:tr>
      <w:tr w:rsidR="00C44398" w:rsidRPr="001876F8" w:rsidTr="0018641F">
        <w:trPr>
          <w:jc w:val="center"/>
        </w:trPr>
        <w:tc>
          <w:tcPr>
            <w:tcW w:w="1372" w:type="dxa"/>
            <w:vMerge w:val="restart"/>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BEGA – TIMIȘ - CARAȘ</w:t>
            </w:r>
          </w:p>
        </w:tc>
        <w:tc>
          <w:tcPr>
            <w:tcW w:w="1261"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lang w:val="en-US"/>
              </w:rPr>
              <w:t>Q</w:t>
            </w:r>
          </w:p>
        </w:tc>
        <w:tc>
          <w:tcPr>
            <w:tcW w:w="884" w:type="dxa"/>
            <w:vMerge w:val="restart"/>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13060</w:t>
            </w:r>
          </w:p>
        </w:tc>
        <w:tc>
          <w:tcPr>
            <w:tcW w:w="77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78.85</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46.61</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66.3</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80.86</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65,9</w:t>
            </w:r>
          </w:p>
        </w:tc>
        <w:tc>
          <w:tcPr>
            <w:tcW w:w="91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67.7</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98,4</w:t>
            </w:r>
          </w:p>
        </w:tc>
        <w:tc>
          <w:tcPr>
            <w:tcW w:w="1140" w:type="dxa"/>
            <w:vMerge w:val="restart"/>
            <w:tcBorders>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145</w:t>
            </w:r>
          </w:p>
        </w:tc>
      </w:tr>
      <w:tr w:rsidR="00C44398" w:rsidRPr="001876F8" w:rsidTr="0018641F">
        <w:trPr>
          <w:trHeight w:val="159"/>
          <w:jc w:val="center"/>
        </w:trPr>
        <w:tc>
          <w:tcPr>
            <w:tcW w:w="1372" w:type="dxa"/>
            <w:vMerge/>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1261"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V</w:t>
            </w:r>
          </w:p>
        </w:tc>
        <w:tc>
          <w:tcPr>
            <w:tcW w:w="884" w:type="dxa"/>
            <w:vMerge/>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77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2487</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1470</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2091</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2550</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2084</w:t>
            </w:r>
          </w:p>
        </w:tc>
        <w:tc>
          <w:tcPr>
            <w:tcW w:w="91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2136</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3103</w:t>
            </w:r>
          </w:p>
        </w:tc>
        <w:tc>
          <w:tcPr>
            <w:tcW w:w="1140" w:type="dxa"/>
            <w:vMerge/>
            <w:tcBorders>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p>
        </w:tc>
      </w:tr>
      <w:tr w:rsidR="00C44398" w:rsidRPr="001876F8" w:rsidTr="0018641F">
        <w:trPr>
          <w:jc w:val="center"/>
        </w:trPr>
        <w:tc>
          <w:tcPr>
            <w:tcW w:w="1372" w:type="dxa"/>
            <w:vMerge w:val="restart"/>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NERA - CERNA</w:t>
            </w:r>
          </w:p>
        </w:tc>
        <w:tc>
          <w:tcPr>
            <w:tcW w:w="1261"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lang w:val="en-US"/>
              </w:rPr>
              <w:t>Q</w:t>
            </w:r>
          </w:p>
        </w:tc>
        <w:tc>
          <w:tcPr>
            <w:tcW w:w="884" w:type="dxa"/>
            <w:vMerge w:val="restart"/>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2740</w:t>
            </w:r>
          </w:p>
        </w:tc>
        <w:tc>
          <w:tcPr>
            <w:tcW w:w="77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35.8</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19.38</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33.01</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32.4</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31,1</w:t>
            </w:r>
          </w:p>
        </w:tc>
        <w:tc>
          <w:tcPr>
            <w:tcW w:w="91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30.3</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35,4</w:t>
            </w:r>
          </w:p>
        </w:tc>
        <w:tc>
          <w:tcPr>
            <w:tcW w:w="1140" w:type="dxa"/>
            <w:vMerge w:val="restart"/>
            <w:tcBorders>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116</w:t>
            </w:r>
          </w:p>
        </w:tc>
      </w:tr>
      <w:tr w:rsidR="00C44398" w:rsidRPr="001876F8" w:rsidTr="0018641F">
        <w:trPr>
          <w:jc w:val="center"/>
        </w:trPr>
        <w:tc>
          <w:tcPr>
            <w:tcW w:w="1372" w:type="dxa"/>
            <w:vMerge/>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1261"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V</w:t>
            </w:r>
          </w:p>
        </w:tc>
        <w:tc>
          <w:tcPr>
            <w:tcW w:w="884" w:type="dxa"/>
            <w:vMerge/>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77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1132</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611</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1041</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1022</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983</w:t>
            </w:r>
          </w:p>
        </w:tc>
        <w:tc>
          <w:tcPr>
            <w:tcW w:w="91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958</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1115</w:t>
            </w:r>
          </w:p>
        </w:tc>
        <w:tc>
          <w:tcPr>
            <w:tcW w:w="1140" w:type="dxa"/>
            <w:vMerge/>
            <w:tcBorders>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p>
        </w:tc>
      </w:tr>
      <w:tr w:rsidR="00C44398" w:rsidRPr="001876F8" w:rsidTr="0018641F">
        <w:trPr>
          <w:jc w:val="center"/>
        </w:trPr>
        <w:tc>
          <w:tcPr>
            <w:tcW w:w="1372" w:type="dxa"/>
            <w:vMerge w:val="restart"/>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JIU</w:t>
            </w:r>
          </w:p>
        </w:tc>
        <w:tc>
          <w:tcPr>
            <w:tcW w:w="1261"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lang w:val="en-US"/>
              </w:rPr>
              <w:t>Q</w:t>
            </w:r>
          </w:p>
        </w:tc>
        <w:tc>
          <w:tcPr>
            <w:tcW w:w="884" w:type="dxa"/>
            <w:vMerge w:val="restart"/>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10080</w:t>
            </w:r>
          </w:p>
        </w:tc>
        <w:tc>
          <w:tcPr>
            <w:tcW w:w="77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154</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70.8</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111</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92.7</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79,0</w:t>
            </w:r>
          </w:p>
        </w:tc>
        <w:tc>
          <w:tcPr>
            <w:tcW w:w="91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102</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123,7</w:t>
            </w:r>
          </w:p>
        </w:tc>
        <w:tc>
          <w:tcPr>
            <w:tcW w:w="1140" w:type="dxa"/>
            <w:vMerge w:val="restart"/>
            <w:tcBorders>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122</w:t>
            </w:r>
          </w:p>
        </w:tc>
      </w:tr>
      <w:tr w:rsidR="00C44398" w:rsidRPr="001876F8" w:rsidTr="0018641F">
        <w:trPr>
          <w:jc w:val="center"/>
        </w:trPr>
        <w:tc>
          <w:tcPr>
            <w:tcW w:w="1372" w:type="dxa"/>
            <w:vMerge/>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1261"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V</w:t>
            </w:r>
          </w:p>
        </w:tc>
        <w:tc>
          <w:tcPr>
            <w:tcW w:w="884" w:type="dxa"/>
            <w:vMerge/>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77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4870</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2233</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3500</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2923</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2498</w:t>
            </w:r>
          </w:p>
        </w:tc>
        <w:tc>
          <w:tcPr>
            <w:tcW w:w="91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3205</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3901</w:t>
            </w:r>
          </w:p>
        </w:tc>
        <w:tc>
          <w:tcPr>
            <w:tcW w:w="1140" w:type="dxa"/>
            <w:vMerge/>
            <w:tcBorders>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p>
        </w:tc>
      </w:tr>
      <w:tr w:rsidR="00C44398" w:rsidRPr="001876F8" w:rsidTr="0018641F">
        <w:trPr>
          <w:jc w:val="center"/>
        </w:trPr>
        <w:tc>
          <w:tcPr>
            <w:tcW w:w="1372" w:type="dxa"/>
            <w:vMerge w:val="restart"/>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OLT</w:t>
            </w:r>
          </w:p>
        </w:tc>
        <w:tc>
          <w:tcPr>
            <w:tcW w:w="1261"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lang w:val="en-US"/>
              </w:rPr>
              <w:t>Q</w:t>
            </w:r>
          </w:p>
        </w:tc>
        <w:tc>
          <w:tcPr>
            <w:tcW w:w="884" w:type="dxa"/>
            <w:vMerge w:val="restart"/>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24050</w:t>
            </w:r>
          </w:p>
        </w:tc>
        <w:tc>
          <w:tcPr>
            <w:tcW w:w="77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162</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134</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205</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156</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135</w:t>
            </w:r>
          </w:p>
        </w:tc>
        <w:tc>
          <w:tcPr>
            <w:tcW w:w="91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158</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189</w:t>
            </w:r>
          </w:p>
        </w:tc>
        <w:tc>
          <w:tcPr>
            <w:tcW w:w="1140" w:type="dxa"/>
            <w:vMerge w:val="restart"/>
            <w:tcBorders>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119</w:t>
            </w:r>
          </w:p>
        </w:tc>
      </w:tr>
      <w:tr w:rsidR="00C44398" w:rsidRPr="001876F8" w:rsidTr="0018641F">
        <w:trPr>
          <w:jc w:val="center"/>
        </w:trPr>
        <w:tc>
          <w:tcPr>
            <w:tcW w:w="1372" w:type="dxa"/>
            <w:vMerge/>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1261"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V</w:t>
            </w:r>
          </w:p>
        </w:tc>
        <w:tc>
          <w:tcPr>
            <w:tcW w:w="884" w:type="dxa"/>
            <w:vMerge/>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77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5123</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4226</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6465</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4920</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4269</w:t>
            </w:r>
          </w:p>
        </w:tc>
        <w:tc>
          <w:tcPr>
            <w:tcW w:w="91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5001</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5960</w:t>
            </w:r>
          </w:p>
        </w:tc>
        <w:tc>
          <w:tcPr>
            <w:tcW w:w="1140" w:type="dxa"/>
            <w:vMerge/>
            <w:tcBorders>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p>
        </w:tc>
      </w:tr>
      <w:tr w:rsidR="00C44398" w:rsidRPr="001876F8" w:rsidTr="0018641F">
        <w:trPr>
          <w:jc w:val="center"/>
        </w:trPr>
        <w:tc>
          <w:tcPr>
            <w:tcW w:w="1372" w:type="dxa"/>
            <w:vMerge w:val="restart"/>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VEDEA</w:t>
            </w:r>
          </w:p>
        </w:tc>
        <w:tc>
          <w:tcPr>
            <w:tcW w:w="1261"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lang w:val="en-US"/>
              </w:rPr>
              <w:t>Q</w:t>
            </w:r>
          </w:p>
        </w:tc>
        <w:tc>
          <w:tcPr>
            <w:tcW w:w="884" w:type="dxa"/>
            <w:vMerge w:val="restart"/>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5430</w:t>
            </w:r>
          </w:p>
        </w:tc>
        <w:tc>
          <w:tcPr>
            <w:tcW w:w="77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15.9</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7.15</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25.1</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10.28</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4,81</w:t>
            </w:r>
          </w:p>
        </w:tc>
        <w:tc>
          <w:tcPr>
            <w:tcW w:w="91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12.6</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9.72</w:t>
            </w:r>
          </w:p>
        </w:tc>
        <w:tc>
          <w:tcPr>
            <w:tcW w:w="1140" w:type="dxa"/>
            <w:vMerge w:val="restart"/>
            <w:tcBorders>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77,0</w:t>
            </w:r>
          </w:p>
        </w:tc>
      </w:tr>
      <w:tr w:rsidR="00C44398" w:rsidRPr="001876F8" w:rsidTr="0018641F">
        <w:trPr>
          <w:jc w:val="center"/>
        </w:trPr>
        <w:tc>
          <w:tcPr>
            <w:tcW w:w="1372" w:type="dxa"/>
            <w:vMerge/>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1261"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V</w:t>
            </w:r>
          </w:p>
        </w:tc>
        <w:tc>
          <w:tcPr>
            <w:tcW w:w="884" w:type="dxa"/>
            <w:vMerge/>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77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503</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225</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791</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324</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152</w:t>
            </w:r>
          </w:p>
        </w:tc>
        <w:tc>
          <w:tcPr>
            <w:tcW w:w="91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399</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307</w:t>
            </w:r>
          </w:p>
        </w:tc>
        <w:tc>
          <w:tcPr>
            <w:tcW w:w="1140" w:type="dxa"/>
            <w:vMerge/>
            <w:tcBorders>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p>
        </w:tc>
      </w:tr>
      <w:tr w:rsidR="00C44398" w:rsidRPr="001876F8" w:rsidTr="0018641F">
        <w:trPr>
          <w:jc w:val="center"/>
        </w:trPr>
        <w:tc>
          <w:tcPr>
            <w:tcW w:w="1372" w:type="dxa"/>
            <w:vMerge w:val="restart"/>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ARGEȘ</w:t>
            </w:r>
          </w:p>
        </w:tc>
        <w:tc>
          <w:tcPr>
            <w:tcW w:w="1261"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lang w:val="en-US"/>
              </w:rPr>
              <w:t>Q</w:t>
            </w:r>
          </w:p>
        </w:tc>
        <w:tc>
          <w:tcPr>
            <w:tcW w:w="884" w:type="dxa"/>
            <w:vMerge w:val="restart"/>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12550</w:t>
            </w:r>
          </w:p>
        </w:tc>
        <w:tc>
          <w:tcPr>
            <w:tcW w:w="77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75</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57.68</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74.85</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89.27</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48,8</w:t>
            </w:r>
          </w:p>
        </w:tc>
        <w:tc>
          <w:tcPr>
            <w:tcW w:w="91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69.1</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70,4</w:t>
            </w:r>
          </w:p>
        </w:tc>
        <w:tc>
          <w:tcPr>
            <w:tcW w:w="1140" w:type="dxa"/>
            <w:vMerge w:val="restart"/>
            <w:tcBorders>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102</w:t>
            </w:r>
          </w:p>
        </w:tc>
      </w:tr>
      <w:tr w:rsidR="00C44398" w:rsidRPr="001876F8" w:rsidTr="0018641F">
        <w:trPr>
          <w:jc w:val="center"/>
        </w:trPr>
        <w:tc>
          <w:tcPr>
            <w:tcW w:w="1372" w:type="dxa"/>
            <w:vMerge/>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1261"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V</w:t>
            </w:r>
          </w:p>
        </w:tc>
        <w:tc>
          <w:tcPr>
            <w:tcW w:w="884" w:type="dxa"/>
            <w:vMerge/>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77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2372</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1819</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2361</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2815</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1543</w:t>
            </w:r>
          </w:p>
        </w:tc>
        <w:tc>
          <w:tcPr>
            <w:tcW w:w="91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2182</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2221</w:t>
            </w:r>
          </w:p>
        </w:tc>
        <w:tc>
          <w:tcPr>
            <w:tcW w:w="1140" w:type="dxa"/>
            <w:vMerge/>
            <w:tcBorders>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p>
        </w:tc>
      </w:tr>
      <w:tr w:rsidR="00C44398" w:rsidRPr="001876F8" w:rsidTr="0018641F">
        <w:trPr>
          <w:jc w:val="center"/>
        </w:trPr>
        <w:tc>
          <w:tcPr>
            <w:tcW w:w="1372" w:type="dxa"/>
            <w:vMerge w:val="restart"/>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IALOMITA</w:t>
            </w:r>
          </w:p>
        </w:tc>
        <w:tc>
          <w:tcPr>
            <w:tcW w:w="1261"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lang w:val="en-US"/>
              </w:rPr>
              <w:t>Q</w:t>
            </w:r>
          </w:p>
        </w:tc>
        <w:tc>
          <w:tcPr>
            <w:tcW w:w="884" w:type="dxa"/>
            <w:vMerge w:val="restart"/>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10350</w:t>
            </w:r>
          </w:p>
        </w:tc>
        <w:tc>
          <w:tcPr>
            <w:tcW w:w="77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45.1</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40.2</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45</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33</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28,8</w:t>
            </w:r>
          </w:p>
        </w:tc>
        <w:tc>
          <w:tcPr>
            <w:tcW w:w="91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38.4</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45.4</w:t>
            </w:r>
          </w:p>
        </w:tc>
        <w:tc>
          <w:tcPr>
            <w:tcW w:w="1140" w:type="dxa"/>
            <w:vMerge w:val="restart"/>
            <w:tcBorders>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118</w:t>
            </w:r>
          </w:p>
        </w:tc>
      </w:tr>
      <w:tr w:rsidR="00C44398" w:rsidRPr="001876F8" w:rsidTr="0018641F">
        <w:trPr>
          <w:jc w:val="center"/>
        </w:trPr>
        <w:tc>
          <w:tcPr>
            <w:tcW w:w="1372" w:type="dxa"/>
            <w:vMerge/>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1261"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V</w:t>
            </w:r>
          </w:p>
        </w:tc>
        <w:tc>
          <w:tcPr>
            <w:tcW w:w="884" w:type="dxa"/>
            <w:vMerge/>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77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1426</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1268</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1419</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1041</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911</w:t>
            </w:r>
          </w:p>
        </w:tc>
        <w:tc>
          <w:tcPr>
            <w:tcW w:w="91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1213</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1432</w:t>
            </w:r>
          </w:p>
        </w:tc>
        <w:tc>
          <w:tcPr>
            <w:tcW w:w="1140" w:type="dxa"/>
            <w:vMerge/>
            <w:tcBorders>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p>
        </w:tc>
      </w:tr>
      <w:tr w:rsidR="00C44398" w:rsidRPr="001876F8" w:rsidTr="0018641F">
        <w:trPr>
          <w:jc w:val="center"/>
        </w:trPr>
        <w:tc>
          <w:tcPr>
            <w:tcW w:w="1372" w:type="dxa"/>
            <w:vMerge w:val="restart"/>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lastRenderedPageBreak/>
              <w:t>DUNĂREA</w:t>
            </w:r>
          </w:p>
        </w:tc>
        <w:tc>
          <w:tcPr>
            <w:tcW w:w="1261"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lang w:val="en-US"/>
              </w:rPr>
              <w:t>Q</w:t>
            </w:r>
          </w:p>
        </w:tc>
        <w:tc>
          <w:tcPr>
            <w:tcW w:w="884" w:type="dxa"/>
            <w:vMerge w:val="restart"/>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34141</w:t>
            </w:r>
          </w:p>
        </w:tc>
        <w:tc>
          <w:tcPr>
            <w:tcW w:w="77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33.1</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23.55</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35.17</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32.09</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21,1</w:t>
            </w:r>
          </w:p>
        </w:tc>
        <w:tc>
          <w:tcPr>
            <w:tcW w:w="91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29.0</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29,9</w:t>
            </w:r>
          </w:p>
        </w:tc>
        <w:tc>
          <w:tcPr>
            <w:tcW w:w="1140" w:type="dxa"/>
            <w:vMerge w:val="restart"/>
            <w:tcBorders>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103</w:t>
            </w:r>
          </w:p>
        </w:tc>
      </w:tr>
      <w:tr w:rsidR="00C44398" w:rsidRPr="001876F8" w:rsidTr="0018641F">
        <w:trPr>
          <w:jc w:val="center"/>
        </w:trPr>
        <w:tc>
          <w:tcPr>
            <w:tcW w:w="1372" w:type="dxa"/>
            <w:vMerge/>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1261"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V</w:t>
            </w:r>
          </w:p>
        </w:tc>
        <w:tc>
          <w:tcPr>
            <w:tcW w:w="884" w:type="dxa"/>
            <w:vMerge/>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77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1047</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743</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1109</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1012</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667</w:t>
            </w:r>
          </w:p>
        </w:tc>
        <w:tc>
          <w:tcPr>
            <w:tcW w:w="91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916</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943</w:t>
            </w:r>
          </w:p>
        </w:tc>
        <w:tc>
          <w:tcPr>
            <w:tcW w:w="1140" w:type="dxa"/>
            <w:vMerge/>
            <w:tcBorders>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p>
        </w:tc>
      </w:tr>
      <w:tr w:rsidR="00C44398" w:rsidRPr="001876F8" w:rsidTr="0018641F">
        <w:trPr>
          <w:jc w:val="center"/>
        </w:trPr>
        <w:tc>
          <w:tcPr>
            <w:tcW w:w="1372" w:type="dxa"/>
            <w:vMerge w:val="restart"/>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SIRET</w:t>
            </w:r>
          </w:p>
        </w:tc>
        <w:tc>
          <w:tcPr>
            <w:tcW w:w="1261"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lang w:val="en-US"/>
              </w:rPr>
              <w:t>Q</w:t>
            </w:r>
          </w:p>
        </w:tc>
        <w:tc>
          <w:tcPr>
            <w:tcW w:w="884" w:type="dxa"/>
            <w:vMerge w:val="restart"/>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42890</w:t>
            </w:r>
          </w:p>
        </w:tc>
        <w:tc>
          <w:tcPr>
            <w:tcW w:w="77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217</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160.3</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272.57</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241.45</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187,2</w:t>
            </w:r>
          </w:p>
        </w:tc>
        <w:tc>
          <w:tcPr>
            <w:tcW w:w="91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216</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176,2</w:t>
            </w:r>
          </w:p>
        </w:tc>
        <w:tc>
          <w:tcPr>
            <w:tcW w:w="1140" w:type="dxa"/>
            <w:vMerge w:val="restart"/>
            <w:tcBorders>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81.7</w:t>
            </w:r>
          </w:p>
        </w:tc>
      </w:tr>
      <w:tr w:rsidR="00C44398" w:rsidRPr="001876F8" w:rsidTr="0018641F">
        <w:trPr>
          <w:jc w:val="center"/>
        </w:trPr>
        <w:tc>
          <w:tcPr>
            <w:tcW w:w="1372" w:type="dxa"/>
            <w:vMerge/>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1261"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V</w:t>
            </w:r>
          </w:p>
        </w:tc>
        <w:tc>
          <w:tcPr>
            <w:tcW w:w="884" w:type="dxa"/>
            <w:vMerge/>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77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6862</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5055</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8596</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7614</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5920</w:t>
            </w:r>
          </w:p>
        </w:tc>
        <w:tc>
          <w:tcPr>
            <w:tcW w:w="91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6809</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5560</w:t>
            </w:r>
          </w:p>
        </w:tc>
        <w:tc>
          <w:tcPr>
            <w:tcW w:w="1140" w:type="dxa"/>
            <w:vMerge/>
            <w:tcBorders>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p>
        </w:tc>
      </w:tr>
      <w:tr w:rsidR="00C44398" w:rsidRPr="001876F8" w:rsidTr="0018641F">
        <w:trPr>
          <w:jc w:val="center"/>
        </w:trPr>
        <w:tc>
          <w:tcPr>
            <w:tcW w:w="1372" w:type="dxa"/>
            <w:vMerge w:val="restart"/>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vertAlign w:val="superscript"/>
                <w:lang w:val="en-US"/>
              </w:rPr>
            </w:pPr>
            <w:r w:rsidRPr="001876F8">
              <w:rPr>
                <w:rFonts w:ascii="Arial" w:eastAsia="Times New Roman" w:hAnsi="Arial" w:cs="Arial"/>
                <w:color w:val="000000"/>
              </w:rPr>
              <w:t>PRUT</w:t>
            </w:r>
            <w:r w:rsidRPr="001876F8">
              <w:rPr>
                <w:rFonts w:ascii="Arial" w:eastAsia="Times New Roman" w:hAnsi="Arial" w:cs="Arial"/>
                <w:color w:val="000000"/>
                <w:vertAlign w:val="superscript"/>
              </w:rPr>
              <w:t>**</w:t>
            </w:r>
          </w:p>
        </w:tc>
        <w:tc>
          <w:tcPr>
            <w:tcW w:w="1261"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lang w:val="en-US"/>
              </w:rPr>
              <w:t>Q</w:t>
            </w:r>
          </w:p>
        </w:tc>
        <w:tc>
          <w:tcPr>
            <w:tcW w:w="884" w:type="dxa"/>
            <w:vMerge w:val="restart"/>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10990</w:t>
            </w:r>
          </w:p>
        </w:tc>
        <w:tc>
          <w:tcPr>
            <w:tcW w:w="77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7.39</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13.72</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15.16</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15.363</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6,86</w:t>
            </w:r>
          </w:p>
        </w:tc>
        <w:tc>
          <w:tcPr>
            <w:tcW w:w="91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11.7</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9.55</w:t>
            </w:r>
          </w:p>
        </w:tc>
        <w:tc>
          <w:tcPr>
            <w:tcW w:w="1140" w:type="dxa"/>
            <w:vMerge w:val="restart"/>
            <w:tcBorders>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81.6</w:t>
            </w:r>
          </w:p>
        </w:tc>
      </w:tr>
      <w:tr w:rsidR="00C44398" w:rsidRPr="001876F8" w:rsidTr="0018641F">
        <w:trPr>
          <w:jc w:val="center"/>
        </w:trPr>
        <w:tc>
          <w:tcPr>
            <w:tcW w:w="1372" w:type="dxa"/>
            <w:vMerge/>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1261"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V</w:t>
            </w:r>
          </w:p>
        </w:tc>
        <w:tc>
          <w:tcPr>
            <w:tcW w:w="884" w:type="dxa"/>
            <w:vMerge/>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77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234</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433</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478</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484</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217</w:t>
            </w:r>
          </w:p>
        </w:tc>
        <w:tc>
          <w:tcPr>
            <w:tcW w:w="91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369</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301</w:t>
            </w:r>
          </w:p>
        </w:tc>
        <w:tc>
          <w:tcPr>
            <w:tcW w:w="1140" w:type="dxa"/>
            <w:vMerge/>
            <w:tcBorders>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p>
        </w:tc>
      </w:tr>
      <w:tr w:rsidR="00C44398" w:rsidRPr="001876F8" w:rsidTr="0018641F">
        <w:trPr>
          <w:jc w:val="center"/>
        </w:trPr>
        <w:tc>
          <w:tcPr>
            <w:tcW w:w="1372" w:type="dxa"/>
            <w:vMerge w:val="restart"/>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DOBROGEA</w:t>
            </w:r>
          </w:p>
        </w:tc>
        <w:tc>
          <w:tcPr>
            <w:tcW w:w="1261"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lang w:val="en-US"/>
              </w:rPr>
              <w:t>Q</w:t>
            </w:r>
          </w:p>
        </w:tc>
        <w:tc>
          <w:tcPr>
            <w:tcW w:w="884" w:type="dxa"/>
            <w:vMerge w:val="restart"/>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5480</w:t>
            </w:r>
          </w:p>
        </w:tc>
        <w:tc>
          <w:tcPr>
            <w:tcW w:w="77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4.88</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2.63</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3.34</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1.67</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1,12</w:t>
            </w:r>
          </w:p>
        </w:tc>
        <w:tc>
          <w:tcPr>
            <w:tcW w:w="91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2.728</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1.33</w:t>
            </w:r>
          </w:p>
        </w:tc>
        <w:tc>
          <w:tcPr>
            <w:tcW w:w="1140" w:type="dxa"/>
            <w:vMerge w:val="restart"/>
            <w:tcBorders>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48.8</w:t>
            </w:r>
          </w:p>
        </w:tc>
      </w:tr>
      <w:tr w:rsidR="00C44398" w:rsidRPr="001876F8" w:rsidTr="0018641F">
        <w:trPr>
          <w:jc w:val="center"/>
        </w:trPr>
        <w:tc>
          <w:tcPr>
            <w:tcW w:w="1372" w:type="dxa"/>
            <w:vMerge/>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1261"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V</w:t>
            </w:r>
          </w:p>
        </w:tc>
        <w:tc>
          <w:tcPr>
            <w:tcW w:w="884" w:type="dxa"/>
            <w:vMerge/>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77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154</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82.8</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105</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53</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35</w:t>
            </w:r>
          </w:p>
        </w:tc>
        <w:tc>
          <w:tcPr>
            <w:tcW w:w="91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86.0</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42,0</w:t>
            </w:r>
          </w:p>
        </w:tc>
        <w:tc>
          <w:tcPr>
            <w:tcW w:w="1140" w:type="dxa"/>
            <w:vMerge/>
            <w:tcBorders>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p>
        </w:tc>
      </w:tr>
      <w:tr w:rsidR="00C44398" w:rsidRPr="001876F8" w:rsidTr="0018641F">
        <w:trPr>
          <w:jc w:val="center"/>
        </w:trPr>
        <w:tc>
          <w:tcPr>
            <w:tcW w:w="1372" w:type="dxa"/>
            <w:vMerge w:val="restart"/>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Total România fără fluviul Dunărea</w:t>
            </w:r>
          </w:p>
        </w:tc>
        <w:tc>
          <w:tcPr>
            <w:tcW w:w="1261"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lang w:val="en-US"/>
              </w:rPr>
              <w:t>Q</w:t>
            </w:r>
          </w:p>
        </w:tc>
        <w:tc>
          <w:tcPr>
            <w:tcW w:w="884" w:type="dxa"/>
            <w:vMerge w:val="restart"/>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238391</w:t>
            </w:r>
          </w:p>
        </w:tc>
        <w:tc>
          <w:tcPr>
            <w:tcW w:w="77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1288</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926.83</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1291.29</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1179.45</w:t>
            </w:r>
          </w:p>
        </w:tc>
        <w:tc>
          <w:tcPr>
            <w:tcW w:w="828"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939.39</w:t>
            </w:r>
          </w:p>
        </w:tc>
        <w:tc>
          <w:tcPr>
            <w:tcW w:w="91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1125</w:t>
            </w:r>
          </w:p>
        </w:tc>
        <w:tc>
          <w:tcPr>
            <w:tcW w:w="93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1247.9</w:t>
            </w:r>
          </w:p>
        </w:tc>
        <w:tc>
          <w:tcPr>
            <w:tcW w:w="1140" w:type="dxa"/>
            <w:vMerge w:val="restart"/>
            <w:tcBorders>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111</w:t>
            </w:r>
          </w:p>
        </w:tc>
      </w:tr>
      <w:tr w:rsidR="00C44398" w:rsidRPr="001876F8" w:rsidTr="0018641F">
        <w:trPr>
          <w:jc w:val="center"/>
        </w:trPr>
        <w:tc>
          <w:tcPr>
            <w:tcW w:w="1372" w:type="dxa"/>
            <w:vMerge/>
            <w:tcBorders>
              <w:left w:val="single" w:sz="8" w:space="0" w:color="auto"/>
              <w:bottom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1261" w:type="dxa"/>
            <w:tcBorders>
              <w:bottom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V</w:t>
            </w:r>
          </w:p>
        </w:tc>
        <w:tc>
          <w:tcPr>
            <w:tcW w:w="884" w:type="dxa"/>
            <w:vMerge/>
            <w:tcBorders>
              <w:bottom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773" w:type="dxa"/>
            <w:tcBorders>
              <w:bottom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40732</w:t>
            </w:r>
          </w:p>
        </w:tc>
        <w:tc>
          <w:tcPr>
            <w:tcW w:w="828" w:type="dxa"/>
            <w:tcBorders>
              <w:bottom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29228</w:t>
            </w:r>
          </w:p>
        </w:tc>
        <w:tc>
          <w:tcPr>
            <w:tcW w:w="939" w:type="dxa"/>
            <w:tcBorders>
              <w:bottom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40722</w:t>
            </w:r>
          </w:p>
        </w:tc>
        <w:tc>
          <w:tcPr>
            <w:tcW w:w="939" w:type="dxa"/>
            <w:tcBorders>
              <w:bottom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37195</w:t>
            </w:r>
          </w:p>
        </w:tc>
        <w:tc>
          <w:tcPr>
            <w:tcW w:w="828" w:type="dxa"/>
            <w:tcBorders>
              <w:bottom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29705</w:t>
            </w:r>
          </w:p>
        </w:tc>
        <w:tc>
          <w:tcPr>
            <w:tcW w:w="919" w:type="dxa"/>
            <w:tcBorders>
              <w:bottom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35516</w:t>
            </w:r>
          </w:p>
        </w:tc>
        <w:tc>
          <w:tcPr>
            <w:tcW w:w="939" w:type="dxa"/>
            <w:tcBorders>
              <w:bottom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39354</w:t>
            </w:r>
          </w:p>
        </w:tc>
        <w:tc>
          <w:tcPr>
            <w:tcW w:w="1140" w:type="dxa"/>
            <w:vMerge/>
            <w:tcBorders>
              <w:bottom w:val="single" w:sz="8" w:space="0" w:color="auto"/>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lang w:val="en-US"/>
              </w:rPr>
            </w:pPr>
          </w:p>
        </w:tc>
      </w:tr>
    </w:tbl>
    <w:p w:rsidR="00C44398" w:rsidRPr="001876F8" w:rsidRDefault="00C44398" w:rsidP="00C44398">
      <w:pPr>
        <w:ind w:left="1701" w:hanging="1701"/>
        <w:rPr>
          <w:rFonts w:ascii="Arial" w:hAnsi="Arial" w:cs="Arial"/>
          <w:i/>
          <w:iCs/>
        </w:rPr>
      </w:pPr>
      <w:r w:rsidRPr="001876F8">
        <w:rPr>
          <w:rFonts w:ascii="Arial" w:hAnsi="Arial" w:cs="Arial"/>
          <w:i/>
          <w:iCs/>
        </w:rPr>
        <w:t>Notă:      Q - Debit Q (m</w:t>
      </w:r>
      <w:r w:rsidRPr="001876F8">
        <w:rPr>
          <w:rFonts w:ascii="Arial" w:hAnsi="Arial" w:cs="Arial"/>
          <w:i/>
          <w:iCs/>
          <w:vertAlign w:val="superscript"/>
        </w:rPr>
        <w:t>3</w:t>
      </w:r>
      <w:r w:rsidRPr="001876F8">
        <w:rPr>
          <w:rFonts w:ascii="Arial" w:hAnsi="Arial" w:cs="Arial"/>
          <w:i/>
          <w:iCs/>
        </w:rPr>
        <w:t>/s), V - volum total (10</w:t>
      </w:r>
      <w:r w:rsidRPr="001876F8">
        <w:rPr>
          <w:rFonts w:ascii="Arial" w:hAnsi="Arial" w:cs="Arial"/>
          <w:i/>
          <w:iCs/>
          <w:vertAlign w:val="superscript"/>
        </w:rPr>
        <w:t>6</w:t>
      </w:r>
      <w:r w:rsidRPr="001876F8">
        <w:rPr>
          <w:rFonts w:ascii="Arial" w:hAnsi="Arial" w:cs="Arial"/>
          <w:i/>
          <w:iCs/>
        </w:rPr>
        <w:t>m</w:t>
      </w:r>
      <w:r w:rsidRPr="001876F8">
        <w:rPr>
          <w:rFonts w:ascii="Arial" w:hAnsi="Arial" w:cs="Arial"/>
          <w:i/>
          <w:iCs/>
          <w:vertAlign w:val="superscript"/>
        </w:rPr>
        <w:t>3</w:t>
      </w:r>
      <w:r w:rsidRPr="001876F8">
        <w:rPr>
          <w:rFonts w:ascii="Arial" w:hAnsi="Arial" w:cs="Arial"/>
          <w:i/>
          <w:iCs/>
        </w:rPr>
        <w:t>)</w:t>
      </w:r>
    </w:p>
    <w:p w:rsidR="00C44398" w:rsidRPr="001876F8" w:rsidRDefault="00C44398" w:rsidP="00C44398">
      <w:pPr>
        <w:ind w:left="1701" w:hanging="992"/>
        <w:rPr>
          <w:rFonts w:ascii="Arial" w:hAnsi="Arial" w:cs="Arial"/>
          <w:i/>
          <w:iCs/>
        </w:rPr>
      </w:pPr>
      <w:r w:rsidRPr="001876F8">
        <w:rPr>
          <w:rFonts w:ascii="Arial" w:hAnsi="Arial" w:cs="Arial"/>
          <w:i/>
          <w:iCs/>
        </w:rPr>
        <w:t>* - nu include debitul și volumul râului Tisa</w:t>
      </w:r>
    </w:p>
    <w:p w:rsidR="00C44398" w:rsidRPr="001876F8" w:rsidRDefault="00C44398" w:rsidP="00C44398">
      <w:pPr>
        <w:ind w:firstLine="720"/>
        <w:jc w:val="both"/>
        <w:rPr>
          <w:rFonts w:ascii="Arial" w:hAnsi="Arial" w:cs="Arial"/>
          <w:i/>
          <w:iCs/>
        </w:rPr>
      </w:pPr>
      <w:r w:rsidRPr="001876F8">
        <w:rPr>
          <w:rFonts w:ascii="Arial" w:hAnsi="Arial" w:cs="Arial"/>
          <w:i/>
          <w:iCs/>
        </w:rPr>
        <w:t>** nu include debitul și volumul râului Prut, acesta fiind curs de apă de graniță</w:t>
      </w:r>
    </w:p>
    <w:p w:rsidR="00C44398" w:rsidRPr="001876F8" w:rsidRDefault="00C44398" w:rsidP="00C44398">
      <w:pPr>
        <w:ind w:firstLine="720"/>
        <w:jc w:val="both"/>
        <w:rPr>
          <w:rFonts w:ascii="Arial" w:hAnsi="Arial" w:cs="Arial"/>
          <w:i/>
          <w:iCs/>
        </w:rPr>
      </w:pPr>
    </w:p>
    <w:p w:rsidR="001876F8" w:rsidRDefault="00C44398" w:rsidP="00C44398">
      <w:pPr>
        <w:jc w:val="center"/>
        <w:rPr>
          <w:rFonts w:ascii="Arial" w:hAnsi="Arial" w:cs="Arial"/>
          <w:i/>
          <w:iCs/>
        </w:rPr>
        <w:sectPr w:rsidR="001876F8" w:rsidSect="001876F8">
          <w:pgSz w:w="16838" w:h="11906" w:orient="landscape"/>
          <w:pgMar w:top="1411" w:right="850" w:bottom="1138" w:left="850" w:header="709" w:footer="709" w:gutter="0"/>
          <w:cols w:space="708"/>
          <w:docGrid w:linePitch="360"/>
        </w:sectPr>
      </w:pPr>
      <w:r w:rsidRPr="001876F8">
        <w:rPr>
          <w:rFonts w:ascii="Arial" w:hAnsi="Arial" w:cs="Arial"/>
          <w:i/>
          <w:iCs/>
        </w:rPr>
        <w:t>Figura II.1.1. Resursele de apă (volum 10</w:t>
      </w:r>
      <w:r w:rsidRPr="001876F8">
        <w:rPr>
          <w:rFonts w:ascii="Arial" w:hAnsi="Arial" w:cs="Arial"/>
          <w:i/>
          <w:iCs/>
          <w:vertAlign w:val="superscript"/>
        </w:rPr>
        <w:t>6</w:t>
      </w:r>
      <w:r w:rsidRPr="001876F8">
        <w:rPr>
          <w:rFonts w:ascii="Arial" w:hAnsi="Arial" w:cs="Arial"/>
          <w:i/>
          <w:iCs/>
        </w:rPr>
        <w:t xml:space="preserve"> m</w:t>
      </w:r>
      <w:r w:rsidRPr="001876F8">
        <w:rPr>
          <w:rFonts w:ascii="Arial" w:hAnsi="Arial" w:cs="Arial"/>
          <w:i/>
          <w:iCs/>
          <w:vertAlign w:val="superscript"/>
        </w:rPr>
        <w:t>3</w:t>
      </w:r>
      <w:r w:rsidRPr="001876F8">
        <w:rPr>
          <w:rFonts w:ascii="Arial" w:hAnsi="Arial" w:cs="Arial"/>
          <w:i/>
          <w:iCs/>
        </w:rPr>
        <w:t>) ale anului 2021, comparativ cu perioada anterioară (2016-2020)</w:t>
      </w:r>
    </w:p>
    <w:p w:rsidR="00C44398" w:rsidRPr="001876F8" w:rsidRDefault="00C44398" w:rsidP="00C44398">
      <w:pPr>
        <w:jc w:val="center"/>
        <w:rPr>
          <w:rFonts w:ascii="Arial" w:hAnsi="Arial" w:cs="Arial"/>
          <w:i/>
          <w:iCs/>
        </w:rPr>
      </w:pPr>
    </w:p>
    <w:p w:rsidR="00C44398" w:rsidRPr="001876F8" w:rsidRDefault="00C44398" w:rsidP="00C44398">
      <w:pPr>
        <w:jc w:val="center"/>
        <w:rPr>
          <w:rFonts w:ascii="Arial" w:hAnsi="Arial" w:cs="Arial"/>
          <w:b/>
          <w:i/>
          <w:lang w:val="en-US"/>
        </w:rPr>
      </w:pPr>
      <w:r w:rsidRPr="001876F8">
        <w:rPr>
          <w:rFonts w:ascii="Arial" w:hAnsi="Arial" w:cs="Arial"/>
          <w:b/>
          <w:i/>
          <w:noProof/>
          <w:lang w:val="en-US"/>
        </w:rPr>
        <w:drawing>
          <wp:inline distT="0" distB="0" distL="0" distR="0" wp14:anchorId="4A5E5966" wp14:editId="20987619">
            <wp:extent cx="5348605" cy="2957913"/>
            <wp:effectExtent l="0" t="0" r="444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02845" cy="2987909"/>
                    </a:xfrm>
                    <a:prstGeom prst="rect">
                      <a:avLst/>
                    </a:prstGeom>
                    <a:noFill/>
                  </pic:spPr>
                </pic:pic>
              </a:graphicData>
            </a:graphic>
          </wp:inline>
        </w:drawing>
      </w:r>
    </w:p>
    <w:p w:rsidR="00C44398" w:rsidRPr="001876F8" w:rsidRDefault="00C44398" w:rsidP="00C44398">
      <w:pPr>
        <w:ind w:firstLine="720"/>
        <w:jc w:val="both"/>
        <w:rPr>
          <w:rFonts w:ascii="Arial" w:hAnsi="Arial" w:cs="Arial"/>
        </w:rPr>
      </w:pPr>
    </w:p>
    <w:p w:rsidR="00C44398" w:rsidRPr="001876F8" w:rsidRDefault="00C44398" w:rsidP="00C44398">
      <w:pPr>
        <w:ind w:firstLine="720"/>
        <w:jc w:val="both"/>
        <w:rPr>
          <w:rFonts w:ascii="Arial" w:hAnsi="Arial" w:cs="Arial"/>
        </w:rPr>
      </w:pPr>
      <w:r w:rsidRPr="001876F8">
        <w:rPr>
          <w:rFonts w:ascii="Arial" w:hAnsi="Arial" w:cs="Arial"/>
        </w:rPr>
        <w:t>Extinzând analiza evoluției comparative a resursei aferente anului 2021 la nivelul bazinelor principale constatăm că la nivel național, volumul scurs în 2021 a fost cu circa 4% mai mare față de media multianuală a ultimilor 5 ani. Cea mai mică valoare a stocului mediu anual (sub 50% din media multianuală a ultimilor 5 ani) a fost înregistrată în spațiul hidrografic Dobrogea (48.8%) (vezi tabel nr. II.1.1). Bazinele hidrografice din vestul țării și anume Someș (134%), Crișuri (122%), Jiu (122%), Olt (119%), Ialomița (118%), Tisa (110%) și Bega – Timiș – Caraș (110%) au înregistrat valori ale stocului mediu multianual peste valorile stocului mediu multianual determinate pentru perioada 2015-2019, creșterile fiind cuprinse între 10% și 34%.</w:t>
      </w:r>
    </w:p>
    <w:p w:rsidR="00C44398" w:rsidRPr="001876F8" w:rsidRDefault="00C44398" w:rsidP="00C44398">
      <w:pPr>
        <w:ind w:firstLine="720"/>
        <w:jc w:val="both"/>
        <w:rPr>
          <w:rFonts w:ascii="Arial" w:hAnsi="Arial" w:cs="Arial"/>
        </w:rPr>
      </w:pPr>
      <w:r w:rsidRPr="001876F8">
        <w:rPr>
          <w:rFonts w:ascii="Arial" w:hAnsi="Arial" w:cs="Arial"/>
        </w:rPr>
        <w:t xml:space="preserve">În concluzie, anul 2021 a fost un an normal spre ploios în ceea ce privește cuantumul resursei de apă totale provenită din râurile interioare. </w:t>
      </w:r>
    </w:p>
    <w:p w:rsidR="00C44398" w:rsidRPr="001876F8" w:rsidRDefault="00C44398" w:rsidP="00C44398">
      <w:pPr>
        <w:ind w:firstLine="720"/>
        <w:jc w:val="both"/>
        <w:rPr>
          <w:rFonts w:ascii="Arial" w:hAnsi="Arial" w:cs="Arial"/>
        </w:rPr>
      </w:pPr>
      <w:r w:rsidRPr="001876F8">
        <w:rPr>
          <w:rFonts w:ascii="Arial" w:hAnsi="Arial" w:cs="Arial"/>
        </w:rPr>
        <w:t>Fluviul Dunărea prezintă o situație asemănătoare cu cea înregistrată pe cursurile râurilor interioare, volumul scurs la intrarea în țară (st. h. Baziaș) și cel înregistrat la ieșirea din țară (st. h. Isaccea) situându-se sub nivelul mediu calculat pe ultimii 5 ani (tabel nr. II.1.2.).</w:t>
      </w:r>
    </w:p>
    <w:p w:rsidR="00C44398" w:rsidRPr="001876F8" w:rsidRDefault="00C44398" w:rsidP="00C44398">
      <w:pPr>
        <w:ind w:firstLine="720"/>
        <w:jc w:val="both"/>
        <w:rPr>
          <w:rFonts w:ascii="Arial" w:hAnsi="Arial" w:cs="Arial"/>
        </w:rPr>
      </w:pPr>
      <w:r w:rsidRPr="001876F8">
        <w:rPr>
          <w:rFonts w:ascii="Arial" w:hAnsi="Arial" w:cs="Arial"/>
        </w:rPr>
        <w:t>Resursa corespunzătoare fluviului Dunărea la intrarea în țară este de 80007 mid.m</w:t>
      </w:r>
      <w:r w:rsidRPr="001876F8">
        <w:rPr>
          <w:rFonts w:ascii="Arial" w:hAnsi="Arial" w:cs="Arial"/>
          <w:vertAlign w:val="superscript"/>
        </w:rPr>
        <w:t>3</w:t>
      </w:r>
      <w:r w:rsidRPr="001876F8">
        <w:rPr>
          <w:rFonts w:ascii="Arial" w:hAnsi="Arial" w:cs="Arial"/>
        </w:rPr>
        <w:t xml:space="preserve"> în anul 2021 (respectiv, 75624 mld. m</w:t>
      </w:r>
      <w:r w:rsidRPr="001876F8">
        <w:rPr>
          <w:rFonts w:ascii="Arial" w:hAnsi="Arial" w:cs="Arial"/>
          <w:vertAlign w:val="superscript"/>
        </w:rPr>
        <w:t>3</w:t>
      </w:r>
      <w:r w:rsidRPr="001876F8">
        <w:rPr>
          <w:rFonts w:ascii="Arial" w:hAnsi="Arial" w:cs="Arial"/>
        </w:rPr>
        <w:t xml:space="preserve"> în perioada 2016-2020), cu circa 6% mai mare față de media multianuală a fluviului care, pentru ultimii 60 ani, este de cca. 85 000 mld. m</w:t>
      </w:r>
      <w:r w:rsidRPr="001876F8">
        <w:rPr>
          <w:rFonts w:ascii="Arial" w:hAnsi="Arial" w:cs="Arial"/>
          <w:vertAlign w:val="superscript"/>
        </w:rPr>
        <w:t>3</w:t>
      </w:r>
      <w:r w:rsidRPr="001876F8">
        <w:rPr>
          <w:rFonts w:ascii="Arial" w:hAnsi="Arial" w:cs="Arial"/>
        </w:rPr>
        <w:t xml:space="preserve"> (valorile reprezintă 50% din volumele scurse pe Dunăre la intrarea în țară, aferente României, cealaltă jumătate revenind Republicii Serbia).</w:t>
      </w:r>
    </w:p>
    <w:p w:rsidR="00C44398" w:rsidRPr="001876F8" w:rsidRDefault="00C44398" w:rsidP="00C44398">
      <w:pPr>
        <w:ind w:firstLine="720"/>
        <w:jc w:val="both"/>
        <w:rPr>
          <w:rFonts w:ascii="Arial" w:hAnsi="Arial" w:cs="Arial"/>
        </w:rPr>
      </w:pPr>
    </w:p>
    <w:p w:rsidR="00C44398" w:rsidRPr="001876F8" w:rsidRDefault="00C44398" w:rsidP="00C44398">
      <w:pPr>
        <w:jc w:val="center"/>
        <w:rPr>
          <w:rFonts w:ascii="Arial" w:eastAsia="Times New Roman" w:hAnsi="Arial" w:cs="Arial"/>
          <w:i/>
          <w:lang w:eastAsia="ro-RO"/>
        </w:rPr>
      </w:pPr>
      <w:r w:rsidRPr="001876F8">
        <w:rPr>
          <w:rFonts w:ascii="Arial" w:eastAsia="Times New Roman" w:hAnsi="Arial" w:cs="Arial"/>
          <w:i/>
          <w:lang w:eastAsia="ro-RO"/>
        </w:rPr>
        <w:t>Tabelul nr. II.1.2. Resursele de apă ale fluviului Dunărea în anul 2021, comparativ cu perioada anterioară (2016-2020)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9"/>
        <w:gridCol w:w="867"/>
        <w:gridCol w:w="867"/>
        <w:gridCol w:w="867"/>
        <w:gridCol w:w="921"/>
        <w:gridCol w:w="921"/>
        <w:gridCol w:w="867"/>
        <w:gridCol w:w="867"/>
        <w:gridCol w:w="867"/>
        <w:gridCol w:w="1130"/>
      </w:tblGrid>
      <w:tr w:rsidR="00C44398" w:rsidRPr="001876F8" w:rsidTr="0018641F">
        <w:trPr>
          <w:trHeight w:val="312"/>
          <w:jc w:val="center"/>
        </w:trPr>
        <w:tc>
          <w:tcPr>
            <w:tcW w:w="1307" w:type="dxa"/>
            <w:vMerge w:val="restart"/>
            <w:tcBorders>
              <w:top w:val="single" w:sz="8" w:space="0" w:color="auto"/>
              <w:left w:val="single" w:sz="8" w:space="0" w:color="auto"/>
            </w:tcBorders>
            <w:shd w:val="clear" w:color="000000" w:fill="auto"/>
            <w:noWrap/>
            <w:vAlign w:val="center"/>
            <w:hideMark/>
          </w:tcPr>
          <w:p w:rsidR="00C44398" w:rsidRPr="001876F8" w:rsidRDefault="00C44398" w:rsidP="0018641F">
            <w:pPr>
              <w:jc w:val="center"/>
              <w:rPr>
                <w:rFonts w:ascii="Arial" w:eastAsia="Times New Roman" w:hAnsi="Arial" w:cs="Arial"/>
                <w:b/>
                <w:bCs/>
                <w:color w:val="000000"/>
                <w:lang w:val="fr-FR"/>
              </w:rPr>
            </w:pPr>
            <w:r w:rsidRPr="001876F8">
              <w:rPr>
                <w:rFonts w:ascii="Arial" w:eastAsia="Times New Roman" w:hAnsi="Arial" w:cs="Arial"/>
                <w:b/>
                <w:bCs/>
                <w:color w:val="000000"/>
              </w:rPr>
              <w:t>Stații hidrometrice de control pe fluviul Dunărea</w:t>
            </w:r>
          </w:p>
        </w:tc>
        <w:tc>
          <w:tcPr>
            <w:tcW w:w="848" w:type="dxa"/>
            <w:vMerge w:val="restart"/>
            <w:tcBorders>
              <w:top w:val="single" w:sz="8" w:space="0" w:color="auto"/>
            </w:tcBorders>
            <w:shd w:val="clear" w:color="000000" w:fill="auto"/>
            <w:noWrap/>
            <w:vAlign w:val="center"/>
            <w:hideMark/>
          </w:tcPr>
          <w:p w:rsidR="00C44398" w:rsidRPr="001876F8" w:rsidRDefault="00C44398" w:rsidP="0018641F">
            <w:pPr>
              <w:jc w:val="center"/>
              <w:rPr>
                <w:rFonts w:ascii="Arial" w:eastAsia="Times New Roman" w:hAnsi="Arial" w:cs="Arial"/>
                <w:b/>
                <w:bCs/>
                <w:color w:val="000000"/>
                <w:lang w:val="en-US"/>
              </w:rPr>
            </w:pPr>
            <w:r w:rsidRPr="001876F8">
              <w:rPr>
                <w:rFonts w:ascii="Arial" w:eastAsia="Times New Roman" w:hAnsi="Arial" w:cs="Arial"/>
                <w:b/>
                <w:bCs/>
                <w:color w:val="000000"/>
                <w:lang w:val="en-US"/>
              </w:rPr>
              <w:t>Param.</w:t>
            </w:r>
          </w:p>
        </w:tc>
        <w:tc>
          <w:tcPr>
            <w:tcW w:w="6120" w:type="dxa"/>
            <w:gridSpan w:val="7"/>
            <w:tcBorders>
              <w:top w:val="single" w:sz="8" w:space="0" w:color="auto"/>
              <w:bottom w:val="single" w:sz="4" w:space="0" w:color="auto"/>
            </w:tcBorders>
            <w:shd w:val="clear" w:color="000000" w:fill="auto"/>
            <w:noWrap/>
            <w:vAlign w:val="center"/>
            <w:hideMark/>
          </w:tcPr>
          <w:p w:rsidR="00C44398" w:rsidRPr="001876F8" w:rsidRDefault="00C44398" w:rsidP="0018641F">
            <w:pPr>
              <w:jc w:val="center"/>
              <w:rPr>
                <w:rFonts w:ascii="Arial" w:eastAsia="Times New Roman" w:hAnsi="Arial" w:cs="Arial"/>
                <w:b/>
                <w:bCs/>
                <w:color w:val="000000"/>
                <w:lang w:val="en-US"/>
              </w:rPr>
            </w:pPr>
            <w:r w:rsidRPr="001876F8">
              <w:rPr>
                <w:rFonts w:ascii="Arial" w:eastAsia="Times New Roman" w:hAnsi="Arial" w:cs="Arial"/>
                <w:b/>
                <w:bCs/>
              </w:rPr>
              <w:t xml:space="preserve">Q </w:t>
            </w:r>
            <w:r w:rsidRPr="001876F8">
              <w:rPr>
                <w:rFonts w:ascii="Arial" w:eastAsia="Times New Roman" w:hAnsi="Arial" w:cs="Arial"/>
                <w:b/>
                <w:bCs/>
                <w:color w:val="000000"/>
                <w:vertAlign w:val="subscript"/>
              </w:rPr>
              <w:t xml:space="preserve">med anual </w:t>
            </w:r>
            <w:r w:rsidRPr="001876F8">
              <w:rPr>
                <w:rFonts w:ascii="Arial" w:eastAsia="Times New Roman" w:hAnsi="Arial" w:cs="Arial"/>
                <w:b/>
                <w:bCs/>
                <w:color w:val="000000"/>
              </w:rPr>
              <w:t>(m</w:t>
            </w:r>
            <w:r w:rsidRPr="001876F8">
              <w:rPr>
                <w:rFonts w:ascii="Arial" w:eastAsia="Times New Roman" w:hAnsi="Arial" w:cs="Arial"/>
                <w:b/>
                <w:bCs/>
                <w:color w:val="000000"/>
                <w:vertAlign w:val="superscript"/>
              </w:rPr>
              <w:t>3</w:t>
            </w:r>
            <w:r w:rsidRPr="001876F8">
              <w:rPr>
                <w:rFonts w:ascii="Arial" w:eastAsia="Times New Roman" w:hAnsi="Arial" w:cs="Arial"/>
                <w:b/>
                <w:bCs/>
                <w:color w:val="000000"/>
              </w:rPr>
              <w:t>/s)</w:t>
            </w:r>
          </w:p>
        </w:tc>
        <w:tc>
          <w:tcPr>
            <w:tcW w:w="1059" w:type="dxa"/>
            <w:vMerge w:val="restart"/>
            <w:tcBorders>
              <w:top w:val="single" w:sz="8" w:space="0" w:color="auto"/>
              <w:right w:val="single" w:sz="8" w:space="0" w:color="auto"/>
            </w:tcBorders>
            <w:shd w:val="clear" w:color="000000" w:fill="auto"/>
            <w:noWrap/>
            <w:vAlign w:val="center"/>
            <w:hideMark/>
          </w:tcPr>
          <w:p w:rsidR="00C44398" w:rsidRPr="001876F8" w:rsidRDefault="00C44398" w:rsidP="0018641F">
            <w:pPr>
              <w:jc w:val="center"/>
              <w:rPr>
                <w:rFonts w:ascii="Arial" w:eastAsia="Times New Roman" w:hAnsi="Arial" w:cs="Arial"/>
                <w:b/>
                <w:bCs/>
                <w:color w:val="000000"/>
                <w:lang w:val="en-US"/>
              </w:rPr>
            </w:pPr>
            <w:r w:rsidRPr="001876F8">
              <w:rPr>
                <w:rFonts w:ascii="Arial" w:eastAsia="Times New Roman" w:hAnsi="Arial" w:cs="Arial"/>
                <w:b/>
                <w:bCs/>
                <w:color w:val="000000"/>
              </w:rPr>
              <w:t>Q</w:t>
            </w:r>
            <w:r w:rsidRPr="001876F8">
              <w:rPr>
                <w:rFonts w:ascii="Arial" w:eastAsia="Times New Roman" w:hAnsi="Arial" w:cs="Arial"/>
                <w:b/>
                <w:bCs/>
                <w:color w:val="000000"/>
                <w:vertAlign w:val="subscript"/>
              </w:rPr>
              <w:t>2021</w:t>
            </w:r>
            <w:r w:rsidRPr="001876F8">
              <w:rPr>
                <w:rFonts w:ascii="Arial" w:eastAsia="Times New Roman" w:hAnsi="Arial" w:cs="Arial"/>
                <w:b/>
                <w:bCs/>
                <w:color w:val="000000"/>
              </w:rPr>
              <w:t>/Q</w:t>
            </w:r>
            <w:r w:rsidRPr="001876F8">
              <w:rPr>
                <w:rFonts w:ascii="Arial" w:eastAsia="Times New Roman" w:hAnsi="Arial" w:cs="Arial"/>
                <w:b/>
                <w:bCs/>
                <w:color w:val="000000"/>
                <w:vertAlign w:val="subscript"/>
              </w:rPr>
              <w:t>med</w:t>
            </w:r>
            <w:r w:rsidRPr="001876F8">
              <w:rPr>
                <w:rFonts w:ascii="Arial" w:eastAsia="Times New Roman" w:hAnsi="Arial" w:cs="Arial"/>
                <w:b/>
                <w:bCs/>
                <w:color w:val="000000"/>
              </w:rPr>
              <w:t xml:space="preserve"> (%)</w:t>
            </w:r>
          </w:p>
        </w:tc>
      </w:tr>
      <w:tr w:rsidR="00C44398" w:rsidRPr="001876F8" w:rsidTr="0018641F">
        <w:trPr>
          <w:trHeight w:val="300"/>
          <w:jc w:val="center"/>
        </w:trPr>
        <w:tc>
          <w:tcPr>
            <w:tcW w:w="1307" w:type="dxa"/>
            <w:vMerge/>
            <w:tcBorders>
              <w:left w:val="single" w:sz="8" w:space="0" w:color="auto"/>
              <w:bottom w:val="single" w:sz="8" w:space="0" w:color="auto"/>
            </w:tcBorders>
            <w:shd w:val="clear" w:color="000000" w:fill="FFFF00"/>
            <w:noWrap/>
            <w:vAlign w:val="center"/>
            <w:hideMark/>
          </w:tcPr>
          <w:p w:rsidR="00C44398" w:rsidRPr="001876F8" w:rsidRDefault="00C44398" w:rsidP="0018641F">
            <w:pPr>
              <w:jc w:val="center"/>
              <w:rPr>
                <w:rFonts w:ascii="Arial" w:eastAsia="Times New Roman" w:hAnsi="Arial" w:cs="Arial"/>
                <w:color w:val="000000"/>
                <w:lang w:val="en-US"/>
              </w:rPr>
            </w:pPr>
          </w:p>
        </w:tc>
        <w:tc>
          <w:tcPr>
            <w:tcW w:w="848" w:type="dxa"/>
            <w:vMerge/>
            <w:tcBorders>
              <w:bottom w:val="single" w:sz="8" w:space="0" w:color="auto"/>
            </w:tcBorders>
            <w:shd w:val="clear" w:color="000000" w:fill="FFFF00"/>
            <w:noWrap/>
            <w:vAlign w:val="center"/>
            <w:hideMark/>
          </w:tcPr>
          <w:p w:rsidR="00C44398" w:rsidRPr="001876F8" w:rsidRDefault="00C44398" w:rsidP="0018641F">
            <w:pPr>
              <w:jc w:val="center"/>
              <w:rPr>
                <w:rFonts w:ascii="Arial" w:eastAsia="Times New Roman" w:hAnsi="Arial" w:cs="Arial"/>
                <w:color w:val="000000"/>
                <w:lang w:val="en-US"/>
              </w:rPr>
            </w:pPr>
          </w:p>
        </w:tc>
        <w:tc>
          <w:tcPr>
            <w:tcW w:w="894" w:type="dxa"/>
            <w:tcBorders>
              <w:bottom w:val="single" w:sz="8" w:space="0" w:color="auto"/>
            </w:tcBorders>
            <w:shd w:val="clear" w:color="000000" w:fill="auto"/>
            <w:noWrap/>
            <w:vAlign w:val="center"/>
          </w:tcPr>
          <w:p w:rsidR="00C44398" w:rsidRPr="001876F8" w:rsidRDefault="00C44398" w:rsidP="0018641F">
            <w:pPr>
              <w:jc w:val="center"/>
              <w:rPr>
                <w:rFonts w:ascii="Arial" w:eastAsia="Times New Roman" w:hAnsi="Arial" w:cs="Arial"/>
                <w:b/>
                <w:bCs/>
                <w:color w:val="000000"/>
                <w:lang w:val="en-US"/>
              </w:rPr>
            </w:pPr>
            <w:r w:rsidRPr="001876F8">
              <w:rPr>
                <w:rFonts w:ascii="Arial" w:eastAsia="Times New Roman" w:hAnsi="Arial" w:cs="Arial"/>
                <w:b/>
                <w:bCs/>
                <w:color w:val="000000"/>
              </w:rPr>
              <w:t>2016</w:t>
            </w:r>
          </w:p>
        </w:tc>
        <w:tc>
          <w:tcPr>
            <w:tcW w:w="899" w:type="dxa"/>
            <w:tcBorders>
              <w:bottom w:val="single" w:sz="8" w:space="0" w:color="auto"/>
            </w:tcBorders>
            <w:shd w:val="clear" w:color="000000" w:fill="auto"/>
            <w:noWrap/>
            <w:vAlign w:val="center"/>
          </w:tcPr>
          <w:p w:rsidR="00C44398" w:rsidRPr="001876F8" w:rsidRDefault="00C44398" w:rsidP="0018641F">
            <w:pPr>
              <w:jc w:val="center"/>
              <w:rPr>
                <w:rFonts w:ascii="Arial" w:eastAsia="Times New Roman" w:hAnsi="Arial" w:cs="Arial"/>
                <w:b/>
                <w:bCs/>
                <w:color w:val="000000"/>
                <w:lang w:val="en-US"/>
              </w:rPr>
            </w:pPr>
            <w:r w:rsidRPr="001876F8">
              <w:rPr>
                <w:rFonts w:ascii="Arial" w:eastAsia="Times New Roman" w:hAnsi="Arial" w:cs="Arial"/>
                <w:b/>
                <w:bCs/>
                <w:color w:val="000000"/>
              </w:rPr>
              <w:t>2017</w:t>
            </w:r>
          </w:p>
        </w:tc>
        <w:tc>
          <w:tcPr>
            <w:tcW w:w="900" w:type="dxa"/>
            <w:tcBorders>
              <w:bottom w:val="single" w:sz="8" w:space="0" w:color="auto"/>
            </w:tcBorders>
            <w:shd w:val="clear" w:color="000000" w:fill="auto"/>
            <w:noWrap/>
            <w:vAlign w:val="center"/>
          </w:tcPr>
          <w:p w:rsidR="00C44398" w:rsidRPr="001876F8" w:rsidRDefault="00C44398" w:rsidP="0018641F">
            <w:pPr>
              <w:jc w:val="center"/>
              <w:rPr>
                <w:rFonts w:ascii="Arial" w:eastAsia="Times New Roman" w:hAnsi="Arial" w:cs="Arial"/>
                <w:b/>
                <w:bCs/>
                <w:color w:val="000000"/>
                <w:lang w:val="en-US"/>
              </w:rPr>
            </w:pPr>
            <w:r w:rsidRPr="001876F8">
              <w:rPr>
                <w:rFonts w:ascii="Arial" w:eastAsia="Times New Roman" w:hAnsi="Arial" w:cs="Arial"/>
                <w:b/>
                <w:bCs/>
                <w:color w:val="000000"/>
                <w:lang w:val="en-US"/>
              </w:rPr>
              <w:t>2018</w:t>
            </w:r>
          </w:p>
        </w:tc>
        <w:tc>
          <w:tcPr>
            <w:tcW w:w="903" w:type="dxa"/>
            <w:tcBorders>
              <w:bottom w:val="single" w:sz="8" w:space="0" w:color="auto"/>
            </w:tcBorders>
            <w:shd w:val="clear" w:color="000000" w:fill="auto"/>
            <w:noWrap/>
            <w:vAlign w:val="center"/>
          </w:tcPr>
          <w:p w:rsidR="00C44398" w:rsidRPr="001876F8" w:rsidRDefault="00C44398" w:rsidP="0018641F">
            <w:pPr>
              <w:jc w:val="center"/>
              <w:rPr>
                <w:rFonts w:ascii="Arial" w:eastAsia="Times New Roman" w:hAnsi="Arial" w:cs="Arial"/>
                <w:b/>
                <w:bCs/>
                <w:color w:val="000000"/>
                <w:lang w:val="en-US"/>
              </w:rPr>
            </w:pPr>
            <w:r w:rsidRPr="001876F8">
              <w:rPr>
                <w:rFonts w:ascii="Arial" w:eastAsia="Times New Roman" w:hAnsi="Arial" w:cs="Arial"/>
                <w:b/>
                <w:bCs/>
                <w:color w:val="000000"/>
                <w:lang w:val="en-US"/>
              </w:rPr>
              <w:t>2019</w:t>
            </w:r>
          </w:p>
        </w:tc>
        <w:tc>
          <w:tcPr>
            <w:tcW w:w="892" w:type="dxa"/>
            <w:tcBorders>
              <w:bottom w:val="single" w:sz="8" w:space="0" w:color="auto"/>
            </w:tcBorders>
            <w:shd w:val="clear" w:color="000000" w:fill="auto"/>
            <w:noWrap/>
            <w:vAlign w:val="center"/>
          </w:tcPr>
          <w:p w:rsidR="00C44398" w:rsidRPr="001876F8" w:rsidRDefault="00C44398" w:rsidP="0018641F">
            <w:pPr>
              <w:jc w:val="center"/>
              <w:rPr>
                <w:rFonts w:ascii="Arial" w:eastAsia="Times New Roman" w:hAnsi="Arial" w:cs="Arial"/>
                <w:b/>
                <w:bCs/>
                <w:color w:val="000000"/>
                <w:lang w:val="en-US"/>
              </w:rPr>
            </w:pPr>
            <w:r w:rsidRPr="001876F8">
              <w:rPr>
                <w:rFonts w:ascii="Arial" w:eastAsia="Times New Roman" w:hAnsi="Arial" w:cs="Arial"/>
                <w:b/>
                <w:bCs/>
                <w:color w:val="000000"/>
                <w:lang w:val="en-US"/>
              </w:rPr>
              <w:t>2020</w:t>
            </w:r>
            <w:r w:rsidRPr="001876F8">
              <w:rPr>
                <w:rFonts w:ascii="Arial" w:eastAsia="Times New Roman" w:hAnsi="Arial" w:cs="Arial"/>
                <w:b/>
                <w:bCs/>
                <w:color w:val="000000"/>
                <w:vertAlign w:val="superscript"/>
                <w:lang w:val="en-US"/>
              </w:rPr>
              <w:t>*</w:t>
            </w:r>
          </w:p>
        </w:tc>
        <w:tc>
          <w:tcPr>
            <w:tcW w:w="816" w:type="dxa"/>
            <w:tcBorders>
              <w:bottom w:val="single" w:sz="8" w:space="0" w:color="auto"/>
            </w:tcBorders>
            <w:shd w:val="clear" w:color="000000" w:fill="auto"/>
            <w:noWrap/>
            <w:vAlign w:val="center"/>
            <w:hideMark/>
          </w:tcPr>
          <w:p w:rsidR="00C44398" w:rsidRPr="001876F8" w:rsidRDefault="00C44398" w:rsidP="0018641F">
            <w:pPr>
              <w:jc w:val="center"/>
              <w:rPr>
                <w:rFonts w:ascii="Arial" w:eastAsia="Times New Roman" w:hAnsi="Arial" w:cs="Arial"/>
                <w:b/>
                <w:bCs/>
                <w:color w:val="000000"/>
              </w:rPr>
            </w:pPr>
            <w:r w:rsidRPr="001876F8">
              <w:rPr>
                <w:rFonts w:ascii="Arial" w:eastAsia="Times New Roman" w:hAnsi="Arial" w:cs="Arial"/>
                <w:b/>
                <w:bCs/>
                <w:color w:val="000000"/>
              </w:rPr>
              <w:t>MED</w:t>
            </w:r>
          </w:p>
          <w:p w:rsidR="00C44398" w:rsidRPr="001876F8" w:rsidRDefault="00C44398" w:rsidP="0018641F">
            <w:pPr>
              <w:jc w:val="center"/>
              <w:rPr>
                <w:rFonts w:ascii="Arial" w:eastAsia="Times New Roman" w:hAnsi="Arial" w:cs="Arial"/>
                <w:b/>
                <w:bCs/>
                <w:color w:val="000000"/>
                <w:lang w:val="en-US"/>
              </w:rPr>
            </w:pPr>
            <w:r w:rsidRPr="001876F8">
              <w:rPr>
                <w:rFonts w:ascii="Arial" w:eastAsia="Times New Roman" w:hAnsi="Arial" w:cs="Arial"/>
                <w:b/>
                <w:bCs/>
                <w:vertAlign w:val="subscript"/>
              </w:rPr>
              <w:t>2016-2020</w:t>
            </w:r>
          </w:p>
        </w:tc>
        <w:tc>
          <w:tcPr>
            <w:tcW w:w="816" w:type="dxa"/>
            <w:tcBorders>
              <w:bottom w:val="single" w:sz="8" w:space="0" w:color="auto"/>
            </w:tcBorders>
            <w:shd w:val="clear" w:color="000000" w:fill="auto"/>
            <w:noWrap/>
            <w:vAlign w:val="center"/>
          </w:tcPr>
          <w:p w:rsidR="00C44398" w:rsidRPr="001876F8" w:rsidRDefault="00C44398" w:rsidP="0018641F">
            <w:pPr>
              <w:jc w:val="center"/>
              <w:rPr>
                <w:rFonts w:ascii="Arial" w:eastAsia="Times New Roman" w:hAnsi="Arial" w:cs="Arial"/>
                <w:b/>
                <w:bCs/>
                <w:color w:val="000000"/>
                <w:lang w:val="en-US"/>
              </w:rPr>
            </w:pPr>
            <w:r w:rsidRPr="001876F8">
              <w:rPr>
                <w:rFonts w:ascii="Arial" w:eastAsia="Times New Roman" w:hAnsi="Arial" w:cs="Arial"/>
                <w:b/>
                <w:bCs/>
                <w:color w:val="000000"/>
                <w:lang w:val="en-US"/>
              </w:rPr>
              <w:t>2021</w:t>
            </w:r>
          </w:p>
        </w:tc>
        <w:tc>
          <w:tcPr>
            <w:tcW w:w="1059" w:type="dxa"/>
            <w:vMerge/>
            <w:tcBorders>
              <w:bottom w:val="single" w:sz="8" w:space="0" w:color="auto"/>
              <w:right w:val="single" w:sz="8" w:space="0" w:color="auto"/>
            </w:tcBorders>
            <w:shd w:val="clear" w:color="000000" w:fill="FFFF00"/>
            <w:noWrap/>
            <w:vAlign w:val="center"/>
            <w:hideMark/>
          </w:tcPr>
          <w:p w:rsidR="00C44398" w:rsidRPr="001876F8" w:rsidRDefault="00C44398" w:rsidP="0018641F">
            <w:pPr>
              <w:jc w:val="center"/>
              <w:rPr>
                <w:rFonts w:ascii="Arial" w:eastAsia="Times New Roman" w:hAnsi="Arial" w:cs="Arial"/>
                <w:color w:val="000000"/>
                <w:lang w:val="en-US"/>
              </w:rPr>
            </w:pPr>
          </w:p>
        </w:tc>
      </w:tr>
      <w:tr w:rsidR="00C44398" w:rsidRPr="001876F8" w:rsidTr="0018641F">
        <w:trPr>
          <w:trHeight w:val="288"/>
          <w:jc w:val="center"/>
        </w:trPr>
        <w:tc>
          <w:tcPr>
            <w:tcW w:w="1307" w:type="dxa"/>
            <w:vMerge w:val="restart"/>
            <w:tcBorders>
              <w:top w:val="single" w:sz="8" w:space="0" w:color="auto"/>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b/>
                <w:bCs/>
                <w:color w:val="000000"/>
                <w:lang w:eastAsia="ro-RO"/>
              </w:rPr>
              <w:t>Baziaș</w:t>
            </w:r>
          </w:p>
        </w:tc>
        <w:tc>
          <w:tcPr>
            <w:tcW w:w="848" w:type="dxa"/>
            <w:tcBorders>
              <w:top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lang w:val="en-US"/>
              </w:rPr>
              <w:t>Q</w:t>
            </w:r>
          </w:p>
        </w:tc>
        <w:tc>
          <w:tcPr>
            <w:tcW w:w="894" w:type="dxa"/>
            <w:tcBorders>
              <w:top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5410</w:t>
            </w:r>
          </w:p>
        </w:tc>
        <w:tc>
          <w:tcPr>
            <w:tcW w:w="899" w:type="dxa"/>
            <w:tcBorders>
              <w:top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4530</w:t>
            </w:r>
          </w:p>
        </w:tc>
        <w:tc>
          <w:tcPr>
            <w:tcW w:w="900" w:type="dxa"/>
            <w:tcBorders>
              <w:top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5072</w:t>
            </w:r>
          </w:p>
        </w:tc>
        <w:tc>
          <w:tcPr>
            <w:tcW w:w="903" w:type="dxa"/>
            <w:tcBorders>
              <w:top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4813</w:t>
            </w:r>
          </w:p>
        </w:tc>
        <w:tc>
          <w:tcPr>
            <w:tcW w:w="892" w:type="dxa"/>
            <w:tcBorders>
              <w:top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4419</w:t>
            </w:r>
          </w:p>
        </w:tc>
        <w:tc>
          <w:tcPr>
            <w:tcW w:w="816" w:type="dxa"/>
            <w:tcBorders>
              <w:top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4849</w:t>
            </w:r>
          </w:p>
        </w:tc>
        <w:tc>
          <w:tcPr>
            <w:tcW w:w="816" w:type="dxa"/>
            <w:tcBorders>
              <w:top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5074</w:t>
            </w:r>
          </w:p>
        </w:tc>
        <w:tc>
          <w:tcPr>
            <w:tcW w:w="1059" w:type="dxa"/>
            <w:vMerge w:val="restart"/>
            <w:tcBorders>
              <w:top w:val="single" w:sz="8" w:space="0" w:color="auto"/>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106</w:t>
            </w:r>
          </w:p>
        </w:tc>
      </w:tr>
      <w:tr w:rsidR="00C44398" w:rsidRPr="001876F8" w:rsidTr="0018641F">
        <w:trPr>
          <w:trHeight w:val="300"/>
          <w:jc w:val="center"/>
        </w:trPr>
        <w:tc>
          <w:tcPr>
            <w:tcW w:w="1307" w:type="dxa"/>
            <w:vMerge/>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848"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V</w:t>
            </w:r>
          </w:p>
        </w:tc>
        <w:tc>
          <w:tcPr>
            <w:tcW w:w="894"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170610</w:t>
            </w:r>
          </w:p>
        </w:tc>
        <w:tc>
          <w:tcPr>
            <w:tcW w:w="89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142858</w:t>
            </w:r>
          </w:p>
        </w:tc>
        <w:tc>
          <w:tcPr>
            <w:tcW w:w="900"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159950</w:t>
            </w:r>
          </w:p>
        </w:tc>
        <w:tc>
          <w:tcPr>
            <w:tcW w:w="90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151783</w:t>
            </w:r>
          </w:p>
        </w:tc>
        <w:tc>
          <w:tcPr>
            <w:tcW w:w="892"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139738</w:t>
            </w:r>
          </w:p>
        </w:tc>
        <w:tc>
          <w:tcPr>
            <w:tcW w:w="816"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152988</w:t>
            </w:r>
          </w:p>
        </w:tc>
        <w:tc>
          <w:tcPr>
            <w:tcW w:w="816"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160015</w:t>
            </w:r>
          </w:p>
        </w:tc>
        <w:tc>
          <w:tcPr>
            <w:tcW w:w="1059" w:type="dxa"/>
            <w:vMerge/>
            <w:tcBorders>
              <w:right w:val="single" w:sz="8" w:space="0" w:color="auto"/>
            </w:tcBorders>
            <w:shd w:val="clear" w:color="auto" w:fill="auto"/>
            <w:noWrap/>
            <w:vAlign w:val="bottom"/>
          </w:tcPr>
          <w:p w:rsidR="00C44398" w:rsidRPr="001876F8" w:rsidRDefault="00C44398" w:rsidP="0018641F">
            <w:pPr>
              <w:jc w:val="center"/>
              <w:rPr>
                <w:rFonts w:ascii="Arial" w:eastAsia="Times New Roman" w:hAnsi="Arial" w:cs="Arial"/>
                <w:color w:val="000000"/>
              </w:rPr>
            </w:pPr>
          </w:p>
        </w:tc>
      </w:tr>
      <w:tr w:rsidR="00C44398" w:rsidRPr="001876F8" w:rsidTr="0018641F">
        <w:trPr>
          <w:trHeight w:val="300"/>
          <w:jc w:val="center"/>
        </w:trPr>
        <w:tc>
          <w:tcPr>
            <w:tcW w:w="1307" w:type="dxa"/>
            <w:vMerge/>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848" w:type="dxa"/>
            <w:shd w:val="clear" w:color="auto" w:fill="auto"/>
            <w:noWrap/>
            <w:vAlign w:val="center"/>
            <w:hideMark/>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V 1/2</w:t>
            </w:r>
          </w:p>
        </w:tc>
        <w:tc>
          <w:tcPr>
            <w:tcW w:w="894"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85305</w:t>
            </w:r>
          </w:p>
        </w:tc>
        <w:tc>
          <w:tcPr>
            <w:tcW w:w="89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71429</w:t>
            </w:r>
          </w:p>
        </w:tc>
        <w:tc>
          <w:tcPr>
            <w:tcW w:w="900"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79975,3</w:t>
            </w:r>
          </w:p>
        </w:tc>
        <w:tc>
          <w:tcPr>
            <w:tcW w:w="90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75891,5</w:t>
            </w:r>
          </w:p>
        </w:tc>
        <w:tc>
          <w:tcPr>
            <w:tcW w:w="892"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69869</w:t>
            </w:r>
          </w:p>
        </w:tc>
        <w:tc>
          <w:tcPr>
            <w:tcW w:w="816"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75624</w:t>
            </w:r>
          </w:p>
        </w:tc>
        <w:tc>
          <w:tcPr>
            <w:tcW w:w="816"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80007</w:t>
            </w:r>
          </w:p>
        </w:tc>
        <w:tc>
          <w:tcPr>
            <w:tcW w:w="1059" w:type="dxa"/>
            <w:vMerge/>
            <w:tcBorders>
              <w:right w:val="single" w:sz="8" w:space="0" w:color="auto"/>
            </w:tcBorders>
            <w:shd w:val="clear" w:color="auto" w:fill="auto"/>
            <w:noWrap/>
            <w:vAlign w:val="bottom"/>
          </w:tcPr>
          <w:p w:rsidR="00C44398" w:rsidRPr="001876F8" w:rsidRDefault="00C44398" w:rsidP="0018641F">
            <w:pPr>
              <w:jc w:val="center"/>
              <w:rPr>
                <w:rFonts w:ascii="Arial" w:eastAsia="Times New Roman" w:hAnsi="Arial" w:cs="Arial"/>
                <w:color w:val="000000"/>
              </w:rPr>
            </w:pPr>
          </w:p>
        </w:tc>
      </w:tr>
      <w:tr w:rsidR="00C44398" w:rsidRPr="001876F8" w:rsidTr="0018641F">
        <w:trPr>
          <w:trHeight w:val="288"/>
          <w:jc w:val="center"/>
        </w:trPr>
        <w:tc>
          <w:tcPr>
            <w:tcW w:w="1307" w:type="dxa"/>
            <w:vMerge w:val="restart"/>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b/>
                <w:bCs/>
                <w:color w:val="000000"/>
                <w:lang w:eastAsia="ro-RO"/>
              </w:rPr>
              <w:lastRenderedPageBreak/>
              <w:t>Isaccea</w:t>
            </w:r>
          </w:p>
        </w:tc>
        <w:tc>
          <w:tcPr>
            <w:tcW w:w="848"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lang w:val="en-US"/>
              </w:rPr>
              <w:t>Q</w:t>
            </w:r>
          </w:p>
        </w:tc>
        <w:tc>
          <w:tcPr>
            <w:tcW w:w="894"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6470</w:t>
            </w:r>
          </w:p>
        </w:tc>
        <w:tc>
          <w:tcPr>
            <w:tcW w:w="89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5210</w:t>
            </w:r>
          </w:p>
        </w:tc>
        <w:tc>
          <w:tcPr>
            <w:tcW w:w="900"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6499</w:t>
            </w:r>
          </w:p>
        </w:tc>
        <w:tc>
          <w:tcPr>
            <w:tcW w:w="90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5593</w:t>
            </w:r>
          </w:p>
        </w:tc>
        <w:tc>
          <w:tcPr>
            <w:tcW w:w="892"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4893,5</w:t>
            </w:r>
            <w:r w:rsidRPr="001876F8">
              <w:rPr>
                <w:rFonts w:ascii="Arial" w:eastAsia="Times New Roman" w:hAnsi="Arial" w:cs="Arial"/>
                <w:color w:val="000000"/>
                <w:vertAlign w:val="superscript"/>
              </w:rPr>
              <w:t>*</w:t>
            </w:r>
          </w:p>
        </w:tc>
        <w:tc>
          <w:tcPr>
            <w:tcW w:w="816"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5943</w:t>
            </w:r>
          </w:p>
        </w:tc>
        <w:tc>
          <w:tcPr>
            <w:tcW w:w="816"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6022</w:t>
            </w:r>
          </w:p>
        </w:tc>
        <w:tc>
          <w:tcPr>
            <w:tcW w:w="1059" w:type="dxa"/>
            <w:vMerge w:val="restart"/>
            <w:tcBorders>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105</w:t>
            </w:r>
          </w:p>
        </w:tc>
      </w:tr>
      <w:tr w:rsidR="00C44398" w:rsidRPr="001876F8" w:rsidTr="0018641F">
        <w:trPr>
          <w:trHeight w:val="300"/>
          <w:jc w:val="center"/>
        </w:trPr>
        <w:tc>
          <w:tcPr>
            <w:tcW w:w="1307" w:type="dxa"/>
            <w:vMerge/>
            <w:tcBorders>
              <w:left w:val="single" w:sz="8" w:space="0" w:color="auto"/>
            </w:tcBorders>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p>
        </w:tc>
        <w:tc>
          <w:tcPr>
            <w:tcW w:w="848" w:type="dxa"/>
            <w:shd w:val="clear" w:color="auto" w:fill="auto"/>
            <w:noWrap/>
            <w:vAlign w:val="center"/>
            <w:hideMark/>
          </w:tcPr>
          <w:p w:rsidR="00C44398" w:rsidRPr="001876F8" w:rsidRDefault="00C44398" w:rsidP="0018641F">
            <w:pPr>
              <w:jc w:val="center"/>
              <w:rPr>
                <w:rFonts w:ascii="Arial" w:eastAsia="Times New Roman" w:hAnsi="Arial" w:cs="Arial"/>
                <w:color w:val="000000"/>
                <w:lang w:val="en-US"/>
              </w:rPr>
            </w:pPr>
            <w:r w:rsidRPr="001876F8">
              <w:rPr>
                <w:rFonts w:ascii="Arial" w:eastAsia="Times New Roman" w:hAnsi="Arial" w:cs="Arial"/>
                <w:color w:val="000000"/>
              </w:rPr>
              <w:t>V</w:t>
            </w:r>
          </w:p>
        </w:tc>
        <w:tc>
          <w:tcPr>
            <w:tcW w:w="894"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204038</w:t>
            </w:r>
          </w:p>
        </w:tc>
        <w:tc>
          <w:tcPr>
            <w:tcW w:w="899"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164303</w:t>
            </w:r>
          </w:p>
        </w:tc>
        <w:tc>
          <w:tcPr>
            <w:tcW w:w="900"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204952</w:t>
            </w:r>
          </w:p>
        </w:tc>
        <w:tc>
          <w:tcPr>
            <w:tcW w:w="903"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176381</w:t>
            </w:r>
          </w:p>
        </w:tc>
        <w:tc>
          <w:tcPr>
            <w:tcW w:w="892"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154742</w:t>
            </w:r>
          </w:p>
        </w:tc>
        <w:tc>
          <w:tcPr>
            <w:tcW w:w="816"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180883</w:t>
            </w:r>
          </w:p>
        </w:tc>
        <w:tc>
          <w:tcPr>
            <w:tcW w:w="816" w:type="dxa"/>
            <w:shd w:val="clear" w:color="auto" w:fill="auto"/>
            <w:noWrap/>
            <w:vAlign w:val="center"/>
          </w:tcPr>
          <w:p w:rsidR="00C44398" w:rsidRPr="001876F8" w:rsidRDefault="00C44398" w:rsidP="0018641F">
            <w:pPr>
              <w:jc w:val="center"/>
              <w:rPr>
                <w:rFonts w:ascii="Arial" w:eastAsia="Times New Roman" w:hAnsi="Arial" w:cs="Arial"/>
                <w:color w:val="000000"/>
              </w:rPr>
            </w:pPr>
            <w:r w:rsidRPr="001876F8">
              <w:rPr>
                <w:rFonts w:ascii="Arial" w:eastAsia="Times New Roman" w:hAnsi="Arial" w:cs="Arial"/>
                <w:color w:val="000000"/>
              </w:rPr>
              <w:t>189910</w:t>
            </w:r>
          </w:p>
        </w:tc>
        <w:tc>
          <w:tcPr>
            <w:tcW w:w="1059" w:type="dxa"/>
            <w:vMerge/>
            <w:tcBorders>
              <w:right w:val="single" w:sz="8" w:space="0" w:color="auto"/>
            </w:tcBorders>
            <w:shd w:val="clear" w:color="auto" w:fill="auto"/>
            <w:noWrap/>
            <w:vAlign w:val="center"/>
          </w:tcPr>
          <w:p w:rsidR="00C44398" w:rsidRPr="001876F8" w:rsidRDefault="00C44398" w:rsidP="0018641F">
            <w:pPr>
              <w:jc w:val="center"/>
              <w:rPr>
                <w:rFonts w:ascii="Arial" w:eastAsia="Times New Roman" w:hAnsi="Arial" w:cs="Arial"/>
                <w:color w:val="000000"/>
                <w:lang w:val="en-US"/>
              </w:rPr>
            </w:pPr>
          </w:p>
        </w:tc>
      </w:tr>
    </w:tbl>
    <w:p w:rsidR="00C44398" w:rsidRPr="001876F8" w:rsidRDefault="00C44398" w:rsidP="00C44398">
      <w:pPr>
        <w:rPr>
          <w:rFonts w:ascii="Arial" w:hAnsi="Arial" w:cs="Arial"/>
          <w:i/>
          <w:iCs/>
        </w:rPr>
      </w:pPr>
      <w:r w:rsidRPr="001876F8">
        <w:rPr>
          <w:rFonts w:ascii="Arial" w:hAnsi="Arial" w:cs="Arial"/>
          <w:i/>
          <w:iCs/>
        </w:rPr>
        <w:t>Notă:    Q - Debit Q (m</w:t>
      </w:r>
      <w:r w:rsidRPr="001876F8">
        <w:rPr>
          <w:rFonts w:ascii="Arial" w:hAnsi="Arial" w:cs="Arial"/>
          <w:i/>
          <w:iCs/>
          <w:vertAlign w:val="superscript"/>
        </w:rPr>
        <w:t>3</w:t>
      </w:r>
      <w:r w:rsidRPr="001876F8">
        <w:rPr>
          <w:rFonts w:ascii="Arial" w:hAnsi="Arial" w:cs="Arial"/>
          <w:i/>
          <w:iCs/>
        </w:rPr>
        <w:t>/s), V - volum total (10</w:t>
      </w:r>
      <w:r w:rsidRPr="001876F8">
        <w:rPr>
          <w:rFonts w:ascii="Arial" w:hAnsi="Arial" w:cs="Arial"/>
          <w:i/>
          <w:iCs/>
          <w:vertAlign w:val="superscript"/>
        </w:rPr>
        <w:t>6</w:t>
      </w:r>
      <w:r w:rsidRPr="001876F8">
        <w:rPr>
          <w:rFonts w:ascii="Arial" w:hAnsi="Arial" w:cs="Arial"/>
          <w:i/>
          <w:iCs/>
        </w:rPr>
        <w:t>m</w:t>
      </w:r>
      <w:r w:rsidRPr="001876F8">
        <w:rPr>
          <w:rFonts w:ascii="Arial" w:hAnsi="Arial" w:cs="Arial"/>
          <w:i/>
          <w:iCs/>
          <w:vertAlign w:val="superscript"/>
        </w:rPr>
        <w:t>3</w:t>
      </w:r>
      <w:r w:rsidRPr="001876F8">
        <w:rPr>
          <w:rFonts w:ascii="Arial" w:hAnsi="Arial" w:cs="Arial"/>
          <w:i/>
          <w:iCs/>
        </w:rPr>
        <w:t>), V 1/2 - valorile reprezintă 50% din volumele scurse pe Dunăre la intrarea în țară, aferente României, cealaltă jumătate revenind Republicii Serbia</w:t>
      </w:r>
    </w:p>
    <w:p w:rsidR="00C44398" w:rsidRPr="001876F8" w:rsidRDefault="00C44398" w:rsidP="00C44398">
      <w:pPr>
        <w:rPr>
          <w:rFonts w:ascii="Arial" w:hAnsi="Arial" w:cs="Arial"/>
          <w:i/>
          <w:iCs/>
        </w:rPr>
      </w:pPr>
      <w:r w:rsidRPr="001876F8">
        <w:rPr>
          <w:rFonts w:ascii="Arial" w:hAnsi="Arial" w:cs="Arial"/>
          <w:i/>
          <w:iCs/>
        </w:rPr>
        <w:t>* - ca urmare a neconcludenței datelor de la stația hidrometrică Isaccea, resursa de apă a Dunării, la iesirea din țară, a fost determinată pentru anul 2020 prin însumarea stocului de apă determinat la stația hidrometrică Grindu de pe fluviul Dunărea cu însumarea stocului de apă al râului Prut determinat la stația hidrometrică Oancea.</w:t>
      </w:r>
    </w:p>
    <w:p w:rsidR="00C44398" w:rsidRPr="001876F8" w:rsidRDefault="00C44398" w:rsidP="00C44398">
      <w:pPr>
        <w:rPr>
          <w:rFonts w:ascii="Arial" w:hAnsi="Arial" w:cs="Arial"/>
          <w:i/>
          <w:iCs/>
        </w:rPr>
      </w:pPr>
    </w:p>
    <w:p w:rsidR="00C44398" w:rsidRPr="001876F8" w:rsidRDefault="00C44398" w:rsidP="00C44398">
      <w:pPr>
        <w:ind w:firstLine="720"/>
        <w:jc w:val="both"/>
        <w:rPr>
          <w:rFonts w:ascii="Arial" w:hAnsi="Arial" w:cs="Arial"/>
        </w:rPr>
      </w:pPr>
      <w:r w:rsidRPr="001876F8">
        <w:rPr>
          <w:rFonts w:ascii="Arial" w:hAnsi="Arial" w:cs="Arial"/>
        </w:rPr>
        <w:t>Față de volumul total al resursei oferite de râurile interioare (39354*10</w:t>
      </w:r>
      <w:r w:rsidRPr="001876F8">
        <w:rPr>
          <w:rFonts w:ascii="Arial" w:hAnsi="Arial" w:cs="Arial"/>
          <w:vertAlign w:val="superscript"/>
        </w:rPr>
        <w:t>6</w:t>
      </w:r>
      <w:r w:rsidRPr="001876F8">
        <w:rPr>
          <w:rFonts w:ascii="Arial" w:hAnsi="Arial" w:cs="Arial"/>
        </w:rPr>
        <w:t>m</w:t>
      </w:r>
      <w:r w:rsidRPr="001876F8">
        <w:rPr>
          <w:rFonts w:ascii="Arial" w:hAnsi="Arial" w:cs="Arial"/>
          <w:vertAlign w:val="superscript"/>
        </w:rPr>
        <w:t>3</w:t>
      </w:r>
      <w:r w:rsidRPr="001876F8">
        <w:rPr>
          <w:rFonts w:ascii="Arial" w:hAnsi="Arial" w:cs="Arial"/>
        </w:rPr>
        <w:t>), la ieșirea din țară (s.h. Isaccea), Dunărea a avut un volum scurs de circa 5 ori mai mare (189910*10</w:t>
      </w:r>
      <w:r w:rsidRPr="001876F8">
        <w:rPr>
          <w:rFonts w:ascii="Arial" w:hAnsi="Arial" w:cs="Arial"/>
          <w:vertAlign w:val="superscript"/>
        </w:rPr>
        <w:t xml:space="preserve">6 </w:t>
      </w:r>
      <w:r w:rsidRPr="001876F8">
        <w:rPr>
          <w:rFonts w:ascii="Arial" w:hAnsi="Arial" w:cs="Arial"/>
        </w:rPr>
        <w:t>m</w:t>
      </w:r>
      <w:r w:rsidRPr="001876F8">
        <w:rPr>
          <w:rFonts w:ascii="Arial" w:hAnsi="Arial" w:cs="Arial"/>
          <w:vertAlign w:val="superscript"/>
        </w:rPr>
        <w:t>3</w:t>
      </w:r>
      <w:r w:rsidRPr="001876F8">
        <w:rPr>
          <w:rFonts w:ascii="Arial" w:hAnsi="Arial" w:cs="Arial"/>
        </w:rPr>
        <w:t>).</w:t>
      </w:r>
    </w:p>
    <w:p w:rsidR="00C44398" w:rsidRPr="001876F8" w:rsidRDefault="00C44398" w:rsidP="00C44398">
      <w:pPr>
        <w:ind w:firstLine="720"/>
        <w:jc w:val="both"/>
        <w:rPr>
          <w:rFonts w:ascii="Arial" w:hAnsi="Arial" w:cs="Arial"/>
        </w:rPr>
      </w:pPr>
      <w:r w:rsidRPr="001876F8">
        <w:rPr>
          <w:rFonts w:ascii="Arial" w:hAnsi="Arial" w:cs="Arial"/>
        </w:rPr>
        <w:t>Resursa considerabilă pe care o reprezintă fluviul Dunărea este însă puțin accesibilă din cauza poluării apelor fluviului și a excentricității poziției sale față de utilizatorii potențiali din România.</w:t>
      </w:r>
    </w:p>
    <w:p w:rsidR="00C44398" w:rsidRPr="001876F8" w:rsidRDefault="00C44398" w:rsidP="00C44398">
      <w:pPr>
        <w:ind w:firstLine="720"/>
        <w:jc w:val="both"/>
        <w:rPr>
          <w:rFonts w:ascii="Arial" w:hAnsi="Arial" w:cs="Arial"/>
        </w:rPr>
      </w:pPr>
      <w:r w:rsidRPr="001876F8">
        <w:rPr>
          <w:rFonts w:ascii="Arial" w:hAnsi="Arial" w:cs="Arial"/>
        </w:rPr>
        <w:t>Resursa medie la nivelul României este de circa 0,165 mil. m</w:t>
      </w:r>
      <w:r w:rsidRPr="001876F8">
        <w:rPr>
          <w:rFonts w:ascii="Arial" w:hAnsi="Arial" w:cs="Arial"/>
          <w:vertAlign w:val="superscript"/>
        </w:rPr>
        <w:t>3</w:t>
      </w:r>
      <w:r w:rsidRPr="001876F8">
        <w:rPr>
          <w:rFonts w:ascii="Arial" w:hAnsi="Arial" w:cs="Arial"/>
        </w:rPr>
        <w:t>/km</w:t>
      </w:r>
      <w:r w:rsidRPr="001876F8">
        <w:rPr>
          <w:rFonts w:ascii="Arial" w:hAnsi="Arial" w:cs="Arial"/>
          <w:vertAlign w:val="superscript"/>
        </w:rPr>
        <w:t>2</w:t>
      </w:r>
      <w:r w:rsidRPr="001876F8">
        <w:rPr>
          <w:rFonts w:ascii="Arial" w:hAnsi="Arial" w:cs="Arial"/>
        </w:rPr>
        <w:t>. În anul 2021 cea mai bogată reusursă de apă a revenit bazinelor Tisa,  Someș, Crișuri, Mureș, cele din spațiul hidrografic Banat, Jiu, Olt, Argeș, Ialomița, în timp ce râurile corespunzătoare spațiului Dobrogrean sunt cele mai deficitare din acest punct de vedere.</w:t>
      </w:r>
    </w:p>
    <w:p w:rsidR="00C44398" w:rsidRPr="001876F8" w:rsidRDefault="00C44398" w:rsidP="00C44398">
      <w:pPr>
        <w:ind w:firstLine="720"/>
        <w:jc w:val="both"/>
        <w:rPr>
          <w:rFonts w:ascii="Arial" w:hAnsi="Arial" w:cs="Arial"/>
        </w:rPr>
      </w:pPr>
      <w:r w:rsidRPr="001876F8">
        <w:rPr>
          <w:rFonts w:ascii="Arial" w:hAnsi="Arial" w:cs="Arial"/>
        </w:rPr>
        <w:t>De asemenea, România a avut la nivelul anului 2021 o resursă specifică din râurile interioare de 2071m</w:t>
      </w:r>
      <w:r w:rsidRPr="001876F8">
        <w:rPr>
          <w:rFonts w:ascii="Arial" w:hAnsi="Arial" w:cs="Arial"/>
          <w:vertAlign w:val="superscript"/>
        </w:rPr>
        <w:t>3</w:t>
      </w:r>
      <w:r w:rsidRPr="001876F8">
        <w:rPr>
          <w:rFonts w:ascii="Arial" w:hAnsi="Arial" w:cs="Arial"/>
        </w:rPr>
        <w:t xml:space="preserve">/loc./an raportat la 19003002mil loc (populația României în anul 2021 conform </w:t>
      </w:r>
      <w:hyperlink r:id="rId74" w:history="1">
        <w:r w:rsidRPr="001876F8">
          <w:rPr>
            <w:rStyle w:val="Hyperlink"/>
            <w:rFonts w:ascii="Arial" w:hAnsi="Arial" w:cs="Arial"/>
          </w:rPr>
          <w:t>https://www.worldometers.info/world-population/romania-population/</w:t>
        </w:r>
      </w:hyperlink>
      <w:r w:rsidRPr="001876F8">
        <w:rPr>
          <w:rFonts w:ascii="Arial" w:hAnsi="Arial" w:cs="Arial"/>
        </w:rPr>
        <w:t>).</w:t>
      </w:r>
    </w:p>
    <w:p w:rsidR="00C44398" w:rsidRPr="001876F8" w:rsidRDefault="00C44398" w:rsidP="00C44398">
      <w:pPr>
        <w:tabs>
          <w:tab w:val="left" w:pos="1701"/>
          <w:tab w:val="left" w:pos="2535"/>
        </w:tabs>
        <w:ind w:firstLine="709"/>
        <w:rPr>
          <w:rFonts w:ascii="Arial" w:hAnsi="Arial" w:cs="Arial"/>
        </w:rPr>
      </w:pPr>
      <w:r w:rsidRPr="001876F8">
        <w:rPr>
          <w:rFonts w:ascii="Arial" w:hAnsi="Arial" w:cs="Arial"/>
          <w:lang w:val="en-US"/>
        </w:rPr>
        <w:t>Extinz</w:t>
      </w:r>
      <w:r w:rsidRPr="001876F8">
        <w:rPr>
          <w:rFonts w:ascii="Arial" w:hAnsi="Arial" w:cs="Arial"/>
        </w:rPr>
        <w:t>ând analiza, a fost calculată, resursa specifică pe fiecare bazin hidrografic analizat. Astfel, prin tehnici GIS, a fost determinată populația corespunzătoare fiecărui bazin hidrografic pe baza shp-ului ”Localitățile”, câmpul ”Populația” realizat pe baza datelor obținute în urma Recensământului Populației și al Locuinței din anul 2011 (</w:t>
      </w:r>
      <w:hyperlink r:id="rId75" w:history="1">
        <w:r w:rsidRPr="001876F8">
          <w:rPr>
            <w:rStyle w:val="Hyperlink"/>
            <w:rFonts w:ascii="Arial" w:hAnsi="Arial" w:cs="Arial"/>
          </w:rPr>
          <w:t>http://www.recensamantromania.ro/</w:t>
        </w:r>
      </w:hyperlink>
      <w:r w:rsidRPr="001876F8">
        <w:rPr>
          <w:rFonts w:ascii="Arial" w:hAnsi="Arial" w:cs="Arial"/>
        </w:rPr>
        <w:t xml:space="preserve">). </w:t>
      </w:r>
    </w:p>
    <w:p w:rsidR="00C44398" w:rsidRPr="001876F8" w:rsidRDefault="00C44398" w:rsidP="00C44398">
      <w:pPr>
        <w:tabs>
          <w:tab w:val="left" w:pos="1701"/>
          <w:tab w:val="left" w:pos="2535"/>
        </w:tabs>
        <w:ind w:firstLine="709"/>
        <w:rPr>
          <w:rFonts w:ascii="Arial" w:hAnsi="Arial" w:cs="Arial"/>
        </w:rPr>
      </w:pPr>
      <w:r w:rsidRPr="001876F8">
        <w:rPr>
          <w:rFonts w:ascii="Arial" w:hAnsi="Arial" w:cs="Arial"/>
        </w:rPr>
        <w:t>Datele obținute sunt prezentate în tabelul nr. II.1.3.</w:t>
      </w:r>
    </w:p>
    <w:p w:rsidR="00C44398" w:rsidRPr="001876F8" w:rsidRDefault="00C44398" w:rsidP="00C44398">
      <w:pPr>
        <w:tabs>
          <w:tab w:val="left" w:pos="1701"/>
          <w:tab w:val="left" w:pos="2535"/>
        </w:tabs>
        <w:ind w:firstLine="709"/>
        <w:rPr>
          <w:rFonts w:ascii="Arial" w:hAnsi="Arial" w:cs="Arial"/>
        </w:rPr>
      </w:pPr>
    </w:p>
    <w:p w:rsidR="00C44398" w:rsidRPr="001876F8" w:rsidRDefault="00C44398" w:rsidP="00C44398">
      <w:pPr>
        <w:tabs>
          <w:tab w:val="left" w:pos="1701"/>
          <w:tab w:val="left" w:pos="2535"/>
        </w:tabs>
        <w:jc w:val="center"/>
        <w:rPr>
          <w:rFonts w:ascii="Arial" w:hAnsi="Arial" w:cs="Arial"/>
          <w:i/>
          <w:iCs/>
        </w:rPr>
      </w:pPr>
      <w:r w:rsidRPr="001876F8">
        <w:rPr>
          <w:rFonts w:ascii="Arial" w:hAnsi="Arial" w:cs="Arial"/>
          <w:i/>
          <w:iCs/>
        </w:rPr>
        <w:t>Tabelul nr. II.1.3. Resursa specifică calculată pe bazine hidografice pe baza datelor din Recensământul Populației și Locuinței din anul 2011</w:t>
      </w:r>
    </w:p>
    <w:tbl>
      <w:tblPr>
        <w:tblW w:w="98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3"/>
        <w:gridCol w:w="1017"/>
        <w:gridCol w:w="1694"/>
        <w:gridCol w:w="2316"/>
        <w:gridCol w:w="2283"/>
      </w:tblGrid>
      <w:tr w:rsidR="00C44398" w:rsidRPr="001876F8" w:rsidTr="0018641F">
        <w:tc>
          <w:tcPr>
            <w:tcW w:w="2553" w:type="dxa"/>
            <w:shd w:val="clear" w:color="auto" w:fill="auto"/>
            <w:vAlign w:val="center"/>
          </w:tcPr>
          <w:p w:rsidR="00C44398" w:rsidRPr="001876F8" w:rsidRDefault="00C44398" w:rsidP="0018641F">
            <w:pPr>
              <w:tabs>
                <w:tab w:val="left" w:pos="1701"/>
                <w:tab w:val="left" w:pos="2535"/>
              </w:tabs>
              <w:jc w:val="center"/>
              <w:rPr>
                <w:rFonts w:ascii="Arial" w:hAnsi="Arial" w:cs="Arial"/>
                <w:b/>
                <w:bCs/>
                <w:lang w:val="en-US"/>
              </w:rPr>
            </w:pPr>
            <w:r w:rsidRPr="001876F8">
              <w:rPr>
                <w:rFonts w:ascii="Arial" w:eastAsia="Times New Roman" w:hAnsi="Arial" w:cs="Arial"/>
                <w:b/>
                <w:bCs/>
                <w:color w:val="000000"/>
              </w:rPr>
              <w:t>Bazinul hidrografic</w:t>
            </w:r>
          </w:p>
        </w:tc>
        <w:tc>
          <w:tcPr>
            <w:tcW w:w="1017" w:type="dxa"/>
            <w:shd w:val="clear" w:color="auto" w:fill="auto"/>
            <w:vAlign w:val="center"/>
          </w:tcPr>
          <w:p w:rsidR="00C44398" w:rsidRPr="001876F8" w:rsidRDefault="00C44398" w:rsidP="0018641F">
            <w:pPr>
              <w:tabs>
                <w:tab w:val="left" w:pos="1701"/>
                <w:tab w:val="left" w:pos="2535"/>
              </w:tabs>
              <w:jc w:val="center"/>
              <w:rPr>
                <w:rFonts w:ascii="Arial" w:hAnsi="Arial" w:cs="Arial"/>
                <w:b/>
                <w:bCs/>
                <w:lang w:val="en-US"/>
              </w:rPr>
            </w:pPr>
            <w:r w:rsidRPr="001876F8">
              <w:rPr>
                <w:rFonts w:ascii="Arial" w:eastAsia="Times New Roman" w:hAnsi="Arial" w:cs="Arial"/>
                <w:b/>
                <w:bCs/>
                <w:color w:val="000000"/>
              </w:rPr>
              <w:t>F (km</w:t>
            </w:r>
            <w:r w:rsidRPr="001876F8">
              <w:rPr>
                <w:rFonts w:ascii="Arial" w:eastAsia="Times New Roman" w:hAnsi="Arial" w:cs="Arial"/>
                <w:b/>
                <w:bCs/>
                <w:color w:val="000000"/>
                <w:vertAlign w:val="superscript"/>
              </w:rPr>
              <w:t>2</w:t>
            </w:r>
            <w:r w:rsidRPr="001876F8">
              <w:rPr>
                <w:rFonts w:ascii="Arial" w:eastAsia="Times New Roman" w:hAnsi="Arial" w:cs="Arial"/>
                <w:b/>
                <w:bCs/>
                <w:color w:val="000000"/>
              </w:rPr>
              <w:t>)</w:t>
            </w:r>
          </w:p>
        </w:tc>
        <w:tc>
          <w:tcPr>
            <w:tcW w:w="1694" w:type="dxa"/>
            <w:shd w:val="clear" w:color="auto" w:fill="auto"/>
            <w:vAlign w:val="center"/>
          </w:tcPr>
          <w:p w:rsidR="00C44398" w:rsidRPr="001876F8" w:rsidRDefault="00C44398" w:rsidP="0018641F">
            <w:pPr>
              <w:tabs>
                <w:tab w:val="left" w:pos="1701"/>
                <w:tab w:val="left" w:pos="2535"/>
              </w:tabs>
              <w:jc w:val="center"/>
              <w:rPr>
                <w:rFonts w:ascii="Arial" w:hAnsi="Arial" w:cs="Arial"/>
                <w:b/>
                <w:bCs/>
                <w:lang w:val="en-US"/>
              </w:rPr>
            </w:pPr>
            <w:r w:rsidRPr="001876F8">
              <w:rPr>
                <w:rFonts w:ascii="Arial" w:hAnsi="Arial" w:cs="Arial"/>
                <w:b/>
                <w:bCs/>
                <w:lang w:val="en-US"/>
              </w:rPr>
              <w:t>Volum med anual</w:t>
            </w:r>
          </w:p>
          <w:p w:rsidR="00C44398" w:rsidRPr="001876F8" w:rsidRDefault="00C44398" w:rsidP="0018641F">
            <w:pPr>
              <w:tabs>
                <w:tab w:val="left" w:pos="1701"/>
                <w:tab w:val="left" w:pos="2535"/>
              </w:tabs>
              <w:jc w:val="center"/>
              <w:rPr>
                <w:rFonts w:ascii="Arial" w:hAnsi="Arial" w:cs="Arial"/>
                <w:b/>
                <w:bCs/>
                <w:lang w:val="en-US"/>
              </w:rPr>
            </w:pPr>
            <w:r w:rsidRPr="001876F8">
              <w:rPr>
                <w:rFonts w:ascii="Arial" w:hAnsi="Arial" w:cs="Arial"/>
                <w:b/>
                <w:bCs/>
                <w:lang w:val="en-US"/>
              </w:rPr>
              <w:t>(mil.m</w:t>
            </w:r>
            <w:r w:rsidRPr="001876F8">
              <w:rPr>
                <w:rFonts w:ascii="Arial" w:hAnsi="Arial" w:cs="Arial"/>
                <w:b/>
                <w:bCs/>
                <w:vertAlign w:val="superscript"/>
                <w:lang w:val="en-US"/>
              </w:rPr>
              <w:t>3</w:t>
            </w:r>
            <w:r w:rsidRPr="001876F8">
              <w:rPr>
                <w:rFonts w:ascii="Arial" w:hAnsi="Arial" w:cs="Arial"/>
                <w:b/>
                <w:bCs/>
                <w:lang w:val="en-US"/>
              </w:rPr>
              <w:t>)</w:t>
            </w:r>
          </w:p>
        </w:tc>
        <w:tc>
          <w:tcPr>
            <w:tcW w:w="2316" w:type="dxa"/>
            <w:shd w:val="clear" w:color="auto" w:fill="auto"/>
            <w:vAlign w:val="center"/>
          </w:tcPr>
          <w:p w:rsidR="00C44398" w:rsidRPr="001876F8" w:rsidRDefault="00C44398" w:rsidP="0018641F">
            <w:pPr>
              <w:tabs>
                <w:tab w:val="left" w:pos="1701"/>
                <w:tab w:val="left" w:pos="2535"/>
              </w:tabs>
              <w:jc w:val="center"/>
              <w:rPr>
                <w:rFonts w:ascii="Arial" w:hAnsi="Arial" w:cs="Arial"/>
                <w:b/>
                <w:bCs/>
                <w:lang w:val="en-US"/>
              </w:rPr>
            </w:pPr>
            <w:r w:rsidRPr="001876F8">
              <w:rPr>
                <w:rFonts w:ascii="Arial" w:hAnsi="Arial" w:cs="Arial"/>
                <w:b/>
                <w:bCs/>
                <w:lang w:val="en-US"/>
              </w:rPr>
              <w:t>Nr. locuitori (2011)</w:t>
            </w:r>
          </w:p>
        </w:tc>
        <w:tc>
          <w:tcPr>
            <w:tcW w:w="2283" w:type="dxa"/>
            <w:shd w:val="clear" w:color="auto" w:fill="auto"/>
            <w:vAlign w:val="center"/>
          </w:tcPr>
          <w:p w:rsidR="00C44398" w:rsidRPr="001876F8" w:rsidRDefault="00C44398" w:rsidP="0018641F">
            <w:pPr>
              <w:tabs>
                <w:tab w:val="left" w:pos="1701"/>
                <w:tab w:val="left" w:pos="2535"/>
              </w:tabs>
              <w:jc w:val="center"/>
              <w:rPr>
                <w:rFonts w:ascii="Arial" w:hAnsi="Arial" w:cs="Arial"/>
                <w:b/>
                <w:bCs/>
                <w:lang w:val="en-US"/>
              </w:rPr>
            </w:pPr>
            <w:r w:rsidRPr="001876F8">
              <w:rPr>
                <w:rFonts w:ascii="Arial" w:hAnsi="Arial" w:cs="Arial"/>
                <w:b/>
                <w:bCs/>
                <w:lang w:val="en-US"/>
              </w:rPr>
              <w:t>Resursa specifică teoretică (</w:t>
            </w:r>
            <w:r w:rsidRPr="001876F8">
              <w:rPr>
                <w:rFonts w:ascii="Arial" w:hAnsi="Arial" w:cs="Arial"/>
                <w:b/>
                <w:bCs/>
              </w:rPr>
              <w:t>m</w:t>
            </w:r>
            <w:r w:rsidRPr="001876F8">
              <w:rPr>
                <w:rFonts w:ascii="Arial" w:hAnsi="Arial" w:cs="Arial"/>
                <w:b/>
                <w:bCs/>
                <w:vertAlign w:val="superscript"/>
              </w:rPr>
              <w:t>3</w:t>
            </w:r>
            <w:r w:rsidRPr="001876F8">
              <w:rPr>
                <w:rFonts w:ascii="Arial" w:hAnsi="Arial" w:cs="Arial"/>
                <w:b/>
                <w:bCs/>
              </w:rPr>
              <w:t>/loc./an)</w:t>
            </w:r>
          </w:p>
        </w:tc>
      </w:tr>
      <w:tr w:rsidR="00C44398" w:rsidRPr="001876F8" w:rsidTr="0018641F">
        <w:tc>
          <w:tcPr>
            <w:tcW w:w="2553"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eastAsia="Times New Roman" w:hAnsi="Arial" w:cs="Arial"/>
                <w:color w:val="000000"/>
              </w:rPr>
              <w:t>TISA</w:t>
            </w:r>
          </w:p>
        </w:tc>
        <w:tc>
          <w:tcPr>
            <w:tcW w:w="1017"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4540</w:t>
            </w:r>
          </w:p>
        </w:tc>
        <w:tc>
          <w:tcPr>
            <w:tcW w:w="1694"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2327</w:t>
            </w:r>
          </w:p>
        </w:tc>
        <w:tc>
          <w:tcPr>
            <w:tcW w:w="2316"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300747</w:t>
            </w:r>
          </w:p>
        </w:tc>
        <w:tc>
          <w:tcPr>
            <w:tcW w:w="2283" w:type="dxa"/>
            <w:shd w:val="clear" w:color="auto" w:fill="auto"/>
            <w:vAlign w:val="bottom"/>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7737</w:t>
            </w:r>
          </w:p>
        </w:tc>
      </w:tr>
      <w:tr w:rsidR="00C44398" w:rsidRPr="001876F8" w:rsidTr="0018641F">
        <w:tc>
          <w:tcPr>
            <w:tcW w:w="2553"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eastAsia="Times New Roman" w:hAnsi="Arial" w:cs="Arial"/>
                <w:color w:val="000000"/>
              </w:rPr>
              <w:t>SOMEȘ</w:t>
            </w:r>
          </w:p>
        </w:tc>
        <w:tc>
          <w:tcPr>
            <w:tcW w:w="1017"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17840</w:t>
            </w:r>
          </w:p>
        </w:tc>
        <w:tc>
          <w:tcPr>
            <w:tcW w:w="1694"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4290</w:t>
            </w:r>
          </w:p>
        </w:tc>
        <w:tc>
          <w:tcPr>
            <w:tcW w:w="2316"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1505499</w:t>
            </w:r>
          </w:p>
        </w:tc>
        <w:tc>
          <w:tcPr>
            <w:tcW w:w="2283" w:type="dxa"/>
            <w:shd w:val="clear" w:color="auto" w:fill="auto"/>
            <w:vAlign w:val="bottom"/>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2850</w:t>
            </w:r>
          </w:p>
        </w:tc>
      </w:tr>
      <w:tr w:rsidR="00C44398" w:rsidRPr="001876F8" w:rsidTr="0018641F">
        <w:tc>
          <w:tcPr>
            <w:tcW w:w="2553"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eastAsia="Times New Roman" w:hAnsi="Arial" w:cs="Arial"/>
                <w:color w:val="000000"/>
              </w:rPr>
              <w:t>CRIȘURI</w:t>
            </w:r>
          </w:p>
        </w:tc>
        <w:tc>
          <w:tcPr>
            <w:tcW w:w="1017"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14860</w:t>
            </w:r>
          </w:p>
        </w:tc>
        <w:tc>
          <w:tcPr>
            <w:tcW w:w="1694"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2762</w:t>
            </w:r>
          </w:p>
        </w:tc>
        <w:tc>
          <w:tcPr>
            <w:tcW w:w="2316"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853134</w:t>
            </w:r>
          </w:p>
        </w:tc>
        <w:tc>
          <w:tcPr>
            <w:tcW w:w="2283" w:type="dxa"/>
            <w:shd w:val="clear" w:color="auto" w:fill="auto"/>
            <w:vAlign w:val="bottom"/>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3237</w:t>
            </w:r>
          </w:p>
        </w:tc>
      </w:tr>
      <w:tr w:rsidR="00C44398" w:rsidRPr="001876F8" w:rsidTr="0018641F">
        <w:tc>
          <w:tcPr>
            <w:tcW w:w="2553"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eastAsia="Times New Roman" w:hAnsi="Arial" w:cs="Arial"/>
                <w:color w:val="000000"/>
              </w:rPr>
              <w:t>MUREȘ</w:t>
            </w:r>
          </w:p>
        </w:tc>
        <w:tc>
          <w:tcPr>
            <w:tcW w:w="1017"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29390</w:t>
            </w:r>
          </w:p>
        </w:tc>
        <w:tc>
          <w:tcPr>
            <w:tcW w:w="1694"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5090</w:t>
            </w:r>
          </w:p>
        </w:tc>
        <w:tc>
          <w:tcPr>
            <w:tcW w:w="2316"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1902949</w:t>
            </w:r>
          </w:p>
        </w:tc>
        <w:tc>
          <w:tcPr>
            <w:tcW w:w="2283" w:type="dxa"/>
            <w:shd w:val="clear" w:color="auto" w:fill="auto"/>
            <w:vAlign w:val="bottom"/>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2675</w:t>
            </w:r>
          </w:p>
        </w:tc>
      </w:tr>
      <w:tr w:rsidR="00C44398" w:rsidRPr="001876F8" w:rsidTr="0018641F">
        <w:tc>
          <w:tcPr>
            <w:tcW w:w="2553"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eastAsia="Times New Roman" w:hAnsi="Arial" w:cs="Arial"/>
                <w:color w:val="000000"/>
              </w:rPr>
              <w:t>BEGA – TIMIȘ - CARAȘ</w:t>
            </w:r>
          </w:p>
        </w:tc>
        <w:tc>
          <w:tcPr>
            <w:tcW w:w="1017"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13060</w:t>
            </w:r>
          </w:p>
        </w:tc>
        <w:tc>
          <w:tcPr>
            <w:tcW w:w="1694"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3103</w:t>
            </w:r>
          </w:p>
        </w:tc>
        <w:tc>
          <w:tcPr>
            <w:tcW w:w="2316"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874429</w:t>
            </w:r>
          </w:p>
        </w:tc>
        <w:tc>
          <w:tcPr>
            <w:tcW w:w="2283" w:type="dxa"/>
            <w:shd w:val="clear" w:color="auto" w:fill="auto"/>
            <w:vAlign w:val="bottom"/>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3549</w:t>
            </w:r>
          </w:p>
        </w:tc>
      </w:tr>
      <w:tr w:rsidR="00C44398" w:rsidRPr="001876F8" w:rsidTr="0018641F">
        <w:tc>
          <w:tcPr>
            <w:tcW w:w="2553"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eastAsia="Times New Roman" w:hAnsi="Arial" w:cs="Arial"/>
                <w:color w:val="000000"/>
              </w:rPr>
              <w:t>NERA - CERNA</w:t>
            </w:r>
          </w:p>
        </w:tc>
        <w:tc>
          <w:tcPr>
            <w:tcW w:w="1017"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2740</w:t>
            </w:r>
          </w:p>
        </w:tc>
        <w:tc>
          <w:tcPr>
            <w:tcW w:w="1694"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1115</w:t>
            </w:r>
          </w:p>
        </w:tc>
        <w:tc>
          <w:tcPr>
            <w:tcW w:w="2316"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52651</w:t>
            </w:r>
          </w:p>
        </w:tc>
        <w:tc>
          <w:tcPr>
            <w:tcW w:w="2283" w:type="dxa"/>
            <w:shd w:val="clear" w:color="auto" w:fill="auto"/>
            <w:vAlign w:val="bottom"/>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21177</w:t>
            </w:r>
          </w:p>
        </w:tc>
      </w:tr>
      <w:tr w:rsidR="00C44398" w:rsidRPr="001876F8" w:rsidTr="0018641F">
        <w:tc>
          <w:tcPr>
            <w:tcW w:w="2553"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eastAsia="Times New Roman" w:hAnsi="Arial" w:cs="Arial"/>
                <w:color w:val="000000"/>
              </w:rPr>
              <w:t>JIU</w:t>
            </w:r>
          </w:p>
        </w:tc>
        <w:tc>
          <w:tcPr>
            <w:tcW w:w="1017"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10080</w:t>
            </w:r>
          </w:p>
        </w:tc>
        <w:tc>
          <w:tcPr>
            <w:tcW w:w="1694"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3901</w:t>
            </w:r>
          </w:p>
        </w:tc>
        <w:tc>
          <w:tcPr>
            <w:tcW w:w="2316"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929184</w:t>
            </w:r>
          </w:p>
        </w:tc>
        <w:tc>
          <w:tcPr>
            <w:tcW w:w="2283" w:type="dxa"/>
            <w:shd w:val="clear" w:color="auto" w:fill="auto"/>
            <w:vAlign w:val="bottom"/>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4198</w:t>
            </w:r>
          </w:p>
        </w:tc>
      </w:tr>
      <w:tr w:rsidR="00C44398" w:rsidRPr="001876F8" w:rsidTr="0018641F">
        <w:tc>
          <w:tcPr>
            <w:tcW w:w="2553" w:type="dxa"/>
            <w:shd w:val="clear" w:color="auto" w:fill="auto"/>
            <w:vAlign w:val="center"/>
          </w:tcPr>
          <w:p w:rsidR="00C44398" w:rsidRPr="001876F8" w:rsidRDefault="00C44398" w:rsidP="0018641F">
            <w:pPr>
              <w:tabs>
                <w:tab w:val="left" w:pos="1701"/>
                <w:tab w:val="left" w:pos="2535"/>
              </w:tabs>
              <w:jc w:val="center"/>
              <w:rPr>
                <w:rFonts w:ascii="Arial" w:eastAsia="Times New Roman" w:hAnsi="Arial" w:cs="Arial"/>
                <w:color w:val="000000"/>
              </w:rPr>
            </w:pPr>
            <w:r w:rsidRPr="001876F8">
              <w:rPr>
                <w:rFonts w:ascii="Arial" w:eastAsia="Times New Roman" w:hAnsi="Arial" w:cs="Arial"/>
                <w:color w:val="000000"/>
              </w:rPr>
              <w:t>OLT</w:t>
            </w:r>
          </w:p>
        </w:tc>
        <w:tc>
          <w:tcPr>
            <w:tcW w:w="1017"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24050</w:t>
            </w:r>
          </w:p>
        </w:tc>
        <w:tc>
          <w:tcPr>
            <w:tcW w:w="1694"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5960</w:t>
            </w:r>
          </w:p>
        </w:tc>
        <w:tc>
          <w:tcPr>
            <w:tcW w:w="2316"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1892452</w:t>
            </w:r>
          </w:p>
        </w:tc>
        <w:tc>
          <w:tcPr>
            <w:tcW w:w="2283" w:type="dxa"/>
            <w:shd w:val="clear" w:color="auto" w:fill="auto"/>
            <w:vAlign w:val="bottom"/>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3149</w:t>
            </w:r>
          </w:p>
        </w:tc>
      </w:tr>
      <w:tr w:rsidR="00C44398" w:rsidRPr="001876F8" w:rsidTr="0018641F">
        <w:tc>
          <w:tcPr>
            <w:tcW w:w="2553" w:type="dxa"/>
            <w:shd w:val="clear" w:color="auto" w:fill="auto"/>
            <w:vAlign w:val="center"/>
          </w:tcPr>
          <w:p w:rsidR="00C44398" w:rsidRPr="001876F8" w:rsidRDefault="00C44398" w:rsidP="0018641F">
            <w:pPr>
              <w:tabs>
                <w:tab w:val="left" w:pos="1701"/>
                <w:tab w:val="left" w:pos="2535"/>
              </w:tabs>
              <w:jc w:val="center"/>
              <w:rPr>
                <w:rFonts w:ascii="Arial" w:eastAsia="Times New Roman" w:hAnsi="Arial" w:cs="Arial"/>
                <w:color w:val="000000"/>
              </w:rPr>
            </w:pPr>
            <w:r w:rsidRPr="001876F8">
              <w:rPr>
                <w:rFonts w:ascii="Arial" w:eastAsia="Times New Roman" w:hAnsi="Arial" w:cs="Arial"/>
                <w:color w:val="000000"/>
              </w:rPr>
              <w:t>VEDEA</w:t>
            </w:r>
          </w:p>
        </w:tc>
        <w:tc>
          <w:tcPr>
            <w:tcW w:w="1017"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5430</w:t>
            </w:r>
          </w:p>
        </w:tc>
        <w:tc>
          <w:tcPr>
            <w:tcW w:w="1694"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307</w:t>
            </w:r>
          </w:p>
        </w:tc>
        <w:tc>
          <w:tcPr>
            <w:tcW w:w="2316"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360155</w:t>
            </w:r>
          </w:p>
        </w:tc>
        <w:tc>
          <w:tcPr>
            <w:tcW w:w="2283" w:type="dxa"/>
            <w:shd w:val="clear" w:color="auto" w:fill="auto"/>
            <w:vAlign w:val="bottom"/>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852</w:t>
            </w:r>
          </w:p>
        </w:tc>
      </w:tr>
      <w:tr w:rsidR="00C44398" w:rsidRPr="001876F8" w:rsidTr="0018641F">
        <w:tc>
          <w:tcPr>
            <w:tcW w:w="2553" w:type="dxa"/>
            <w:shd w:val="clear" w:color="auto" w:fill="auto"/>
            <w:vAlign w:val="center"/>
          </w:tcPr>
          <w:p w:rsidR="00C44398" w:rsidRPr="001876F8" w:rsidRDefault="00C44398" w:rsidP="0018641F">
            <w:pPr>
              <w:tabs>
                <w:tab w:val="left" w:pos="1701"/>
                <w:tab w:val="left" w:pos="2535"/>
              </w:tabs>
              <w:jc w:val="center"/>
              <w:rPr>
                <w:rFonts w:ascii="Arial" w:eastAsia="Times New Roman" w:hAnsi="Arial" w:cs="Arial"/>
                <w:color w:val="000000"/>
              </w:rPr>
            </w:pPr>
            <w:r w:rsidRPr="001876F8">
              <w:rPr>
                <w:rFonts w:ascii="Arial" w:eastAsia="Times New Roman" w:hAnsi="Arial" w:cs="Arial"/>
                <w:color w:val="000000"/>
              </w:rPr>
              <w:t>ARGEȘ</w:t>
            </w:r>
          </w:p>
        </w:tc>
        <w:tc>
          <w:tcPr>
            <w:tcW w:w="1017"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12550</w:t>
            </w:r>
          </w:p>
        </w:tc>
        <w:tc>
          <w:tcPr>
            <w:tcW w:w="1694"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2221</w:t>
            </w:r>
          </w:p>
        </w:tc>
        <w:tc>
          <w:tcPr>
            <w:tcW w:w="2316"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3379628</w:t>
            </w:r>
          </w:p>
        </w:tc>
        <w:tc>
          <w:tcPr>
            <w:tcW w:w="2283" w:type="dxa"/>
            <w:shd w:val="clear" w:color="auto" w:fill="auto"/>
            <w:vAlign w:val="bottom"/>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657</w:t>
            </w:r>
          </w:p>
        </w:tc>
      </w:tr>
      <w:tr w:rsidR="00C44398" w:rsidRPr="001876F8" w:rsidTr="0018641F">
        <w:tc>
          <w:tcPr>
            <w:tcW w:w="2553" w:type="dxa"/>
            <w:shd w:val="clear" w:color="auto" w:fill="auto"/>
            <w:vAlign w:val="center"/>
          </w:tcPr>
          <w:p w:rsidR="00C44398" w:rsidRPr="001876F8" w:rsidRDefault="00C44398" w:rsidP="0018641F">
            <w:pPr>
              <w:tabs>
                <w:tab w:val="left" w:pos="1701"/>
                <w:tab w:val="left" w:pos="2535"/>
              </w:tabs>
              <w:jc w:val="center"/>
              <w:rPr>
                <w:rFonts w:ascii="Arial" w:eastAsia="Times New Roman" w:hAnsi="Arial" w:cs="Arial"/>
                <w:color w:val="000000"/>
              </w:rPr>
            </w:pPr>
            <w:r w:rsidRPr="001876F8">
              <w:rPr>
                <w:rFonts w:ascii="Arial" w:eastAsia="Times New Roman" w:hAnsi="Arial" w:cs="Arial"/>
                <w:color w:val="000000"/>
              </w:rPr>
              <w:t>IALOMIȚA</w:t>
            </w:r>
          </w:p>
        </w:tc>
        <w:tc>
          <w:tcPr>
            <w:tcW w:w="1017"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10350</w:t>
            </w:r>
          </w:p>
        </w:tc>
        <w:tc>
          <w:tcPr>
            <w:tcW w:w="1694"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1432</w:t>
            </w:r>
          </w:p>
        </w:tc>
        <w:tc>
          <w:tcPr>
            <w:tcW w:w="2316"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1279917</w:t>
            </w:r>
          </w:p>
        </w:tc>
        <w:tc>
          <w:tcPr>
            <w:tcW w:w="2283" w:type="dxa"/>
            <w:shd w:val="clear" w:color="auto" w:fill="auto"/>
            <w:vAlign w:val="bottom"/>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1119</w:t>
            </w:r>
          </w:p>
        </w:tc>
      </w:tr>
      <w:tr w:rsidR="00C44398" w:rsidRPr="001876F8" w:rsidTr="0018641F">
        <w:tc>
          <w:tcPr>
            <w:tcW w:w="2553" w:type="dxa"/>
            <w:shd w:val="clear" w:color="auto" w:fill="auto"/>
            <w:vAlign w:val="center"/>
          </w:tcPr>
          <w:p w:rsidR="00C44398" w:rsidRPr="001876F8" w:rsidRDefault="00C44398" w:rsidP="0018641F">
            <w:pPr>
              <w:tabs>
                <w:tab w:val="left" w:pos="1701"/>
                <w:tab w:val="left" w:pos="2535"/>
              </w:tabs>
              <w:jc w:val="center"/>
              <w:rPr>
                <w:rFonts w:ascii="Arial" w:eastAsia="Times New Roman" w:hAnsi="Arial" w:cs="Arial"/>
                <w:color w:val="000000"/>
              </w:rPr>
            </w:pPr>
            <w:r w:rsidRPr="001876F8">
              <w:rPr>
                <w:rFonts w:ascii="Arial" w:eastAsia="Times New Roman" w:hAnsi="Arial" w:cs="Arial"/>
                <w:color w:val="000000"/>
              </w:rPr>
              <w:t>DUNĂREA</w:t>
            </w:r>
          </w:p>
        </w:tc>
        <w:tc>
          <w:tcPr>
            <w:tcW w:w="1017"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34141</w:t>
            </w:r>
          </w:p>
        </w:tc>
        <w:tc>
          <w:tcPr>
            <w:tcW w:w="1694"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943</w:t>
            </w:r>
          </w:p>
        </w:tc>
        <w:tc>
          <w:tcPr>
            <w:tcW w:w="2316"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1537039</w:t>
            </w:r>
          </w:p>
        </w:tc>
        <w:tc>
          <w:tcPr>
            <w:tcW w:w="2283" w:type="dxa"/>
            <w:shd w:val="clear" w:color="auto" w:fill="auto"/>
            <w:vAlign w:val="bottom"/>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614</w:t>
            </w:r>
          </w:p>
        </w:tc>
      </w:tr>
      <w:tr w:rsidR="00C44398" w:rsidRPr="001876F8" w:rsidTr="0018641F">
        <w:tc>
          <w:tcPr>
            <w:tcW w:w="2553" w:type="dxa"/>
            <w:shd w:val="clear" w:color="auto" w:fill="auto"/>
            <w:vAlign w:val="center"/>
          </w:tcPr>
          <w:p w:rsidR="00C44398" w:rsidRPr="001876F8" w:rsidRDefault="00C44398" w:rsidP="0018641F">
            <w:pPr>
              <w:tabs>
                <w:tab w:val="left" w:pos="1701"/>
                <w:tab w:val="left" w:pos="2535"/>
              </w:tabs>
              <w:jc w:val="center"/>
              <w:rPr>
                <w:rFonts w:ascii="Arial" w:eastAsia="Times New Roman" w:hAnsi="Arial" w:cs="Arial"/>
                <w:color w:val="000000"/>
              </w:rPr>
            </w:pPr>
            <w:r w:rsidRPr="001876F8">
              <w:rPr>
                <w:rFonts w:ascii="Arial" w:eastAsia="Times New Roman" w:hAnsi="Arial" w:cs="Arial"/>
                <w:color w:val="000000"/>
              </w:rPr>
              <w:t>SIRET</w:t>
            </w:r>
          </w:p>
        </w:tc>
        <w:tc>
          <w:tcPr>
            <w:tcW w:w="1017"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42890</w:t>
            </w:r>
          </w:p>
        </w:tc>
        <w:tc>
          <w:tcPr>
            <w:tcW w:w="1694"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5560</w:t>
            </w:r>
          </w:p>
        </w:tc>
        <w:tc>
          <w:tcPr>
            <w:tcW w:w="2316"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3563802</w:t>
            </w:r>
          </w:p>
        </w:tc>
        <w:tc>
          <w:tcPr>
            <w:tcW w:w="2283" w:type="dxa"/>
            <w:shd w:val="clear" w:color="auto" w:fill="auto"/>
            <w:vAlign w:val="bottom"/>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1560</w:t>
            </w:r>
          </w:p>
        </w:tc>
      </w:tr>
      <w:tr w:rsidR="00C44398" w:rsidRPr="001876F8" w:rsidTr="0018641F">
        <w:tc>
          <w:tcPr>
            <w:tcW w:w="2553" w:type="dxa"/>
            <w:shd w:val="clear" w:color="auto" w:fill="auto"/>
            <w:vAlign w:val="center"/>
          </w:tcPr>
          <w:p w:rsidR="00C44398" w:rsidRPr="001876F8" w:rsidRDefault="00C44398" w:rsidP="0018641F">
            <w:pPr>
              <w:tabs>
                <w:tab w:val="left" w:pos="1701"/>
                <w:tab w:val="left" w:pos="2535"/>
              </w:tabs>
              <w:jc w:val="center"/>
              <w:rPr>
                <w:rFonts w:ascii="Arial" w:eastAsia="Times New Roman" w:hAnsi="Arial" w:cs="Arial"/>
                <w:color w:val="000000"/>
              </w:rPr>
            </w:pPr>
            <w:r w:rsidRPr="001876F8">
              <w:rPr>
                <w:rFonts w:ascii="Arial" w:eastAsia="Times New Roman" w:hAnsi="Arial" w:cs="Arial"/>
                <w:color w:val="000000"/>
              </w:rPr>
              <w:lastRenderedPageBreak/>
              <w:t>PRUT</w:t>
            </w:r>
          </w:p>
        </w:tc>
        <w:tc>
          <w:tcPr>
            <w:tcW w:w="1017"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10990</w:t>
            </w:r>
          </w:p>
        </w:tc>
        <w:tc>
          <w:tcPr>
            <w:tcW w:w="1694"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301</w:t>
            </w:r>
          </w:p>
        </w:tc>
        <w:tc>
          <w:tcPr>
            <w:tcW w:w="2316"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1072436</w:t>
            </w:r>
          </w:p>
        </w:tc>
        <w:tc>
          <w:tcPr>
            <w:tcW w:w="2283" w:type="dxa"/>
            <w:shd w:val="clear" w:color="auto" w:fill="auto"/>
            <w:vAlign w:val="bottom"/>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281</w:t>
            </w:r>
          </w:p>
        </w:tc>
      </w:tr>
      <w:tr w:rsidR="00C44398" w:rsidRPr="001876F8" w:rsidTr="0018641F">
        <w:tc>
          <w:tcPr>
            <w:tcW w:w="2553" w:type="dxa"/>
            <w:shd w:val="clear" w:color="auto" w:fill="auto"/>
            <w:vAlign w:val="center"/>
          </w:tcPr>
          <w:p w:rsidR="00C44398" w:rsidRPr="001876F8" w:rsidRDefault="00C44398" w:rsidP="0018641F">
            <w:pPr>
              <w:tabs>
                <w:tab w:val="left" w:pos="1701"/>
                <w:tab w:val="left" w:pos="2535"/>
              </w:tabs>
              <w:jc w:val="center"/>
              <w:rPr>
                <w:rFonts w:ascii="Arial" w:eastAsia="Times New Roman" w:hAnsi="Arial" w:cs="Arial"/>
                <w:color w:val="000000"/>
              </w:rPr>
            </w:pPr>
            <w:r w:rsidRPr="001876F8">
              <w:rPr>
                <w:rFonts w:ascii="Arial" w:eastAsia="Times New Roman" w:hAnsi="Arial" w:cs="Arial"/>
                <w:color w:val="000000"/>
              </w:rPr>
              <w:t>DOBROGEA</w:t>
            </w:r>
          </w:p>
        </w:tc>
        <w:tc>
          <w:tcPr>
            <w:tcW w:w="1017"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5480</w:t>
            </w:r>
          </w:p>
        </w:tc>
        <w:tc>
          <w:tcPr>
            <w:tcW w:w="1694"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42</w:t>
            </w:r>
          </w:p>
        </w:tc>
        <w:tc>
          <w:tcPr>
            <w:tcW w:w="2316"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617565</w:t>
            </w:r>
          </w:p>
        </w:tc>
        <w:tc>
          <w:tcPr>
            <w:tcW w:w="2283" w:type="dxa"/>
            <w:shd w:val="clear" w:color="auto" w:fill="auto"/>
            <w:vAlign w:val="bottom"/>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68,0</w:t>
            </w:r>
          </w:p>
        </w:tc>
      </w:tr>
      <w:tr w:rsidR="00C44398" w:rsidRPr="001876F8" w:rsidTr="0018641F">
        <w:tc>
          <w:tcPr>
            <w:tcW w:w="2553" w:type="dxa"/>
            <w:shd w:val="clear" w:color="auto" w:fill="auto"/>
            <w:vAlign w:val="center"/>
          </w:tcPr>
          <w:p w:rsidR="00C44398" w:rsidRPr="001876F8" w:rsidRDefault="00C44398" w:rsidP="0018641F">
            <w:pPr>
              <w:tabs>
                <w:tab w:val="left" w:pos="1701"/>
                <w:tab w:val="left" w:pos="2535"/>
              </w:tabs>
              <w:jc w:val="center"/>
              <w:rPr>
                <w:rFonts w:ascii="Arial" w:eastAsia="Times New Roman" w:hAnsi="Arial" w:cs="Arial"/>
                <w:color w:val="000000"/>
              </w:rPr>
            </w:pPr>
            <w:r w:rsidRPr="001876F8">
              <w:rPr>
                <w:rFonts w:ascii="Arial" w:eastAsia="Times New Roman" w:hAnsi="Arial" w:cs="Arial"/>
                <w:color w:val="000000"/>
              </w:rPr>
              <w:t>Total România fără fluviul Dunărea</w:t>
            </w:r>
          </w:p>
        </w:tc>
        <w:tc>
          <w:tcPr>
            <w:tcW w:w="1017"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238391</w:t>
            </w:r>
          </w:p>
        </w:tc>
        <w:tc>
          <w:tcPr>
            <w:tcW w:w="1694"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39354</w:t>
            </w:r>
          </w:p>
        </w:tc>
        <w:tc>
          <w:tcPr>
            <w:tcW w:w="2316"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20121587</w:t>
            </w:r>
          </w:p>
        </w:tc>
        <w:tc>
          <w:tcPr>
            <w:tcW w:w="2283" w:type="dxa"/>
            <w:shd w:val="clear" w:color="auto" w:fill="auto"/>
            <w:vAlign w:val="center"/>
          </w:tcPr>
          <w:p w:rsidR="00C44398" w:rsidRPr="001876F8" w:rsidRDefault="00C44398" w:rsidP="0018641F">
            <w:pPr>
              <w:tabs>
                <w:tab w:val="left" w:pos="1701"/>
                <w:tab w:val="left" w:pos="2535"/>
              </w:tabs>
              <w:jc w:val="center"/>
              <w:rPr>
                <w:rFonts w:ascii="Arial" w:hAnsi="Arial" w:cs="Arial"/>
                <w:lang w:val="en-US"/>
              </w:rPr>
            </w:pPr>
            <w:r w:rsidRPr="001876F8">
              <w:rPr>
                <w:rFonts w:ascii="Arial" w:hAnsi="Arial" w:cs="Arial"/>
                <w:lang w:val="en-US"/>
              </w:rPr>
              <w:t>1956</w:t>
            </w:r>
          </w:p>
        </w:tc>
      </w:tr>
    </w:tbl>
    <w:p w:rsidR="00C44398" w:rsidRPr="001876F8" w:rsidRDefault="00C44398" w:rsidP="00C44398">
      <w:pPr>
        <w:tabs>
          <w:tab w:val="left" w:pos="1701"/>
          <w:tab w:val="left" w:pos="2535"/>
        </w:tabs>
        <w:rPr>
          <w:rFonts w:ascii="Arial" w:hAnsi="Arial" w:cs="Arial"/>
          <w:i/>
          <w:iCs/>
          <w:lang w:val="fr-FR"/>
        </w:rPr>
      </w:pPr>
      <w:r w:rsidRPr="001876F8">
        <w:rPr>
          <w:rFonts w:ascii="Arial" w:hAnsi="Arial" w:cs="Arial"/>
          <w:i/>
          <w:iCs/>
          <w:lang w:val="fr-FR"/>
        </w:rPr>
        <w:t>Notă: Valorile volumelor din anul 2021 au fost raportate la datele rezultate din Recensamântul Populației și al Locuinței din anul 2011</w:t>
      </w:r>
    </w:p>
    <w:p w:rsidR="00C44398" w:rsidRPr="001876F8" w:rsidRDefault="00C44398" w:rsidP="00C44398">
      <w:pPr>
        <w:ind w:firstLine="720"/>
        <w:jc w:val="both"/>
        <w:rPr>
          <w:rFonts w:ascii="Arial" w:hAnsi="Arial" w:cs="Arial"/>
          <w:b/>
          <w:i/>
        </w:rPr>
      </w:pPr>
    </w:p>
    <w:p w:rsidR="00C44398" w:rsidRPr="001876F8" w:rsidRDefault="00C44398" w:rsidP="00C44398">
      <w:pPr>
        <w:ind w:firstLine="720"/>
        <w:jc w:val="both"/>
        <w:rPr>
          <w:rFonts w:ascii="Arial" w:hAnsi="Arial" w:cs="Arial"/>
          <w:b/>
          <w:i/>
        </w:rPr>
      </w:pPr>
      <w:r w:rsidRPr="001876F8">
        <w:rPr>
          <w:rFonts w:ascii="Arial" w:hAnsi="Arial" w:cs="Arial"/>
          <w:b/>
          <w:i/>
        </w:rPr>
        <w:t>Resurse de apă subterană</w:t>
      </w:r>
    </w:p>
    <w:p w:rsidR="00C44398" w:rsidRPr="001876F8" w:rsidRDefault="00C44398" w:rsidP="00C44398">
      <w:pPr>
        <w:ind w:firstLine="720"/>
        <w:jc w:val="both"/>
        <w:rPr>
          <w:rFonts w:ascii="Arial" w:hAnsi="Arial" w:cs="Arial"/>
        </w:rPr>
      </w:pPr>
      <w:r w:rsidRPr="001876F8">
        <w:rPr>
          <w:rFonts w:ascii="Arial" w:hAnsi="Arial" w:cs="Arial"/>
          <w:b/>
        </w:rPr>
        <w:t>Resursele de apă subterană</w:t>
      </w:r>
      <w:r w:rsidRPr="001876F8">
        <w:rPr>
          <w:rFonts w:ascii="Arial" w:hAnsi="Arial" w:cs="Arial"/>
        </w:rPr>
        <w:t xml:space="preserve"> reprezintă volumul de apă care poate fi extras dintr-un strat acvifer, deci volumul de apă exploatabilă. Această noţiune este complexă, deoarece cantitatea de apă ce poate fi furnizată de un strat acvifer depinde de volumul rezervelor şi este limitată de posibilităţile tehnice şi economice, de conservare şi protecţie a resurselor. </w:t>
      </w:r>
      <w:r w:rsidRPr="001876F8">
        <w:rPr>
          <w:rFonts w:ascii="Arial" w:hAnsi="Arial" w:cs="Arial"/>
          <w:b/>
        </w:rPr>
        <w:t>Rezervele de apă subterană</w:t>
      </w:r>
      <w:r w:rsidRPr="001876F8">
        <w:rPr>
          <w:rFonts w:ascii="Arial" w:hAnsi="Arial" w:cs="Arial"/>
        </w:rPr>
        <w:t xml:space="preserve"> reprezintă volumul de apă gravitaţională ȋnmagazinată ȋntr-o anumită perioadă sau ȋntr-un anumit moment dat ȋntr-un acvifer sau rocă magazin. Rezervele sunt condiţionate astfel, de structura geologică, adică de geometria acviferului şi de porozitatea eficace sau coeficientul de ȋnmagazinare, factor care exprimă volumul de apă liberă ȋn roca magazin. Rezervele depind exclusiv de datele volumetrice şi se exprimă ȋn unităţi de volum (de regulă, ȋn m</w:t>
      </w:r>
      <w:r w:rsidRPr="001876F8">
        <w:rPr>
          <w:rFonts w:ascii="Arial" w:hAnsi="Arial" w:cs="Arial"/>
          <w:vertAlign w:val="superscript"/>
        </w:rPr>
        <w:t>3</w:t>
      </w:r>
      <w:r w:rsidRPr="001876F8">
        <w:rPr>
          <w:rFonts w:ascii="Arial" w:hAnsi="Arial" w:cs="Arial"/>
        </w:rPr>
        <w:t xml:space="preserve">). </w:t>
      </w:r>
    </w:p>
    <w:p w:rsidR="00C44398" w:rsidRPr="001876F8" w:rsidRDefault="00C44398" w:rsidP="00C44398">
      <w:pPr>
        <w:ind w:firstLine="720"/>
        <w:jc w:val="both"/>
        <w:rPr>
          <w:rFonts w:ascii="Arial" w:hAnsi="Arial" w:cs="Arial"/>
        </w:rPr>
      </w:pPr>
      <w:r w:rsidRPr="001876F8">
        <w:rPr>
          <w:rFonts w:ascii="Arial" w:hAnsi="Arial" w:cs="Arial"/>
        </w:rPr>
        <w:t>Resursele totale de apă subterană din România au fost estimate la 9,68 mld. m</w:t>
      </w:r>
      <w:r w:rsidRPr="001876F8">
        <w:rPr>
          <w:rFonts w:ascii="Arial" w:hAnsi="Arial" w:cs="Arial"/>
          <w:vertAlign w:val="superscript"/>
        </w:rPr>
        <w:t>3</w:t>
      </w:r>
      <w:r w:rsidRPr="001876F8">
        <w:rPr>
          <w:rFonts w:ascii="Arial" w:hAnsi="Arial" w:cs="Arial"/>
        </w:rPr>
        <w:t>/an, din care 4,74 mld. m</w:t>
      </w:r>
      <w:r w:rsidRPr="001876F8">
        <w:rPr>
          <w:rFonts w:ascii="Arial" w:hAnsi="Arial" w:cs="Arial"/>
          <w:vertAlign w:val="superscript"/>
        </w:rPr>
        <w:t>3</w:t>
      </w:r>
      <w:r w:rsidRPr="001876F8">
        <w:rPr>
          <w:rFonts w:ascii="Arial" w:hAnsi="Arial" w:cs="Arial"/>
        </w:rPr>
        <w:t>/an apele freatice și 4,94 mld. m</w:t>
      </w:r>
      <w:r w:rsidRPr="001876F8">
        <w:rPr>
          <w:rFonts w:ascii="Arial" w:hAnsi="Arial" w:cs="Arial"/>
          <w:vertAlign w:val="superscript"/>
        </w:rPr>
        <w:t>3</w:t>
      </w:r>
      <w:r w:rsidRPr="001876F8">
        <w:rPr>
          <w:rFonts w:ascii="Arial" w:hAnsi="Arial" w:cs="Arial"/>
        </w:rPr>
        <w:t xml:space="preserve">/an de apă subterană de adâncime, reprezentând circa 25% din apa de suprafață. </w:t>
      </w:r>
    </w:p>
    <w:p w:rsidR="00C44398" w:rsidRPr="001876F8" w:rsidRDefault="00C44398" w:rsidP="00C44398">
      <w:pPr>
        <w:ind w:firstLine="720"/>
        <w:jc w:val="both"/>
        <w:rPr>
          <w:rFonts w:ascii="Arial" w:hAnsi="Arial" w:cs="Arial"/>
        </w:rPr>
      </w:pPr>
      <w:r w:rsidRPr="001876F8">
        <w:rPr>
          <w:rFonts w:ascii="Arial" w:hAnsi="Arial" w:cs="Arial"/>
        </w:rPr>
        <w:t>În România, identificarea şi delimitarea corpurilor de apă subterană s-a făcut în concordanţă cu metodologia specifică de caracterizare a apelor subterane elaborată în cadrul INHGA, care a ţinut cont de prevederile Directivei Cadru a Apei 2000/60/EC şi de Ghidurile elaborate în cadrul Strategiei Comune de Implementare a DCA. Delimitarea corpurilor de ape subterane s-a făcut pentru zonele în care există acvifere semnificative ca importanţă pentru alimentări cu apă şi anume debite exploatabile mai mari de 10 m</w:t>
      </w:r>
      <w:r w:rsidRPr="001876F8">
        <w:rPr>
          <w:rFonts w:ascii="Arial" w:hAnsi="Arial" w:cs="Arial"/>
          <w:vertAlign w:val="superscript"/>
        </w:rPr>
        <w:t>3</w:t>
      </w:r>
      <w:r w:rsidRPr="001876F8">
        <w:rPr>
          <w:rFonts w:ascii="Arial" w:hAnsi="Arial" w:cs="Arial"/>
        </w:rPr>
        <w:t xml:space="preserve">/zi. În restul teritoriului, chiar dacă există condiţii locale de acumulare a apelor în subteran, acestea nu se constituie în corpuri de apă, conform prevederilor Directivei Cadru Apă. În România au fost identificate, delimitate şi caracterizate un număr de 143 de corpuri de apă subterană. Dintre acestea, un număr de 115 reprezintă corpuri de apă subterană freatică, iar 28 sunt corpuri de apă subterană de adâncime. </w:t>
      </w:r>
    </w:p>
    <w:p w:rsidR="00C44398" w:rsidRPr="001876F8" w:rsidRDefault="00C44398" w:rsidP="00C44398">
      <w:pPr>
        <w:ind w:firstLine="720"/>
        <w:jc w:val="both"/>
        <w:rPr>
          <w:rFonts w:ascii="Arial" w:hAnsi="Arial" w:cs="Arial"/>
        </w:rPr>
      </w:pPr>
      <w:r w:rsidRPr="001876F8">
        <w:rPr>
          <w:rFonts w:ascii="Arial" w:hAnsi="Arial" w:cs="Arial"/>
        </w:rPr>
        <w:t>În general, apa subterană din primul orizont acvifer întâlnit în adâncime, este utilizată pentru irigaţii şi industrie, pentru alimentarea populaţiei fiind utilizată apa captată din izvoare şi foraje de adâncime. Calitatea apei este determinată de alcătuirea mineralogică şi chimică a rocii în care este localizată apa subterană, dar şi de evoluţia tectonică regională şi/sau locală. Astfel, există ape subterane de adâncime cu un grad ridicat de mineralizare, cum sunt cele din partea nordică a Moldovei (unde depozitele sunt alcătuite preponderent din argile nisipoase şi nisipuri fine, acviferele având capacitate redusă de debitare şi grosime mică), partea central-nordică a Depresiunii Transilvaniei sau ȋn zona de curbură a Carpaţilor (datorită diapirelor la zi sau la mică adâncime). Aceste aspecte calitative fac ca apa subterană să nu poată fi utilizată pentru alimentarea populaţiei. În Depresiunea Transilvaniei, Câmpia de Vest, vestul Olteniei, apele de adâncime au local, în mod natural, conţinuturi ridicate de amoniu, ceea determină caracterul nepotabil al acestora şi aplicarea unor măsuri de tratare.</w:t>
      </w:r>
    </w:p>
    <w:p w:rsidR="00C44398" w:rsidRPr="001876F8" w:rsidRDefault="00C44398" w:rsidP="00C44398">
      <w:pPr>
        <w:ind w:firstLine="323"/>
        <w:jc w:val="center"/>
        <w:rPr>
          <w:rFonts w:ascii="Arial" w:hAnsi="Arial" w:cs="Arial"/>
          <w:b/>
          <w:i/>
          <w:color w:val="FF0000"/>
        </w:rPr>
      </w:pPr>
    </w:p>
    <w:p w:rsidR="00C44398" w:rsidRPr="001876F8" w:rsidRDefault="00C44398" w:rsidP="00C44398">
      <w:pPr>
        <w:spacing w:before="120" w:after="120"/>
        <w:ind w:firstLine="323"/>
        <w:jc w:val="center"/>
        <w:rPr>
          <w:rFonts w:ascii="Arial" w:hAnsi="Arial" w:cs="Arial"/>
          <w:b/>
          <w:i/>
        </w:rPr>
      </w:pPr>
      <w:r w:rsidRPr="001876F8">
        <w:rPr>
          <w:rFonts w:ascii="Arial" w:hAnsi="Arial" w:cs="Arial"/>
          <w:b/>
          <w:i/>
        </w:rPr>
        <w:t>Analiza evoluţiei nivelurilor apelor subterane de mică adâncime ȋn perioada 2016-2021</w:t>
      </w:r>
    </w:p>
    <w:p w:rsidR="00C44398" w:rsidRPr="001876F8" w:rsidRDefault="00C44398" w:rsidP="00C44398">
      <w:pPr>
        <w:ind w:firstLine="323"/>
        <w:jc w:val="both"/>
        <w:rPr>
          <w:rFonts w:ascii="Arial" w:hAnsi="Arial" w:cs="Arial"/>
          <w:bCs/>
          <w:color w:val="000000"/>
        </w:rPr>
      </w:pPr>
      <w:r w:rsidRPr="001876F8">
        <w:rPr>
          <w:rFonts w:ascii="Arial" w:hAnsi="Arial" w:cs="Arial"/>
          <w:bCs/>
          <w:color w:val="000000"/>
        </w:rPr>
        <w:t xml:space="preserve">Datele zilnice (10 măsurători/lună) provenite de la un număr de 267 de foraje de monitorizare selectate ca reprezentative pentru Programul de transmisie lunară a Buletinului Hidrogeologic au fost prelucrate statistic şi reprezentate grafic pentru a </w:t>
      </w:r>
      <w:r w:rsidRPr="001876F8">
        <w:rPr>
          <w:rFonts w:ascii="Arial" w:hAnsi="Arial" w:cs="Arial"/>
          <w:bCs/>
          <w:color w:val="000000"/>
        </w:rPr>
        <w:lastRenderedPageBreak/>
        <w:t>evidenţia regimul de curgere subterană ȋn acviferele de mică adâncime ȋn anul 2021, comparativ cu perioada ultimilor cinci ani. Deoarece numărul punctelor de monitorizare reprezintă aproximativ 10% din Reţaua Hidrogeologică Naţională, această analiză are caracter informativ.</w:t>
      </w:r>
    </w:p>
    <w:p w:rsidR="00C44398" w:rsidRPr="001876F8" w:rsidRDefault="00C44398" w:rsidP="00C44398">
      <w:pPr>
        <w:ind w:firstLine="567"/>
        <w:jc w:val="both"/>
        <w:rPr>
          <w:rFonts w:ascii="Arial" w:hAnsi="Arial" w:cs="Arial"/>
          <w:bCs/>
          <w:color w:val="000000"/>
        </w:rPr>
      </w:pPr>
      <w:r w:rsidRPr="001876F8">
        <w:rPr>
          <w:rFonts w:ascii="Arial" w:hAnsi="Arial" w:cs="Arial"/>
          <w:bCs/>
          <w:color w:val="000000"/>
        </w:rPr>
        <w:t>Ȋn anul 2021, comparativ cu perioada 2016-2020, frecvenţa scăderilor de niveluri medii lunare depăşeşte 50% la nivelul ȋntregii ţări şi atinge maximum, 70%, ȋn luna noiembrie (</w:t>
      </w:r>
      <w:r w:rsidRPr="001876F8">
        <w:rPr>
          <w:rFonts w:ascii="Arial" w:hAnsi="Arial" w:cs="Arial"/>
          <w:bCs/>
          <w:i/>
          <w:color w:val="000000"/>
        </w:rPr>
        <w:t>Figura II.1.2</w:t>
      </w:r>
      <w:r w:rsidRPr="001876F8">
        <w:rPr>
          <w:rFonts w:ascii="Arial" w:hAnsi="Arial" w:cs="Arial"/>
          <w:bCs/>
          <w:color w:val="000000"/>
        </w:rPr>
        <w:t>). Ȋn bazinele hidrografice situate ȋn partea de nord-vest şi centrală a ţării, intervalul februarie-mai al anului 2021 s-a caracterizat prin niveluri piezometrice excedentare faţă de perioada celor cinci ani precedenţi, ȋn conformitate cu hărţile de precipitaţii cumulate lunare (sursa: A.N.M.). Pentru restul teritoriului, această caracteristică s-a manifestat numai  local.</w:t>
      </w:r>
    </w:p>
    <w:p w:rsidR="00C44398" w:rsidRPr="001876F8" w:rsidRDefault="00C44398" w:rsidP="00C44398">
      <w:pPr>
        <w:spacing w:before="120"/>
        <w:jc w:val="center"/>
        <w:rPr>
          <w:rFonts w:ascii="Arial" w:hAnsi="Arial" w:cs="Arial"/>
        </w:rPr>
      </w:pPr>
      <w:r w:rsidRPr="001876F8">
        <w:rPr>
          <w:rFonts w:ascii="Arial" w:hAnsi="Arial" w:cs="Arial"/>
          <w:noProof/>
          <w:lang w:val="en-US"/>
        </w:rPr>
        <w:drawing>
          <wp:inline distT="0" distB="0" distL="0" distR="0" wp14:anchorId="13F760F8" wp14:editId="144FD34D">
            <wp:extent cx="4826635" cy="2385060"/>
            <wp:effectExtent l="0" t="0" r="12065" b="15240"/>
            <wp:docPr id="20" name="Chart 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C44398" w:rsidRPr="001876F8" w:rsidRDefault="00C44398" w:rsidP="00C44398">
      <w:pPr>
        <w:jc w:val="center"/>
        <w:rPr>
          <w:rFonts w:ascii="Arial" w:hAnsi="Arial" w:cs="Arial"/>
          <w:bCs/>
          <w:i/>
          <w:color w:val="000000"/>
        </w:rPr>
      </w:pPr>
      <w:r w:rsidRPr="001876F8">
        <w:rPr>
          <w:rFonts w:ascii="Arial" w:hAnsi="Arial" w:cs="Arial"/>
          <w:bCs/>
          <w:i/>
          <w:color w:val="000000"/>
        </w:rPr>
        <w:t>Figura II.1.2 – Frecvenţa de depăşire a adâncimii medii lunare ȋn anul 2021 comparativ cu perioada 2016-2020</w:t>
      </w:r>
    </w:p>
    <w:p w:rsidR="00C44398" w:rsidRPr="001876F8" w:rsidRDefault="00C44398" w:rsidP="00C44398">
      <w:pPr>
        <w:jc w:val="center"/>
        <w:rPr>
          <w:rFonts w:ascii="Arial" w:hAnsi="Arial" w:cs="Arial"/>
          <w:bCs/>
          <w:i/>
          <w:color w:val="000000"/>
        </w:rPr>
      </w:pPr>
    </w:p>
    <w:p w:rsidR="00C44398" w:rsidRPr="001876F8" w:rsidRDefault="00C44398" w:rsidP="00C44398">
      <w:pPr>
        <w:jc w:val="both"/>
        <w:rPr>
          <w:rFonts w:ascii="Arial" w:hAnsi="Arial" w:cs="Arial"/>
        </w:rPr>
      </w:pPr>
      <w:r w:rsidRPr="001876F8">
        <w:rPr>
          <w:rFonts w:ascii="Arial" w:hAnsi="Arial" w:cs="Arial"/>
        </w:rPr>
        <w:tab/>
        <w:t xml:space="preserve">Diferenţa, ȋn cm, ȋntre valorile medii ale anului 2021 şi valorile medii multianuale ale perioadei analizate este prezentată ȋn </w:t>
      </w:r>
      <w:r w:rsidRPr="001876F8">
        <w:rPr>
          <w:rFonts w:ascii="Arial" w:hAnsi="Arial" w:cs="Arial"/>
          <w:i/>
        </w:rPr>
        <w:t>Figurile II.1.3 şi II.1.4</w:t>
      </w:r>
      <w:r w:rsidRPr="001876F8">
        <w:rPr>
          <w:rFonts w:ascii="Arial" w:hAnsi="Arial" w:cs="Arial"/>
        </w:rPr>
        <w:t xml:space="preserve">. Astfel, valorile negative, care indică scăderea nivelului piezometric ȋn foraje, sunt reprezentate prin culoarea roşie şi evidenţiază circa 61% dintre situaţii. </w:t>
      </w:r>
    </w:p>
    <w:p w:rsidR="00C44398" w:rsidRPr="001876F8" w:rsidRDefault="00C44398" w:rsidP="00C44398">
      <w:pPr>
        <w:ind w:firstLine="709"/>
        <w:jc w:val="both"/>
        <w:rPr>
          <w:rFonts w:ascii="Arial" w:hAnsi="Arial" w:cs="Arial"/>
        </w:rPr>
      </w:pPr>
      <w:r w:rsidRPr="001876F8">
        <w:rPr>
          <w:rFonts w:ascii="Arial" w:hAnsi="Arial" w:cs="Arial"/>
        </w:rPr>
        <w:t xml:space="preserve">Ecartul de valori se situează ȋntre -224 (b.h. al Mării Negre) cm şi 146 cm (b.h. Tisa). Situaţia comparativă este prezentată pe bazine/spaţii hidrografice ȋn </w:t>
      </w:r>
      <w:r w:rsidRPr="001876F8">
        <w:rPr>
          <w:rFonts w:ascii="Arial" w:hAnsi="Arial" w:cs="Arial"/>
          <w:i/>
        </w:rPr>
        <w:t>Tabelul nr. II.1.4</w:t>
      </w:r>
      <w:r w:rsidRPr="001876F8">
        <w:rPr>
          <w:rFonts w:ascii="Arial" w:hAnsi="Arial" w:cs="Arial"/>
        </w:rPr>
        <w:t>, ȋn care sunt evidenţiate valorile maxime şi minime ȋnregistrate şi ponderile creşterilor/scăderilor de nivel.</w:t>
      </w:r>
    </w:p>
    <w:p w:rsidR="00C44398" w:rsidRPr="001876F8" w:rsidRDefault="00C44398" w:rsidP="00C44398">
      <w:pPr>
        <w:spacing w:before="120"/>
        <w:jc w:val="both"/>
        <w:rPr>
          <w:rFonts w:ascii="Arial" w:hAnsi="Arial" w:cs="Arial"/>
        </w:rPr>
      </w:pPr>
    </w:p>
    <w:p w:rsidR="00C44398" w:rsidRPr="001876F8" w:rsidRDefault="00C44398" w:rsidP="00C44398">
      <w:pPr>
        <w:spacing w:before="120"/>
        <w:jc w:val="both"/>
        <w:rPr>
          <w:rFonts w:ascii="Arial" w:hAnsi="Arial" w:cs="Arial"/>
        </w:rPr>
      </w:pPr>
    </w:p>
    <w:p w:rsidR="00C44398" w:rsidRPr="001876F8" w:rsidRDefault="00C44398" w:rsidP="00C44398">
      <w:pPr>
        <w:spacing w:before="120"/>
        <w:jc w:val="both"/>
        <w:rPr>
          <w:rFonts w:ascii="Arial" w:hAnsi="Arial" w:cs="Arial"/>
        </w:rPr>
      </w:pPr>
    </w:p>
    <w:p w:rsidR="00C44398" w:rsidRPr="001876F8" w:rsidRDefault="00C44398" w:rsidP="00C44398">
      <w:pPr>
        <w:spacing w:before="120"/>
        <w:jc w:val="both"/>
        <w:rPr>
          <w:rFonts w:ascii="Arial" w:hAnsi="Arial" w:cs="Arial"/>
        </w:rPr>
      </w:pPr>
    </w:p>
    <w:p w:rsidR="00C44398" w:rsidRPr="001876F8" w:rsidRDefault="00C44398" w:rsidP="00C44398">
      <w:pPr>
        <w:spacing w:before="120"/>
        <w:jc w:val="both"/>
        <w:rPr>
          <w:rFonts w:ascii="Arial" w:hAnsi="Arial" w:cs="Arial"/>
        </w:rPr>
      </w:pPr>
    </w:p>
    <w:p w:rsidR="00C44398" w:rsidRPr="001876F8" w:rsidRDefault="00C44398" w:rsidP="00C44398">
      <w:pPr>
        <w:spacing w:before="120"/>
        <w:jc w:val="both"/>
        <w:rPr>
          <w:rFonts w:ascii="Arial" w:hAnsi="Arial" w:cs="Arial"/>
        </w:rPr>
      </w:pPr>
    </w:p>
    <w:p w:rsidR="00C44398" w:rsidRPr="001876F8" w:rsidRDefault="00C44398" w:rsidP="00C44398">
      <w:pPr>
        <w:spacing w:before="120"/>
        <w:jc w:val="center"/>
        <w:rPr>
          <w:rFonts w:ascii="Arial" w:hAnsi="Arial" w:cs="Arial"/>
          <w:i/>
        </w:rPr>
      </w:pPr>
      <w:r w:rsidRPr="001876F8">
        <w:rPr>
          <w:rFonts w:ascii="Arial" w:hAnsi="Arial" w:cs="Arial"/>
          <w:i/>
        </w:rPr>
        <w:t>Tabelul nr. II.1.4 – Situaţia comparativă a diferenţelor valorilor medii anuale 2021 şi multianuale (2016-2020)</w:t>
      </w:r>
    </w:p>
    <w:tbl>
      <w:tblPr>
        <w:tblW w:w="10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2"/>
        <w:gridCol w:w="2511"/>
        <w:gridCol w:w="2917"/>
        <w:gridCol w:w="1170"/>
        <w:gridCol w:w="1350"/>
      </w:tblGrid>
      <w:tr w:rsidR="00C44398" w:rsidRPr="001876F8" w:rsidTr="0018641F">
        <w:trPr>
          <w:jc w:val="center"/>
        </w:trPr>
        <w:tc>
          <w:tcPr>
            <w:tcW w:w="22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44398" w:rsidRPr="001876F8" w:rsidRDefault="00C44398" w:rsidP="0018641F">
            <w:pPr>
              <w:jc w:val="center"/>
              <w:rPr>
                <w:rFonts w:ascii="Arial" w:hAnsi="Arial" w:cs="Arial"/>
                <w:b/>
              </w:rPr>
            </w:pPr>
            <w:r w:rsidRPr="001876F8">
              <w:rPr>
                <w:rFonts w:ascii="Arial" w:hAnsi="Arial" w:cs="Arial"/>
                <w:b/>
              </w:rPr>
              <w:t>Bazin hidrografic</w:t>
            </w:r>
          </w:p>
        </w:tc>
        <w:tc>
          <w:tcPr>
            <w:tcW w:w="25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44398" w:rsidRPr="001876F8" w:rsidRDefault="00C44398" w:rsidP="0018641F">
            <w:pPr>
              <w:jc w:val="center"/>
              <w:rPr>
                <w:rFonts w:ascii="Arial" w:hAnsi="Arial" w:cs="Arial"/>
                <w:b/>
              </w:rPr>
            </w:pPr>
            <w:r w:rsidRPr="001876F8">
              <w:rPr>
                <w:rFonts w:ascii="Arial" w:hAnsi="Arial" w:cs="Arial"/>
                <w:b/>
              </w:rPr>
              <w:t>Creşteri (cm)/ Localizare</w:t>
            </w:r>
          </w:p>
        </w:tc>
        <w:tc>
          <w:tcPr>
            <w:tcW w:w="29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44398" w:rsidRPr="001876F8" w:rsidRDefault="00C44398" w:rsidP="0018641F">
            <w:pPr>
              <w:jc w:val="center"/>
              <w:rPr>
                <w:rFonts w:ascii="Arial" w:hAnsi="Arial" w:cs="Arial"/>
                <w:b/>
              </w:rPr>
            </w:pPr>
            <w:r w:rsidRPr="001876F8">
              <w:rPr>
                <w:rFonts w:ascii="Arial" w:hAnsi="Arial" w:cs="Arial"/>
                <w:b/>
              </w:rPr>
              <w:t>Scăderi (cm)/ Localizare</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44398" w:rsidRPr="001876F8" w:rsidRDefault="00C44398" w:rsidP="0018641F">
            <w:pPr>
              <w:jc w:val="center"/>
              <w:rPr>
                <w:rFonts w:ascii="Arial" w:hAnsi="Arial" w:cs="Arial"/>
                <w:b/>
              </w:rPr>
            </w:pPr>
            <w:r w:rsidRPr="001876F8">
              <w:rPr>
                <w:rFonts w:ascii="Arial" w:hAnsi="Arial" w:cs="Arial"/>
                <w:b/>
              </w:rPr>
              <w:t>Creşteri (%)</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44398" w:rsidRPr="001876F8" w:rsidRDefault="00C44398" w:rsidP="0018641F">
            <w:pPr>
              <w:jc w:val="center"/>
              <w:rPr>
                <w:rFonts w:ascii="Arial" w:hAnsi="Arial" w:cs="Arial"/>
                <w:b/>
              </w:rPr>
            </w:pPr>
            <w:r w:rsidRPr="001876F8">
              <w:rPr>
                <w:rFonts w:ascii="Arial" w:hAnsi="Arial" w:cs="Arial"/>
                <w:b/>
              </w:rPr>
              <w:t>Scăderi (%)</w:t>
            </w:r>
          </w:p>
        </w:tc>
      </w:tr>
      <w:tr w:rsidR="00C44398" w:rsidRPr="001876F8" w:rsidTr="0018641F">
        <w:trPr>
          <w:jc w:val="center"/>
        </w:trPr>
        <w:tc>
          <w:tcPr>
            <w:tcW w:w="2222"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Spaţiul hidrografic Someş-Tisa</w:t>
            </w:r>
          </w:p>
        </w:tc>
        <w:tc>
          <w:tcPr>
            <w:tcW w:w="2511"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146 (Oar, C. Joasă a Someşului, ROSO01)</w:t>
            </w:r>
          </w:p>
        </w:tc>
        <w:tc>
          <w:tcPr>
            <w:tcW w:w="2917"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50 (Reteag, Culoarele Someşelor Mic şi Mare, ROSO09)</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color w:val="0070C0"/>
              </w:rPr>
              <w:t>55</w:t>
            </w:r>
          </w:p>
        </w:tc>
        <w:tc>
          <w:tcPr>
            <w:tcW w:w="1350"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45</w:t>
            </w:r>
          </w:p>
        </w:tc>
      </w:tr>
      <w:tr w:rsidR="00C44398" w:rsidRPr="001876F8" w:rsidTr="0018641F">
        <w:trPr>
          <w:jc w:val="center"/>
        </w:trPr>
        <w:tc>
          <w:tcPr>
            <w:tcW w:w="2222"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lastRenderedPageBreak/>
              <w:t>Crişuri</w:t>
            </w:r>
          </w:p>
        </w:tc>
        <w:tc>
          <w:tcPr>
            <w:tcW w:w="2511"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80 (Vărşand, C. Joasă a Crişurilor, ROCR01)</w:t>
            </w:r>
          </w:p>
        </w:tc>
        <w:tc>
          <w:tcPr>
            <w:tcW w:w="2917"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90 (Oradea, C. Joasă a Crişurilor, ROCR01)</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color w:val="0070C0"/>
              </w:rPr>
              <w:t>45</w:t>
            </w:r>
          </w:p>
        </w:tc>
        <w:tc>
          <w:tcPr>
            <w:tcW w:w="1350"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55</w:t>
            </w:r>
          </w:p>
        </w:tc>
      </w:tr>
      <w:tr w:rsidR="00C44398" w:rsidRPr="001876F8" w:rsidTr="0018641F">
        <w:trPr>
          <w:jc w:val="center"/>
        </w:trPr>
        <w:tc>
          <w:tcPr>
            <w:tcW w:w="2222"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Mureş</w:t>
            </w:r>
          </w:p>
        </w:tc>
        <w:tc>
          <w:tcPr>
            <w:tcW w:w="2511"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72 (Mihalţ, Culoarul Aiudului, ROMU03)</w:t>
            </w:r>
          </w:p>
        </w:tc>
        <w:tc>
          <w:tcPr>
            <w:tcW w:w="2917"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67 (Nădlac, C. Nădlac, ROMU20)</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color w:val="0070C0"/>
              </w:rPr>
              <w:t>50</w:t>
            </w:r>
          </w:p>
        </w:tc>
        <w:tc>
          <w:tcPr>
            <w:tcW w:w="1350"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50</w:t>
            </w:r>
          </w:p>
        </w:tc>
      </w:tr>
      <w:tr w:rsidR="00C44398" w:rsidRPr="001876F8" w:rsidTr="0018641F">
        <w:trPr>
          <w:jc w:val="center"/>
        </w:trPr>
        <w:tc>
          <w:tcPr>
            <w:tcW w:w="2222"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Spaţiul hidrografic Banat</w:t>
            </w:r>
          </w:p>
        </w:tc>
        <w:tc>
          <w:tcPr>
            <w:tcW w:w="2511"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37 (Silha, C. Timişanei, ROBA04)</w:t>
            </w:r>
          </w:p>
        </w:tc>
        <w:tc>
          <w:tcPr>
            <w:tcW w:w="2917"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119 (Pişchia, C. Vingăi, ROMU02)</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19</w:t>
            </w:r>
          </w:p>
        </w:tc>
        <w:tc>
          <w:tcPr>
            <w:tcW w:w="1350"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color w:val="FF0000"/>
              </w:rPr>
              <w:t>81</w:t>
            </w:r>
          </w:p>
        </w:tc>
      </w:tr>
      <w:tr w:rsidR="00C44398" w:rsidRPr="001876F8" w:rsidTr="0018641F">
        <w:trPr>
          <w:jc w:val="center"/>
        </w:trPr>
        <w:tc>
          <w:tcPr>
            <w:tcW w:w="2222"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Jiu</w:t>
            </w:r>
          </w:p>
        </w:tc>
        <w:tc>
          <w:tcPr>
            <w:tcW w:w="2511"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12 (Teleşti, Depresiunea Tg. Jiu, ROJI05)</w:t>
            </w:r>
          </w:p>
        </w:tc>
        <w:tc>
          <w:tcPr>
            <w:tcW w:w="2917"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67 (Filiaşi, Culoarul Jiului, ROJI05)</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20</w:t>
            </w:r>
          </w:p>
        </w:tc>
        <w:tc>
          <w:tcPr>
            <w:tcW w:w="1350"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color w:val="FF0000"/>
              </w:rPr>
              <w:t>80</w:t>
            </w:r>
          </w:p>
        </w:tc>
      </w:tr>
      <w:tr w:rsidR="00C44398" w:rsidRPr="001876F8" w:rsidTr="0018641F">
        <w:trPr>
          <w:jc w:val="center"/>
        </w:trPr>
        <w:tc>
          <w:tcPr>
            <w:tcW w:w="2222"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Olt</w:t>
            </w:r>
          </w:p>
        </w:tc>
        <w:tc>
          <w:tcPr>
            <w:tcW w:w="2511"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76 (Sânsimion, Depresiunea Tuşnad, ROOT01)</w:t>
            </w:r>
          </w:p>
        </w:tc>
        <w:tc>
          <w:tcPr>
            <w:tcW w:w="2917"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129 (Hoghiz, Olt superior, ROOT07)</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color w:val="0070C0"/>
              </w:rPr>
              <w:t>57</w:t>
            </w:r>
          </w:p>
        </w:tc>
        <w:tc>
          <w:tcPr>
            <w:tcW w:w="1350"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43</w:t>
            </w:r>
          </w:p>
        </w:tc>
      </w:tr>
      <w:tr w:rsidR="00C44398" w:rsidRPr="001876F8" w:rsidTr="0018641F">
        <w:trPr>
          <w:jc w:val="center"/>
        </w:trPr>
        <w:tc>
          <w:tcPr>
            <w:tcW w:w="2222"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Spaţiul hidrografic Argeş-Vedea</w:t>
            </w:r>
          </w:p>
        </w:tc>
        <w:tc>
          <w:tcPr>
            <w:tcW w:w="2511"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44 (Ştefăneşti-Argeş, ROAG05)</w:t>
            </w:r>
          </w:p>
        </w:tc>
        <w:tc>
          <w:tcPr>
            <w:tcW w:w="2917"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197 (Nana, C. Nana, ROAG03)</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41</w:t>
            </w:r>
          </w:p>
        </w:tc>
        <w:tc>
          <w:tcPr>
            <w:tcW w:w="1350"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59</w:t>
            </w:r>
          </w:p>
        </w:tc>
      </w:tr>
      <w:tr w:rsidR="00C44398" w:rsidRPr="001876F8" w:rsidTr="0018641F">
        <w:trPr>
          <w:jc w:val="center"/>
        </w:trPr>
        <w:tc>
          <w:tcPr>
            <w:tcW w:w="2222"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Ialomiţa</w:t>
            </w:r>
          </w:p>
        </w:tc>
        <w:tc>
          <w:tcPr>
            <w:tcW w:w="2511"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18 (Cioranca, C. Urziceni, ROIL08)</w:t>
            </w:r>
          </w:p>
        </w:tc>
        <w:tc>
          <w:tcPr>
            <w:tcW w:w="2917"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88 (Radila, Glacisul Valea Călugărească, ROIL15)</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5</w:t>
            </w:r>
          </w:p>
        </w:tc>
        <w:tc>
          <w:tcPr>
            <w:tcW w:w="1350"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color w:val="FF0000"/>
              </w:rPr>
              <w:t>95</w:t>
            </w:r>
          </w:p>
        </w:tc>
      </w:tr>
      <w:tr w:rsidR="00C44398" w:rsidRPr="001876F8" w:rsidTr="0018641F">
        <w:trPr>
          <w:jc w:val="center"/>
        </w:trPr>
        <w:tc>
          <w:tcPr>
            <w:tcW w:w="2222"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Siret</w:t>
            </w:r>
          </w:p>
        </w:tc>
        <w:tc>
          <w:tcPr>
            <w:tcW w:w="2511"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74 (Girov, Culoarul Siretului, ROSI03)</w:t>
            </w:r>
          </w:p>
        </w:tc>
        <w:tc>
          <w:tcPr>
            <w:tcW w:w="2917"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171 (Vipereşti, Depresiunea Cislău, ROIL10)</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31</w:t>
            </w:r>
          </w:p>
        </w:tc>
        <w:tc>
          <w:tcPr>
            <w:tcW w:w="1350"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69</w:t>
            </w:r>
          </w:p>
        </w:tc>
      </w:tr>
      <w:tr w:rsidR="00C44398" w:rsidRPr="001876F8" w:rsidTr="0018641F">
        <w:trPr>
          <w:jc w:val="center"/>
        </w:trPr>
        <w:tc>
          <w:tcPr>
            <w:tcW w:w="2222"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Prut</w:t>
            </w:r>
          </w:p>
        </w:tc>
        <w:tc>
          <w:tcPr>
            <w:tcW w:w="2511"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93 (Băleni, Colinele Bălăbăneşti, ROPR06)</w:t>
            </w:r>
          </w:p>
        </w:tc>
        <w:tc>
          <w:tcPr>
            <w:tcW w:w="2917"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100 (Moimeşti, Colinele Gloduri, ROPR07)</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38</w:t>
            </w:r>
          </w:p>
        </w:tc>
        <w:tc>
          <w:tcPr>
            <w:tcW w:w="1350"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62</w:t>
            </w:r>
          </w:p>
        </w:tc>
      </w:tr>
      <w:tr w:rsidR="00C44398" w:rsidRPr="001876F8" w:rsidTr="0018641F">
        <w:trPr>
          <w:jc w:val="center"/>
        </w:trPr>
        <w:tc>
          <w:tcPr>
            <w:tcW w:w="2222"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Dunăre</w:t>
            </w:r>
          </w:p>
        </w:tc>
        <w:tc>
          <w:tcPr>
            <w:tcW w:w="2511"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 xml:space="preserve">101 (Viziru, C. Viziru, ROIL17) </w:t>
            </w:r>
          </w:p>
        </w:tc>
        <w:tc>
          <w:tcPr>
            <w:tcW w:w="2917"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153 (Spanţov, C. Nana, ROIL17)</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32</w:t>
            </w:r>
          </w:p>
        </w:tc>
        <w:tc>
          <w:tcPr>
            <w:tcW w:w="1350"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68</w:t>
            </w:r>
          </w:p>
        </w:tc>
      </w:tr>
      <w:tr w:rsidR="00C44398" w:rsidRPr="001876F8" w:rsidTr="0018641F">
        <w:trPr>
          <w:jc w:val="center"/>
        </w:trPr>
        <w:tc>
          <w:tcPr>
            <w:tcW w:w="2222"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Dobrogea-Litoral</w:t>
            </w:r>
          </w:p>
        </w:tc>
        <w:tc>
          <w:tcPr>
            <w:tcW w:w="2511" w:type="dxa"/>
            <w:tcBorders>
              <w:top w:val="single" w:sz="4" w:space="0" w:color="auto"/>
              <w:left w:val="single" w:sz="4" w:space="0" w:color="auto"/>
              <w:bottom w:val="single" w:sz="4" w:space="0" w:color="auto"/>
              <w:right w:val="single" w:sz="4" w:space="0" w:color="auto"/>
            </w:tcBorders>
            <w:shd w:val="clear" w:color="auto" w:fill="auto"/>
          </w:tcPr>
          <w:p w:rsidR="00C44398" w:rsidRPr="001876F8" w:rsidRDefault="00C44398" w:rsidP="0018641F">
            <w:pPr>
              <w:spacing w:before="120"/>
              <w:jc w:val="center"/>
              <w:rPr>
                <w:rFonts w:ascii="Arial" w:hAnsi="Arial" w:cs="Arial"/>
              </w:rPr>
            </w:pPr>
          </w:p>
        </w:tc>
        <w:tc>
          <w:tcPr>
            <w:tcW w:w="2917"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rPr>
              <w:t>224 (Techirghiol, Podişul Mangaliei, RODL10)</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C44398" w:rsidRPr="001876F8" w:rsidRDefault="00C44398" w:rsidP="0018641F">
            <w:pPr>
              <w:spacing w:before="120"/>
              <w:jc w:val="center"/>
              <w:rPr>
                <w:rFonts w:ascii="Arial" w:hAnsi="Arial" w:cs="Arial"/>
              </w:rPr>
            </w:pPr>
          </w:p>
        </w:tc>
        <w:tc>
          <w:tcPr>
            <w:tcW w:w="1350" w:type="dxa"/>
            <w:tcBorders>
              <w:top w:val="single" w:sz="4" w:space="0" w:color="auto"/>
              <w:left w:val="single" w:sz="4" w:space="0" w:color="auto"/>
              <w:bottom w:val="single" w:sz="4" w:space="0" w:color="auto"/>
              <w:right w:val="single" w:sz="4" w:space="0" w:color="auto"/>
            </w:tcBorders>
            <w:shd w:val="clear" w:color="auto" w:fill="auto"/>
            <w:hideMark/>
          </w:tcPr>
          <w:p w:rsidR="00C44398" w:rsidRPr="001876F8" w:rsidRDefault="00C44398" w:rsidP="0018641F">
            <w:pPr>
              <w:spacing w:before="120"/>
              <w:jc w:val="center"/>
              <w:rPr>
                <w:rFonts w:ascii="Arial" w:hAnsi="Arial" w:cs="Arial"/>
              </w:rPr>
            </w:pPr>
            <w:r w:rsidRPr="001876F8">
              <w:rPr>
                <w:rFonts w:ascii="Arial" w:hAnsi="Arial" w:cs="Arial"/>
                <w:color w:val="FF0000"/>
              </w:rPr>
              <w:t>100</w:t>
            </w:r>
          </w:p>
        </w:tc>
      </w:tr>
    </w:tbl>
    <w:p w:rsidR="00C44398" w:rsidRPr="001876F8" w:rsidRDefault="00C44398" w:rsidP="00C44398">
      <w:pPr>
        <w:spacing w:before="120"/>
        <w:jc w:val="center"/>
        <w:rPr>
          <w:rFonts w:ascii="Arial" w:eastAsia="Times New Roman" w:hAnsi="Arial" w:cs="Arial"/>
        </w:rPr>
      </w:pPr>
    </w:p>
    <w:p w:rsidR="00C44398" w:rsidRPr="001876F8" w:rsidRDefault="00C44398" w:rsidP="00C44398">
      <w:pPr>
        <w:spacing w:before="120"/>
        <w:jc w:val="both"/>
        <w:rPr>
          <w:rFonts w:ascii="Arial" w:hAnsi="Arial" w:cs="Arial"/>
        </w:rPr>
      </w:pPr>
    </w:p>
    <w:p w:rsidR="00C44398" w:rsidRPr="001876F8" w:rsidRDefault="00C44398" w:rsidP="00C44398">
      <w:pPr>
        <w:spacing w:before="120"/>
        <w:jc w:val="both"/>
        <w:rPr>
          <w:rFonts w:ascii="Arial" w:hAnsi="Arial" w:cs="Arial"/>
        </w:rPr>
      </w:pPr>
    </w:p>
    <w:p w:rsidR="00C44398" w:rsidRPr="001876F8" w:rsidRDefault="00C44398" w:rsidP="00C44398">
      <w:pPr>
        <w:spacing w:before="120"/>
        <w:jc w:val="both"/>
        <w:rPr>
          <w:rFonts w:ascii="Arial" w:hAnsi="Arial" w:cs="Arial"/>
        </w:rPr>
      </w:pPr>
    </w:p>
    <w:p w:rsidR="00C44398" w:rsidRPr="001876F8" w:rsidRDefault="00C44398" w:rsidP="00C44398">
      <w:pPr>
        <w:jc w:val="center"/>
        <w:rPr>
          <w:rFonts w:ascii="Arial" w:hAnsi="Arial" w:cs="Arial"/>
        </w:rPr>
      </w:pPr>
      <w:r w:rsidRPr="001876F8">
        <w:rPr>
          <w:rFonts w:ascii="Arial" w:hAnsi="Arial" w:cs="Arial"/>
          <w:noProof/>
          <w:lang w:val="en-US"/>
        </w:rPr>
        <w:lastRenderedPageBreak/>
        <w:drawing>
          <wp:inline distT="0" distB="0" distL="0" distR="0" wp14:anchorId="5569F635" wp14:editId="5D1722CC">
            <wp:extent cx="3827145" cy="2705735"/>
            <wp:effectExtent l="19050" t="19050" r="20955" b="184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827145" cy="2705735"/>
                    </a:xfrm>
                    <a:prstGeom prst="rect">
                      <a:avLst/>
                    </a:prstGeom>
                    <a:noFill/>
                    <a:ln w="9525" cmpd="sng">
                      <a:solidFill>
                        <a:srgbClr val="000000"/>
                      </a:solidFill>
                      <a:miter lim="800000"/>
                      <a:headEnd/>
                      <a:tailEnd/>
                    </a:ln>
                    <a:effectLst/>
                  </pic:spPr>
                </pic:pic>
              </a:graphicData>
            </a:graphic>
          </wp:inline>
        </w:drawing>
      </w:r>
    </w:p>
    <w:p w:rsidR="00C44398" w:rsidRPr="001876F8" w:rsidRDefault="00C44398" w:rsidP="00C44398">
      <w:pPr>
        <w:spacing w:before="120"/>
        <w:jc w:val="center"/>
        <w:rPr>
          <w:rFonts w:ascii="Arial" w:hAnsi="Arial" w:cs="Arial"/>
          <w:bCs/>
          <w:i/>
          <w:color w:val="000000"/>
        </w:rPr>
      </w:pPr>
      <w:r w:rsidRPr="001876F8">
        <w:rPr>
          <w:rFonts w:ascii="Arial" w:hAnsi="Arial" w:cs="Arial"/>
          <w:bCs/>
          <w:i/>
          <w:color w:val="000000"/>
        </w:rPr>
        <w:t xml:space="preserve">Figura II.1..3  – Situaţia adâncimii medii lunare a nivelurilor piezometrice ȋn anul 2021 comparativ cu media multianuală a perioadei 2016-2020 </w:t>
      </w:r>
    </w:p>
    <w:p w:rsidR="00C44398" w:rsidRPr="001876F8" w:rsidRDefault="00C44398" w:rsidP="00C44398">
      <w:pPr>
        <w:jc w:val="center"/>
        <w:rPr>
          <w:rFonts w:ascii="Arial" w:hAnsi="Arial" w:cs="Arial"/>
          <w:i/>
        </w:rPr>
      </w:pPr>
      <w:r w:rsidRPr="001876F8">
        <w:rPr>
          <w:rFonts w:ascii="Arial" w:hAnsi="Arial" w:cs="Arial"/>
          <w:i/>
          <w:noProof/>
          <w:lang w:val="en-US"/>
        </w:rPr>
        <w:drawing>
          <wp:inline distT="0" distB="0" distL="0" distR="0" wp14:anchorId="5B9EDA41" wp14:editId="7827C9E6">
            <wp:extent cx="5137785" cy="2394585"/>
            <wp:effectExtent l="0" t="0" r="5715"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137785" cy="2394585"/>
                    </a:xfrm>
                    <a:prstGeom prst="rect">
                      <a:avLst/>
                    </a:prstGeom>
                    <a:noFill/>
                    <a:ln>
                      <a:noFill/>
                    </a:ln>
                  </pic:spPr>
                </pic:pic>
              </a:graphicData>
            </a:graphic>
          </wp:inline>
        </w:drawing>
      </w:r>
    </w:p>
    <w:p w:rsidR="00C44398" w:rsidRPr="001876F8" w:rsidRDefault="00C44398" w:rsidP="00C44398">
      <w:pPr>
        <w:spacing w:before="120"/>
        <w:jc w:val="center"/>
        <w:rPr>
          <w:rFonts w:ascii="Arial" w:hAnsi="Arial" w:cs="Arial"/>
          <w:i/>
        </w:rPr>
      </w:pPr>
      <w:r w:rsidRPr="001876F8">
        <w:rPr>
          <w:rFonts w:ascii="Arial" w:hAnsi="Arial" w:cs="Arial"/>
          <w:bCs/>
          <w:i/>
          <w:color w:val="000000"/>
        </w:rPr>
        <w:t>Figura II.1.4  – Creşterile şi scăderile de nivel piezometric  ȋn anul 2021 comparativ cu perioada 2016-2020</w:t>
      </w:r>
    </w:p>
    <w:p w:rsidR="00C44398" w:rsidRPr="001876F8" w:rsidRDefault="00C44398" w:rsidP="00C44398">
      <w:pPr>
        <w:spacing w:before="120" w:after="120"/>
        <w:ind w:firstLine="567"/>
        <w:rPr>
          <w:rFonts w:ascii="Arial" w:hAnsi="Arial" w:cs="Arial"/>
          <w:b/>
        </w:rPr>
      </w:pPr>
    </w:p>
    <w:p w:rsidR="00C44398" w:rsidRPr="001876F8" w:rsidRDefault="00C44398" w:rsidP="00C44398">
      <w:pPr>
        <w:spacing w:before="120" w:after="120"/>
        <w:ind w:firstLine="567"/>
        <w:rPr>
          <w:rFonts w:ascii="Arial" w:hAnsi="Arial" w:cs="Arial"/>
          <w:b/>
        </w:rPr>
      </w:pPr>
      <w:r w:rsidRPr="001876F8">
        <w:rPr>
          <w:rFonts w:ascii="Arial" w:hAnsi="Arial" w:cs="Arial"/>
          <w:b/>
        </w:rPr>
        <w:t>Concluzii:</w:t>
      </w:r>
    </w:p>
    <w:p w:rsidR="00C44398" w:rsidRPr="001876F8" w:rsidRDefault="00C44398" w:rsidP="00C44398">
      <w:pPr>
        <w:ind w:firstLine="567"/>
        <w:jc w:val="both"/>
        <w:rPr>
          <w:rFonts w:ascii="Arial" w:hAnsi="Arial" w:cs="Arial"/>
        </w:rPr>
      </w:pPr>
      <w:r w:rsidRPr="001876F8">
        <w:rPr>
          <w:rFonts w:ascii="Arial" w:hAnsi="Arial" w:cs="Arial"/>
        </w:rPr>
        <w:t>Analiza evoluţiei nivelurilor piezometrice ȋn perioada 2016-2021 a fost efectuată pe baza datelor provenite de la forajele reprezentative de monitorizare cantitativă din Programul de Transmisie lunară, care reprezintă aproximativ 10% din numărul total al forajelor gestionate de Administraţiile Bazinele de Apă, astfel ȋncât caracterul acesteia este informativ.</w:t>
      </w:r>
    </w:p>
    <w:p w:rsidR="00C44398" w:rsidRPr="001876F8" w:rsidRDefault="00C44398" w:rsidP="00C44398">
      <w:pPr>
        <w:ind w:firstLine="567"/>
        <w:jc w:val="both"/>
        <w:rPr>
          <w:rFonts w:ascii="Arial" w:hAnsi="Arial" w:cs="Arial"/>
        </w:rPr>
      </w:pPr>
      <w:r w:rsidRPr="001876F8">
        <w:rPr>
          <w:rFonts w:ascii="Arial" w:hAnsi="Arial" w:cs="Arial"/>
        </w:rPr>
        <w:t xml:space="preserve">Conform rezultatelor sintetice prezentate ȋn acest raport, perioada analizată este caracterizată, din punct de vedere al tendinţei de evoluţie a nivelurilor piezometrice, prin scăderi pronunţate ȋn acviferele din bazinele şi spaţiile hidrografice Dobrogea-Litoral, Ialomiţa, Banat şi Jiu. Creşteri locale, dar semnificative s-au ȋnregistrat ȋn bazinele hidrografice Olt, Someş-Tisa, Crişuri şi Mureş. </w:t>
      </w:r>
    </w:p>
    <w:p w:rsidR="00C44398" w:rsidRPr="001876F8" w:rsidRDefault="00C44398" w:rsidP="00C44398">
      <w:pPr>
        <w:ind w:firstLine="567"/>
        <w:jc w:val="both"/>
        <w:rPr>
          <w:rFonts w:ascii="Arial" w:hAnsi="Arial" w:cs="Arial"/>
        </w:rPr>
      </w:pPr>
      <w:r w:rsidRPr="001876F8">
        <w:rPr>
          <w:rFonts w:ascii="Arial" w:hAnsi="Arial" w:cs="Arial"/>
        </w:rPr>
        <w:t>Bazinele situate ȋn partea de nord şi est a României  prezintă, la nivelul ȋntregului an, o situaţie satisfăcătoare datorată cantităţilor cumulate din lunile iulie, august şi decembrie, ȋn cea mai mare parte depăşind 50 mm. Aceste valori au fost estimate ȋn forajele de monitorizare conform hărţilor Administraţie Naţionale de Meteorologie.</w:t>
      </w:r>
    </w:p>
    <w:p w:rsidR="00C44398" w:rsidRPr="001876F8" w:rsidRDefault="00C44398" w:rsidP="00C44398">
      <w:pPr>
        <w:spacing w:before="120"/>
        <w:ind w:firstLine="720"/>
        <w:jc w:val="center"/>
        <w:rPr>
          <w:rFonts w:ascii="Arial" w:hAnsi="Arial" w:cs="Arial"/>
          <w:b/>
          <w:i/>
          <w:color w:val="FF0000"/>
        </w:rPr>
      </w:pPr>
    </w:p>
    <w:p w:rsidR="00C44398" w:rsidRPr="001876F8" w:rsidRDefault="00C44398" w:rsidP="00C44398">
      <w:pPr>
        <w:rPr>
          <w:rFonts w:ascii="Arial" w:hAnsi="Arial" w:cs="Arial"/>
          <w:b/>
        </w:rPr>
      </w:pPr>
      <w:r w:rsidRPr="001876F8">
        <w:rPr>
          <w:rFonts w:ascii="Arial" w:hAnsi="Arial" w:cs="Arial"/>
          <w:b/>
        </w:rPr>
        <w:lastRenderedPageBreak/>
        <w:t>II.1.1.2 Utilizarea resurselor de apă</w:t>
      </w:r>
    </w:p>
    <w:p w:rsidR="00C44398" w:rsidRPr="001876F8" w:rsidRDefault="00C44398" w:rsidP="00C44398">
      <w:pPr>
        <w:rPr>
          <w:rFonts w:ascii="Arial" w:hAnsi="Arial" w:cs="Arial"/>
          <w:b/>
        </w:rPr>
      </w:pPr>
    </w:p>
    <w:p w:rsidR="00C44398" w:rsidRPr="001876F8" w:rsidRDefault="00C44398" w:rsidP="00C44398">
      <w:pPr>
        <w:rPr>
          <w:rFonts w:ascii="Arial" w:eastAsia="Times New Roman" w:hAnsi="Arial" w:cs="Arial"/>
          <w:lang w:eastAsia="ro-RO"/>
        </w:rPr>
      </w:pPr>
      <w:r w:rsidRPr="001876F8">
        <w:rPr>
          <w:rFonts w:ascii="Arial" w:eastAsia="Times New Roman" w:hAnsi="Arial" w:cs="Arial"/>
          <w:b/>
          <w:bCs/>
          <w:i/>
          <w:iCs/>
          <w:lang w:eastAsia="ro-RO"/>
        </w:rPr>
        <w:t xml:space="preserve">Tabelul II.1.1.2. </w:t>
      </w:r>
      <w:r w:rsidRPr="001876F8">
        <w:rPr>
          <w:rFonts w:ascii="Arial" w:eastAsia="Times New Roman" w:hAnsi="Arial" w:cs="Arial"/>
          <w:lang w:eastAsia="ro-RO"/>
        </w:rPr>
        <w:t>Evoluția cerinței de apă comparativ cu prelevarea volumelor de apă (mii m</w:t>
      </w:r>
      <w:r w:rsidRPr="001876F8">
        <w:rPr>
          <w:rFonts w:ascii="Arial" w:eastAsia="Times New Roman" w:hAnsi="Arial" w:cs="Arial"/>
          <w:vertAlign w:val="superscript"/>
          <w:lang w:eastAsia="ro-RO"/>
        </w:rPr>
        <w:t>3</w:t>
      </w:r>
      <w:r w:rsidRPr="001876F8">
        <w:rPr>
          <w:rFonts w:ascii="Arial" w:eastAsia="Times New Roman" w:hAnsi="Arial" w:cs="Arial"/>
          <w:lang w:eastAsia="ro-RO"/>
        </w:rPr>
        <w:t xml:space="preserve">) </w:t>
      </w:r>
    </w:p>
    <w:tbl>
      <w:tblPr>
        <w:tblStyle w:val="TableGrid"/>
        <w:tblW w:w="10307" w:type="dxa"/>
        <w:tblInd w:w="-725" w:type="dxa"/>
        <w:tblLook w:val="04A0" w:firstRow="1" w:lastRow="0" w:firstColumn="1" w:lastColumn="0" w:noHBand="0" w:noVBand="1"/>
      </w:tblPr>
      <w:tblGrid>
        <w:gridCol w:w="1620"/>
        <w:gridCol w:w="1151"/>
        <w:gridCol w:w="1151"/>
        <w:gridCol w:w="1151"/>
        <w:gridCol w:w="1151"/>
        <w:gridCol w:w="1151"/>
        <w:gridCol w:w="1151"/>
        <w:gridCol w:w="1151"/>
        <w:gridCol w:w="1151"/>
      </w:tblGrid>
      <w:tr w:rsidR="00C44398" w:rsidRPr="001876F8" w:rsidTr="0018641F">
        <w:trPr>
          <w:trHeight w:val="302"/>
        </w:trPr>
        <w:tc>
          <w:tcPr>
            <w:tcW w:w="1620" w:type="dxa"/>
            <w:vMerge w:val="restart"/>
            <w:noWrap/>
            <w:vAlign w:val="center"/>
            <w:hideMark/>
          </w:tcPr>
          <w:p w:rsidR="00C44398" w:rsidRPr="001876F8" w:rsidRDefault="00C44398" w:rsidP="0018641F">
            <w:pPr>
              <w:jc w:val="center"/>
              <w:rPr>
                <w:rFonts w:ascii="Arial" w:eastAsia="Times New Roman" w:hAnsi="Arial" w:cs="Arial"/>
                <w:i/>
                <w:iCs/>
                <w:lang w:eastAsia="ro-RO"/>
              </w:rPr>
            </w:pPr>
            <w:r w:rsidRPr="001876F8">
              <w:rPr>
                <w:rFonts w:ascii="Arial" w:eastAsia="Times New Roman" w:hAnsi="Arial" w:cs="Arial"/>
                <w:i/>
                <w:iCs/>
                <w:lang w:eastAsia="ro-RO"/>
              </w:rPr>
              <w:t>Sursa</w:t>
            </w:r>
          </w:p>
        </w:tc>
        <w:tc>
          <w:tcPr>
            <w:tcW w:w="2177" w:type="dxa"/>
            <w:gridSpan w:val="2"/>
            <w:noWrap/>
            <w:vAlign w:val="center"/>
            <w:hideMark/>
          </w:tcPr>
          <w:p w:rsidR="00C44398" w:rsidRPr="001876F8" w:rsidRDefault="00C44398" w:rsidP="0018641F">
            <w:pPr>
              <w:jc w:val="center"/>
              <w:rPr>
                <w:rFonts w:ascii="Arial" w:eastAsia="Times New Roman" w:hAnsi="Arial" w:cs="Arial"/>
                <w:i/>
                <w:iCs/>
                <w:lang w:eastAsia="ro-RO"/>
              </w:rPr>
            </w:pPr>
            <w:r w:rsidRPr="001876F8">
              <w:rPr>
                <w:rFonts w:ascii="Arial" w:eastAsia="Times New Roman" w:hAnsi="Arial" w:cs="Arial"/>
                <w:i/>
                <w:iCs/>
                <w:lang w:eastAsia="ro-RO"/>
              </w:rPr>
              <w:t>Populație</w:t>
            </w:r>
          </w:p>
        </w:tc>
        <w:tc>
          <w:tcPr>
            <w:tcW w:w="2170" w:type="dxa"/>
            <w:gridSpan w:val="2"/>
            <w:noWrap/>
            <w:vAlign w:val="center"/>
            <w:hideMark/>
          </w:tcPr>
          <w:p w:rsidR="00C44398" w:rsidRPr="001876F8" w:rsidRDefault="00C44398" w:rsidP="0018641F">
            <w:pPr>
              <w:jc w:val="center"/>
              <w:rPr>
                <w:rFonts w:ascii="Arial" w:eastAsia="Times New Roman" w:hAnsi="Arial" w:cs="Arial"/>
                <w:i/>
                <w:iCs/>
                <w:lang w:eastAsia="ro-RO"/>
              </w:rPr>
            </w:pPr>
            <w:r w:rsidRPr="001876F8">
              <w:rPr>
                <w:rFonts w:ascii="Arial" w:eastAsia="Times New Roman" w:hAnsi="Arial" w:cs="Arial"/>
                <w:i/>
                <w:iCs/>
                <w:lang w:eastAsia="ro-RO"/>
              </w:rPr>
              <w:t>Industrie</w:t>
            </w:r>
          </w:p>
        </w:tc>
        <w:tc>
          <w:tcPr>
            <w:tcW w:w="2170" w:type="dxa"/>
            <w:gridSpan w:val="2"/>
            <w:noWrap/>
            <w:vAlign w:val="center"/>
            <w:hideMark/>
          </w:tcPr>
          <w:p w:rsidR="00C44398" w:rsidRPr="001876F8" w:rsidRDefault="00C44398" w:rsidP="0018641F">
            <w:pPr>
              <w:jc w:val="center"/>
              <w:rPr>
                <w:rFonts w:ascii="Arial" w:eastAsia="Times New Roman" w:hAnsi="Arial" w:cs="Arial"/>
                <w:i/>
                <w:iCs/>
                <w:lang w:eastAsia="ro-RO"/>
              </w:rPr>
            </w:pPr>
            <w:r w:rsidRPr="001876F8">
              <w:rPr>
                <w:rFonts w:ascii="Arial" w:eastAsia="Times New Roman" w:hAnsi="Arial" w:cs="Arial"/>
                <w:i/>
                <w:iCs/>
                <w:lang w:eastAsia="ro-RO"/>
              </w:rPr>
              <w:t>Agricultură</w:t>
            </w:r>
          </w:p>
        </w:tc>
        <w:tc>
          <w:tcPr>
            <w:tcW w:w="2170" w:type="dxa"/>
            <w:gridSpan w:val="2"/>
            <w:noWrap/>
            <w:vAlign w:val="center"/>
            <w:hideMark/>
          </w:tcPr>
          <w:p w:rsidR="00C44398" w:rsidRPr="001876F8" w:rsidRDefault="00C44398" w:rsidP="0018641F">
            <w:pPr>
              <w:jc w:val="center"/>
              <w:rPr>
                <w:rFonts w:ascii="Arial" w:eastAsia="Times New Roman" w:hAnsi="Arial" w:cs="Arial"/>
                <w:i/>
                <w:iCs/>
                <w:lang w:eastAsia="ro-RO"/>
              </w:rPr>
            </w:pPr>
            <w:r w:rsidRPr="001876F8">
              <w:rPr>
                <w:rFonts w:ascii="Arial" w:eastAsia="Times New Roman" w:hAnsi="Arial" w:cs="Arial"/>
                <w:i/>
                <w:iCs/>
                <w:lang w:eastAsia="ro-RO"/>
              </w:rPr>
              <w:t>TOTAL</w:t>
            </w:r>
          </w:p>
        </w:tc>
      </w:tr>
      <w:tr w:rsidR="00C44398" w:rsidRPr="001876F8" w:rsidTr="0018641F">
        <w:trPr>
          <w:trHeight w:val="302"/>
        </w:trPr>
        <w:tc>
          <w:tcPr>
            <w:tcW w:w="1620" w:type="dxa"/>
            <w:vMerge/>
            <w:vAlign w:val="center"/>
            <w:hideMark/>
          </w:tcPr>
          <w:p w:rsidR="00C44398" w:rsidRPr="001876F8" w:rsidRDefault="00C44398" w:rsidP="0018641F">
            <w:pPr>
              <w:jc w:val="center"/>
              <w:rPr>
                <w:rFonts w:ascii="Arial" w:eastAsia="Times New Roman" w:hAnsi="Arial" w:cs="Arial"/>
                <w:i/>
                <w:iCs/>
                <w:lang w:eastAsia="ro-RO"/>
              </w:rPr>
            </w:pPr>
          </w:p>
        </w:tc>
        <w:tc>
          <w:tcPr>
            <w:tcW w:w="1080" w:type="dxa"/>
            <w:noWrap/>
            <w:vAlign w:val="center"/>
            <w:hideMark/>
          </w:tcPr>
          <w:p w:rsidR="00C44398" w:rsidRPr="001876F8" w:rsidRDefault="00C44398" w:rsidP="0018641F">
            <w:pPr>
              <w:rPr>
                <w:rFonts w:ascii="Arial" w:eastAsia="Times New Roman" w:hAnsi="Arial" w:cs="Arial"/>
                <w:i/>
                <w:iCs/>
                <w:lang w:eastAsia="ro-RO"/>
              </w:rPr>
            </w:pPr>
            <w:r w:rsidRPr="001876F8">
              <w:rPr>
                <w:rFonts w:ascii="Arial" w:eastAsia="Times New Roman" w:hAnsi="Arial" w:cs="Arial"/>
                <w:i/>
                <w:iCs/>
                <w:lang w:eastAsia="ro-RO"/>
              </w:rPr>
              <w:t>Cerință</w:t>
            </w:r>
          </w:p>
        </w:tc>
        <w:tc>
          <w:tcPr>
            <w:tcW w:w="1097" w:type="dxa"/>
            <w:noWrap/>
            <w:vAlign w:val="center"/>
            <w:hideMark/>
          </w:tcPr>
          <w:p w:rsidR="00C44398" w:rsidRPr="001876F8" w:rsidRDefault="00C44398" w:rsidP="0018641F">
            <w:pPr>
              <w:rPr>
                <w:rFonts w:ascii="Arial" w:eastAsia="Times New Roman" w:hAnsi="Arial" w:cs="Arial"/>
                <w:i/>
                <w:iCs/>
                <w:lang w:eastAsia="ro-RO"/>
              </w:rPr>
            </w:pPr>
            <w:r w:rsidRPr="001876F8">
              <w:rPr>
                <w:rFonts w:ascii="Arial" w:eastAsia="Times New Roman" w:hAnsi="Arial" w:cs="Arial"/>
                <w:i/>
                <w:iCs/>
                <w:lang w:eastAsia="ro-RO"/>
              </w:rPr>
              <w:t>Prelevat</w:t>
            </w:r>
          </w:p>
        </w:tc>
        <w:tc>
          <w:tcPr>
            <w:tcW w:w="1073" w:type="dxa"/>
            <w:noWrap/>
            <w:vAlign w:val="center"/>
            <w:hideMark/>
          </w:tcPr>
          <w:p w:rsidR="00C44398" w:rsidRPr="001876F8" w:rsidRDefault="00C44398" w:rsidP="0018641F">
            <w:pPr>
              <w:rPr>
                <w:rFonts w:ascii="Arial" w:eastAsia="Times New Roman" w:hAnsi="Arial" w:cs="Arial"/>
                <w:i/>
                <w:iCs/>
                <w:lang w:eastAsia="ro-RO"/>
              </w:rPr>
            </w:pPr>
            <w:r w:rsidRPr="001876F8">
              <w:rPr>
                <w:rFonts w:ascii="Arial" w:eastAsia="Times New Roman" w:hAnsi="Arial" w:cs="Arial"/>
                <w:i/>
                <w:iCs/>
                <w:lang w:eastAsia="ro-RO"/>
              </w:rPr>
              <w:t>Cerință</w:t>
            </w:r>
          </w:p>
        </w:tc>
        <w:tc>
          <w:tcPr>
            <w:tcW w:w="1097" w:type="dxa"/>
            <w:noWrap/>
            <w:vAlign w:val="center"/>
            <w:hideMark/>
          </w:tcPr>
          <w:p w:rsidR="00C44398" w:rsidRPr="001876F8" w:rsidRDefault="00C44398" w:rsidP="0018641F">
            <w:pPr>
              <w:rPr>
                <w:rFonts w:ascii="Arial" w:eastAsia="Times New Roman" w:hAnsi="Arial" w:cs="Arial"/>
                <w:i/>
                <w:iCs/>
                <w:lang w:eastAsia="ro-RO"/>
              </w:rPr>
            </w:pPr>
            <w:r w:rsidRPr="001876F8">
              <w:rPr>
                <w:rFonts w:ascii="Arial" w:eastAsia="Times New Roman" w:hAnsi="Arial" w:cs="Arial"/>
                <w:i/>
                <w:iCs/>
                <w:lang w:eastAsia="ro-RO"/>
              </w:rPr>
              <w:t>Prelevat</w:t>
            </w:r>
          </w:p>
        </w:tc>
        <w:tc>
          <w:tcPr>
            <w:tcW w:w="1073" w:type="dxa"/>
            <w:noWrap/>
            <w:vAlign w:val="center"/>
            <w:hideMark/>
          </w:tcPr>
          <w:p w:rsidR="00C44398" w:rsidRPr="001876F8" w:rsidRDefault="00C44398" w:rsidP="0018641F">
            <w:pPr>
              <w:rPr>
                <w:rFonts w:ascii="Arial" w:eastAsia="Times New Roman" w:hAnsi="Arial" w:cs="Arial"/>
                <w:i/>
                <w:iCs/>
                <w:lang w:eastAsia="ro-RO"/>
              </w:rPr>
            </w:pPr>
            <w:r w:rsidRPr="001876F8">
              <w:rPr>
                <w:rFonts w:ascii="Arial" w:eastAsia="Times New Roman" w:hAnsi="Arial" w:cs="Arial"/>
                <w:i/>
                <w:iCs/>
                <w:lang w:eastAsia="ro-RO"/>
              </w:rPr>
              <w:t>Cerință</w:t>
            </w:r>
          </w:p>
        </w:tc>
        <w:tc>
          <w:tcPr>
            <w:tcW w:w="1097" w:type="dxa"/>
            <w:noWrap/>
            <w:vAlign w:val="center"/>
            <w:hideMark/>
          </w:tcPr>
          <w:p w:rsidR="00C44398" w:rsidRPr="001876F8" w:rsidRDefault="00C44398" w:rsidP="0018641F">
            <w:pPr>
              <w:rPr>
                <w:rFonts w:ascii="Arial" w:eastAsia="Times New Roman" w:hAnsi="Arial" w:cs="Arial"/>
                <w:i/>
                <w:iCs/>
                <w:lang w:eastAsia="ro-RO"/>
              </w:rPr>
            </w:pPr>
            <w:r w:rsidRPr="001876F8">
              <w:rPr>
                <w:rFonts w:ascii="Arial" w:eastAsia="Times New Roman" w:hAnsi="Arial" w:cs="Arial"/>
                <w:i/>
                <w:iCs/>
                <w:lang w:eastAsia="ro-RO"/>
              </w:rPr>
              <w:t>Prelevat</w:t>
            </w:r>
          </w:p>
        </w:tc>
        <w:tc>
          <w:tcPr>
            <w:tcW w:w="1073" w:type="dxa"/>
            <w:noWrap/>
            <w:vAlign w:val="center"/>
            <w:hideMark/>
          </w:tcPr>
          <w:p w:rsidR="00C44398" w:rsidRPr="001876F8" w:rsidRDefault="00C44398" w:rsidP="0018641F">
            <w:pPr>
              <w:rPr>
                <w:rFonts w:ascii="Arial" w:eastAsia="Times New Roman" w:hAnsi="Arial" w:cs="Arial"/>
                <w:i/>
                <w:iCs/>
                <w:lang w:eastAsia="ro-RO"/>
              </w:rPr>
            </w:pPr>
            <w:r w:rsidRPr="001876F8">
              <w:rPr>
                <w:rFonts w:ascii="Arial" w:eastAsia="Times New Roman" w:hAnsi="Arial" w:cs="Arial"/>
                <w:i/>
                <w:iCs/>
                <w:lang w:eastAsia="ro-RO"/>
              </w:rPr>
              <w:t>Cerință</w:t>
            </w:r>
          </w:p>
        </w:tc>
        <w:tc>
          <w:tcPr>
            <w:tcW w:w="1097" w:type="dxa"/>
            <w:noWrap/>
            <w:vAlign w:val="center"/>
            <w:hideMark/>
          </w:tcPr>
          <w:p w:rsidR="00C44398" w:rsidRPr="001876F8" w:rsidRDefault="00C44398" w:rsidP="0018641F">
            <w:pPr>
              <w:rPr>
                <w:rFonts w:ascii="Arial" w:eastAsia="Times New Roman" w:hAnsi="Arial" w:cs="Arial"/>
                <w:i/>
                <w:iCs/>
                <w:lang w:eastAsia="ro-RO"/>
              </w:rPr>
            </w:pPr>
            <w:r w:rsidRPr="001876F8">
              <w:rPr>
                <w:rFonts w:ascii="Arial" w:eastAsia="Times New Roman" w:hAnsi="Arial" w:cs="Arial"/>
                <w:i/>
                <w:iCs/>
                <w:lang w:eastAsia="ro-RO"/>
              </w:rPr>
              <w:t>Prelevat</w:t>
            </w:r>
          </w:p>
        </w:tc>
      </w:tr>
      <w:tr w:rsidR="00C44398" w:rsidRPr="001876F8" w:rsidTr="0018641F">
        <w:trPr>
          <w:trHeight w:val="302"/>
        </w:trPr>
        <w:tc>
          <w:tcPr>
            <w:tcW w:w="1620" w:type="dxa"/>
            <w:vMerge w:val="restart"/>
            <w:vAlign w:val="center"/>
            <w:hideMark/>
          </w:tcPr>
          <w:p w:rsidR="00C44398" w:rsidRPr="001876F8" w:rsidRDefault="00C44398" w:rsidP="0018641F">
            <w:pPr>
              <w:jc w:val="center"/>
              <w:rPr>
                <w:rFonts w:ascii="Arial" w:eastAsia="Times New Roman" w:hAnsi="Arial" w:cs="Arial"/>
                <w:lang w:eastAsia="ro-RO"/>
              </w:rPr>
            </w:pPr>
            <w:r w:rsidRPr="001876F8">
              <w:rPr>
                <w:rFonts w:ascii="Arial" w:eastAsia="Times New Roman" w:hAnsi="Arial" w:cs="Arial"/>
                <w:lang w:eastAsia="ro-RO"/>
              </w:rPr>
              <w:t>Suprafață</w:t>
            </w:r>
          </w:p>
        </w:tc>
        <w:tc>
          <w:tcPr>
            <w:tcW w:w="1080" w:type="dxa"/>
            <w:noWrap/>
            <w:vAlign w:val="center"/>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579424</w:t>
            </w:r>
          </w:p>
        </w:tc>
        <w:tc>
          <w:tcPr>
            <w:tcW w:w="1097" w:type="dxa"/>
            <w:noWrap/>
            <w:vAlign w:val="center"/>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536969</w:t>
            </w:r>
          </w:p>
        </w:tc>
        <w:tc>
          <w:tcPr>
            <w:tcW w:w="1073" w:type="dxa"/>
            <w:noWrap/>
            <w:vAlign w:val="center"/>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1690074</w:t>
            </w:r>
          </w:p>
        </w:tc>
        <w:tc>
          <w:tcPr>
            <w:tcW w:w="1097" w:type="dxa"/>
            <w:noWrap/>
            <w:vAlign w:val="center"/>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1244955</w:t>
            </w:r>
          </w:p>
        </w:tc>
        <w:tc>
          <w:tcPr>
            <w:tcW w:w="1073" w:type="dxa"/>
            <w:noWrap/>
            <w:vAlign w:val="center"/>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998258</w:t>
            </w:r>
          </w:p>
        </w:tc>
        <w:tc>
          <w:tcPr>
            <w:tcW w:w="1097" w:type="dxa"/>
            <w:noWrap/>
            <w:vAlign w:val="center"/>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888659</w:t>
            </w:r>
          </w:p>
        </w:tc>
        <w:tc>
          <w:tcPr>
            <w:tcW w:w="1073" w:type="dxa"/>
            <w:noWrap/>
            <w:vAlign w:val="center"/>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3267756</w:t>
            </w:r>
          </w:p>
        </w:tc>
        <w:tc>
          <w:tcPr>
            <w:tcW w:w="1097" w:type="dxa"/>
            <w:noWrap/>
            <w:vAlign w:val="center"/>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2670583</w:t>
            </w:r>
          </w:p>
        </w:tc>
      </w:tr>
      <w:tr w:rsidR="00C44398" w:rsidRPr="001876F8" w:rsidTr="0018641F">
        <w:trPr>
          <w:trHeight w:val="302"/>
        </w:trPr>
        <w:tc>
          <w:tcPr>
            <w:tcW w:w="1620" w:type="dxa"/>
            <w:vMerge/>
            <w:vAlign w:val="center"/>
            <w:hideMark/>
          </w:tcPr>
          <w:p w:rsidR="00C44398" w:rsidRPr="001876F8" w:rsidRDefault="00C44398" w:rsidP="0018641F">
            <w:pPr>
              <w:jc w:val="center"/>
              <w:rPr>
                <w:rFonts w:ascii="Arial" w:eastAsia="Times New Roman" w:hAnsi="Arial" w:cs="Arial"/>
                <w:lang w:eastAsia="ro-RO"/>
              </w:rPr>
            </w:pPr>
          </w:p>
        </w:tc>
        <w:tc>
          <w:tcPr>
            <w:tcW w:w="1080" w:type="dxa"/>
            <w:noWrap/>
            <w:vAlign w:val="center"/>
            <w:hideMark/>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594990</w:t>
            </w:r>
          </w:p>
        </w:tc>
        <w:tc>
          <w:tcPr>
            <w:tcW w:w="1097" w:type="dxa"/>
            <w:noWrap/>
            <w:vAlign w:val="center"/>
            <w:hideMark/>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535160</w:t>
            </w:r>
          </w:p>
        </w:tc>
        <w:tc>
          <w:tcPr>
            <w:tcW w:w="1073" w:type="dxa"/>
            <w:noWrap/>
            <w:vAlign w:val="center"/>
            <w:hideMark/>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1707998</w:t>
            </w:r>
          </w:p>
        </w:tc>
        <w:tc>
          <w:tcPr>
            <w:tcW w:w="1097" w:type="dxa"/>
            <w:noWrap/>
            <w:vAlign w:val="center"/>
            <w:hideMark/>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1350532</w:t>
            </w:r>
          </w:p>
        </w:tc>
        <w:tc>
          <w:tcPr>
            <w:tcW w:w="1073" w:type="dxa"/>
            <w:noWrap/>
            <w:vAlign w:val="center"/>
            <w:hideMark/>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942300</w:t>
            </w:r>
          </w:p>
        </w:tc>
        <w:tc>
          <w:tcPr>
            <w:tcW w:w="1097" w:type="dxa"/>
            <w:noWrap/>
            <w:vAlign w:val="center"/>
            <w:hideMark/>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1035709</w:t>
            </w:r>
          </w:p>
        </w:tc>
        <w:tc>
          <w:tcPr>
            <w:tcW w:w="1073" w:type="dxa"/>
            <w:noWrap/>
            <w:vAlign w:val="center"/>
            <w:hideMark/>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3245288</w:t>
            </w:r>
          </w:p>
        </w:tc>
        <w:tc>
          <w:tcPr>
            <w:tcW w:w="1097" w:type="dxa"/>
            <w:noWrap/>
            <w:vAlign w:val="center"/>
            <w:hideMark/>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2921401</w:t>
            </w:r>
          </w:p>
        </w:tc>
      </w:tr>
      <w:tr w:rsidR="00C44398" w:rsidRPr="001876F8" w:rsidTr="0018641F">
        <w:trPr>
          <w:trHeight w:val="302"/>
        </w:trPr>
        <w:tc>
          <w:tcPr>
            <w:tcW w:w="1620" w:type="dxa"/>
            <w:vMerge/>
            <w:vAlign w:val="center"/>
            <w:hideMark/>
          </w:tcPr>
          <w:p w:rsidR="00C44398" w:rsidRPr="001876F8" w:rsidRDefault="00C44398" w:rsidP="0018641F">
            <w:pPr>
              <w:jc w:val="center"/>
              <w:rPr>
                <w:rFonts w:ascii="Arial" w:eastAsia="Times New Roman" w:hAnsi="Arial" w:cs="Arial"/>
                <w:lang w:eastAsia="ro-RO"/>
              </w:rPr>
            </w:pPr>
          </w:p>
        </w:tc>
        <w:tc>
          <w:tcPr>
            <w:tcW w:w="1080" w:type="dxa"/>
            <w:tcBorders>
              <w:top w:val="single" w:sz="4" w:space="0" w:color="auto"/>
              <w:left w:val="single" w:sz="4" w:space="0" w:color="auto"/>
              <w:bottom w:val="nil"/>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593806</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557945</w:t>
            </w:r>
          </w:p>
        </w:tc>
        <w:tc>
          <w:tcPr>
            <w:tcW w:w="1073" w:type="dxa"/>
            <w:tcBorders>
              <w:top w:val="nil"/>
              <w:left w:val="nil"/>
              <w:bottom w:val="single" w:sz="4"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1307286</w:t>
            </w:r>
          </w:p>
        </w:tc>
        <w:tc>
          <w:tcPr>
            <w:tcW w:w="1097" w:type="dxa"/>
            <w:tcBorders>
              <w:top w:val="nil"/>
              <w:left w:val="nil"/>
              <w:bottom w:val="nil"/>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1255395</w:t>
            </w:r>
          </w:p>
        </w:tc>
        <w:tc>
          <w:tcPr>
            <w:tcW w:w="1073" w:type="dxa"/>
            <w:tcBorders>
              <w:top w:val="nil"/>
              <w:left w:val="nil"/>
              <w:bottom w:val="nil"/>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1099659</w:t>
            </w:r>
          </w:p>
        </w:tc>
        <w:tc>
          <w:tcPr>
            <w:tcW w:w="1097" w:type="dxa"/>
            <w:tcBorders>
              <w:top w:val="nil"/>
              <w:left w:val="nil"/>
              <w:bottom w:val="nil"/>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951952</w:t>
            </w:r>
          </w:p>
        </w:tc>
        <w:tc>
          <w:tcPr>
            <w:tcW w:w="1073" w:type="dxa"/>
            <w:tcBorders>
              <w:top w:val="single" w:sz="4" w:space="0" w:color="auto"/>
              <w:left w:val="nil"/>
              <w:bottom w:val="nil"/>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3000751</w:t>
            </w:r>
          </w:p>
        </w:tc>
        <w:tc>
          <w:tcPr>
            <w:tcW w:w="1097" w:type="dxa"/>
            <w:tcBorders>
              <w:top w:val="single" w:sz="4" w:space="0" w:color="auto"/>
              <w:left w:val="nil"/>
              <w:bottom w:val="nil"/>
              <w:right w:val="single" w:sz="8"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2765292</w:t>
            </w:r>
          </w:p>
        </w:tc>
      </w:tr>
      <w:tr w:rsidR="00C44398" w:rsidRPr="001876F8" w:rsidTr="0018641F">
        <w:trPr>
          <w:trHeight w:val="302"/>
        </w:trPr>
        <w:tc>
          <w:tcPr>
            <w:tcW w:w="1620" w:type="dxa"/>
            <w:vMerge/>
            <w:vAlign w:val="center"/>
            <w:hideMark/>
          </w:tcPr>
          <w:p w:rsidR="00C44398" w:rsidRPr="001876F8" w:rsidRDefault="00C44398" w:rsidP="0018641F">
            <w:pPr>
              <w:jc w:val="center"/>
              <w:rPr>
                <w:rFonts w:ascii="Arial" w:eastAsia="Times New Roman" w:hAnsi="Arial" w:cs="Arial"/>
                <w:lang w:eastAsia="ro-RO"/>
              </w:rPr>
            </w:pPr>
          </w:p>
        </w:tc>
        <w:tc>
          <w:tcPr>
            <w:tcW w:w="1080" w:type="dxa"/>
            <w:tcBorders>
              <w:top w:val="single" w:sz="4" w:space="0" w:color="auto"/>
              <w:left w:val="single" w:sz="4" w:space="0" w:color="auto"/>
              <w:bottom w:val="single" w:sz="8" w:space="0" w:color="auto"/>
              <w:right w:val="nil"/>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615797</w:t>
            </w:r>
          </w:p>
        </w:tc>
        <w:tc>
          <w:tcPr>
            <w:tcW w:w="1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612211</w:t>
            </w:r>
          </w:p>
        </w:tc>
        <w:tc>
          <w:tcPr>
            <w:tcW w:w="1073" w:type="dxa"/>
            <w:tcBorders>
              <w:top w:val="single" w:sz="4" w:space="0" w:color="auto"/>
              <w:left w:val="single" w:sz="4" w:space="0" w:color="auto"/>
              <w:bottom w:val="single" w:sz="4" w:space="0" w:color="auto"/>
              <w:right w:val="nil"/>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1730382</w:t>
            </w:r>
          </w:p>
        </w:tc>
        <w:tc>
          <w:tcPr>
            <w:tcW w:w="1097" w:type="dxa"/>
            <w:tcBorders>
              <w:top w:val="single" w:sz="4" w:space="0" w:color="auto"/>
              <w:left w:val="single" w:sz="4" w:space="0" w:color="auto"/>
              <w:bottom w:val="single" w:sz="8" w:space="0" w:color="auto"/>
              <w:right w:val="nil"/>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1322859</w:t>
            </w:r>
          </w:p>
        </w:tc>
        <w:tc>
          <w:tcPr>
            <w:tcW w:w="1073" w:type="dxa"/>
            <w:tcBorders>
              <w:top w:val="single" w:sz="4" w:space="0" w:color="auto"/>
              <w:left w:val="single" w:sz="4" w:space="0" w:color="auto"/>
              <w:bottom w:val="single" w:sz="8" w:space="0" w:color="auto"/>
              <w:right w:val="nil"/>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1120766</w:t>
            </w:r>
          </w:p>
        </w:tc>
        <w:tc>
          <w:tcPr>
            <w:tcW w:w="1097" w:type="dxa"/>
            <w:tcBorders>
              <w:top w:val="single" w:sz="4" w:space="0" w:color="auto"/>
              <w:left w:val="single" w:sz="4" w:space="0" w:color="auto"/>
              <w:bottom w:val="single" w:sz="8" w:space="0" w:color="auto"/>
              <w:right w:val="nil"/>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1028841</w:t>
            </w:r>
          </w:p>
        </w:tc>
        <w:tc>
          <w:tcPr>
            <w:tcW w:w="1073" w:type="dxa"/>
            <w:tcBorders>
              <w:top w:val="single" w:sz="4" w:space="0" w:color="auto"/>
              <w:left w:val="single" w:sz="4" w:space="0" w:color="auto"/>
              <w:bottom w:val="single" w:sz="8" w:space="0" w:color="auto"/>
              <w:right w:val="nil"/>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3466945</w:t>
            </w:r>
          </w:p>
        </w:tc>
        <w:tc>
          <w:tcPr>
            <w:tcW w:w="1097" w:type="dxa"/>
            <w:tcBorders>
              <w:top w:val="single" w:sz="4" w:space="0" w:color="auto"/>
              <w:left w:val="single" w:sz="4" w:space="0" w:color="auto"/>
              <w:bottom w:val="single" w:sz="8" w:space="0" w:color="auto"/>
              <w:right w:val="single" w:sz="8"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2963911</w:t>
            </w:r>
          </w:p>
        </w:tc>
      </w:tr>
      <w:tr w:rsidR="00C44398" w:rsidRPr="001876F8" w:rsidTr="0018641F">
        <w:trPr>
          <w:trHeight w:val="302"/>
        </w:trPr>
        <w:tc>
          <w:tcPr>
            <w:tcW w:w="1620" w:type="dxa"/>
            <w:vMerge/>
            <w:vAlign w:val="center"/>
            <w:hideMark/>
          </w:tcPr>
          <w:p w:rsidR="00C44398" w:rsidRPr="001876F8" w:rsidRDefault="00C44398" w:rsidP="0018641F">
            <w:pPr>
              <w:jc w:val="center"/>
              <w:rPr>
                <w:rFonts w:ascii="Arial" w:eastAsia="Times New Roman" w:hAnsi="Arial" w:cs="Arial"/>
                <w:lang w:eastAsia="ro-RO"/>
              </w:rPr>
            </w:pPr>
          </w:p>
        </w:tc>
        <w:tc>
          <w:tcPr>
            <w:tcW w:w="1080" w:type="dxa"/>
            <w:tcBorders>
              <w:top w:val="single" w:sz="4" w:space="0" w:color="auto"/>
              <w:left w:val="single" w:sz="4" w:space="0" w:color="auto"/>
              <w:bottom w:val="single" w:sz="8" w:space="0" w:color="auto"/>
              <w:right w:val="nil"/>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627178</w:t>
            </w:r>
          </w:p>
        </w:tc>
        <w:tc>
          <w:tcPr>
            <w:tcW w:w="1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593018</w:t>
            </w:r>
          </w:p>
        </w:tc>
        <w:tc>
          <w:tcPr>
            <w:tcW w:w="1073" w:type="dxa"/>
            <w:tcBorders>
              <w:top w:val="single" w:sz="4" w:space="0" w:color="auto"/>
              <w:left w:val="single" w:sz="4" w:space="0" w:color="auto"/>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1909807</w:t>
            </w:r>
          </w:p>
        </w:tc>
        <w:tc>
          <w:tcPr>
            <w:tcW w:w="1097" w:type="dxa"/>
            <w:tcBorders>
              <w:top w:val="single" w:sz="4" w:space="0" w:color="auto"/>
              <w:left w:val="nil"/>
              <w:bottom w:val="single" w:sz="8" w:space="0" w:color="auto"/>
              <w:right w:val="nil"/>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1155263</w:t>
            </w:r>
          </w:p>
        </w:tc>
        <w:tc>
          <w:tcPr>
            <w:tcW w:w="1073" w:type="dxa"/>
            <w:tcBorders>
              <w:top w:val="single" w:sz="4" w:space="0" w:color="auto"/>
              <w:left w:val="single" w:sz="4" w:space="0" w:color="auto"/>
              <w:bottom w:val="single" w:sz="8" w:space="0" w:color="auto"/>
              <w:right w:val="nil"/>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1171368</w:t>
            </w:r>
          </w:p>
        </w:tc>
        <w:tc>
          <w:tcPr>
            <w:tcW w:w="1097" w:type="dxa"/>
            <w:tcBorders>
              <w:top w:val="single" w:sz="4" w:space="0" w:color="auto"/>
              <w:left w:val="single" w:sz="4" w:space="0" w:color="auto"/>
              <w:bottom w:val="single" w:sz="8" w:space="0" w:color="auto"/>
              <w:right w:val="nil"/>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1135911</w:t>
            </w:r>
          </w:p>
        </w:tc>
        <w:tc>
          <w:tcPr>
            <w:tcW w:w="1073" w:type="dxa"/>
            <w:tcBorders>
              <w:top w:val="single" w:sz="4" w:space="0" w:color="auto"/>
              <w:left w:val="single" w:sz="4" w:space="0" w:color="auto"/>
              <w:bottom w:val="single" w:sz="8" w:space="0" w:color="auto"/>
              <w:right w:val="nil"/>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3708353</w:t>
            </w:r>
          </w:p>
        </w:tc>
        <w:tc>
          <w:tcPr>
            <w:tcW w:w="1097" w:type="dxa"/>
            <w:tcBorders>
              <w:top w:val="single" w:sz="4" w:space="0" w:color="auto"/>
              <w:left w:val="single" w:sz="4" w:space="0" w:color="auto"/>
              <w:bottom w:val="single" w:sz="8" w:space="0" w:color="auto"/>
              <w:right w:val="single" w:sz="8"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2884192</w:t>
            </w:r>
          </w:p>
        </w:tc>
      </w:tr>
      <w:tr w:rsidR="00C44398" w:rsidRPr="001876F8" w:rsidTr="0018641F">
        <w:trPr>
          <w:trHeight w:val="302"/>
        </w:trPr>
        <w:tc>
          <w:tcPr>
            <w:tcW w:w="1620" w:type="dxa"/>
            <w:vMerge/>
            <w:vAlign w:val="center"/>
            <w:hideMark/>
          </w:tcPr>
          <w:p w:rsidR="00C44398" w:rsidRPr="001876F8" w:rsidRDefault="00C44398" w:rsidP="0018641F">
            <w:pPr>
              <w:jc w:val="center"/>
              <w:rPr>
                <w:rFonts w:ascii="Arial" w:eastAsia="Times New Roman" w:hAnsi="Arial" w:cs="Arial"/>
                <w:lang w:eastAsia="ro-RO"/>
              </w:rPr>
            </w:pPr>
          </w:p>
        </w:tc>
        <w:tc>
          <w:tcPr>
            <w:tcW w:w="1080" w:type="dxa"/>
            <w:tcBorders>
              <w:top w:val="single" w:sz="4" w:space="0" w:color="auto"/>
              <w:left w:val="single" w:sz="4" w:space="0" w:color="auto"/>
              <w:bottom w:val="single" w:sz="8" w:space="0" w:color="auto"/>
              <w:right w:val="nil"/>
            </w:tcBorders>
            <w:shd w:val="clear" w:color="auto" w:fill="auto"/>
            <w:noWrap/>
            <w:vAlign w:val="bottom"/>
          </w:tcPr>
          <w:p w:rsidR="00C44398" w:rsidRPr="001876F8" w:rsidRDefault="00C44398" w:rsidP="0018641F">
            <w:pPr>
              <w:jc w:val="right"/>
              <w:rPr>
                <w:rFonts w:ascii="Arial" w:hAnsi="Arial" w:cs="Arial"/>
                <w:color w:val="000000"/>
              </w:rPr>
            </w:pPr>
            <w:r w:rsidRPr="001876F8">
              <w:rPr>
                <w:rFonts w:ascii="Arial" w:hAnsi="Arial" w:cs="Arial"/>
                <w:color w:val="000000"/>
              </w:rPr>
              <w:t>606789</w:t>
            </w:r>
          </w:p>
        </w:tc>
        <w:tc>
          <w:tcPr>
            <w:tcW w:w="1097" w:type="dxa"/>
            <w:tcBorders>
              <w:top w:val="single" w:sz="4" w:space="0" w:color="auto"/>
              <w:left w:val="single" w:sz="4" w:space="0" w:color="auto"/>
              <w:bottom w:val="single" w:sz="8" w:space="0" w:color="auto"/>
              <w:right w:val="single" w:sz="4" w:space="0" w:color="auto"/>
            </w:tcBorders>
            <w:shd w:val="clear" w:color="auto" w:fill="auto"/>
            <w:noWrap/>
            <w:vAlign w:val="bottom"/>
          </w:tcPr>
          <w:p w:rsidR="00C44398" w:rsidRPr="001876F8" w:rsidRDefault="00C44398" w:rsidP="0018641F">
            <w:pPr>
              <w:jc w:val="right"/>
              <w:rPr>
                <w:rFonts w:ascii="Arial" w:hAnsi="Arial" w:cs="Arial"/>
                <w:color w:val="000000"/>
              </w:rPr>
            </w:pPr>
            <w:r w:rsidRPr="001876F8">
              <w:rPr>
                <w:rFonts w:ascii="Arial" w:hAnsi="Arial" w:cs="Arial"/>
                <w:color w:val="000000"/>
              </w:rPr>
              <w:t>663620</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C44398" w:rsidRPr="001876F8" w:rsidRDefault="00C44398" w:rsidP="0018641F">
            <w:pPr>
              <w:jc w:val="right"/>
              <w:rPr>
                <w:rFonts w:ascii="Arial" w:hAnsi="Arial" w:cs="Arial"/>
                <w:color w:val="000000"/>
              </w:rPr>
            </w:pPr>
            <w:r w:rsidRPr="001876F8">
              <w:rPr>
                <w:rFonts w:ascii="Arial" w:hAnsi="Arial" w:cs="Arial"/>
                <w:color w:val="000000"/>
              </w:rPr>
              <w:t>1735509</w:t>
            </w:r>
          </w:p>
        </w:tc>
        <w:tc>
          <w:tcPr>
            <w:tcW w:w="1097" w:type="dxa"/>
            <w:tcBorders>
              <w:top w:val="single" w:sz="4" w:space="0" w:color="auto"/>
              <w:left w:val="nil"/>
              <w:bottom w:val="single" w:sz="8" w:space="0" w:color="auto"/>
              <w:right w:val="nil"/>
            </w:tcBorders>
            <w:shd w:val="clear" w:color="auto" w:fill="auto"/>
            <w:noWrap/>
            <w:vAlign w:val="bottom"/>
          </w:tcPr>
          <w:p w:rsidR="00C44398" w:rsidRPr="001876F8" w:rsidRDefault="00C44398" w:rsidP="0018641F">
            <w:pPr>
              <w:jc w:val="right"/>
              <w:rPr>
                <w:rFonts w:ascii="Arial" w:hAnsi="Arial" w:cs="Arial"/>
                <w:color w:val="000000"/>
              </w:rPr>
            </w:pPr>
            <w:r w:rsidRPr="001876F8">
              <w:rPr>
                <w:rFonts w:ascii="Arial" w:hAnsi="Arial" w:cs="Arial"/>
                <w:color w:val="000000"/>
              </w:rPr>
              <w:t>1219753</w:t>
            </w:r>
          </w:p>
        </w:tc>
        <w:tc>
          <w:tcPr>
            <w:tcW w:w="1073" w:type="dxa"/>
            <w:tcBorders>
              <w:top w:val="single" w:sz="4" w:space="0" w:color="auto"/>
              <w:left w:val="single" w:sz="4" w:space="0" w:color="auto"/>
              <w:bottom w:val="single" w:sz="8" w:space="0" w:color="auto"/>
              <w:right w:val="nil"/>
            </w:tcBorders>
            <w:shd w:val="clear" w:color="auto" w:fill="auto"/>
            <w:noWrap/>
            <w:vAlign w:val="bottom"/>
          </w:tcPr>
          <w:p w:rsidR="00C44398" w:rsidRPr="001876F8" w:rsidRDefault="00C44398" w:rsidP="0018641F">
            <w:pPr>
              <w:jc w:val="right"/>
              <w:rPr>
                <w:rFonts w:ascii="Arial" w:hAnsi="Arial" w:cs="Arial"/>
                <w:color w:val="000000"/>
              </w:rPr>
            </w:pPr>
            <w:r w:rsidRPr="001876F8">
              <w:rPr>
                <w:rFonts w:ascii="Arial" w:hAnsi="Arial" w:cs="Arial"/>
                <w:color w:val="000000"/>
              </w:rPr>
              <w:t>1271531</w:t>
            </w:r>
          </w:p>
        </w:tc>
        <w:tc>
          <w:tcPr>
            <w:tcW w:w="1097" w:type="dxa"/>
            <w:tcBorders>
              <w:top w:val="single" w:sz="4" w:space="0" w:color="auto"/>
              <w:left w:val="single" w:sz="4" w:space="0" w:color="auto"/>
              <w:bottom w:val="single" w:sz="8" w:space="0" w:color="auto"/>
              <w:right w:val="nil"/>
            </w:tcBorders>
            <w:shd w:val="clear" w:color="auto" w:fill="auto"/>
            <w:noWrap/>
            <w:vAlign w:val="bottom"/>
          </w:tcPr>
          <w:p w:rsidR="00C44398" w:rsidRPr="001876F8" w:rsidRDefault="00C44398" w:rsidP="0018641F">
            <w:pPr>
              <w:jc w:val="right"/>
              <w:rPr>
                <w:rFonts w:ascii="Arial" w:hAnsi="Arial" w:cs="Arial"/>
                <w:color w:val="000000"/>
              </w:rPr>
            </w:pPr>
            <w:r w:rsidRPr="001876F8">
              <w:rPr>
                <w:rFonts w:ascii="Arial" w:hAnsi="Arial" w:cs="Arial"/>
                <w:color w:val="000000"/>
              </w:rPr>
              <w:t>1396849</w:t>
            </w:r>
          </w:p>
        </w:tc>
        <w:tc>
          <w:tcPr>
            <w:tcW w:w="1073" w:type="dxa"/>
            <w:tcBorders>
              <w:top w:val="single" w:sz="4" w:space="0" w:color="auto"/>
              <w:left w:val="single" w:sz="4" w:space="0" w:color="auto"/>
              <w:bottom w:val="single" w:sz="8" w:space="0" w:color="auto"/>
              <w:right w:val="nil"/>
            </w:tcBorders>
            <w:shd w:val="clear" w:color="auto" w:fill="auto"/>
            <w:noWrap/>
            <w:vAlign w:val="bottom"/>
          </w:tcPr>
          <w:p w:rsidR="00C44398" w:rsidRPr="001876F8" w:rsidRDefault="00C44398" w:rsidP="0018641F">
            <w:pPr>
              <w:jc w:val="right"/>
              <w:rPr>
                <w:rFonts w:ascii="Arial" w:hAnsi="Arial" w:cs="Arial"/>
                <w:color w:val="000000"/>
              </w:rPr>
            </w:pPr>
            <w:r w:rsidRPr="001876F8">
              <w:rPr>
                <w:rFonts w:ascii="Arial" w:hAnsi="Arial" w:cs="Arial"/>
                <w:color w:val="000000"/>
              </w:rPr>
              <w:t>3613829</w:t>
            </w:r>
          </w:p>
        </w:tc>
        <w:tc>
          <w:tcPr>
            <w:tcW w:w="1097" w:type="dxa"/>
            <w:tcBorders>
              <w:top w:val="single" w:sz="4" w:space="0" w:color="auto"/>
              <w:left w:val="single" w:sz="4" w:space="0" w:color="auto"/>
              <w:bottom w:val="single" w:sz="8" w:space="0" w:color="auto"/>
              <w:right w:val="single" w:sz="8" w:space="0" w:color="auto"/>
            </w:tcBorders>
            <w:shd w:val="clear" w:color="auto" w:fill="auto"/>
            <w:noWrap/>
            <w:vAlign w:val="bottom"/>
          </w:tcPr>
          <w:p w:rsidR="00C44398" w:rsidRPr="001876F8" w:rsidRDefault="00C44398" w:rsidP="0018641F">
            <w:pPr>
              <w:jc w:val="right"/>
              <w:rPr>
                <w:rFonts w:ascii="Arial" w:hAnsi="Arial" w:cs="Arial"/>
                <w:color w:val="000000"/>
              </w:rPr>
            </w:pPr>
            <w:r w:rsidRPr="001876F8">
              <w:rPr>
                <w:rFonts w:ascii="Arial" w:hAnsi="Arial" w:cs="Arial"/>
                <w:color w:val="000000"/>
              </w:rPr>
              <w:t>3280222</w:t>
            </w:r>
          </w:p>
        </w:tc>
      </w:tr>
      <w:tr w:rsidR="00C44398" w:rsidRPr="001876F8" w:rsidTr="0018641F">
        <w:trPr>
          <w:trHeight w:val="302"/>
        </w:trPr>
        <w:tc>
          <w:tcPr>
            <w:tcW w:w="1620" w:type="dxa"/>
            <w:vMerge w:val="restart"/>
            <w:noWrap/>
            <w:vAlign w:val="center"/>
            <w:hideMark/>
          </w:tcPr>
          <w:p w:rsidR="00C44398" w:rsidRPr="001876F8" w:rsidRDefault="00C44398" w:rsidP="0018641F">
            <w:pPr>
              <w:jc w:val="center"/>
              <w:rPr>
                <w:rFonts w:ascii="Arial" w:eastAsia="Times New Roman" w:hAnsi="Arial" w:cs="Arial"/>
                <w:lang w:eastAsia="ro-RO"/>
              </w:rPr>
            </w:pPr>
            <w:r w:rsidRPr="001876F8">
              <w:rPr>
                <w:rFonts w:ascii="Arial" w:eastAsia="Times New Roman" w:hAnsi="Arial" w:cs="Arial"/>
                <w:lang w:eastAsia="ro-RO"/>
              </w:rPr>
              <w:t>Subteran</w:t>
            </w:r>
          </w:p>
        </w:tc>
        <w:tc>
          <w:tcPr>
            <w:tcW w:w="1080" w:type="dxa"/>
            <w:noWrap/>
            <w:vAlign w:val="center"/>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472993</w:t>
            </w:r>
          </w:p>
        </w:tc>
        <w:tc>
          <w:tcPr>
            <w:tcW w:w="1097" w:type="dxa"/>
            <w:noWrap/>
            <w:vAlign w:val="center"/>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454977</w:t>
            </w:r>
          </w:p>
        </w:tc>
        <w:tc>
          <w:tcPr>
            <w:tcW w:w="1073" w:type="dxa"/>
            <w:noWrap/>
            <w:vAlign w:val="center"/>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166987</w:t>
            </w:r>
          </w:p>
        </w:tc>
        <w:tc>
          <w:tcPr>
            <w:tcW w:w="1097" w:type="dxa"/>
            <w:noWrap/>
            <w:vAlign w:val="center"/>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140553</w:t>
            </w:r>
          </w:p>
        </w:tc>
        <w:tc>
          <w:tcPr>
            <w:tcW w:w="1073" w:type="dxa"/>
            <w:noWrap/>
            <w:vAlign w:val="center"/>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40674</w:t>
            </w:r>
          </w:p>
        </w:tc>
        <w:tc>
          <w:tcPr>
            <w:tcW w:w="1097" w:type="dxa"/>
            <w:noWrap/>
            <w:vAlign w:val="center"/>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39518</w:t>
            </w:r>
          </w:p>
        </w:tc>
        <w:tc>
          <w:tcPr>
            <w:tcW w:w="1073" w:type="dxa"/>
            <w:noWrap/>
            <w:vAlign w:val="center"/>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680654</w:t>
            </w:r>
          </w:p>
        </w:tc>
        <w:tc>
          <w:tcPr>
            <w:tcW w:w="1097" w:type="dxa"/>
            <w:noWrap/>
            <w:vAlign w:val="center"/>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635048</w:t>
            </w:r>
          </w:p>
        </w:tc>
      </w:tr>
      <w:tr w:rsidR="00C44398" w:rsidRPr="001876F8" w:rsidTr="0018641F">
        <w:trPr>
          <w:trHeight w:val="302"/>
        </w:trPr>
        <w:tc>
          <w:tcPr>
            <w:tcW w:w="1620" w:type="dxa"/>
            <w:vMerge/>
            <w:vAlign w:val="center"/>
            <w:hideMark/>
          </w:tcPr>
          <w:p w:rsidR="00C44398" w:rsidRPr="001876F8" w:rsidRDefault="00C44398" w:rsidP="0018641F">
            <w:pPr>
              <w:jc w:val="center"/>
              <w:rPr>
                <w:rFonts w:ascii="Arial" w:eastAsia="Times New Roman" w:hAnsi="Arial" w:cs="Arial"/>
                <w:lang w:eastAsia="ro-RO"/>
              </w:rPr>
            </w:pPr>
          </w:p>
        </w:tc>
        <w:tc>
          <w:tcPr>
            <w:tcW w:w="1080" w:type="dxa"/>
            <w:noWrap/>
            <w:vAlign w:val="center"/>
            <w:hideMark/>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482213</w:t>
            </w:r>
          </w:p>
        </w:tc>
        <w:tc>
          <w:tcPr>
            <w:tcW w:w="1097" w:type="dxa"/>
            <w:noWrap/>
            <w:vAlign w:val="center"/>
            <w:hideMark/>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452958</w:t>
            </w:r>
          </w:p>
        </w:tc>
        <w:tc>
          <w:tcPr>
            <w:tcW w:w="1073" w:type="dxa"/>
            <w:noWrap/>
            <w:vAlign w:val="center"/>
            <w:hideMark/>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162548</w:t>
            </w:r>
          </w:p>
        </w:tc>
        <w:tc>
          <w:tcPr>
            <w:tcW w:w="1097" w:type="dxa"/>
            <w:noWrap/>
            <w:vAlign w:val="center"/>
            <w:hideMark/>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147014</w:t>
            </w:r>
          </w:p>
        </w:tc>
        <w:tc>
          <w:tcPr>
            <w:tcW w:w="1073" w:type="dxa"/>
            <w:noWrap/>
            <w:vAlign w:val="center"/>
            <w:hideMark/>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44805</w:t>
            </w:r>
          </w:p>
        </w:tc>
        <w:tc>
          <w:tcPr>
            <w:tcW w:w="1097" w:type="dxa"/>
            <w:noWrap/>
            <w:vAlign w:val="center"/>
            <w:hideMark/>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46458</w:t>
            </w:r>
          </w:p>
        </w:tc>
        <w:tc>
          <w:tcPr>
            <w:tcW w:w="1073" w:type="dxa"/>
            <w:noWrap/>
            <w:vAlign w:val="center"/>
            <w:hideMark/>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689566</w:t>
            </w:r>
          </w:p>
        </w:tc>
        <w:tc>
          <w:tcPr>
            <w:tcW w:w="1097" w:type="dxa"/>
            <w:noWrap/>
            <w:vAlign w:val="center"/>
            <w:hideMark/>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646430</w:t>
            </w:r>
          </w:p>
        </w:tc>
      </w:tr>
      <w:tr w:rsidR="00C44398" w:rsidRPr="001876F8" w:rsidTr="0018641F">
        <w:trPr>
          <w:trHeight w:val="302"/>
        </w:trPr>
        <w:tc>
          <w:tcPr>
            <w:tcW w:w="1620" w:type="dxa"/>
            <w:vMerge/>
            <w:vAlign w:val="center"/>
            <w:hideMark/>
          </w:tcPr>
          <w:p w:rsidR="00C44398" w:rsidRPr="001876F8" w:rsidRDefault="00C44398" w:rsidP="0018641F">
            <w:pPr>
              <w:jc w:val="center"/>
              <w:rPr>
                <w:rFonts w:ascii="Arial" w:eastAsia="Times New Roman" w:hAnsi="Arial" w:cs="Arial"/>
                <w:lang w:eastAsia="ro-RO"/>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498167</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467129</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167239</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159826</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55458</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51737</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720864</w:t>
            </w:r>
          </w:p>
        </w:tc>
        <w:tc>
          <w:tcPr>
            <w:tcW w:w="1097" w:type="dxa"/>
            <w:tcBorders>
              <w:top w:val="single" w:sz="4" w:space="0" w:color="auto"/>
              <w:left w:val="nil"/>
              <w:bottom w:val="single" w:sz="4" w:space="0" w:color="auto"/>
              <w:right w:val="single" w:sz="8"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678692</w:t>
            </w:r>
          </w:p>
        </w:tc>
      </w:tr>
      <w:tr w:rsidR="00C44398" w:rsidRPr="001876F8" w:rsidTr="0018641F">
        <w:trPr>
          <w:trHeight w:val="302"/>
        </w:trPr>
        <w:tc>
          <w:tcPr>
            <w:tcW w:w="1620" w:type="dxa"/>
            <w:vMerge/>
            <w:vAlign w:val="center"/>
            <w:hideMark/>
          </w:tcPr>
          <w:p w:rsidR="00C44398" w:rsidRPr="001876F8" w:rsidRDefault="00C44398" w:rsidP="0018641F">
            <w:pPr>
              <w:jc w:val="center"/>
              <w:rPr>
                <w:rFonts w:ascii="Arial" w:eastAsia="Times New Roman" w:hAnsi="Arial" w:cs="Arial"/>
                <w:lang w:eastAsia="ro-RO"/>
              </w:rPr>
            </w:pPr>
          </w:p>
        </w:tc>
        <w:tc>
          <w:tcPr>
            <w:tcW w:w="1080" w:type="dxa"/>
            <w:tcBorders>
              <w:top w:val="nil"/>
              <w:left w:val="single" w:sz="4" w:space="0" w:color="auto"/>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521195</w:t>
            </w:r>
          </w:p>
        </w:tc>
        <w:tc>
          <w:tcPr>
            <w:tcW w:w="1097" w:type="dxa"/>
            <w:tcBorders>
              <w:top w:val="nil"/>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492378</w:t>
            </w:r>
          </w:p>
        </w:tc>
        <w:tc>
          <w:tcPr>
            <w:tcW w:w="1073" w:type="dxa"/>
            <w:tcBorders>
              <w:top w:val="nil"/>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184000</w:t>
            </w:r>
          </w:p>
        </w:tc>
        <w:tc>
          <w:tcPr>
            <w:tcW w:w="1097" w:type="dxa"/>
            <w:tcBorders>
              <w:top w:val="nil"/>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159092</w:t>
            </w:r>
          </w:p>
        </w:tc>
        <w:tc>
          <w:tcPr>
            <w:tcW w:w="1073" w:type="dxa"/>
            <w:tcBorders>
              <w:top w:val="nil"/>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60841</w:t>
            </w:r>
          </w:p>
        </w:tc>
        <w:tc>
          <w:tcPr>
            <w:tcW w:w="1097" w:type="dxa"/>
            <w:tcBorders>
              <w:top w:val="nil"/>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53341</w:t>
            </w:r>
          </w:p>
        </w:tc>
        <w:tc>
          <w:tcPr>
            <w:tcW w:w="1073" w:type="dxa"/>
            <w:tcBorders>
              <w:top w:val="nil"/>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766036</w:t>
            </w:r>
          </w:p>
        </w:tc>
        <w:tc>
          <w:tcPr>
            <w:tcW w:w="1097" w:type="dxa"/>
            <w:tcBorders>
              <w:top w:val="nil"/>
              <w:left w:val="nil"/>
              <w:bottom w:val="single" w:sz="8" w:space="0" w:color="auto"/>
              <w:right w:val="single" w:sz="8"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704811</w:t>
            </w:r>
          </w:p>
        </w:tc>
      </w:tr>
      <w:tr w:rsidR="00C44398" w:rsidRPr="001876F8" w:rsidTr="0018641F">
        <w:trPr>
          <w:trHeight w:val="302"/>
        </w:trPr>
        <w:tc>
          <w:tcPr>
            <w:tcW w:w="1620" w:type="dxa"/>
            <w:vMerge/>
            <w:vAlign w:val="center"/>
            <w:hideMark/>
          </w:tcPr>
          <w:p w:rsidR="00C44398" w:rsidRPr="001876F8" w:rsidRDefault="00C44398" w:rsidP="0018641F">
            <w:pPr>
              <w:jc w:val="center"/>
              <w:rPr>
                <w:rFonts w:ascii="Arial" w:eastAsia="Times New Roman" w:hAnsi="Arial" w:cs="Arial"/>
                <w:lang w:eastAsia="ro-RO"/>
              </w:rPr>
            </w:pPr>
          </w:p>
        </w:tc>
        <w:tc>
          <w:tcPr>
            <w:tcW w:w="1080" w:type="dxa"/>
            <w:tcBorders>
              <w:top w:val="single" w:sz="4" w:space="0" w:color="auto"/>
              <w:left w:val="single" w:sz="4" w:space="0" w:color="auto"/>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539058</w:t>
            </w:r>
          </w:p>
        </w:tc>
        <w:tc>
          <w:tcPr>
            <w:tcW w:w="1097" w:type="dxa"/>
            <w:tcBorders>
              <w:top w:val="single" w:sz="4" w:space="0" w:color="auto"/>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411372</w:t>
            </w:r>
          </w:p>
        </w:tc>
        <w:tc>
          <w:tcPr>
            <w:tcW w:w="1073" w:type="dxa"/>
            <w:tcBorders>
              <w:top w:val="single" w:sz="4" w:space="0" w:color="auto"/>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195651</w:t>
            </w:r>
          </w:p>
        </w:tc>
        <w:tc>
          <w:tcPr>
            <w:tcW w:w="1097" w:type="dxa"/>
            <w:tcBorders>
              <w:top w:val="single" w:sz="4" w:space="0" w:color="auto"/>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198892</w:t>
            </w:r>
          </w:p>
        </w:tc>
        <w:tc>
          <w:tcPr>
            <w:tcW w:w="1073" w:type="dxa"/>
            <w:tcBorders>
              <w:top w:val="single" w:sz="4" w:space="0" w:color="auto"/>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67492</w:t>
            </w:r>
          </w:p>
        </w:tc>
        <w:tc>
          <w:tcPr>
            <w:tcW w:w="1097" w:type="dxa"/>
            <w:tcBorders>
              <w:top w:val="single" w:sz="4" w:space="0" w:color="auto"/>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185296</w:t>
            </w:r>
          </w:p>
        </w:tc>
        <w:tc>
          <w:tcPr>
            <w:tcW w:w="1073" w:type="dxa"/>
            <w:tcBorders>
              <w:top w:val="nil"/>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802201</w:t>
            </w:r>
          </w:p>
        </w:tc>
        <w:tc>
          <w:tcPr>
            <w:tcW w:w="1097" w:type="dxa"/>
            <w:tcBorders>
              <w:top w:val="single" w:sz="4" w:space="0" w:color="auto"/>
              <w:left w:val="nil"/>
              <w:bottom w:val="single" w:sz="8" w:space="0" w:color="auto"/>
              <w:right w:val="single" w:sz="8"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795560</w:t>
            </w:r>
          </w:p>
        </w:tc>
      </w:tr>
      <w:tr w:rsidR="00C44398" w:rsidRPr="001876F8" w:rsidTr="0018641F">
        <w:trPr>
          <w:trHeight w:val="302"/>
        </w:trPr>
        <w:tc>
          <w:tcPr>
            <w:tcW w:w="1620" w:type="dxa"/>
            <w:vMerge/>
            <w:vAlign w:val="center"/>
            <w:hideMark/>
          </w:tcPr>
          <w:p w:rsidR="00C44398" w:rsidRPr="001876F8" w:rsidRDefault="00C44398" w:rsidP="0018641F">
            <w:pPr>
              <w:jc w:val="center"/>
              <w:rPr>
                <w:rFonts w:ascii="Arial" w:eastAsia="Times New Roman" w:hAnsi="Arial" w:cs="Arial"/>
                <w:lang w:eastAsia="ro-RO"/>
              </w:rPr>
            </w:pPr>
          </w:p>
        </w:tc>
        <w:tc>
          <w:tcPr>
            <w:tcW w:w="1080" w:type="dxa"/>
            <w:tcBorders>
              <w:top w:val="single" w:sz="4" w:space="0" w:color="auto"/>
              <w:left w:val="single" w:sz="4" w:space="0" w:color="auto"/>
              <w:bottom w:val="single" w:sz="8" w:space="0" w:color="auto"/>
              <w:right w:val="single" w:sz="4" w:space="0" w:color="auto"/>
            </w:tcBorders>
            <w:shd w:val="clear" w:color="auto" w:fill="auto"/>
            <w:noWrap/>
            <w:vAlign w:val="bottom"/>
          </w:tcPr>
          <w:p w:rsidR="00C44398" w:rsidRPr="001876F8" w:rsidRDefault="00C44398" w:rsidP="0018641F">
            <w:pPr>
              <w:jc w:val="right"/>
              <w:rPr>
                <w:rFonts w:ascii="Arial" w:hAnsi="Arial" w:cs="Arial"/>
                <w:color w:val="000000"/>
              </w:rPr>
            </w:pPr>
            <w:r w:rsidRPr="001876F8">
              <w:rPr>
                <w:rFonts w:ascii="Arial" w:hAnsi="Arial" w:cs="Arial"/>
                <w:color w:val="000000"/>
              </w:rPr>
              <w:t>598991</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C44398" w:rsidRPr="001876F8" w:rsidRDefault="00C44398" w:rsidP="0018641F">
            <w:pPr>
              <w:jc w:val="right"/>
              <w:rPr>
                <w:rFonts w:ascii="Arial" w:hAnsi="Arial" w:cs="Arial"/>
                <w:color w:val="000000"/>
              </w:rPr>
            </w:pPr>
            <w:r w:rsidRPr="001876F8">
              <w:rPr>
                <w:rFonts w:ascii="Arial" w:hAnsi="Arial" w:cs="Arial"/>
                <w:color w:val="000000"/>
              </w:rPr>
              <w:t>535101</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C44398" w:rsidRPr="001876F8" w:rsidRDefault="00C44398" w:rsidP="0018641F">
            <w:pPr>
              <w:jc w:val="right"/>
              <w:rPr>
                <w:rFonts w:ascii="Arial" w:hAnsi="Arial" w:cs="Arial"/>
                <w:color w:val="000000"/>
              </w:rPr>
            </w:pPr>
            <w:r w:rsidRPr="001876F8">
              <w:rPr>
                <w:rFonts w:ascii="Arial" w:hAnsi="Arial" w:cs="Arial"/>
                <w:color w:val="000000"/>
              </w:rPr>
              <w:t>201856</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C44398" w:rsidRPr="001876F8" w:rsidRDefault="00C44398" w:rsidP="0018641F">
            <w:pPr>
              <w:jc w:val="right"/>
              <w:rPr>
                <w:rFonts w:ascii="Arial" w:hAnsi="Arial" w:cs="Arial"/>
                <w:color w:val="000000"/>
              </w:rPr>
            </w:pPr>
            <w:r w:rsidRPr="001876F8">
              <w:rPr>
                <w:rFonts w:ascii="Arial" w:hAnsi="Arial" w:cs="Arial"/>
                <w:color w:val="000000"/>
              </w:rPr>
              <w:t>194748</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C44398" w:rsidRPr="001876F8" w:rsidRDefault="00C44398" w:rsidP="0018641F">
            <w:pPr>
              <w:jc w:val="right"/>
              <w:rPr>
                <w:rFonts w:ascii="Arial" w:hAnsi="Arial" w:cs="Arial"/>
                <w:color w:val="000000"/>
              </w:rPr>
            </w:pPr>
            <w:r w:rsidRPr="001876F8">
              <w:rPr>
                <w:rFonts w:ascii="Arial" w:hAnsi="Arial" w:cs="Arial"/>
                <w:color w:val="000000"/>
              </w:rPr>
              <w:t>87979</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C44398" w:rsidRPr="001876F8" w:rsidRDefault="00C44398" w:rsidP="0018641F">
            <w:pPr>
              <w:jc w:val="right"/>
              <w:rPr>
                <w:rFonts w:ascii="Arial" w:hAnsi="Arial" w:cs="Arial"/>
                <w:color w:val="000000"/>
              </w:rPr>
            </w:pPr>
            <w:r w:rsidRPr="001876F8">
              <w:rPr>
                <w:rFonts w:ascii="Arial" w:hAnsi="Arial" w:cs="Arial"/>
                <w:color w:val="000000"/>
              </w:rPr>
              <w:t>75896</w:t>
            </w:r>
          </w:p>
        </w:tc>
        <w:tc>
          <w:tcPr>
            <w:tcW w:w="1073" w:type="dxa"/>
            <w:tcBorders>
              <w:top w:val="nil"/>
              <w:left w:val="nil"/>
              <w:bottom w:val="single" w:sz="8" w:space="0" w:color="auto"/>
              <w:right w:val="single" w:sz="4" w:space="0" w:color="auto"/>
            </w:tcBorders>
            <w:shd w:val="clear" w:color="auto" w:fill="auto"/>
            <w:noWrap/>
            <w:vAlign w:val="bottom"/>
          </w:tcPr>
          <w:p w:rsidR="00C44398" w:rsidRPr="001876F8" w:rsidRDefault="00C44398" w:rsidP="0018641F">
            <w:pPr>
              <w:jc w:val="right"/>
              <w:rPr>
                <w:rFonts w:ascii="Arial" w:hAnsi="Arial" w:cs="Arial"/>
                <w:color w:val="000000"/>
              </w:rPr>
            </w:pPr>
            <w:r w:rsidRPr="001876F8">
              <w:rPr>
                <w:rFonts w:ascii="Arial" w:hAnsi="Arial" w:cs="Arial"/>
                <w:color w:val="000000"/>
              </w:rPr>
              <w:t>888826</w:t>
            </w:r>
          </w:p>
        </w:tc>
        <w:tc>
          <w:tcPr>
            <w:tcW w:w="1097" w:type="dxa"/>
            <w:tcBorders>
              <w:top w:val="single" w:sz="4" w:space="0" w:color="auto"/>
              <w:left w:val="nil"/>
              <w:bottom w:val="single" w:sz="8" w:space="0" w:color="auto"/>
              <w:right w:val="single" w:sz="8" w:space="0" w:color="auto"/>
            </w:tcBorders>
            <w:shd w:val="clear" w:color="auto" w:fill="auto"/>
            <w:noWrap/>
            <w:vAlign w:val="bottom"/>
          </w:tcPr>
          <w:p w:rsidR="00C44398" w:rsidRPr="001876F8" w:rsidRDefault="00C44398" w:rsidP="0018641F">
            <w:pPr>
              <w:jc w:val="right"/>
              <w:rPr>
                <w:rFonts w:ascii="Arial" w:hAnsi="Arial" w:cs="Arial"/>
                <w:color w:val="000000"/>
              </w:rPr>
            </w:pPr>
            <w:r w:rsidRPr="001876F8">
              <w:rPr>
                <w:rFonts w:ascii="Arial" w:hAnsi="Arial" w:cs="Arial"/>
                <w:color w:val="000000"/>
              </w:rPr>
              <w:t>805745</w:t>
            </w:r>
          </w:p>
        </w:tc>
      </w:tr>
      <w:tr w:rsidR="00C44398" w:rsidRPr="001876F8" w:rsidTr="0018641F">
        <w:trPr>
          <w:trHeight w:val="302"/>
        </w:trPr>
        <w:tc>
          <w:tcPr>
            <w:tcW w:w="1620" w:type="dxa"/>
            <w:vMerge w:val="restart"/>
            <w:noWrap/>
            <w:vAlign w:val="center"/>
            <w:hideMark/>
          </w:tcPr>
          <w:p w:rsidR="00C44398" w:rsidRPr="001876F8" w:rsidRDefault="00C44398" w:rsidP="0018641F">
            <w:pPr>
              <w:jc w:val="center"/>
              <w:rPr>
                <w:rFonts w:ascii="Arial" w:eastAsia="Times New Roman" w:hAnsi="Arial" w:cs="Arial"/>
                <w:lang w:eastAsia="ro-RO"/>
              </w:rPr>
            </w:pPr>
            <w:r w:rsidRPr="001876F8">
              <w:rPr>
                <w:rFonts w:ascii="Arial" w:eastAsia="Times New Roman" w:hAnsi="Arial" w:cs="Arial"/>
                <w:lang w:eastAsia="ro-RO"/>
              </w:rPr>
              <w:t>Dunăre</w:t>
            </w:r>
          </w:p>
        </w:tc>
        <w:tc>
          <w:tcPr>
            <w:tcW w:w="1080" w:type="dxa"/>
            <w:noWrap/>
            <w:vAlign w:val="center"/>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69170</w:t>
            </w:r>
          </w:p>
        </w:tc>
        <w:tc>
          <w:tcPr>
            <w:tcW w:w="1097" w:type="dxa"/>
            <w:noWrap/>
            <w:vAlign w:val="center"/>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59187</w:t>
            </w:r>
          </w:p>
        </w:tc>
        <w:tc>
          <w:tcPr>
            <w:tcW w:w="1073" w:type="dxa"/>
            <w:noWrap/>
            <w:vAlign w:val="center"/>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2336364</w:t>
            </w:r>
          </w:p>
        </w:tc>
        <w:tc>
          <w:tcPr>
            <w:tcW w:w="1097" w:type="dxa"/>
            <w:noWrap/>
            <w:vAlign w:val="center"/>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2684657</w:t>
            </w:r>
          </w:p>
        </w:tc>
        <w:tc>
          <w:tcPr>
            <w:tcW w:w="1073" w:type="dxa"/>
            <w:noWrap/>
            <w:vAlign w:val="center"/>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363069</w:t>
            </w:r>
          </w:p>
        </w:tc>
        <w:tc>
          <w:tcPr>
            <w:tcW w:w="1097" w:type="dxa"/>
            <w:noWrap/>
            <w:vAlign w:val="center"/>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314452</w:t>
            </w:r>
          </w:p>
        </w:tc>
        <w:tc>
          <w:tcPr>
            <w:tcW w:w="1073" w:type="dxa"/>
            <w:noWrap/>
            <w:vAlign w:val="center"/>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2768603</w:t>
            </w:r>
          </w:p>
        </w:tc>
        <w:tc>
          <w:tcPr>
            <w:tcW w:w="1097" w:type="dxa"/>
            <w:noWrap/>
            <w:vAlign w:val="center"/>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3058296</w:t>
            </w:r>
          </w:p>
        </w:tc>
      </w:tr>
      <w:tr w:rsidR="00C44398" w:rsidRPr="001876F8" w:rsidTr="0018641F">
        <w:trPr>
          <w:trHeight w:val="302"/>
        </w:trPr>
        <w:tc>
          <w:tcPr>
            <w:tcW w:w="1620" w:type="dxa"/>
            <w:vMerge/>
            <w:vAlign w:val="center"/>
            <w:hideMark/>
          </w:tcPr>
          <w:p w:rsidR="00C44398" w:rsidRPr="001876F8" w:rsidRDefault="00C44398" w:rsidP="0018641F">
            <w:pPr>
              <w:jc w:val="center"/>
              <w:rPr>
                <w:rFonts w:ascii="Arial" w:eastAsia="Times New Roman" w:hAnsi="Arial" w:cs="Arial"/>
                <w:lang w:eastAsia="ro-RO"/>
              </w:rPr>
            </w:pPr>
          </w:p>
        </w:tc>
        <w:tc>
          <w:tcPr>
            <w:tcW w:w="1080" w:type="dxa"/>
            <w:noWrap/>
            <w:vAlign w:val="center"/>
            <w:hideMark/>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67599</w:t>
            </w:r>
          </w:p>
        </w:tc>
        <w:tc>
          <w:tcPr>
            <w:tcW w:w="1097" w:type="dxa"/>
            <w:noWrap/>
            <w:vAlign w:val="center"/>
            <w:hideMark/>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60042</w:t>
            </w:r>
          </w:p>
        </w:tc>
        <w:tc>
          <w:tcPr>
            <w:tcW w:w="1073" w:type="dxa"/>
            <w:noWrap/>
            <w:vAlign w:val="center"/>
            <w:hideMark/>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2595753</w:t>
            </w:r>
          </w:p>
        </w:tc>
        <w:tc>
          <w:tcPr>
            <w:tcW w:w="1097" w:type="dxa"/>
            <w:noWrap/>
            <w:vAlign w:val="center"/>
            <w:hideMark/>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2725887</w:t>
            </w:r>
          </w:p>
        </w:tc>
        <w:tc>
          <w:tcPr>
            <w:tcW w:w="1073" w:type="dxa"/>
            <w:noWrap/>
            <w:vAlign w:val="center"/>
            <w:hideMark/>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387068</w:t>
            </w:r>
          </w:p>
        </w:tc>
        <w:tc>
          <w:tcPr>
            <w:tcW w:w="1097" w:type="dxa"/>
            <w:noWrap/>
            <w:vAlign w:val="center"/>
            <w:hideMark/>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408583</w:t>
            </w:r>
          </w:p>
        </w:tc>
        <w:tc>
          <w:tcPr>
            <w:tcW w:w="1073" w:type="dxa"/>
            <w:noWrap/>
            <w:vAlign w:val="center"/>
            <w:hideMark/>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3050420</w:t>
            </w:r>
          </w:p>
        </w:tc>
        <w:tc>
          <w:tcPr>
            <w:tcW w:w="1097" w:type="dxa"/>
            <w:noWrap/>
            <w:vAlign w:val="center"/>
            <w:hideMark/>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3194512</w:t>
            </w:r>
          </w:p>
        </w:tc>
      </w:tr>
      <w:tr w:rsidR="00C44398" w:rsidRPr="001876F8" w:rsidTr="0018641F">
        <w:trPr>
          <w:trHeight w:val="302"/>
        </w:trPr>
        <w:tc>
          <w:tcPr>
            <w:tcW w:w="1620" w:type="dxa"/>
            <w:vMerge/>
            <w:vAlign w:val="center"/>
            <w:hideMark/>
          </w:tcPr>
          <w:p w:rsidR="00C44398" w:rsidRPr="001876F8" w:rsidRDefault="00C44398" w:rsidP="0018641F">
            <w:pPr>
              <w:jc w:val="center"/>
              <w:rPr>
                <w:rFonts w:ascii="Arial" w:eastAsia="Times New Roman" w:hAnsi="Arial" w:cs="Arial"/>
                <w:lang w:eastAsia="ro-RO"/>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68575</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59876</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2593468</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2479875</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502860</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423146</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3164903</w:t>
            </w:r>
          </w:p>
        </w:tc>
        <w:tc>
          <w:tcPr>
            <w:tcW w:w="1097" w:type="dxa"/>
            <w:tcBorders>
              <w:top w:val="single" w:sz="4" w:space="0" w:color="auto"/>
              <w:left w:val="nil"/>
              <w:bottom w:val="single" w:sz="4" w:space="0" w:color="auto"/>
              <w:right w:val="single" w:sz="8"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2962897</w:t>
            </w:r>
          </w:p>
        </w:tc>
      </w:tr>
      <w:tr w:rsidR="00C44398" w:rsidRPr="001876F8" w:rsidTr="0018641F">
        <w:trPr>
          <w:trHeight w:val="302"/>
        </w:trPr>
        <w:tc>
          <w:tcPr>
            <w:tcW w:w="1620" w:type="dxa"/>
            <w:vMerge/>
            <w:vAlign w:val="center"/>
            <w:hideMark/>
          </w:tcPr>
          <w:p w:rsidR="00C44398" w:rsidRPr="001876F8" w:rsidRDefault="00C44398" w:rsidP="0018641F">
            <w:pPr>
              <w:jc w:val="center"/>
              <w:rPr>
                <w:rFonts w:ascii="Arial" w:eastAsia="Times New Roman" w:hAnsi="Arial" w:cs="Arial"/>
                <w:lang w:eastAsia="ro-RO"/>
              </w:rPr>
            </w:pPr>
          </w:p>
        </w:tc>
        <w:tc>
          <w:tcPr>
            <w:tcW w:w="1080" w:type="dxa"/>
            <w:tcBorders>
              <w:top w:val="nil"/>
              <w:left w:val="single" w:sz="4" w:space="0" w:color="auto"/>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67222</w:t>
            </w:r>
          </w:p>
        </w:tc>
        <w:tc>
          <w:tcPr>
            <w:tcW w:w="1097" w:type="dxa"/>
            <w:tcBorders>
              <w:top w:val="nil"/>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71904</w:t>
            </w:r>
          </w:p>
        </w:tc>
        <w:tc>
          <w:tcPr>
            <w:tcW w:w="1073" w:type="dxa"/>
            <w:tcBorders>
              <w:top w:val="nil"/>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2592137</w:t>
            </w:r>
          </w:p>
        </w:tc>
        <w:tc>
          <w:tcPr>
            <w:tcW w:w="1097" w:type="dxa"/>
            <w:tcBorders>
              <w:top w:val="nil"/>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2719039</w:t>
            </w:r>
          </w:p>
        </w:tc>
        <w:tc>
          <w:tcPr>
            <w:tcW w:w="1073" w:type="dxa"/>
            <w:tcBorders>
              <w:top w:val="nil"/>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467507</w:t>
            </w:r>
          </w:p>
        </w:tc>
        <w:tc>
          <w:tcPr>
            <w:tcW w:w="1097" w:type="dxa"/>
            <w:tcBorders>
              <w:top w:val="nil"/>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508740</w:t>
            </w:r>
          </w:p>
        </w:tc>
        <w:tc>
          <w:tcPr>
            <w:tcW w:w="1073" w:type="dxa"/>
            <w:tcBorders>
              <w:top w:val="nil"/>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3126866</w:t>
            </w:r>
          </w:p>
        </w:tc>
        <w:tc>
          <w:tcPr>
            <w:tcW w:w="1097" w:type="dxa"/>
            <w:tcBorders>
              <w:top w:val="nil"/>
              <w:left w:val="nil"/>
              <w:bottom w:val="single" w:sz="8" w:space="0" w:color="auto"/>
              <w:right w:val="single" w:sz="8"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3299683</w:t>
            </w:r>
          </w:p>
        </w:tc>
      </w:tr>
      <w:tr w:rsidR="00C44398" w:rsidRPr="001876F8" w:rsidTr="0018641F">
        <w:trPr>
          <w:trHeight w:val="302"/>
        </w:trPr>
        <w:tc>
          <w:tcPr>
            <w:tcW w:w="1620" w:type="dxa"/>
            <w:vMerge/>
            <w:vAlign w:val="center"/>
            <w:hideMark/>
          </w:tcPr>
          <w:p w:rsidR="00C44398" w:rsidRPr="001876F8" w:rsidRDefault="00C44398" w:rsidP="0018641F">
            <w:pPr>
              <w:jc w:val="center"/>
              <w:rPr>
                <w:rFonts w:ascii="Arial" w:eastAsia="Times New Roman" w:hAnsi="Arial" w:cs="Arial"/>
                <w:lang w:eastAsia="ro-RO"/>
              </w:rPr>
            </w:pPr>
          </w:p>
        </w:tc>
        <w:tc>
          <w:tcPr>
            <w:tcW w:w="1080" w:type="dxa"/>
            <w:tcBorders>
              <w:top w:val="single" w:sz="4" w:space="0" w:color="auto"/>
              <w:left w:val="single" w:sz="4" w:space="0" w:color="auto"/>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68523</w:t>
            </w:r>
          </w:p>
        </w:tc>
        <w:tc>
          <w:tcPr>
            <w:tcW w:w="1097" w:type="dxa"/>
            <w:tcBorders>
              <w:top w:val="single" w:sz="4" w:space="0" w:color="auto"/>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73362</w:t>
            </w:r>
          </w:p>
        </w:tc>
        <w:tc>
          <w:tcPr>
            <w:tcW w:w="1073" w:type="dxa"/>
            <w:tcBorders>
              <w:top w:val="single" w:sz="4" w:space="0" w:color="auto"/>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2720136</w:t>
            </w:r>
          </w:p>
        </w:tc>
        <w:tc>
          <w:tcPr>
            <w:tcW w:w="1097" w:type="dxa"/>
            <w:tcBorders>
              <w:top w:val="single" w:sz="4" w:space="0" w:color="auto"/>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2676840</w:t>
            </w:r>
          </w:p>
        </w:tc>
        <w:tc>
          <w:tcPr>
            <w:tcW w:w="1073" w:type="dxa"/>
            <w:tcBorders>
              <w:top w:val="single" w:sz="4" w:space="0" w:color="auto"/>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599604</w:t>
            </w:r>
          </w:p>
        </w:tc>
        <w:tc>
          <w:tcPr>
            <w:tcW w:w="1097" w:type="dxa"/>
            <w:tcBorders>
              <w:top w:val="single" w:sz="4" w:space="0" w:color="auto"/>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958882</w:t>
            </w:r>
          </w:p>
        </w:tc>
        <w:tc>
          <w:tcPr>
            <w:tcW w:w="1073" w:type="dxa"/>
            <w:tcBorders>
              <w:top w:val="single" w:sz="4" w:space="0" w:color="auto"/>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3388263</w:t>
            </w:r>
          </w:p>
        </w:tc>
        <w:tc>
          <w:tcPr>
            <w:tcW w:w="1097" w:type="dxa"/>
            <w:tcBorders>
              <w:top w:val="single" w:sz="4" w:space="0" w:color="auto"/>
              <w:left w:val="nil"/>
              <w:bottom w:val="single" w:sz="8" w:space="0" w:color="auto"/>
              <w:right w:val="single" w:sz="8"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3709084</w:t>
            </w:r>
          </w:p>
        </w:tc>
      </w:tr>
      <w:tr w:rsidR="00C44398" w:rsidRPr="001876F8" w:rsidTr="0018641F">
        <w:trPr>
          <w:trHeight w:val="302"/>
        </w:trPr>
        <w:tc>
          <w:tcPr>
            <w:tcW w:w="1620" w:type="dxa"/>
            <w:vMerge/>
            <w:vAlign w:val="center"/>
            <w:hideMark/>
          </w:tcPr>
          <w:p w:rsidR="00C44398" w:rsidRPr="001876F8" w:rsidRDefault="00C44398" w:rsidP="0018641F">
            <w:pPr>
              <w:jc w:val="center"/>
              <w:rPr>
                <w:rFonts w:ascii="Arial" w:eastAsia="Times New Roman" w:hAnsi="Arial" w:cs="Arial"/>
                <w:lang w:eastAsia="ro-RO"/>
              </w:rPr>
            </w:pPr>
          </w:p>
        </w:tc>
        <w:tc>
          <w:tcPr>
            <w:tcW w:w="1080" w:type="dxa"/>
            <w:tcBorders>
              <w:top w:val="single" w:sz="4" w:space="0" w:color="auto"/>
              <w:left w:val="single" w:sz="4" w:space="0" w:color="auto"/>
              <w:bottom w:val="single" w:sz="8" w:space="0" w:color="auto"/>
              <w:right w:val="single" w:sz="4" w:space="0" w:color="auto"/>
            </w:tcBorders>
            <w:shd w:val="clear" w:color="auto" w:fill="auto"/>
            <w:noWrap/>
            <w:vAlign w:val="bottom"/>
          </w:tcPr>
          <w:p w:rsidR="00C44398" w:rsidRPr="001876F8" w:rsidRDefault="00C44398" w:rsidP="0018641F">
            <w:pPr>
              <w:jc w:val="right"/>
              <w:rPr>
                <w:rFonts w:ascii="Arial" w:hAnsi="Arial" w:cs="Arial"/>
                <w:color w:val="000000"/>
              </w:rPr>
            </w:pPr>
            <w:r w:rsidRPr="001876F8">
              <w:rPr>
                <w:rFonts w:ascii="Arial" w:hAnsi="Arial" w:cs="Arial"/>
                <w:color w:val="000000"/>
              </w:rPr>
              <w:t>80274</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C44398" w:rsidRPr="001876F8" w:rsidRDefault="00C44398" w:rsidP="0018641F">
            <w:pPr>
              <w:jc w:val="right"/>
              <w:rPr>
                <w:rFonts w:ascii="Arial" w:hAnsi="Arial" w:cs="Arial"/>
                <w:color w:val="000000"/>
              </w:rPr>
            </w:pPr>
            <w:r w:rsidRPr="001876F8">
              <w:rPr>
                <w:rFonts w:ascii="Arial" w:hAnsi="Arial" w:cs="Arial"/>
                <w:color w:val="000000"/>
              </w:rPr>
              <w:t>70729</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C44398" w:rsidRPr="001876F8" w:rsidRDefault="00C44398" w:rsidP="0018641F">
            <w:pPr>
              <w:jc w:val="right"/>
              <w:rPr>
                <w:rFonts w:ascii="Arial" w:hAnsi="Arial" w:cs="Arial"/>
                <w:color w:val="000000"/>
              </w:rPr>
            </w:pPr>
            <w:r w:rsidRPr="001876F8">
              <w:rPr>
                <w:rFonts w:ascii="Arial" w:hAnsi="Arial" w:cs="Arial"/>
                <w:color w:val="000000"/>
              </w:rPr>
              <w:t>2742255</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C44398" w:rsidRPr="001876F8" w:rsidRDefault="00C44398" w:rsidP="0018641F">
            <w:pPr>
              <w:jc w:val="right"/>
              <w:rPr>
                <w:rFonts w:ascii="Arial" w:hAnsi="Arial" w:cs="Arial"/>
                <w:color w:val="000000"/>
              </w:rPr>
            </w:pPr>
            <w:r w:rsidRPr="001876F8">
              <w:rPr>
                <w:rFonts w:ascii="Arial" w:hAnsi="Arial" w:cs="Arial"/>
                <w:color w:val="000000"/>
              </w:rPr>
              <w:t>2691300</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C44398" w:rsidRPr="001876F8" w:rsidRDefault="00C44398" w:rsidP="0018641F">
            <w:pPr>
              <w:jc w:val="right"/>
              <w:rPr>
                <w:rFonts w:ascii="Arial" w:hAnsi="Arial" w:cs="Arial"/>
                <w:color w:val="000000"/>
              </w:rPr>
            </w:pPr>
            <w:r w:rsidRPr="001876F8">
              <w:rPr>
                <w:rFonts w:ascii="Arial" w:hAnsi="Arial" w:cs="Arial"/>
                <w:color w:val="000000"/>
              </w:rPr>
              <w:t>801420</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C44398" w:rsidRPr="001876F8" w:rsidRDefault="00C44398" w:rsidP="0018641F">
            <w:pPr>
              <w:jc w:val="right"/>
              <w:rPr>
                <w:rFonts w:ascii="Arial" w:hAnsi="Arial" w:cs="Arial"/>
                <w:color w:val="000000"/>
              </w:rPr>
            </w:pPr>
            <w:r w:rsidRPr="001876F8">
              <w:rPr>
                <w:rFonts w:ascii="Arial" w:hAnsi="Arial" w:cs="Arial"/>
                <w:color w:val="000000"/>
              </w:rPr>
              <w:t>1007633</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C44398" w:rsidRPr="001876F8" w:rsidRDefault="00C44398" w:rsidP="0018641F">
            <w:pPr>
              <w:jc w:val="right"/>
              <w:rPr>
                <w:rFonts w:ascii="Arial" w:hAnsi="Arial" w:cs="Arial"/>
                <w:color w:val="000000"/>
              </w:rPr>
            </w:pPr>
            <w:r w:rsidRPr="001876F8">
              <w:rPr>
                <w:rFonts w:ascii="Arial" w:hAnsi="Arial" w:cs="Arial"/>
                <w:color w:val="000000"/>
              </w:rPr>
              <w:t>3623949</w:t>
            </w:r>
          </w:p>
        </w:tc>
        <w:tc>
          <w:tcPr>
            <w:tcW w:w="1097" w:type="dxa"/>
            <w:tcBorders>
              <w:top w:val="single" w:sz="4" w:space="0" w:color="auto"/>
              <w:left w:val="nil"/>
              <w:bottom w:val="single" w:sz="8" w:space="0" w:color="auto"/>
              <w:right w:val="single" w:sz="8" w:space="0" w:color="auto"/>
            </w:tcBorders>
            <w:shd w:val="clear" w:color="auto" w:fill="auto"/>
            <w:noWrap/>
            <w:vAlign w:val="bottom"/>
          </w:tcPr>
          <w:p w:rsidR="00C44398" w:rsidRPr="001876F8" w:rsidRDefault="00C44398" w:rsidP="0018641F">
            <w:pPr>
              <w:jc w:val="right"/>
              <w:rPr>
                <w:rFonts w:ascii="Arial" w:hAnsi="Arial" w:cs="Arial"/>
                <w:color w:val="000000"/>
              </w:rPr>
            </w:pPr>
            <w:r w:rsidRPr="001876F8">
              <w:rPr>
                <w:rFonts w:ascii="Arial" w:hAnsi="Arial" w:cs="Arial"/>
                <w:color w:val="000000"/>
              </w:rPr>
              <w:t>3769662</w:t>
            </w:r>
          </w:p>
        </w:tc>
      </w:tr>
      <w:tr w:rsidR="00C44398" w:rsidRPr="001876F8" w:rsidTr="0018641F">
        <w:trPr>
          <w:trHeight w:val="302"/>
        </w:trPr>
        <w:tc>
          <w:tcPr>
            <w:tcW w:w="1620" w:type="dxa"/>
            <w:vMerge w:val="restart"/>
            <w:noWrap/>
            <w:vAlign w:val="center"/>
            <w:hideMark/>
          </w:tcPr>
          <w:p w:rsidR="00C44398" w:rsidRPr="001876F8" w:rsidRDefault="00C44398" w:rsidP="0018641F">
            <w:pPr>
              <w:jc w:val="center"/>
              <w:rPr>
                <w:rFonts w:ascii="Arial" w:eastAsia="Times New Roman" w:hAnsi="Arial" w:cs="Arial"/>
                <w:lang w:eastAsia="ro-RO"/>
              </w:rPr>
            </w:pPr>
            <w:r w:rsidRPr="001876F8">
              <w:rPr>
                <w:rFonts w:ascii="Arial" w:eastAsia="Times New Roman" w:hAnsi="Arial" w:cs="Arial"/>
                <w:lang w:eastAsia="ro-RO"/>
              </w:rPr>
              <w:t>Marea Neagră</w:t>
            </w:r>
          </w:p>
        </w:tc>
        <w:tc>
          <w:tcPr>
            <w:tcW w:w="1080" w:type="dxa"/>
            <w:noWrap/>
            <w:vAlign w:val="center"/>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60</w:t>
            </w:r>
          </w:p>
        </w:tc>
        <w:tc>
          <w:tcPr>
            <w:tcW w:w="1097" w:type="dxa"/>
            <w:noWrap/>
            <w:vAlign w:val="center"/>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65</w:t>
            </w:r>
          </w:p>
        </w:tc>
        <w:tc>
          <w:tcPr>
            <w:tcW w:w="1073" w:type="dxa"/>
            <w:noWrap/>
            <w:vAlign w:val="center"/>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9503</w:t>
            </w:r>
          </w:p>
        </w:tc>
        <w:tc>
          <w:tcPr>
            <w:tcW w:w="1097" w:type="dxa"/>
            <w:noWrap/>
            <w:vAlign w:val="center"/>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9533</w:t>
            </w:r>
          </w:p>
        </w:tc>
        <w:tc>
          <w:tcPr>
            <w:tcW w:w="1073" w:type="dxa"/>
            <w:noWrap/>
            <w:vAlign w:val="center"/>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 </w:t>
            </w:r>
          </w:p>
        </w:tc>
        <w:tc>
          <w:tcPr>
            <w:tcW w:w="1097" w:type="dxa"/>
            <w:noWrap/>
            <w:vAlign w:val="center"/>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 </w:t>
            </w:r>
          </w:p>
        </w:tc>
        <w:tc>
          <w:tcPr>
            <w:tcW w:w="1073" w:type="dxa"/>
            <w:noWrap/>
            <w:vAlign w:val="center"/>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9563</w:t>
            </w:r>
          </w:p>
        </w:tc>
        <w:tc>
          <w:tcPr>
            <w:tcW w:w="1097" w:type="dxa"/>
            <w:noWrap/>
            <w:vAlign w:val="center"/>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9598</w:t>
            </w:r>
          </w:p>
        </w:tc>
      </w:tr>
      <w:tr w:rsidR="00C44398" w:rsidRPr="001876F8" w:rsidTr="0018641F">
        <w:trPr>
          <w:trHeight w:val="302"/>
        </w:trPr>
        <w:tc>
          <w:tcPr>
            <w:tcW w:w="1620" w:type="dxa"/>
            <w:vMerge/>
            <w:vAlign w:val="center"/>
            <w:hideMark/>
          </w:tcPr>
          <w:p w:rsidR="00C44398" w:rsidRPr="001876F8" w:rsidRDefault="00C44398" w:rsidP="0018641F">
            <w:pPr>
              <w:rPr>
                <w:rFonts w:ascii="Arial" w:eastAsia="Times New Roman" w:hAnsi="Arial" w:cs="Arial"/>
                <w:lang w:eastAsia="ro-RO"/>
              </w:rPr>
            </w:pPr>
          </w:p>
        </w:tc>
        <w:tc>
          <w:tcPr>
            <w:tcW w:w="1080" w:type="dxa"/>
            <w:noWrap/>
            <w:vAlign w:val="center"/>
            <w:hideMark/>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58</w:t>
            </w:r>
          </w:p>
        </w:tc>
        <w:tc>
          <w:tcPr>
            <w:tcW w:w="1097" w:type="dxa"/>
            <w:noWrap/>
            <w:vAlign w:val="center"/>
            <w:hideMark/>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52</w:t>
            </w:r>
          </w:p>
        </w:tc>
        <w:tc>
          <w:tcPr>
            <w:tcW w:w="1073" w:type="dxa"/>
            <w:noWrap/>
            <w:vAlign w:val="center"/>
            <w:hideMark/>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10287</w:t>
            </w:r>
          </w:p>
        </w:tc>
        <w:tc>
          <w:tcPr>
            <w:tcW w:w="1097" w:type="dxa"/>
            <w:noWrap/>
            <w:vAlign w:val="center"/>
            <w:hideMark/>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10253</w:t>
            </w:r>
          </w:p>
        </w:tc>
        <w:tc>
          <w:tcPr>
            <w:tcW w:w="1073" w:type="dxa"/>
            <w:noWrap/>
            <w:vAlign w:val="center"/>
            <w:hideMark/>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 </w:t>
            </w:r>
          </w:p>
        </w:tc>
        <w:tc>
          <w:tcPr>
            <w:tcW w:w="1097" w:type="dxa"/>
            <w:noWrap/>
            <w:vAlign w:val="center"/>
            <w:hideMark/>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 </w:t>
            </w:r>
          </w:p>
        </w:tc>
        <w:tc>
          <w:tcPr>
            <w:tcW w:w="1073" w:type="dxa"/>
            <w:noWrap/>
            <w:vAlign w:val="center"/>
            <w:hideMark/>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10345</w:t>
            </w:r>
          </w:p>
        </w:tc>
        <w:tc>
          <w:tcPr>
            <w:tcW w:w="1097" w:type="dxa"/>
            <w:noWrap/>
            <w:vAlign w:val="center"/>
            <w:hideMark/>
          </w:tcPr>
          <w:p w:rsidR="00C44398" w:rsidRPr="001876F8" w:rsidRDefault="00C44398" w:rsidP="0018641F">
            <w:pPr>
              <w:jc w:val="right"/>
              <w:rPr>
                <w:rFonts w:ascii="Arial" w:eastAsia="Times New Roman" w:hAnsi="Arial" w:cs="Arial"/>
                <w:lang w:eastAsia="ro-RO"/>
              </w:rPr>
            </w:pPr>
            <w:r w:rsidRPr="001876F8">
              <w:rPr>
                <w:rFonts w:ascii="Arial" w:eastAsia="Times New Roman" w:hAnsi="Arial" w:cs="Arial"/>
                <w:lang w:eastAsia="ro-RO"/>
              </w:rPr>
              <w:t>10305</w:t>
            </w:r>
          </w:p>
        </w:tc>
      </w:tr>
      <w:tr w:rsidR="00C44398" w:rsidRPr="001876F8" w:rsidTr="0018641F">
        <w:trPr>
          <w:trHeight w:val="302"/>
        </w:trPr>
        <w:tc>
          <w:tcPr>
            <w:tcW w:w="1620" w:type="dxa"/>
            <w:vMerge/>
            <w:vAlign w:val="center"/>
            <w:hideMark/>
          </w:tcPr>
          <w:p w:rsidR="00C44398" w:rsidRPr="001876F8" w:rsidRDefault="00C44398" w:rsidP="0018641F">
            <w:pPr>
              <w:rPr>
                <w:rFonts w:ascii="Arial" w:eastAsia="Times New Roman" w:hAnsi="Arial" w:cs="Arial"/>
                <w:lang w:eastAsia="ro-RO"/>
              </w:rPr>
            </w:pPr>
          </w:p>
        </w:tc>
        <w:tc>
          <w:tcPr>
            <w:tcW w:w="1080" w:type="dxa"/>
            <w:tcBorders>
              <w:top w:val="single" w:sz="4" w:space="0" w:color="auto"/>
              <w:left w:val="single" w:sz="8" w:space="0" w:color="auto"/>
              <w:bottom w:val="nil"/>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65</w:t>
            </w:r>
          </w:p>
        </w:tc>
        <w:tc>
          <w:tcPr>
            <w:tcW w:w="1097" w:type="dxa"/>
            <w:tcBorders>
              <w:top w:val="single" w:sz="4" w:space="0" w:color="auto"/>
              <w:left w:val="nil"/>
              <w:bottom w:val="nil"/>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46</w:t>
            </w:r>
          </w:p>
        </w:tc>
        <w:tc>
          <w:tcPr>
            <w:tcW w:w="1073" w:type="dxa"/>
            <w:tcBorders>
              <w:top w:val="single" w:sz="4" w:space="0" w:color="auto"/>
              <w:left w:val="nil"/>
              <w:bottom w:val="nil"/>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10179</w:t>
            </w:r>
          </w:p>
        </w:tc>
        <w:tc>
          <w:tcPr>
            <w:tcW w:w="1097" w:type="dxa"/>
            <w:tcBorders>
              <w:top w:val="single" w:sz="4" w:space="0" w:color="auto"/>
              <w:left w:val="nil"/>
              <w:bottom w:val="nil"/>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9238</w:t>
            </w:r>
          </w:p>
        </w:tc>
        <w:tc>
          <w:tcPr>
            <w:tcW w:w="1073" w:type="dxa"/>
            <w:tcBorders>
              <w:top w:val="single" w:sz="4" w:space="0" w:color="auto"/>
              <w:left w:val="nil"/>
              <w:bottom w:val="nil"/>
              <w:right w:val="single" w:sz="4" w:space="0" w:color="auto"/>
            </w:tcBorders>
            <w:shd w:val="clear" w:color="auto" w:fill="auto"/>
            <w:noWrap/>
            <w:vAlign w:val="bottom"/>
            <w:hideMark/>
          </w:tcPr>
          <w:p w:rsidR="00C44398" w:rsidRPr="001876F8" w:rsidRDefault="00C44398" w:rsidP="0018641F">
            <w:pPr>
              <w:rPr>
                <w:rFonts w:ascii="Arial" w:hAnsi="Arial" w:cs="Arial"/>
                <w:color w:val="000000"/>
              </w:rPr>
            </w:pPr>
            <w:r w:rsidRPr="001876F8">
              <w:rPr>
                <w:rFonts w:ascii="Arial" w:hAnsi="Arial" w:cs="Arial"/>
                <w:color w:val="000000"/>
              </w:rPr>
              <w:t> </w:t>
            </w:r>
          </w:p>
        </w:tc>
        <w:tc>
          <w:tcPr>
            <w:tcW w:w="1097" w:type="dxa"/>
            <w:tcBorders>
              <w:top w:val="single" w:sz="4" w:space="0" w:color="auto"/>
              <w:left w:val="nil"/>
              <w:bottom w:val="nil"/>
              <w:right w:val="single" w:sz="4" w:space="0" w:color="auto"/>
            </w:tcBorders>
            <w:shd w:val="clear" w:color="auto" w:fill="auto"/>
            <w:noWrap/>
            <w:vAlign w:val="bottom"/>
            <w:hideMark/>
          </w:tcPr>
          <w:p w:rsidR="00C44398" w:rsidRPr="001876F8" w:rsidRDefault="00C44398" w:rsidP="0018641F">
            <w:pPr>
              <w:rPr>
                <w:rFonts w:ascii="Arial" w:hAnsi="Arial" w:cs="Arial"/>
                <w:color w:val="000000"/>
              </w:rPr>
            </w:pPr>
            <w:r w:rsidRPr="001876F8">
              <w:rPr>
                <w:rFonts w:ascii="Arial" w:hAnsi="Arial" w:cs="Arial"/>
                <w:color w:val="000000"/>
              </w:rPr>
              <w:t> </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10244</w:t>
            </w:r>
          </w:p>
        </w:tc>
        <w:tc>
          <w:tcPr>
            <w:tcW w:w="1097" w:type="dxa"/>
            <w:tcBorders>
              <w:top w:val="single" w:sz="4" w:space="0" w:color="auto"/>
              <w:left w:val="nil"/>
              <w:bottom w:val="single" w:sz="4" w:space="0" w:color="auto"/>
              <w:right w:val="single" w:sz="8"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9284</w:t>
            </w:r>
          </w:p>
        </w:tc>
      </w:tr>
      <w:tr w:rsidR="00C44398" w:rsidRPr="001876F8" w:rsidTr="0018641F">
        <w:trPr>
          <w:trHeight w:val="302"/>
        </w:trPr>
        <w:tc>
          <w:tcPr>
            <w:tcW w:w="1620" w:type="dxa"/>
            <w:vMerge/>
            <w:vAlign w:val="center"/>
            <w:hideMark/>
          </w:tcPr>
          <w:p w:rsidR="00C44398" w:rsidRPr="001876F8" w:rsidRDefault="00C44398" w:rsidP="0018641F">
            <w:pPr>
              <w:rPr>
                <w:rFonts w:ascii="Arial" w:eastAsia="Times New Roman" w:hAnsi="Arial" w:cs="Arial"/>
                <w:lang w:eastAsia="ro-RO"/>
              </w:rPr>
            </w:pPr>
          </w:p>
        </w:tc>
        <w:tc>
          <w:tcPr>
            <w:tcW w:w="1080"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74</w:t>
            </w:r>
          </w:p>
        </w:tc>
        <w:tc>
          <w:tcPr>
            <w:tcW w:w="1097" w:type="dxa"/>
            <w:tcBorders>
              <w:top w:val="single" w:sz="4" w:space="0" w:color="auto"/>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47</w:t>
            </w:r>
          </w:p>
        </w:tc>
        <w:tc>
          <w:tcPr>
            <w:tcW w:w="1073" w:type="dxa"/>
            <w:tcBorders>
              <w:top w:val="single" w:sz="4" w:space="0" w:color="auto"/>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10339</w:t>
            </w:r>
          </w:p>
        </w:tc>
        <w:tc>
          <w:tcPr>
            <w:tcW w:w="1097" w:type="dxa"/>
            <w:tcBorders>
              <w:top w:val="single" w:sz="4" w:space="0" w:color="auto"/>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6405</w:t>
            </w:r>
          </w:p>
        </w:tc>
        <w:tc>
          <w:tcPr>
            <w:tcW w:w="1073" w:type="dxa"/>
            <w:tcBorders>
              <w:top w:val="single" w:sz="4" w:space="0" w:color="auto"/>
              <w:left w:val="nil"/>
              <w:bottom w:val="single" w:sz="8" w:space="0" w:color="auto"/>
              <w:right w:val="single" w:sz="4" w:space="0" w:color="auto"/>
            </w:tcBorders>
            <w:shd w:val="clear" w:color="auto" w:fill="auto"/>
            <w:noWrap/>
            <w:vAlign w:val="bottom"/>
            <w:hideMark/>
          </w:tcPr>
          <w:p w:rsidR="00C44398" w:rsidRPr="001876F8" w:rsidRDefault="00C44398" w:rsidP="0018641F">
            <w:pPr>
              <w:rPr>
                <w:rFonts w:ascii="Arial" w:hAnsi="Arial" w:cs="Arial"/>
                <w:color w:val="000000"/>
              </w:rPr>
            </w:pPr>
            <w:r w:rsidRPr="001876F8">
              <w:rPr>
                <w:rFonts w:ascii="Arial" w:hAnsi="Arial" w:cs="Arial"/>
                <w:color w:val="000000"/>
              </w:rPr>
              <w:t> </w:t>
            </w:r>
          </w:p>
        </w:tc>
        <w:tc>
          <w:tcPr>
            <w:tcW w:w="1097" w:type="dxa"/>
            <w:tcBorders>
              <w:top w:val="single" w:sz="4" w:space="0" w:color="auto"/>
              <w:left w:val="nil"/>
              <w:bottom w:val="single" w:sz="8" w:space="0" w:color="auto"/>
              <w:right w:val="single" w:sz="4" w:space="0" w:color="auto"/>
            </w:tcBorders>
            <w:shd w:val="clear" w:color="auto" w:fill="auto"/>
            <w:noWrap/>
            <w:vAlign w:val="bottom"/>
            <w:hideMark/>
          </w:tcPr>
          <w:p w:rsidR="00C44398" w:rsidRPr="001876F8" w:rsidRDefault="00C44398" w:rsidP="0018641F">
            <w:pPr>
              <w:rPr>
                <w:rFonts w:ascii="Arial" w:hAnsi="Arial" w:cs="Arial"/>
                <w:color w:val="000000"/>
              </w:rPr>
            </w:pPr>
            <w:r w:rsidRPr="001876F8">
              <w:rPr>
                <w:rFonts w:ascii="Arial" w:hAnsi="Arial" w:cs="Arial"/>
                <w:color w:val="000000"/>
              </w:rPr>
              <w:t> </w:t>
            </w:r>
          </w:p>
        </w:tc>
        <w:tc>
          <w:tcPr>
            <w:tcW w:w="1073" w:type="dxa"/>
            <w:tcBorders>
              <w:top w:val="nil"/>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10413</w:t>
            </w:r>
          </w:p>
        </w:tc>
        <w:tc>
          <w:tcPr>
            <w:tcW w:w="1097" w:type="dxa"/>
            <w:tcBorders>
              <w:top w:val="nil"/>
              <w:left w:val="nil"/>
              <w:bottom w:val="single" w:sz="8" w:space="0" w:color="auto"/>
              <w:right w:val="single" w:sz="8"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6452</w:t>
            </w:r>
          </w:p>
        </w:tc>
      </w:tr>
      <w:tr w:rsidR="00C44398" w:rsidRPr="001876F8" w:rsidTr="0018641F">
        <w:trPr>
          <w:trHeight w:val="302"/>
        </w:trPr>
        <w:tc>
          <w:tcPr>
            <w:tcW w:w="1620" w:type="dxa"/>
            <w:vMerge/>
            <w:vAlign w:val="center"/>
            <w:hideMark/>
          </w:tcPr>
          <w:p w:rsidR="00C44398" w:rsidRPr="001876F8" w:rsidRDefault="00C44398" w:rsidP="0018641F">
            <w:pPr>
              <w:rPr>
                <w:rFonts w:ascii="Arial" w:eastAsia="Times New Roman" w:hAnsi="Arial" w:cs="Arial"/>
                <w:lang w:eastAsia="ro-RO"/>
              </w:rPr>
            </w:pPr>
          </w:p>
        </w:tc>
        <w:tc>
          <w:tcPr>
            <w:tcW w:w="1080"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74</w:t>
            </w:r>
          </w:p>
        </w:tc>
        <w:tc>
          <w:tcPr>
            <w:tcW w:w="1097" w:type="dxa"/>
            <w:tcBorders>
              <w:top w:val="single" w:sz="4" w:space="0" w:color="auto"/>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27</w:t>
            </w:r>
          </w:p>
        </w:tc>
        <w:tc>
          <w:tcPr>
            <w:tcW w:w="1073" w:type="dxa"/>
            <w:tcBorders>
              <w:top w:val="single" w:sz="4" w:space="0" w:color="auto"/>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9602</w:t>
            </w:r>
          </w:p>
        </w:tc>
        <w:tc>
          <w:tcPr>
            <w:tcW w:w="1097" w:type="dxa"/>
            <w:tcBorders>
              <w:top w:val="single" w:sz="4" w:space="0" w:color="auto"/>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7320</w:t>
            </w:r>
          </w:p>
        </w:tc>
        <w:tc>
          <w:tcPr>
            <w:tcW w:w="1073" w:type="dxa"/>
            <w:tcBorders>
              <w:top w:val="single" w:sz="4" w:space="0" w:color="auto"/>
              <w:left w:val="nil"/>
              <w:bottom w:val="single" w:sz="8" w:space="0" w:color="auto"/>
              <w:right w:val="single" w:sz="4" w:space="0" w:color="auto"/>
            </w:tcBorders>
            <w:shd w:val="clear" w:color="auto" w:fill="auto"/>
            <w:noWrap/>
            <w:vAlign w:val="bottom"/>
            <w:hideMark/>
          </w:tcPr>
          <w:p w:rsidR="00C44398" w:rsidRPr="001876F8" w:rsidRDefault="00C44398" w:rsidP="0018641F">
            <w:pPr>
              <w:rPr>
                <w:rFonts w:ascii="Arial" w:hAnsi="Arial" w:cs="Arial"/>
                <w:color w:val="000000"/>
              </w:rPr>
            </w:pPr>
            <w:r w:rsidRPr="001876F8">
              <w:rPr>
                <w:rFonts w:ascii="Arial" w:hAnsi="Arial" w:cs="Arial"/>
                <w:color w:val="000000"/>
              </w:rPr>
              <w:t> </w:t>
            </w:r>
          </w:p>
        </w:tc>
        <w:tc>
          <w:tcPr>
            <w:tcW w:w="1097" w:type="dxa"/>
            <w:tcBorders>
              <w:top w:val="single" w:sz="4" w:space="0" w:color="auto"/>
              <w:left w:val="nil"/>
              <w:bottom w:val="single" w:sz="8" w:space="0" w:color="auto"/>
              <w:right w:val="single" w:sz="4" w:space="0" w:color="auto"/>
            </w:tcBorders>
            <w:shd w:val="clear" w:color="auto" w:fill="auto"/>
            <w:noWrap/>
            <w:vAlign w:val="bottom"/>
            <w:hideMark/>
          </w:tcPr>
          <w:p w:rsidR="00C44398" w:rsidRPr="001876F8" w:rsidRDefault="00C44398" w:rsidP="0018641F">
            <w:pPr>
              <w:rPr>
                <w:rFonts w:ascii="Arial" w:hAnsi="Arial" w:cs="Arial"/>
                <w:color w:val="000000"/>
              </w:rPr>
            </w:pPr>
            <w:r w:rsidRPr="001876F8">
              <w:rPr>
                <w:rFonts w:ascii="Arial" w:hAnsi="Arial" w:cs="Arial"/>
                <w:color w:val="000000"/>
              </w:rPr>
              <w:t> </w:t>
            </w:r>
          </w:p>
        </w:tc>
        <w:tc>
          <w:tcPr>
            <w:tcW w:w="1073" w:type="dxa"/>
            <w:tcBorders>
              <w:top w:val="single" w:sz="4" w:space="0" w:color="auto"/>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9676</w:t>
            </w:r>
          </w:p>
        </w:tc>
        <w:tc>
          <w:tcPr>
            <w:tcW w:w="1097" w:type="dxa"/>
            <w:tcBorders>
              <w:top w:val="single" w:sz="4" w:space="0" w:color="auto"/>
              <w:left w:val="nil"/>
              <w:bottom w:val="single" w:sz="8" w:space="0" w:color="auto"/>
              <w:right w:val="single" w:sz="8" w:space="0" w:color="auto"/>
            </w:tcBorders>
            <w:shd w:val="clear" w:color="auto" w:fill="auto"/>
            <w:noWrap/>
            <w:vAlign w:val="bottom"/>
            <w:hideMark/>
          </w:tcPr>
          <w:p w:rsidR="00C44398" w:rsidRPr="001876F8" w:rsidRDefault="00C44398" w:rsidP="0018641F">
            <w:pPr>
              <w:jc w:val="right"/>
              <w:rPr>
                <w:rFonts w:ascii="Arial" w:hAnsi="Arial" w:cs="Arial"/>
                <w:color w:val="000000"/>
              </w:rPr>
            </w:pPr>
            <w:r w:rsidRPr="001876F8">
              <w:rPr>
                <w:rFonts w:ascii="Arial" w:hAnsi="Arial" w:cs="Arial"/>
                <w:color w:val="000000"/>
              </w:rPr>
              <w:t>7347</w:t>
            </w:r>
          </w:p>
        </w:tc>
      </w:tr>
      <w:tr w:rsidR="00C44398" w:rsidRPr="001876F8" w:rsidTr="0018641F">
        <w:trPr>
          <w:trHeight w:val="302"/>
        </w:trPr>
        <w:tc>
          <w:tcPr>
            <w:tcW w:w="1620" w:type="dxa"/>
            <w:vMerge/>
            <w:vAlign w:val="center"/>
            <w:hideMark/>
          </w:tcPr>
          <w:p w:rsidR="00C44398" w:rsidRPr="001876F8" w:rsidRDefault="00C44398" w:rsidP="0018641F">
            <w:pPr>
              <w:rPr>
                <w:rFonts w:ascii="Arial" w:eastAsia="Times New Roman" w:hAnsi="Arial" w:cs="Arial"/>
                <w:lang w:eastAsia="ro-RO"/>
              </w:rPr>
            </w:pPr>
          </w:p>
        </w:tc>
        <w:tc>
          <w:tcPr>
            <w:tcW w:w="1080" w:type="dxa"/>
            <w:tcBorders>
              <w:top w:val="single" w:sz="4" w:space="0" w:color="auto"/>
              <w:left w:val="single" w:sz="8" w:space="0" w:color="auto"/>
              <w:bottom w:val="single" w:sz="8" w:space="0" w:color="auto"/>
              <w:right w:val="single" w:sz="4" w:space="0" w:color="auto"/>
            </w:tcBorders>
            <w:shd w:val="clear" w:color="auto" w:fill="auto"/>
            <w:noWrap/>
            <w:vAlign w:val="bottom"/>
          </w:tcPr>
          <w:p w:rsidR="00C44398" w:rsidRPr="001876F8" w:rsidRDefault="00C44398" w:rsidP="0018641F">
            <w:pPr>
              <w:jc w:val="right"/>
              <w:rPr>
                <w:rFonts w:ascii="Arial" w:hAnsi="Arial" w:cs="Arial"/>
                <w:color w:val="000000"/>
              </w:rPr>
            </w:pPr>
            <w:r w:rsidRPr="001876F8">
              <w:rPr>
                <w:rFonts w:ascii="Arial" w:hAnsi="Arial" w:cs="Arial"/>
                <w:color w:val="000000"/>
              </w:rPr>
              <w:t>117</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C44398" w:rsidRPr="001876F8" w:rsidRDefault="00C44398" w:rsidP="0018641F">
            <w:pPr>
              <w:jc w:val="right"/>
              <w:rPr>
                <w:rFonts w:ascii="Arial" w:hAnsi="Arial" w:cs="Arial"/>
                <w:color w:val="000000"/>
              </w:rPr>
            </w:pPr>
            <w:r w:rsidRPr="001876F8">
              <w:rPr>
                <w:rFonts w:ascii="Arial" w:hAnsi="Arial" w:cs="Arial"/>
                <w:color w:val="000000"/>
              </w:rPr>
              <w:t>40</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C44398" w:rsidRPr="001876F8" w:rsidRDefault="00C44398" w:rsidP="0018641F">
            <w:pPr>
              <w:jc w:val="right"/>
              <w:rPr>
                <w:rFonts w:ascii="Arial" w:hAnsi="Arial" w:cs="Arial"/>
                <w:color w:val="000000"/>
              </w:rPr>
            </w:pPr>
            <w:r w:rsidRPr="001876F8">
              <w:rPr>
                <w:rFonts w:ascii="Arial" w:hAnsi="Arial" w:cs="Arial"/>
                <w:color w:val="000000"/>
              </w:rPr>
              <w:t>17297</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C44398" w:rsidRPr="001876F8" w:rsidRDefault="00C44398" w:rsidP="0018641F">
            <w:pPr>
              <w:jc w:val="right"/>
              <w:rPr>
                <w:rFonts w:ascii="Arial" w:hAnsi="Arial" w:cs="Arial"/>
                <w:color w:val="000000"/>
              </w:rPr>
            </w:pPr>
            <w:r w:rsidRPr="001876F8">
              <w:rPr>
                <w:rFonts w:ascii="Arial" w:hAnsi="Arial" w:cs="Arial"/>
                <w:color w:val="000000"/>
              </w:rPr>
              <w:t>7928</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C44398" w:rsidRPr="001876F8" w:rsidRDefault="00C44398" w:rsidP="0018641F">
            <w:pPr>
              <w:rPr>
                <w:rFonts w:ascii="Arial" w:hAnsi="Arial" w:cs="Arial"/>
                <w:color w:val="000000"/>
              </w:rPr>
            </w:pPr>
            <w:r w:rsidRPr="001876F8">
              <w:rPr>
                <w:rFonts w:ascii="Arial" w:hAnsi="Arial" w:cs="Arial"/>
                <w:color w:val="000000"/>
              </w:rPr>
              <w:t> </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C44398" w:rsidRPr="001876F8" w:rsidRDefault="00C44398" w:rsidP="0018641F">
            <w:pPr>
              <w:rPr>
                <w:rFonts w:ascii="Arial" w:hAnsi="Arial" w:cs="Arial"/>
                <w:color w:val="000000"/>
              </w:rPr>
            </w:pPr>
            <w:r w:rsidRPr="001876F8">
              <w:rPr>
                <w:rFonts w:ascii="Arial" w:hAnsi="Arial" w:cs="Arial"/>
                <w:color w:val="000000"/>
              </w:rPr>
              <w:t> </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C44398" w:rsidRPr="001876F8" w:rsidRDefault="00C44398" w:rsidP="0018641F">
            <w:pPr>
              <w:jc w:val="right"/>
              <w:rPr>
                <w:rFonts w:ascii="Arial" w:hAnsi="Arial" w:cs="Arial"/>
                <w:color w:val="000000"/>
              </w:rPr>
            </w:pPr>
            <w:r w:rsidRPr="001876F8">
              <w:rPr>
                <w:rFonts w:ascii="Arial" w:hAnsi="Arial" w:cs="Arial"/>
                <w:color w:val="000000"/>
              </w:rPr>
              <w:t>17414</w:t>
            </w:r>
          </w:p>
        </w:tc>
        <w:tc>
          <w:tcPr>
            <w:tcW w:w="1097" w:type="dxa"/>
            <w:tcBorders>
              <w:top w:val="single" w:sz="4" w:space="0" w:color="auto"/>
              <w:left w:val="nil"/>
              <w:bottom w:val="single" w:sz="8" w:space="0" w:color="auto"/>
              <w:right w:val="single" w:sz="8" w:space="0" w:color="auto"/>
            </w:tcBorders>
            <w:shd w:val="clear" w:color="auto" w:fill="auto"/>
            <w:noWrap/>
            <w:vAlign w:val="bottom"/>
          </w:tcPr>
          <w:p w:rsidR="00C44398" w:rsidRPr="001876F8" w:rsidRDefault="00C44398" w:rsidP="0018641F">
            <w:pPr>
              <w:jc w:val="right"/>
              <w:rPr>
                <w:rFonts w:ascii="Arial" w:hAnsi="Arial" w:cs="Arial"/>
                <w:color w:val="000000"/>
              </w:rPr>
            </w:pPr>
            <w:r w:rsidRPr="001876F8">
              <w:rPr>
                <w:rFonts w:ascii="Arial" w:hAnsi="Arial" w:cs="Arial"/>
                <w:color w:val="000000"/>
              </w:rPr>
              <w:t>7968</w:t>
            </w:r>
          </w:p>
        </w:tc>
      </w:tr>
      <w:tr w:rsidR="00C44398" w:rsidRPr="001876F8" w:rsidTr="0018641F">
        <w:trPr>
          <w:trHeight w:val="302"/>
        </w:trPr>
        <w:tc>
          <w:tcPr>
            <w:tcW w:w="1620" w:type="dxa"/>
            <w:noWrap/>
            <w:vAlign w:val="center"/>
            <w:hideMark/>
          </w:tcPr>
          <w:p w:rsidR="00C44398" w:rsidRPr="001876F8" w:rsidRDefault="00C44398" w:rsidP="0018641F">
            <w:pPr>
              <w:rPr>
                <w:rFonts w:ascii="Arial" w:eastAsia="Times New Roman" w:hAnsi="Arial" w:cs="Arial"/>
                <w:lang w:eastAsia="ro-RO"/>
              </w:rPr>
            </w:pPr>
            <w:r w:rsidRPr="001876F8">
              <w:rPr>
                <w:rFonts w:ascii="Arial" w:eastAsia="Times New Roman" w:hAnsi="Arial" w:cs="Arial"/>
                <w:lang w:eastAsia="ro-RO"/>
              </w:rPr>
              <w:t>TOTAL 2016</w:t>
            </w:r>
          </w:p>
        </w:tc>
        <w:tc>
          <w:tcPr>
            <w:tcW w:w="1080" w:type="dxa"/>
            <w:noWrap/>
            <w:vAlign w:val="center"/>
          </w:tcPr>
          <w:p w:rsidR="00C44398" w:rsidRPr="001876F8" w:rsidRDefault="00C44398" w:rsidP="0018641F">
            <w:pPr>
              <w:jc w:val="right"/>
              <w:rPr>
                <w:rFonts w:ascii="Arial" w:eastAsia="Times New Roman" w:hAnsi="Arial" w:cs="Arial"/>
                <w:i/>
                <w:iCs/>
                <w:lang w:eastAsia="ro-RO"/>
              </w:rPr>
            </w:pPr>
            <w:r w:rsidRPr="001876F8">
              <w:rPr>
                <w:rFonts w:ascii="Arial" w:eastAsia="Times New Roman" w:hAnsi="Arial" w:cs="Arial"/>
                <w:i/>
                <w:iCs/>
                <w:lang w:eastAsia="ro-RO"/>
              </w:rPr>
              <w:t>1121647</w:t>
            </w:r>
          </w:p>
        </w:tc>
        <w:tc>
          <w:tcPr>
            <w:tcW w:w="1097" w:type="dxa"/>
            <w:noWrap/>
            <w:vAlign w:val="center"/>
          </w:tcPr>
          <w:p w:rsidR="00C44398" w:rsidRPr="001876F8" w:rsidRDefault="00C44398" w:rsidP="0018641F">
            <w:pPr>
              <w:jc w:val="right"/>
              <w:rPr>
                <w:rFonts w:ascii="Arial" w:eastAsia="Times New Roman" w:hAnsi="Arial" w:cs="Arial"/>
                <w:i/>
                <w:iCs/>
                <w:lang w:eastAsia="ro-RO"/>
              </w:rPr>
            </w:pPr>
            <w:r w:rsidRPr="001876F8">
              <w:rPr>
                <w:rFonts w:ascii="Arial" w:eastAsia="Times New Roman" w:hAnsi="Arial" w:cs="Arial"/>
                <w:i/>
                <w:iCs/>
                <w:lang w:eastAsia="ro-RO"/>
              </w:rPr>
              <w:t>1051198</w:t>
            </w:r>
          </w:p>
        </w:tc>
        <w:tc>
          <w:tcPr>
            <w:tcW w:w="1073" w:type="dxa"/>
            <w:noWrap/>
            <w:vAlign w:val="center"/>
          </w:tcPr>
          <w:p w:rsidR="00C44398" w:rsidRPr="001876F8" w:rsidRDefault="00C44398" w:rsidP="0018641F">
            <w:pPr>
              <w:jc w:val="right"/>
              <w:rPr>
                <w:rFonts w:ascii="Arial" w:eastAsia="Times New Roman" w:hAnsi="Arial" w:cs="Arial"/>
                <w:i/>
                <w:iCs/>
                <w:lang w:eastAsia="ro-RO"/>
              </w:rPr>
            </w:pPr>
            <w:r w:rsidRPr="001876F8">
              <w:rPr>
                <w:rFonts w:ascii="Arial" w:eastAsia="Times New Roman" w:hAnsi="Arial" w:cs="Arial"/>
                <w:i/>
                <w:iCs/>
                <w:lang w:eastAsia="ro-RO"/>
              </w:rPr>
              <w:t>4202928</w:t>
            </w:r>
          </w:p>
        </w:tc>
        <w:tc>
          <w:tcPr>
            <w:tcW w:w="1097" w:type="dxa"/>
            <w:noWrap/>
            <w:vAlign w:val="center"/>
          </w:tcPr>
          <w:p w:rsidR="00C44398" w:rsidRPr="001876F8" w:rsidRDefault="00C44398" w:rsidP="0018641F">
            <w:pPr>
              <w:jc w:val="right"/>
              <w:rPr>
                <w:rFonts w:ascii="Arial" w:eastAsia="Times New Roman" w:hAnsi="Arial" w:cs="Arial"/>
                <w:i/>
                <w:iCs/>
                <w:lang w:eastAsia="ro-RO"/>
              </w:rPr>
            </w:pPr>
            <w:r w:rsidRPr="001876F8">
              <w:rPr>
                <w:rFonts w:ascii="Arial" w:eastAsia="Times New Roman" w:hAnsi="Arial" w:cs="Arial"/>
                <w:i/>
                <w:iCs/>
                <w:lang w:eastAsia="ro-RO"/>
              </w:rPr>
              <w:t>4079698</w:t>
            </w:r>
          </w:p>
        </w:tc>
        <w:tc>
          <w:tcPr>
            <w:tcW w:w="1073" w:type="dxa"/>
            <w:noWrap/>
            <w:vAlign w:val="center"/>
          </w:tcPr>
          <w:p w:rsidR="00C44398" w:rsidRPr="001876F8" w:rsidRDefault="00C44398" w:rsidP="0018641F">
            <w:pPr>
              <w:jc w:val="right"/>
              <w:rPr>
                <w:rFonts w:ascii="Arial" w:eastAsia="Times New Roman" w:hAnsi="Arial" w:cs="Arial"/>
                <w:i/>
                <w:iCs/>
                <w:lang w:eastAsia="ro-RO"/>
              </w:rPr>
            </w:pPr>
            <w:r w:rsidRPr="001876F8">
              <w:rPr>
                <w:rFonts w:ascii="Arial" w:eastAsia="Times New Roman" w:hAnsi="Arial" w:cs="Arial"/>
                <w:i/>
                <w:iCs/>
                <w:lang w:eastAsia="ro-RO"/>
              </w:rPr>
              <w:t>1402001</w:t>
            </w:r>
          </w:p>
        </w:tc>
        <w:tc>
          <w:tcPr>
            <w:tcW w:w="1097" w:type="dxa"/>
            <w:noWrap/>
            <w:vAlign w:val="center"/>
          </w:tcPr>
          <w:p w:rsidR="00C44398" w:rsidRPr="001876F8" w:rsidRDefault="00C44398" w:rsidP="0018641F">
            <w:pPr>
              <w:jc w:val="right"/>
              <w:rPr>
                <w:rFonts w:ascii="Arial" w:eastAsia="Times New Roman" w:hAnsi="Arial" w:cs="Arial"/>
                <w:i/>
                <w:iCs/>
                <w:lang w:eastAsia="ro-RO"/>
              </w:rPr>
            </w:pPr>
            <w:r w:rsidRPr="001876F8">
              <w:rPr>
                <w:rFonts w:ascii="Arial" w:eastAsia="Times New Roman" w:hAnsi="Arial" w:cs="Arial"/>
                <w:i/>
                <w:iCs/>
                <w:lang w:eastAsia="ro-RO"/>
              </w:rPr>
              <w:t>1242629</w:t>
            </w:r>
          </w:p>
        </w:tc>
        <w:tc>
          <w:tcPr>
            <w:tcW w:w="1073" w:type="dxa"/>
            <w:noWrap/>
            <w:vAlign w:val="center"/>
          </w:tcPr>
          <w:p w:rsidR="00C44398" w:rsidRPr="001876F8" w:rsidRDefault="00C44398" w:rsidP="0018641F">
            <w:pPr>
              <w:jc w:val="right"/>
              <w:rPr>
                <w:rFonts w:ascii="Arial" w:eastAsia="Times New Roman" w:hAnsi="Arial" w:cs="Arial"/>
                <w:i/>
                <w:iCs/>
                <w:lang w:eastAsia="ro-RO"/>
              </w:rPr>
            </w:pPr>
            <w:r w:rsidRPr="001876F8">
              <w:rPr>
                <w:rFonts w:ascii="Arial" w:eastAsia="Times New Roman" w:hAnsi="Arial" w:cs="Arial"/>
                <w:i/>
                <w:iCs/>
                <w:lang w:eastAsia="ro-RO"/>
              </w:rPr>
              <w:t>6726576</w:t>
            </w:r>
          </w:p>
        </w:tc>
        <w:tc>
          <w:tcPr>
            <w:tcW w:w="1097" w:type="dxa"/>
            <w:noWrap/>
            <w:vAlign w:val="center"/>
          </w:tcPr>
          <w:p w:rsidR="00C44398" w:rsidRPr="001876F8" w:rsidRDefault="00C44398" w:rsidP="0018641F">
            <w:pPr>
              <w:jc w:val="right"/>
              <w:rPr>
                <w:rFonts w:ascii="Arial" w:eastAsia="Times New Roman" w:hAnsi="Arial" w:cs="Arial"/>
                <w:i/>
                <w:iCs/>
                <w:lang w:eastAsia="ro-RO"/>
              </w:rPr>
            </w:pPr>
            <w:r w:rsidRPr="001876F8">
              <w:rPr>
                <w:rFonts w:ascii="Arial" w:eastAsia="Times New Roman" w:hAnsi="Arial" w:cs="Arial"/>
                <w:i/>
                <w:iCs/>
                <w:lang w:eastAsia="ro-RO"/>
              </w:rPr>
              <w:t>6373525</w:t>
            </w:r>
          </w:p>
        </w:tc>
      </w:tr>
      <w:tr w:rsidR="00C44398" w:rsidRPr="001876F8" w:rsidTr="0018641F">
        <w:trPr>
          <w:trHeight w:val="302"/>
        </w:trPr>
        <w:tc>
          <w:tcPr>
            <w:tcW w:w="1620" w:type="dxa"/>
            <w:noWrap/>
            <w:vAlign w:val="center"/>
            <w:hideMark/>
          </w:tcPr>
          <w:p w:rsidR="00C44398" w:rsidRPr="001876F8" w:rsidRDefault="00C44398" w:rsidP="0018641F">
            <w:pPr>
              <w:rPr>
                <w:rFonts w:ascii="Arial" w:eastAsia="Times New Roman" w:hAnsi="Arial" w:cs="Arial"/>
                <w:lang w:eastAsia="ro-RO"/>
              </w:rPr>
            </w:pPr>
            <w:r w:rsidRPr="001876F8">
              <w:rPr>
                <w:rFonts w:ascii="Arial" w:eastAsia="Times New Roman" w:hAnsi="Arial" w:cs="Arial"/>
                <w:lang w:eastAsia="ro-RO"/>
              </w:rPr>
              <w:t>TOTAL 2017</w:t>
            </w:r>
          </w:p>
        </w:tc>
        <w:tc>
          <w:tcPr>
            <w:tcW w:w="1080" w:type="dxa"/>
            <w:noWrap/>
            <w:vAlign w:val="center"/>
            <w:hideMark/>
          </w:tcPr>
          <w:p w:rsidR="00C44398" w:rsidRPr="001876F8" w:rsidRDefault="00C44398" w:rsidP="0018641F">
            <w:pPr>
              <w:jc w:val="right"/>
              <w:rPr>
                <w:rFonts w:ascii="Arial" w:eastAsia="Times New Roman" w:hAnsi="Arial" w:cs="Arial"/>
                <w:i/>
                <w:iCs/>
                <w:lang w:eastAsia="ro-RO"/>
              </w:rPr>
            </w:pPr>
            <w:r w:rsidRPr="001876F8">
              <w:rPr>
                <w:rFonts w:ascii="Arial" w:eastAsia="Times New Roman" w:hAnsi="Arial" w:cs="Arial"/>
                <w:i/>
                <w:iCs/>
                <w:lang w:eastAsia="ro-RO"/>
              </w:rPr>
              <w:t>1144860</w:t>
            </w:r>
          </w:p>
        </w:tc>
        <w:tc>
          <w:tcPr>
            <w:tcW w:w="1097" w:type="dxa"/>
            <w:noWrap/>
            <w:vAlign w:val="center"/>
            <w:hideMark/>
          </w:tcPr>
          <w:p w:rsidR="00C44398" w:rsidRPr="001876F8" w:rsidRDefault="00C44398" w:rsidP="0018641F">
            <w:pPr>
              <w:jc w:val="right"/>
              <w:rPr>
                <w:rFonts w:ascii="Arial" w:eastAsia="Times New Roman" w:hAnsi="Arial" w:cs="Arial"/>
                <w:i/>
                <w:iCs/>
                <w:lang w:eastAsia="ro-RO"/>
              </w:rPr>
            </w:pPr>
            <w:r w:rsidRPr="001876F8">
              <w:rPr>
                <w:rFonts w:ascii="Arial" w:eastAsia="Times New Roman" w:hAnsi="Arial" w:cs="Arial"/>
                <w:i/>
                <w:iCs/>
                <w:lang w:eastAsia="ro-RO"/>
              </w:rPr>
              <w:t>1048212</w:t>
            </w:r>
          </w:p>
        </w:tc>
        <w:tc>
          <w:tcPr>
            <w:tcW w:w="1073" w:type="dxa"/>
            <w:noWrap/>
            <w:vAlign w:val="center"/>
            <w:hideMark/>
          </w:tcPr>
          <w:p w:rsidR="00C44398" w:rsidRPr="001876F8" w:rsidRDefault="00C44398" w:rsidP="0018641F">
            <w:pPr>
              <w:jc w:val="right"/>
              <w:rPr>
                <w:rFonts w:ascii="Arial" w:eastAsia="Times New Roman" w:hAnsi="Arial" w:cs="Arial"/>
                <w:i/>
                <w:iCs/>
                <w:lang w:eastAsia="ro-RO"/>
              </w:rPr>
            </w:pPr>
            <w:r w:rsidRPr="001876F8">
              <w:rPr>
                <w:rFonts w:ascii="Arial" w:eastAsia="Times New Roman" w:hAnsi="Arial" w:cs="Arial"/>
                <w:i/>
                <w:iCs/>
                <w:lang w:eastAsia="ro-RO"/>
              </w:rPr>
              <w:t>4476586</w:t>
            </w:r>
          </w:p>
        </w:tc>
        <w:tc>
          <w:tcPr>
            <w:tcW w:w="1097" w:type="dxa"/>
            <w:noWrap/>
            <w:vAlign w:val="center"/>
            <w:hideMark/>
          </w:tcPr>
          <w:p w:rsidR="00C44398" w:rsidRPr="001876F8" w:rsidRDefault="00C44398" w:rsidP="0018641F">
            <w:pPr>
              <w:jc w:val="right"/>
              <w:rPr>
                <w:rFonts w:ascii="Arial" w:eastAsia="Times New Roman" w:hAnsi="Arial" w:cs="Arial"/>
                <w:i/>
                <w:iCs/>
                <w:lang w:eastAsia="ro-RO"/>
              </w:rPr>
            </w:pPr>
            <w:r w:rsidRPr="001876F8">
              <w:rPr>
                <w:rFonts w:ascii="Arial" w:eastAsia="Times New Roman" w:hAnsi="Arial" w:cs="Arial"/>
                <w:i/>
                <w:iCs/>
                <w:lang w:eastAsia="ro-RO"/>
              </w:rPr>
              <w:t>4233686</w:t>
            </w:r>
          </w:p>
        </w:tc>
        <w:tc>
          <w:tcPr>
            <w:tcW w:w="1073" w:type="dxa"/>
            <w:noWrap/>
            <w:vAlign w:val="center"/>
            <w:hideMark/>
          </w:tcPr>
          <w:p w:rsidR="00C44398" w:rsidRPr="001876F8" w:rsidRDefault="00C44398" w:rsidP="0018641F">
            <w:pPr>
              <w:jc w:val="right"/>
              <w:rPr>
                <w:rFonts w:ascii="Arial" w:eastAsia="Times New Roman" w:hAnsi="Arial" w:cs="Arial"/>
                <w:i/>
                <w:iCs/>
                <w:lang w:eastAsia="ro-RO"/>
              </w:rPr>
            </w:pPr>
            <w:r w:rsidRPr="001876F8">
              <w:rPr>
                <w:rFonts w:ascii="Arial" w:eastAsia="Times New Roman" w:hAnsi="Arial" w:cs="Arial"/>
                <w:i/>
                <w:iCs/>
                <w:lang w:eastAsia="ro-RO"/>
              </w:rPr>
              <w:t>1374173</w:t>
            </w:r>
          </w:p>
        </w:tc>
        <w:tc>
          <w:tcPr>
            <w:tcW w:w="1097" w:type="dxa"/>
            <w:noWrap/>
            <w:vAlign w:val="center"/>
            <w:hideMark/>
          </w:tcPr>
          <w:p w:rsidR="00C44398" w:rsidRPr="001876F8" w:rsidRDefault="00C44398" w:rsidP="0018641F">
            <w:pPr>
              <w:jc w:val="right"/>
              <w:rPr>
                <w:rFonts w:ascii="Arial" w:eastAsia="Times New Roman" w:hAnsi="Arial" w:cs="Arial"/>
                <w:i/>
                <w:iCs/>
                <w:lang w:eastAsia="ro-RO"/>
              </w:rPr>
            </w:pPr>
            <w:r w:rsidRPr="001876F8">
              <w:rPr>
                <w:rFonts w:ascii="Arial" w:eastAsia="Times New Roman" w:hAnsi="Arial" w:cs="Arial"/>
                <w:i/>
                <w:iCs/>
                <w:lang w:eastAsia="ro-RO"/>
              </w:rPr>
              <w:t>1490750</w:t>
            </w:r>
          </w:p>
        </w:tc>
        <w:tc>
          <w:tcPr>
            <w:tcW w:w="1073" w:type="dxa"/>
            <w:noWrap/>
            <w:vAlign w:val="center"/>
            <w:hideMark/>
          </w:tcPr>
          <w:p w:rsidR="00C44398" w:rsidRPr="001876F8" w:rsidRDefault="00C44398" w:rsidP="0018641F">
            <w:pPr>
              <w:jc w:val="right"/>
              <w:rPr>
                <w:rFonts w:ascii="Arial" w:eastAsia="Times New Roman" w:hAnsi="Arial" w:cs="Arial"/>
                <w:i/>
                <w:iCs/>
                <w:lang w:eastAsia="ro-RO"/>
              </w:rPr>
            </w:pPr>
            <w:r w:rsidRPr="001876F8">
              <w:rPr>
                <w:rFonts w:ascii="Arial" w:eastAsia="Times New Roman" w:hAnsi="Arial" w:cs="Arial"/>
                <w:i/>
                <w:iCs/>
                <w:lang w:eastAsia="ro-RO"/>
              </w:rPr>
              <w:t>6995619</w:t>
            </w:r>
          </w:p>
        </w:tc>
        <w:tc>
          <w:tcPr>
            <w:tcW w:w="1097" w:type="dxa"/>
            <w:noWrap/>
            <w:vAlign w:val="center"/>
            <w:hideMark/>
          </w:tcPr>
          <w:p w:rsidR="00C44398" w:rsidRPr="001876F8" w:rsidRDefault="00C44398" w:rsidP="0018641F">
            <w:pPr>
              <w:jc w:val="right"/>
              <w:rPr>
                <w:rFonts w:ascii="Arial" w:eastAsia="Times New Roman" w:hAnsi="Arial" w:cs="Arial"/>
                <w:i/>
                <w:iCs/>
                <w:lang w:eastAsia="ro-RO"/>
              </w:rPr>
            </w:pPr>
            <w:r w:rsidRPr="001876F8">
              <w:rPr>
                <w:rFonts w:ascii="Arial" w:eastAsia="Times New Roman" w:hAnsi="Arial" w:cs="Arial"/>
                <w:i/>
                <w:iCs/>
                <w:lang w:eastAsia="ro-RO"/>
              </w:rPr>
              <w:t>6772648</w:t>
            </w:r>
          </w:p>
        </w:tc>
      </w:tr>
      <w:tr w:rsidR="00C44398" w:rsidRPr="001876F8" w:rsidTr="0018641F">
        <w:trPr>
          <w:trHeight w:val="302"/>
        </w:trPr>
        <w:tc>
          <w:tcPr>
            <w:tcW w:w="1620" w:type="dxa"/>
            <w:noWrap/>
            <w:vAlign w:val="center"/>
            <w:hideMark/>
          </w:tcPr>
          <w:p w:rsidR="00C44398" w:rsidRPr="001876F8" w:rsidRDefault="00C44398" w:rsidP="0018641F">
            <w:pPr>
              <w:rPr>
                <w:rFonts w:ascii="Arial" w:eastAsia="Times New Roman" w:hAnsi="Arial" w:cs="Arial"/>
                <w:lang w:eastAsia="ro-RO"/>
              </w:rPr>
            </w:pPr>
            <w:r w:rsidRPr="001876F8">
              <w:rPr>
                <w:rFonts w:ascii="Arial" w:eastAsia="Times New Roman" w:hAnsi="Arial" w:cs="Arial"/>
                <w:lang w:eastAsia="ro-RO"/>
              </w:rPr>
              <w:t>TOTAL 2018</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i/>
                <w:iCs/>
                <w:color w:val="000000"/>
              </w:rPr>
            </w:pPr>
            <w:r w:rsidRPr="001876F8">
              <w:rPr>
                <w:rFonts w:ascii="Arial" w:hAnsi="Arial" w:cs="Arial"/>
                <w:i/>
                <w:iCs/>
                <w:color w:val="000000"/>
              </w:rPr>
              <w:t>1160613</w:t>
            </w:r>
          </w:p>
        </w:tc>
        <w:tc>
          <w:tcPr>
            <w:tcW w:w="1097" w:type="dxa"/>
            <w:tcBorders>
              <w:top w:val="nil"/>
              <w:left w:val="nil"/>
              <w:bottom w:val="single" w:sz="4"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i/>
                <w:iCs/>
                <w:color w:val="000000"/>
              </w:rPr>
            </w:pPr>
            <w:r w:rsidRPr="001876F8">
              <w:rPr>
                <w:rFonts w:ascii="Arial" w:hAnsi="Arial" w:cs="Arial"/>
                <w:i/>
                <w:iCs/>
                <w:color w:val="000000"/>
              </w:rPr>
              <w:t>1084996</w:t>
            </w:r>
          </w:p>
        </w:tc>
        <w:tc>
          <w:tcPr>
            <w:tcW w:w="1073" w:type="dxa"/>
            <w:tcBorders>
              <w:top w:val="nil"/>
              <w:left w:val="nil"/>
              <w:bottom w:val="single" w:sz="4"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i/>
                <w:iCs/>
                <w:color w:val="000000"/>
              </w:rPr>
            </w:pPr>
            <w:r w:rsidRPr="001876F8">
              <w:rPr>
                <w:rFonts w:ascii="Arial" w:hAnsi="Arial" w:cs="Arial"/>
                <w:i/>
                <w:iCs/>
                <w:color w:val="000000"/>
              </w:rPr>
              <w:t>4078172</w:t>
            </w:r>
          </w:p>
        </w:tc>
        <w:tc>
          <w:tcPr>
            <w:tcW w:w="1097" w:type="dxa"/>
            <w:tcBorders>
              <w:top w:val="nil"/>
              <w:left w:val="nil"/>
              <w:bottom w:val="single" w:sz="4"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i/>
                <w:iCs/>
                <w:color w:val="000000"/>
              </w:rPr>
            </w:pPr>
            <w:r w:rsidRPr="001876F8">
              <w:rPr>
                <w:rFonts w:ascii="Arial" w:hAnsi="Arial" w:cs="Arial"/>
                <w:i/>
                <w:iCs/>
                <w:color w:val="000000"/>
              </w:rPr>
              <w:t>3904334</w:t>
            </w:r>
          </w:p>
        </w:tc>
        <w:tc>
          <w:tcPr>
            <w:tcW w:w="1073" w:type="dxa"/>
            <w:tcBorders>
              <w:top w:val="nil"/>
              <w:left w:val="nil"/>
              <w:bottom w:val="single" w:sz="4"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i/>
                <w:iCs/>
                <w:color w:val="000000"/>
              </w:rPr>
            </w:pPr>
            <w:r w:rsidRPr="001876F8">
              <w:rPr>
                <w:rFonts w:ascii="Arial" w:hAnsi="Arial" w:cs="Arial"/>
                <w:i/>
                <w:iCs/>
                <w:color w:val="000000"/>
              </w:rPr>
              <w:t>1657977</w:t>
            </w:r>
          </w:p>
        </w:tc>
        <w:tc>
          <w:tcPr>
            <w:tcW w:w="1097" w:type="dxa"/>
            <w:tcBorders>
              <w:top w:val="nil"/>
              <w:left w:val="nil"/>
              <w:bottom w:val="single" w:sz="4"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i/>
                <w:iCs/>
                <w:color w:val="000000"/>
              </w:rPr>
            </w:pPr>
            <w:r w:rsidRPr="001876F8">
              <w:rPr>
                <w:rFonts w:ascii="Arial" w:hAnsi="Arial" w:cs="Arial"/>
                <w:i/>
                <w:iCs/>
                <w:color w:val="000000"/>
              </w:rPr>
              <w:t>1426835</w:t>
            </w:r>
          </w:p>
        </w:tc>
        <w:tc>
          <w:tcPr>
            <w:tcW w:w="1073" w:type="dxa"/>
            <w:tcBorders>
              <w:top w:val="single" w:sz="4" w:space="0" w:color="auto"/>
              <w:left w:val="nil"/>
              <w:bottom w:val="nil"/>
              <w:right w:val="single" w:sz="4" w:space="0" w:color="auto"/>
            </w:tcBorders>
            <w:shd w:val="clear" w:color="auto" w:fill="auto"/>
            <w:noWrap/>
            <w:vAlign w:val="bottom"/>
            <w:hideMark/>
          </w:tcPr>
          <w:p w:rsidR="00C44398" w:rsidRPr="001876F8" w:rsidRDefault="00C44398" w:rsidP="0018641F">
            <w:pPr>
              <w:jc w:val="right"/>
              <w:rPr>
                <w:rFonts w:ascii="Arial" w:hAnsi="Arial" w:cs="Arial"/>
                <w:i/>
                <w:iCs/>
                <w:color w:val="000000"/>
              </w:rPr>
            </w:pPr>
            <w:r w:rsidRPr="001876F8">
              <w:rPr>
                <w:rFonts w:ascii="Arial" w:hAnsi="Arial" w:cs="Arial"/>
                <w:i/>
                <w:iCs/>
                <w:color w:val="000000"/>
              </w:rPr>
              <w:t>6896762</w:t>
            </w:r>
          </w:p>
        </w:tc>
        <w:tc>
          <w:tcPr>
            <w:tcW w:w="1097" w:type="dxa"/>
            <w:tcBorders>
              <w:top w:val="single" w:sz="4" w:space="0" w:color="auto"/>
              <w:left w:val="nil"/>
              <w:bottom w:val="nil"/>
              <w:right w:val="single" w:sz="8" w:space="0" w:color="auto"/>
            </w:tcBorders>
            <w:shd w:val="clear" w:color="auto" w:fill="auto"/>
            <w:noWrap/>
            <w:vAlign w:val="bottom"/>
            <w:hideMark/>
          </w:tcPr>
          <w:p w:rsidR="00C44398" w:rsidRPr="001876F8" w:rsidRDefault="00C44398" w:rsidP="0018641F">
            <w:pPr>
              <w:jc w:val="right"/>
              <w:rPr>
                <w:rFonts w:ascii="Arial" w:hAnsi="Arial" w:cs="Arial"/>
                <w:i/>
                <w:iCs/>
                <w:color w:val="000000"/>
              </w:rPr>
            </w:pPr>
            <w:r w:rsidRPr="001876F8">
              <w:rPr>
                <w:rFonts w:ascii="Arial" w:hAnsi="Arial" w:cs="Arial"/>
                <w:i/>
                <w:iCs/>
                <w:color w:val="000000"/>
              </w:rPr>
              <w:t>6416165</w:t>
            </w:r>
          </w:p>
        </w:tc>
      </w:tr>
      <w:tr w:rsidR="00C44398" w:rsidRPr="001876F8" w:rsidTr="0018641F">
        <w:trPr>
          <w:trHeight w:val="302"/>
        </w:trPr>
        <w:tc>
          <w:tcPr>
            <w:tcW w:w="1620" w:type="dxa"/>
            <w:noWrap/>
            <w:vAlign w:val="center"/>
            <w:hideMark/>
          </w:tcPr>
          <w:p w:rsidR="00C44398" w:rsidRPr="001876F8" w:rsidRDefault="00C44398" w:rsidP="0018641F">
            <w:pPr>
              <w:rPr>
                <w:rFonts w:ascii="Arial" w:eastAsia="Times New Roman" w:hAnsi="Arial" w:cs="Arial"/>
                <w:lang w:eastAsia="ro-RO"/>
              </w:rPr>
            </w:pPr>
            <w:r w:rsidRPr="001876F8">
              <w:rPr>
                <w:rFonts w:ascii="Arial" w:eastAsia="Times New Roman" w:hAnsi="Arial" w:cs="Arial"/>
                <w:lang w:eastAsia="ro-RO"/>
              </w:rPr>
              <w:t>TOTAL 2019</w:t>
            </w:r>
          </w:p>
        </w:tc>
        <w:tc>
          <w:tcPr>
            <w:tcW w:w="1080" w:type="dxa"/>
            <w:tcBorders>
              <w:top w:val="nil"/>
              <w:left w:val="single" w:sz="4" w:space="0" w:color="auto"/>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i/>
                <w:iCs/>
                <w:color w:val="000000"/>
              </w:rPr>
            </w:pPr>
            <w:r w:rsidRPr="001876F8">
              <w:rPr>
                <w:rFonts w:ascii="Arial" w:hAnsi="Arial" w:cs="Arial"/>
                <w:i/>
                <w:iCs/>
                <w:color w:val="000000"/>
              </w:rPr>
              <w:t>1204288</w:t>
            </w:r>
          </w:p>
        </w:tc>
        <w:tc>
          <w:tcPr>
            <w:tcW w:w="1097" w:type="dxa"/>
            <w:tcBorders>
              <w:top w:val="nil"/>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i/>
                <w:iCs/>
                <w:color w:val="000000"/>
              </w:rPr>
            </w:pPr>
            <w:r w:rsidRPr="001876F8">
              <w:rPr>
                <w:rFonts w:ascii="Arial" w:hAnsi="Arial" w:cs="Arial"/>
                <w:i/>
                <w:iCs/>
                <w:color w:val="000000"/>
              </w:rPr>
              <w:t>1176540</w:t>
            </w:r>
          </w:p>
        </w:tc>
        <w:tc>
          <w:tcPr>
            <w:tcW w:w="1073" w:type="dxa"/>
            <w:tcBorders>
              <w:top w:val="nil"/>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i/>
                <w:iCs/>
                <w:color w:val="000000"/>
              </w:rPr>
            </w:pPr>
            <w:r w:rsidRPr="001876F8">
              <w:rPr>
                <w:rFonts w:ascii="Arial" w:hAnsi="Arial" w:cs="Arial"/>
                <w:i/>
                <w:iCs/>
                <w:color w:val="000000"/>
              </w:rPr>
              <w:t>4516858</w:t>
            </w:r>
          </w:p>
        </w:tc>
        <w:tc>
          <w:tcPr>
            <w:tcW w:w="1097" w:type="dxa"/>
            <w:tcBorders>
              <w:top w:val="nil"/>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i/>
                <w:iCs/>
                <w:color w:val="000000"/>
              </w:rPr>
            </w:pPr>
            <w:r w:rsidRPr="001876F8">
              <w:rPr>
                <w:rFonts w:ascii="Arial" w:hAnsi="Arial" w:cs="Arial"/>
                <w:i/>
                <w:iCs/>
                <w:color w:val="000000"/>
              </w:rPr>
              <w:t>4207395</w:t>
            </w:r>
          </w:p>
        </w:tc>
        <w:tc>
          <w:tcPr>
            <w:tcW w:w="1073" w:type="dxa"/>
            <w:tcBorders>
              <w:top w:val="nil"/>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i/>
                <w:iCs/>
                <w:color w:val="000000"/>
              </w:rPr>
            </w:pPr>
            <w:r w:rsidRPr="001876F8">
              <w:rPr>
                <w:rFonts w:ascii="Arial" w:hAnsi="Arial" w:cs="Arial"/>
                <w:i/>
                <w:iCs/>
                <w:color w:val="000000"/>
              </w:rPr>
              <w:t>1649114</w:t>
            </w:r>
          </w:p>
        </w:tc>
        <w:tc>
          <w:tcPr>
            <w:tcW w:w="1097" w:type="dxa"/>
            <w:tcBorders>
              <w:top w:val="nil"/>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i/>
                <w:iCs/>
                <w:color w:val="000000"/>
              </w:rPr>
            </w:pPr>
            <w:r w:rsidRPr="001876F8">
              <w:rPr>
                <w:rFonts w:ascii="Arial" w:hAnsi="Arial" w:cs="Arial"/>
                <w:i/>
                <w:iCs/>
                <w:color w:val="000000"/>
              </w:rPr>
              <w:t>1590922</w:t>
            </w:r>
          </w:p>
        </w:tc>
        <w:tc>
          <w:tcPr>
            <w:tcW w:w="1073" w:type="dxa"/>
            <w:tcBorders>
              <w:top w:val="single" w:sz="4" w:space="0" w:color="auto"/>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i/>
                <w:iCs/>
                <w:color w:val="000000"/>
              </w:rPr>
            </w:pPr>
            <w:r w:rsidRPr="001876F8">
              <w:rPr>
                <w:rFonts w:ascii="Arial" w:hAnsi="Arial" w:cs="Arial"/>
                <w:i/>
                <w:iCs/>
                <w:color w:val="000000"/>
              </w:rPr>
              <w:t>7370260</w:t>
            </w:r>
          </w:p>
        </w:tc>
        <w:tc>
          <w:tcPr>
            <w:tcW w:w="1097" w:type="dxa"/>
            <w:tcBorders>
              <w:top w:val="single" w:sz="4" w:space="0" w:color="auto"/>
              <w:left w:val="nil"/>
              <w:bottom w:val="single" w:sz="8" w:space="0" w:color="auto"/>
              <w:right w:val="single" w:sz="8" w:space="0" w:color="auto"/>
            </w:tcBorders>
            <w:shd w:val="clear" w:color="auto" w:fill="auto"/>
            <w:noWrap/>
            <w:vAlign w:val="bottom"/>
            <w:hideMark/>
          </w:tcPr>
          <w:p w:rsidR="00C44398" w:rsidRPr="001876F8" w:rsidRDefault="00C44398" w:rsidP="0018641F">
            <w:pPr>
              <w:jc w:val="right"/>
              <w:rPr>
                <w:rFonts w:ascii="Arial" w:hAnsi="Arial" w:cs="Arial"/>
                <w:i/>
                <w:iCs/>
                <w:color w:val="000000"/>
              </w:rPr>
            </w:pPr>
            <w:r w:rsidRPr="001876F8">
              <w:rPr>
                <w:rFonts w:ascii="Arial" w:hAnsi="Arial" w:cs="Arial"/>
                <w:i/>
                <w:iCs/>
                <w:color w:val="000000"/>
              </w:rPr>
              <w:t>6974857</w:t>
            </w:r>
          </w:p>
        </w:tc>
      </w:tr>
      <w:tr w:rsidR="00C44398" w:rsidRPr="001876F8" w:rsidTr="0018641F">
        <w:trPr>
          <w:trHeight w:val="302"/>
        </w:trPr>
        <w:tc>
          <w:tcPr>
            <w:tcW w:w="1620" w:type="dxa"/>
            <w:noWrap/>
            <w:vAlign w:val="center"/>
            <w:hideMark/>
          </w:tcPr>
          <w:p w:rsidR="00C44398" w:rsidRPr="001876F8" w:rsidRDefault="00C44398" w:rsidP="0018641F">
            <w:pPr>
              <w:rPr>
                <w:rFonts w:ascii="Arial" w:eastAsia="Times New Roman" w:hAnsi="Arial" w:cs="Arial"/>
                <w:lang w:eastAsia="ro-RO"/>
              </w:rPr>
            </w:pPr>
            <w:r w:rsidRPr="001876F8">
              <w:rPr>
                <w:rFonts w:ascii="Arial" w:eastAsia="Times New Roman" w:hAnsi="Arial" w:cs="Arial"/>
                <w:lang w:eastAsia="ro-RO"/>
              </w:rPr>
              <w:t>TOTAL 2020</w:t>
            </w:r>
          </w:p>
        </w:tc>
        <w:tc>
          <w:tcPr>
            <w:tcW w:w="1080" w:type="dxa"/>
            <w:tcBorders>
              <w:top w:val="nil"/>
              <w:left w:val="single" w:sz="4" w:space="0" w:color="auto"/>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i/>
                <w:iCs/>
                <w:color w:val="000000"/>
              </w:rPr>
            </w:pPr>
            <w:r w:rsidRPr="001876F8">
              <w:rPr>
                <w:rFonts w:ascii="Arial" w:hAnsi="Arial" w:cs="Arial"/>
                <w:i/>
                <w:iCs/>
                <w:color w:val="000000"/>
              </w:rPr>
              <w:t>1234833</w:t>
            </w:r>
          </w:p>
        </w:tc>
        <w:tc>
          <w:tcPr>
            <w:tcW w:w="1097" w:type="dxa"/>
            <w:tcBorders>
              <w:top w:val="nil"/>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i/>
                <w:iCs/>
                <w:color w:val="000000"/>
              </w:rPr>
            </w:pPr>
            <w:r w:rsidRPr="001876F8">
              <w:rPr>
                <w:rFonts w:ascii="Arial" w:hAnsi="Arial" w:cs="Arial"/>
                <w:i/>
                <w:iCs/>
                <w:color w:val="000000"/>
              </w:rPr>
              <w:t>1077779</w:t>
            </w:r>
          </w:p>
        </w:tc>
        <w:tc>
          <w:tcPr>
            <w:tcW w:w="1073" w:type="dxa"/>
            <w:tcBorders>
              <w:top w:val="nil"/>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i/>
                <w:iCs/>
                <w:color w:val="000000"/>
              </w:rPr>
            </w:pPr>
            <w:r w:rsidRPr="001876F8">
              <w:rPr>
                <w:rFonts w:ascii="Arial" w:hAnsi="Arial" w:cs="Arial"/>
                <w:i/>
                <w:iCs/>
                <w:color w:val="000000"/>
              </w:rPr>
              <w:t>4835196</w:t>
            </w:r>
          </w:p>
        </w:tc>
        <w:tc>
          <w:tcPr>
            <w:tcW w:w="1097" w:type="dxa"/>
            <w:tcBorders>
              <w:top w:val="nil"/>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i/>
                <w:iCs/>
                <w:color w:val="000000"/>
              </w:rPr>
            </w:pPr>
            <w:r w:rsidRPr="001876F8">
              <w:rPr>
                <w:rFonts w:ascii="Arial" w:hAnsi="Arial" w:cs="Arial"/>
                <w:i/>
                <w:iCs/>
                <w:color w:val="000000"/>
              </w:rPr>
              <w:t>4038315</w:t>
            </w:r>
          </w:p>
        </w:tc>
        <w:tc>
          <w:tcPr>
            <w:tcW w:w="1073" w:type="dxa"/>
            <w:tcBorders>
              <w:top w:val="nil"/>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i/>
                <w:iCs/>
                <w:color w:val="000000"/>
              </w:rPr>
            </w:pPr>
            <w:r w:rsidRPr="001876F8">
              <w:rPr>
                <w:rFonts w:ascii="Arial" w:hAnsi="Arial" w:cs="Arial"/>
                <w:i/>
                <w:iCs/>
                <w:color w:val="000000"/>
              </w:rPr>
              <w:t>1838464</w:t>
            </w:r>
          </w:p>
        </w:tc>
        <w:tc>
          <w:tcPr>
            <w:tcW w:w="1097" w:type="dxa"/>
            <w:tcBorders>
              <w:top w:val="nil"/>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i/>
                <w:iCs/>
                <w:color w:val="000000"/>
              </w:rPr>
            </w:pPr>
            <w:r w:rsidRPr="001876F8">
              <w:rPr>
                <w:rFonts w:ascii="Arial" w:hAnsi="Arial" w:cs="Arial"/>
                <w:i/>
                <w:iCs/>
                <w:color w:val="000000"/>
              </w:rPr>
              <w:t>2280089</w:t>
            </w:r>
          </w:p>
        </w:tc>
        <w:tc>
          <w:tcPr>
            <w:tcW w:w="1073" w:type="dxa"/>
            <w:tcBorders>
              <w:top w:val="single" w:sz="4" w:space="0" w:color="auto"/>
              <w:left w:val="nil"/>
              <w:bottom w:val="single" w:sz="8" w:space="0" w:color="auto"/>
              <w:right w:val="single" w:sz="4" w:space="0" w:color="auto"/>
            </w:tcBorders>
            <w:shd w:val="clear" w:color="auto" w:fill="auto"/>
            <w:noWrap/>
            <w:vAlign w:val="bottom"/>
            <w:hideMark/>
          </w:tcPr>
          <w:p w:rsidR="00C44398" w:rsidRPr="001876F8" w:rsidRDefault="00C44398" w:rsidP="0018641F">
            <w:pPr>
              <w:jc w:val="right"/>
              <w:rPr>
                <w:rFonts w:ascii="Arial" w:hAnsi="Arial" w:cs="Arial"/>
                <w:i/>
                <w:iCs/>
                <w:color w:val="000000"/>
              </w:rPr>
            </w:pPr>
            <w:r w:rsidRPr="001876F8">
              <w:rPr>
                <w:rFonts w:ascii="Arial" w:hAnsi="Arial" w:cs="Arial"/>
                <w:i/>
                <w:iCs/>
                <w:color w:val="000000"/>
              </w:rPr>
              <w:t>7908493</w:t>
            </w:r>
          </w:p>
        </w:tc>
        <w:tc>
          <w:tcPr>
            <w:tcW w:w="1097" w:type="dxa"/>
            <w:tcBorders>
              <w:top w:val="single" w:sz="4" w:space="0" w:color="auto"/>
              <w:left w:val="nil"/>
              <w:bottom w:val="single" w:sz="8" w:space="0" w:color="auto"/>
              <w:right w:val="single" w:sz="8" w:space="0" w:color="auto"/>
            </w:tcBorders>
            <w:shd w:val="clear" w:color="auto" w:fill="auto"/>
            <w:noWrap/>
            <w:vAlign w:val="bottom"/>
            <w:hideMark/>
          </w:tcPr>
          <w:p w:rsidR="00C44398" w:rsidRPr="001876F8" w:rsidRDefault="00C44398" w:rsidP="0018641F">
            <w:pPr>
              <w:jc w:val="right"/>
              <w:rPr>
                <w:rFonts w:ascii="Arial" w:hAnsi="Arial" w:cs="Arial"/>
                <w:i/>
                <w:iCs/>
                <w:color w:val="000000"/>
              </w:rPr>
            </w:pPr>
            <w:r w:rsidRPr="001876F8">
              <w:rPr>
                <w:rFonts w:ascii="Arial" w:hAnsi="Arial" w:cs="Arial"/>
                <w:i/>
                <w:iCs/>
                <w:color w:val="000000"/>
              </w:rPr>
              <w:t>7396183</w:t>
            </w:r>
          </w:p>
        </w:tc>
      </w:tr>
      <w:tr w:rsidR="00C44398" w:rsidRPr="001876F8" w:rsidTr="0018641F">
        <w:trPr>
          <w:trHeight w:val="302"/>
        </w:trPr>
        <w:tc>
          <w:tcPr>
            <w:tcW w:w="1620" w:type="dxa"/>
            <w:noWrap/>
            <w:vAlign w:val="center"/>
            <w:hideMark/>
          </w:tcPr>
          <w:p w:rsidR="00C44398" w:rsidRPr="001876F8" w:rsidRDefault="00C44398" w:rsidP="0018641F">
            <w:pPr>
              <w:rPr>
                <w:rFonts w:ascii="Arial" w:eastAsia="Times New Roman" w:hAnsi="Arial" w:cs="Arial"/>
                <w:lang w:eastAsia="ro-RO"/>
              </w:rPr>
            </w:pPr>
            <w:r w:rsidRPr="001876F8">
              <w:rPr>
                <w:rFonts w:ascii="Arial" w:eastAsia="Times New Roman" w:hAnsi="Arial" w:cs="Arial"/>
                <w:lang w:eastAsia="ro-RO"/>
              </w:rPr>
              <w:t>TOTAL 2021</w:t>
            </w:r>
          </w:p>
        </w:tc>
        <w:tc>
          <w:tcPr>
            <w:tcW w:w="1080" w:type="dxa"/>
            <w:tcBorders>
              <w:top w:val="nil"/>
              <w:left w:val="single" w:sz="4" w:space="0" w:color="auto"/>
              <w:bottom w:val="single" w:sz="8" w:space="0" w:color="auto"/>
              <w:right w:val="single" w:sz="4" w:space="0" w:color="auto"/>
            </w:tcBorders>
            <w:shd w:val="clear" w:color="auto" w:fill="auto"/>
            <w:noWrap/>
            <w:vAlign w:val="bottom"/>
          </w:tcPr>
          <w:p w:rsidR="00C44398" w:rsidRPr="001876F8" w:rsidRDefault="00C44398" w:rsidP="0018641F">
            <w:pPr>
              <w:jc w:val="right"/>
              <w:rPr>
                <w:rFonts w:ascii="Arial" w:hAnsi="Arial" w:cs="Arial"/>
                <w:i/>
                <w:iCs/>
                <w:color w:val="000000"/>
              </w:rPr>
            </w:pPr>
            <w:r w:rsidRPr="001876F8">
              <w:rPr>
                <w:rFonts w:ascii="Arial" w:hAnsi="Arial" w:cs="Arial"/>
                <w:i/>
                <w:iCs/>
                <w:color w:val="000000"/>
              </w:rPr>
              <w:t>1286171</w:t>
            </w:r>
          </w:p>
        </w:tc>
        <w:tc>
          <w:tcPr>
            <w:tcW w:w="1097" w:type="dxa"/>
            <w:tcBorders>
              <w:top w:val="nil"/>
              <w:left w:val="nil"/>
              <w:bottom w:val="single" w:sz="8" w:space="0" w:color="auto"/>
              <w:right w:val="single" w:sz="4" w:space="0" w:color="auto"/>
            </w:tcBorders>
            <w:shd w:val="clear" w:color="auto" w:fill="auto"/>
            <w:noWrap/>
            <w:vAlign w:val="bottom"/>
          </w:tcPr>
          <w:p w:rsidR="00C44398" w:rsidRPr="001876F8" w:rsidRDefault="00C44398" w:rsidP="0018641F">
            <w:pPr>
              <w:jc w:val="right"/>
              <w:rPr>
                <w:rFonts w:ascii="Arial" w:hAnsi="Arial" w:cs="Arial"/>
                <w:i/>
                <w:iCs/>
                <w:color w:val="000000"/>
              </w:rPr>
            </w:pPr>
            <w:r w:rsidRPr="001876F8">
              <w:rPr>
                <w:rFonts w:ascii="Arial" w:hAnsi="Arial" w:cs="Arial"/>
                <w:i/>
                <w:iCs/>
                <w:color w:val="000000"/>
              </w:rPr>
              <w:t>1269490</w:t>
            </w:r>
          </w:p>
        </w:tc>
        <w:tc>
          <w:tcPr>
            <w:tcW w:w="1073" w:type="dxa"/>
            <w:tcBorders>
              <w:top w:val="nil"/>
              <w:left w:val="nil"/>
              <w:bottom w:val="single" w:sz="8" w:space="0" w:color="auto"/>
              <w:right w:val="single" w:sz="4" w:space="0" w:color="auto"/>
            </w:tcBorders>
            <w:shd w:val="clear" w:color="auto" w:fill="auto"/>
            <w:noWrap/>
            <w:vAlign w:val="bottom"/>
          </w:tcPr>
          <w:p w:rsidR="00C44398" w:rsidRPr="001876F8" w:rsidRDefault="00C44398" w:rsidP="0018641F">
            <w:pPr>
              <w:jc w:val="right"/>
              <w:rPr>
                <w:rFonts w:ascii="Arial" w:hAnsi="Arial" w:cs="Arial"/>
                <w:i/>
                <w:iCs/>
                <w:color w:val="000000"/>
              </w:rPr>
            </w:pPr>
            <w:r w:rsidRPr="001876F8">
              <w:rPr>
                <w:rFonts w:ascii="Arial" w:hAnsi="Arial" w:cs="Arial"/>
                <w:i/>
                <w:iCs/>
                <w:color w:val="000000"/>
              </w:rPr>
              <w:t>4696917</w:t>
            </w:r>
          </w:p>
        </w:tc>
        <w:tc>
          <w:tcPr>
            <w:tcW w:w="1097" w:type="dxa"/>
            <w:tcBorders>
              <w:top w:val="nil"/>
              <w:left w:val="nil"/>
              <w:bottom w:val="single" w:sz="8" w:space="0" w:color="auto"/>
              <w:right w:val="single" w:sz="4" w:space="0" w:color="auto"/>
            </w:tcBorders>
            <w:shd w:val="clear" w:color="auto" w:fill="auto"/>
            <w:noWrap/>
            <w:vAlign w:val="bottom"/>
          </w:tcPr>
          <w:p w:rsidR="00C44398" w:rsidRPr="001876F8" w:rsidRDefault="00C44398" w:rsidP="0018641F">
            <w:pPr>
              <w:jc w:val="right"/>
              <w:rPr>
                <w:rFonts w:ascii="Arial" w:hAnsi="Arial" w:cs="Arial"/>
                <w:i/>
                <w:iCs/>
                <w:color w:val="000000"/>
              </w:rPr>
            </w:pPr>
            <w:r w:rsidRPr="001876F8">
              <w:rPr>
                <w:rFonts w:ascii="Arial" w:hAnsi="Arial" w:cs="Arial"/>
                <w:i/>
                <w:iCs/>
                <w:color w:val="000000"/>
              </w:rPr>
              <w:t>4113729</w:t>
            </w:r>
          </w:p>
        </w:tc>
        <w:tc>
          <w:tcPr>
            <w:tcW w:w="1073" w:type="dxa"/>
            <w:tcBorders>
              <w:top w:val="nil"/>
              <w:left w:val="nil"/>
              <w:bottom w:val="single" w:sz="8" w:space="0" w:color="auto"/>
              <w:right w:val="single" w:sz="4" w:space="0" w:color="auto"/>
            </w:tcBorders>
            <w:shd w:val="clear" w:color="auto" w:fill="auto"/>
            <w:noWrap/>
            <w:vAlign w:val="bottom"/>
          </w:tcPr>
          <w:p w:rsidR="00C44398" w:rsidRPr="001876F8" w:rsidRDefault="00C44398" w:rsidP="0018641F">
            <w:pPr>
              <w:jc w:val="right"/>
              <w:rPr>
                <w:rFonts w:ascii="Arial" w:hAnsi="Arial" w:cs="Arial"/>
                <w:i/>
                <w:iCs/>
                <w:color w:val="000000"/>
              </w:rPr>
            </w:pPr>
            <w:r w:rsidRPr="001876F8">
              <w:rPr>
                <w:rFonts w:ascii="Arial" w:hAnsi="Arial" w:cs="Arial"/>
                <w:i/>
                <w:iCs/>
                <w:color w:val="000000"/>
              </w:rPr>
              <w:t>2160930</w:t>
            </w:r>
          </w:p>
        </w:tc>
        <w:tc>
          <w:tcPr>
            <w:tcW w:w="1097" w:type="dxa"/>
            <w:tcBorders>
              <w:top w:val="nil"/>
              <w:left w:val="nil"/>
              <w:bottom w:val="single" w:sz="8" w:space="0" w:color="auto"/>
              <w:right w:val="single" w:sz="4" w:space="0" w:color="auto"/>
            </w:tcBorders>
            <w:shd w:val="clear" w:color="auto" w:fill="auto"/>
            <w:noWrap/>
            <w:vAlign w:val="bottom"/>
          </w:tcPr>
          <w:p w:rsidR="00C44398" w:rsidRPr="001876F8" w:rsidRDefault="00C44398" w:rsidP="0018641F">
            <w:pPr>
              <w:jc w:val="right"/>
              <w:rPr>
                <w:rFonts w:ascii="Arial" w:hAnsi="Arial" w:cs="Arial"/>
                <w:i/>
                <w:iCs/>
                <w:color w:val="000000"/>
              </w:rPr>
            </w:pPr>
            <w:r w:rsidRPr="001876F8">
              <w:rPr>
                <w:rFonts w:ascii="Arial" w:hAnsi="Arial" w:cs="Arial"/>
                <w:i/>
                <w:iCs/>
                <w:color w:val="000000"/>
              </w:rPr>
              <w:t>2480378</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C44398" w:rsidRPr="001876F8" w:rsidRDefault="00C44398" w:rsidP="0018641F">
            <w:pPr>
              <w:jc w:val="right"/>
              <w:rPr>
                <w:rFonts w:ascii="Arial" w:hAnsi="Arial" w:cs="Arial"/>
                <w:i/>
                <w:iCs/>
                <w:color w:val="000000"/>
              </w:rPr>
            </w:pPr>
            <w:r w:rsidRPr="001876F8">
              <w:rPr>
                <w:rFonts w:ascii="Arial" w:hAnsi="Arial" w:cs="Arial"/>
                <w:i/>
                <w:iCs/>
                <w:color w:val="000000"/>
              </w:rPr>
              <w:t>8144018</w:t>
            </w:r>
          </w:p>
        </w:tc>
        <w:tc>
          <w:tcPr>
            <w:tcW w:w="1097" w:type="dxa"/>
            <w:tcBorders>
              <w:top w:val="single" w:sz="4" w:space="0" w:color="auto"/>
              <w:left w:val="nil"/>
              <w:bottom w:val="single" w:sz="8" w:space="0" w:color="auto"/>
              <w:right w:val="single" w:sz="8" w:space="0" w:color="auto"/>
            </w:tcBorders>
            <w:shd w:val="clear" w:color="auto" w:fill="auto"/>
            <w:noWrap/>
            <w:vAlign w:val="bottom"/>
          </w:tcPr>
          <w:p w:rsidR="00C44398" w:rsidRPr="001876F8" w:rsidRDefault="00C44398" w:rsidP="0018641F">
            <w:pPr>
              <w:jc w:val="right"/>
              <w:rPr>
                <w:rFonts w:ascii="Arial" w:hAnsi="Arial" w:cs="Arial"/>
                <w:i/>
                <w:iCs/>
                <w:color w:val="000000"/>
              </w:rPr>
            </w:pPr>
            <w:r w:rsidRPr="001876F8">
              <w:rPr>
                <w:rFonts w:ascii="Arial" w:hAnsi="Arial" w:cs="Arial"/>
                <w:i/>
                <w:iCs/>
                <w:color w:val="000000"/>
              </w:rPr>
              <w:t>7863597</w:t>
            </w:r>
          </w:p>
        </w:tc>
      </w:tr>
    </w:tbl>
    <w:p w:rsidR="00C44398" w:rsidRPr="001876F8" w:rsidRDefault="00C44398" w:rsidP="00C44398">
      <w:pPr>
        <w:rPr>
          <w:rFonts w:ascii="Arial" w:hAnsi="Arial" w:cs="Arial"/>
          <w:b/>
          <w:u w:val="single"/>
          <w:lang w:val="en-US"/>
        </w:rPr>
      </w:pPr>
    </w:p>
    <w:p w:rsidR="00C44398" w:rsidRPr="001876F8" w:rsidRDefault="00C44398" w:rsidP="00C44398">
      <w:pPr>
        <w:rPr>
          <w:rFonts w:ascii="Arial" w:hAnsi="Arial" w:cs="Arial"/>
          <w:b/>
          <w:u w:val="single"/>
          <w:lang w:val="en-US"/>
        </w:rPr>
      </w:pPr>
    </w:p>
    <w:p w:rsidR="00C44398" w:rsidRPr="001876F8" w:rsidRDefault="00C44398" w:rsidP="00C44398">
      <w:pPr>
        <w:rPr>
          <w:rFonts w:ascii="Arial" w:hAnsi="Arial" w:cs="Arial"/>
          <w:b/>
          <w:u w:val="single"/>
          <w:lang w:val="en-US"/>
        </w:rPr>
      </w:pPr>
    </w:p>
    <w:p w:rsidR="00C44398" w:rsidRPr="001876F8" w:rsidRDefault="00C44398" w:rsidP="00C44398">
      <w:pPr>
        <w:rPr>
          <w:rFonts w:ascii="Arial" w:hAnsi="Arial" w:cs="Arial"/>
          <w:b/>
          <w:u w:val="single"/>
          <w:lang w:val="en-US"/>
        </w:rPr>
      </w:pPr>
    </w:p>
    <w:p w:rsidR="00C44398" w:rsidRPr="001876F8" w:rsidRDefault="00C44398" w:rsidP="00C44398">
      <w:pPr>
        <w:jc w:val="center"/>
        <w:rPr>
          <w:rFonts w:ascii="Arial" w:hAnsi="Arial" w:cs="Arial"/>
          <w:b/>
          <w:u w:val="single"/>
          <w:lang w:val="en-US"/>
        </w:rPr>
      </w:pPr>
      <w:r w:rsidRPr="001876F8">
        <w:rPr>
          <w:rFonts w:ascii="Arial" w:hAnsi="Arial" w:cs="Arial"/>
          <w:b/>
          <w:noProof/>
          <w:u w:val="single"/>
          <w:lang w:val="en-US"/>
        </w:rPr>
        <w:lastRenderedPageBreak/>
        <w:drawing>
          <wp:inline distT="0" distB="0" distL="0" distR="0" wp14:anchorId="2979780A" wp14:editId="33FED84C">
            <wp:extent cx="6135624" cy="3611880"/>
            <wp:effectExtent l="0" t="0" r="0" b="7620"/>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35624" cy="3611880"/>
                    </a:xfrm>
                    <a:prstGeom prst="rect">
                      <a:avLst/>
                    </a:prstGeom>
                    <a:noFill/>
                  </pic:spPr>
                </pic:pic>
              </a:graphicData>
            </a:graphic>
          </wp:inline>
        </w:drawing>
      </w:r>
    </w:p>
    <w:p w:rsidR="00C44398" w:rsidRPr="001876F8" w:rsidRDefault="00C44398" w:rsidP="00C44398">
      <w:pPr>
        <w:rPr>
          <w:rFonts w:ascii="Arial" w:eastAsia="Times New Roman" w:hAnsi="Arial" w:cs="Arial"/>
          <w:b/>
          <w:bCs/>
          <w:i/>
          <w:iCs/>
          <w:lang w:eastAsia="ro-RO"/>
        </w:rPr>
      </w:pPr>
    </w:p>
    <w:p w:rsidR="00C44398" w:rsidRPr="001876F8" w:rsidRDefault="00C44398" w:rsidP="00C44398">
      <w:pPr>
        <w:rPr>
          <w:rFonts w:ascii="Arial" w:eastAsia="Times New Roman" w:hAnsi="Arial" w:cs="Arial"/>
          <w:b/>
          <w:bCs/>
          <w:i/>
          <w:iCs/>
          <w:lang w:eastAsia="ro-RO"/>
        </w:rPr>
      </w:pPr>
    </w:p>
    <w:p w:rsidR="00C44398" w:rsidRPr="001876F8" w:rsidRDefault="00C44398" w:rsidP="00C44398">
      <w:pPr>
        <w:rPr>
          <w:rFonts w:ascii="Arial" w:eastAsia="Times New Roman" w:hAnsi="Arial" w:cs="Arial"/>
          <w:b/>
          <w:bCs/>
          <w:i/>
          <w:iCs/>
          <w:lang w:eastAsia="ro-RO"/>
        </w:rPr>
      </w:pPr>
    </w:p>
    <w:p w:rsidR="00C44398" w:rsidRPr="001876F8" w:rsidRDefault="00C44398" w:rsidP="00C44398">
      <w:pPr>
        <w:rPr>
          <w:rFonts w:ascii="Arial" w:eastAsia="Times New Roman" w:hAnsi="Arial" w:cs="Arial"/>
          <w:b/>
          <w:bCs/>
          <w:i/>
          <w:iCs/>
          <w:lang w:eastAsia="ro-RO"/>
        </w:rPr>
      </w:pPr>
    </w:p>
    <w:p w:rsidR="00C44398" w:rsidRPr="001876F8" w:rsidRDefault="00C44398" w:rsidP="00C44398">
      <w:pPr>
        <w:rPr>
          <w:rFonts w:ascii="Arial" w:eastAsia="Times New Roman" w:hAnsi="Arial" w:cs="Arial"/>
          <w:b/>
          <w:bCs/>
          <w:i/>
          <w:iCs/>
          <w:lang w:eastAsia="ro-RO"/>
        </w:rPr>
      </w:pPr>
    </w:p>
    <w:p w:rsidR="00C44398" w:rsidRPr="001876F8" w:rsidRDefault="00C44398" w:rsidP="00C44398">
      <w:pPr>
        <w:rPr>
          <w:rFonts w:ascii="Arial" w:eastAsia="Times New Roman" w:hAnsi="Arial" w:cs="Arial"/>
          <w:b/>
          <w:bCs/>
          <w:i/>
          <w:iCs/>
          <w:lang w:eastAsia="ro-RO"/>
        </w:rPr>
      </w:pPr>
    </w:p>
    <w:p w:rsidR="00C44398" w:rsidRPr="001876F8" w:rsidRDefault="00C44398" w:rsidP="00C44398">
      <w:pPr>
        <w:rPr>
          <w:rFonts w:ascii="Arial" w:eastAsia="Times New Roman" w:hAnsi="Arial" w:cs="Arial"/>
          <w:b/>
          <w:bCs/>
          <w:i/>
          <w:iCs/>
          <w:lang w:eastAsia="ro-RO"/>
        </w:rPr>
      </w:pPr>
    </w:p>
    <w:p w:rsidR="00C44398" w:rsidRPr="001876F8" w:rsidRDefault="00C44398" w:rsidP="00C44398">
      <w:pPr>
        <w:rPr>
          <w:rFonts w:ascii="Arial" w:eastAsia="Times New Roman" w:hAnsi="Arial" w:cs="Arial"/>
          <w:b/>
          <w:bCs/>
          <w:i/>
          <w:iCs/>
          <w:lang w:eastAsia="ro-RO"/>
        </w:rPr>
      </w:pPr>
    </w:p>
    <w:p w:rsidR="00C44398" w:rsidRPr="001876F8" w:rsidRDefault="00C44398" w:rsidP="00C44398">
      <w:pPr>
        <w:rPr>
          <w:rFonts w:ascii="Arial" w:eastAsia="Times New Roman" w:hAnsi="Arial" w:cs="Arial"/>
          <w:b/>
          <w:bCs/>
          <w:i/>
          <w:iCs/>
          <w:lang w:eastAsia="ro-RO"/>
        </w:rPr>
      </w:pPr>
    </w:p>
    <w:p w:rsidR="00C44398" w:rsidRPr="001876F8" w:rsidRDefault="00C44398" w:rsidP="00C44398">
      <w:pPr>
        <w:rPr>
          <w:rFonts w:ascii="Arial" w:eastAsia="Times New Roman" w:hAnsi="Arial" w:cs="Arial"/>
          <w:b/>
          <w:bCs/>
          <w:i/>
          <w:iCs/>
          <w:lang w:eastAsia="ro-RO"/>
        </w:rPr>
      </w:pPr>
    </w:p>
    <w:p w:rsidR="00C44398" w:rsidRPr="001876F8" w:rsidRDefault="00C44398" w:rsidP="00C44398">
      <w:pPr>
        <w:rPr>
          <w:rFonts w:ascii="Arial" w:eastAsia="Times New Roman" w:hAnsi="Arial" w:cs="Arial"/>
          <w:b/>
          <w:bCs/>
          <w:i/>
          <w:iCs/>
          <w:lang w:eastAsia="ro-RO"/>
        </w:rPr>
      </w:pPr>
    </w:p>
    <w:p w:rsidR="00C44398" w:rsidRPr="001876F8" w:rsidRDefault="00C44398" w:rsidP="00C44398">
      <w:pPr>
        <w:rPr>
          <w:rFonts w:ascii="Arial" w:eastAsia="Times New Roman" w:hAnsi="Arial" w:cs="Arial"/>
          <w:b/>
          <w:bCs/>
          <w:i/>
          <w:iCs/>
          <w:lang w:eastAsia="ro-RO"/>
        </w:rPr>
      </w:pPr>
    </w:p>
    <w:p w:rsidR="00C44398" w:rsidRPr="001876F8" w:rsidRDefault="00C44398" w:rsidP="00C44398">
      <w:pPr>
        <w:rPr>
          <w:rFonts w:ascii="Arial" w:eastAsia="Times New Roman" w:hAnsi="Arial" w:cs="Arial"/>
          <w:b/>
          <w:bCs/>
          <w:i/>
          <w:iCs/>
          <w:lang w:eastAsia="ro-RO"/>
        </w:rPr>
      </w:pPr>
    </w:p>
    <w:p w:rsidR="00C44398" w:rsidRPr="001876F8" w:rsidRDefault="00C44398" w:rsidP="00C44398">
      <w:pPr>
        <w:rPr>
          <w:rFonts w:ascii="Arial" w:eastAsia="Times New Roman" w:hAnsi="Arial" w:cs="Arial"/>
          <w:b/>
          <w:bCs/>
          <w:i/>
          <w:iCs/>
          <w:lang w:eastAsia="ro-RO"/>
        </w:rPr>
      </w:pPr>
    </w:p>
    <w:p w:rsidR="00C44398" w:rsidRPr="001876F8" w:rsidRDefault="00C44398" w:rsidP="00C44398">
      <w:pPr>
        <w:rPr>
          <w:rFonts w:ascii="Arial" w:eastAsia="Times New Roman" w:hAnsi="Arial" w:cs="Arial"/>
          <w:b/>
          <w:bCs/>
          <w:i/>
          <w:iCs/>
          <w:lang w:eastAsia="ro-RO"/>
        </w:rPr>
      </w:pPr>
    </w:p>
    <w:p w:rsidR="00C44398" w:rsidRPr="001876F8" w:rsidRDefault="00C44398" w:rsidP="00C44398">
      <w:pPr>
        <w:rPr>
          <w:rFonts w:ascii="Arial" w:eastAsia="Times New Roman" w:hAnsi="Arial" w:cs="Arial"/>
          <w:b/>
          <w:bCs/>
          <w:i/>
          <w:iCs/>
          <w:lang w:eastAsia="ro-RO"/>
        </w:rPr>
      </w:pPr>
    </w:p>
    <w:p w:rsidR="00C44398" w:rsidRPr="001876F8" w:rsidRDefault="00C44398" w:rsidP="00C44398">
      <w:pPr>
        <w:rPr>
          <w:rFonts w:ascii="Arial" w:eastAsia="Times New Roman" w:hAnsi="Arial" w:cs="Arial"/>
          <w:b/>
          <w:bCs/>
          <w:i/>
          <w:iCs/>
          <w:lang w:eastAsia="ro-RO"/>
        </w:rPr>
      </w:pPr>
    </w:p>
    <w:p w:rsidR="00C44398" w:rsidRPr="001876F8" w:rsidRDefault="00C44398" w:rsidP="00C44398">
      <w:pPr>
        <w:rPr>
          <w:rFonts w:ascii="Arial" w:eastAsia="Times New Roman" w:hAnsi="Arial" w:cs="Arial"/>
          <w:b/>
          <w:bCs/>
          <w:i/>
          <w:iCs/>
          <w:lang w:eastAsia="ro-RO"/>
        </w:rPr>
      </w:pPr>
    </w:p>
    <w:p w:rsidR="00C44398" w:rsidRPr="001876F8" w:rsidRDefault="00C44398" w:rsidP="00C44398">
      <w:pPr>
        <w:rPr>
          <w:rFonts w:ascii="Arial" w:eastAsia="Times New Roman" w:hAnsi="Arial" w:cs="Arial"/>
          <w:b/>
          <w:bCs/>
          <w:i/>
          <w:iCs/>
          <w:lang w:eastAsia="ro-RO"/>
        </w:rPr>
      </w:pPr>
    </w:p>
    <w:p w:rsidR="00C44398" w:rsidRPr="001876F8" w:rsidRDefault="00C44398" w:rsidP="00C44398">
      <w:pPr>
        <w:rPr>
          <w:rFonts w:ascii="Arial" w:eastAsia="Times New Roman" w:hAnsi="Arial" w:cs="Arial"/>
          <w:b/>
          <w:bCs/>
          <w:i/>
          <w:iCs/>
          <w:lang w:eastAsia="ro-RO"/>
        </w:rPr>
      </w:pPr>
    </w:p>
    <w:p w:rsidR="00C44398" w:rsidRPr="001876F8" w:rsidRDefault="00C44398" w:rsidP="00C44398">
      <w:pPr>
        <w:rPr>
          <w:rFonts w:ascii="Arial" w:eastAsia="Times New Roman" w:hAnsi="Arial" w:cs="Arial"/>
          <w:b/>
          <w:bCs/>
          <w:i/>
          <w:iCs/>
          <w:lang w:eastAsia="ro-RO"/>
        </w:rPr>
      </w:pPr>
    </w:p>
    <w:p w:rsidR="00C44398" w:rsidRPr="001876F8" w:rsidRDefault="00C44398" w:rsidP="00C44398">
      <w:pPr>
        <w:rPr>
          <w:rFonts w:ascii="Arial" w:eastAsia="Times New Roman" w:hAnsi="Arial" w:cs="Arial"/>
          <w:b/>
          <w:bCs/>
          <w:i/>
          <w:iCs/>
          <w:lang w:eastAsia="ro-RO"/>
        </w:rPr>
      </w:pPr>
    </w:p>
    <w:p w:rsidR="00C44398" w:rsidRPr="001876F8" w:rsidRDefault="00C44398" w:rsidP="00C44398">
      <w:pPr>
        <w:rPr>
          <w:rFonts w:ascii="Arial" w:eastAsia="Times New Roman" w:hAnsi="Arial" w:cs="Arial"/>
          <w:b/>
          <w:bCs/>
          <w:i/>
          <w:iCs/>
          <w:lang w:eastAsia="ro-RO"/>
        </w:rPr>
      </w:pPr>
    </w:p>
    <w:p w:rsidR="00C44398" w:rsidRPr="001876F8" w:rsidRDefault="00C44398" w:rsidP="00C44398">
      <w:pPr>
        <w:rPr>
          <w:rFonts w:ascii="Arial" w:eastAsia="Times New Roman" w:hAnsi="Arial" w:cs="Arial"/>
          <w:b/>
          <w:bCs/>
          <w:i/>
          <w:iCs/>
          <w:lang w:eastAsia="ro-RO"/>
        </w:rPr>
      </w:pPr>
    </w:p>
    <w:p w:rsidR="00C44398" w:rsidRPr="001876F8" w:rsidRDefault="00C44398" w:rsidP="00C44398">
      <w:pPr>
        <w:rPr>
          <w:rFonts w:ascii="Arial" w:eastAsia="Times New Roman" w:hAnsi="Arial" w:cs="Arial"/>
          <w:lang w:eastAsia="ro-RO"/>
        </w:rPr>
      </w:pPr>
      <w:r w:rsidRPr="001876F8">
        <w:rPr>
          <w:rFonts w:ascii="Arial" w:eastAsia="Times New Roman" w:hAnsi="Arial" w:cs="Arial"/>
          <w:b/>
          <w:bCs/>
          <w:i/>
          <w:iCs/>
          <w:lang w:eastAsia="ro-RO"/>
        </w:rPr>
        <w:t xml:space="preserve">Tabelul II.1.1.2. </w:t>
      </w:r>
      <w:r w:rsidRPr="001876F8">
        <w:rPr>
          <w:rFonts w:ascii="Arial" w:eastAsia="Times New Roman" w:hAnsi="Arial" w:cs="Arial"/>
          <w:lang w:eastAsia="ro-RO"/>
        </w:rPr>
        <w:t>Evoluția cerinței de apă comparativ cu prelevarea volumelor de apă (%)</w:t>
      </w:r>
    </w:p>
    <w:p w:rsidR="00C44398" w:rsidRPr="001876F8" w:rsidRDefault="00C44398" w:rsidP="00C44398">
      <w:pPr>
        <w:rPr>
          <w:rFonts w:ascii="Arial" w:eastAsia="Times New Roman" w:hAnsi="Arial" w:cs="Arial"/>
          <w:color w:val="FFFFFF" w:themeColor="background1"/>
          <w:lang w:eastAsia="ro-RO"/>
        </w:rPr>
      </w:pPr>
      <w:r w:rsidRPr="001876F8">
        <w:rPr>
          <w:rFonts w:ascii="Arial" w:hAnsi="Arial" w:cs="Arial"/>
          <w:noProof/>
          <w:lang w:val="en-US"/>
        </w:rPr>
        <w:lastRenderedPageBreak/>
        <w:drawing>
          <wp:inline distT="0" distB="0" distL="0" distR="0" wp14:anchorId="52BCAC15" wp14:editId="2B227E9E">
            <wp:extent cx="5939790" cy="4764232"/>
            <wp:effectExtent l="0" t="0" r="3810" b="0"/>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9790" cy="4764232"/>
                    </a:xfrm>
                    <a:prstGeom prst="rect">
                      <a:avLst/>
                    </a:prstGeom>
                    <a:noFill/>
                    <a:ln>
                      <a:noFill/>
                    </a:ln>
                  </pic:spPr>
                </pic:pic>
              </a:graphicData>
            </a:graphic>
          </wp:inline>
        </w:drawing>
      </w:r>
    </w:p>
    <w:p w:rsidR="00C44398" w:rsidRPr="001876F8" w:rsidRDefault="00C44398" w:rsidP="00C44398">
      <w:pPr>
        <w:rPr>
          <w:rFonts w:ascii="Arial" w:eastAsia="Times New Roman" w:hAnsi="Arial" w:cs="Arial"/>
          <w:color w:val="FF0000"/>
          <w:lang w:eastAsia="ro-RO"/>
        </w:rPr>
      </w:pPr>
    </w:p>
    <w:p w:rsidR="00C44398" w:rsidRPr="001876F8" w:rsidRDefault="00C44398" w:rsidP="00C44398">
      <w:pPr>
        <w:rPr>
          <w:rFonts w:ascii="Arial" w:eastAsia="Times New Roman" w:hAnsi="Arial" w:cs="Arial"/>
          <w:color w:val="FF0000"/>
          <w:lang w:eastAsia="ro-RO"/>
        </w:rPr>
      </w:pPr>
    </w:p>
    <w:p w:rsidR="00C44398" w:rsidRPr="001876F8" w:rsidRDefault="00C44398" w:rsidP="00C44398">
      <w:pPr>
        <w:rPr>
          <w:rFonts w:ascii="Arial" w:eastAsia="Times New Roman" w:hAnsi="Arial" w:cs="Arial"/>
          <w:color w:val="FF0000"/>
          <w:lang w:eastAsia="ro-RO"/>
        </w:rPr>
      </w:pPr>
    </w:p>
    <w:p w:rsidR="00C44398" w:rsidRPr="00355387" w:rsidRDefault="00C44398" w:rsidP="00C44398">
      <w:pPr>
        <w:jc w:val="center"/>
        <w:rPr>
          <w:rFonts w:asciiTheme="minorBidi" w:hAnsiTheme="minorBidi"/>
          <w:b/>
          <w:color w:val="FF0000"/>
          <w:u w:val="single"/>
        </w:rPr>
      </w:pPr>
    </w:p>
    <w:p w:rsidR="00C44398" w:rsidRDefault="00C44398" w:rsidP="00C44398">
      <w:pPr>
        <w:rPr>
          <w:rFonts w:asciiTheme="minorBidi" w:hAnsiTheme="minorBidi"/>
          <w:b/>
          <w:color w:val="FF0000"/>
          <w:u w:val="single"/>
        </w:rPr>
      </w:pPr>
    </w:p>
    <w:p w:rsidR="001C7BB0" w:rsidRDefault="001C7BB0" w:rsidP="00C44398">
      <w:pPr>
        <w:rPr>
          <w:rFonts w:asciiTheme="minorBidi" w:hAnsiTheme="minorBidi"/>
          <w:b/>
          <w:color w:val="FF0000"/>
          <w:u w:val="single"/>
        </w:rPr>
      </w:pPr>
    </w:p>
    <w:p w:rsidR="001C7BB0" w:rsidRPr="00355387" w:rsidRDefault="001C7BB0" w:rsidP="00C44398">
      <w:pPr>
        <w:rPr>
          <w:rFonts w:asciiTheme="minorBidi" w:hAnsiTheme="minorBidi"/>
          <w:b/>
          <w:color w:val="FF0000"/>
          <w:u w:val="single"/>
        </w:rPr>
      </w:pPr>
    </w:p>
    <w:p w:rsidR="0002733D" w:rsidRDefault="0002733D" w:rsidP="00CE5812">
      <w:pPr>
        <w:rPr>
          <w:rFonts w:ascii="Arial" w:hAnsi="Arial" w:cs="Arial"/>
          <w:b/>
          <w:lang w:val="ro-RO"/>
        </w:rPr>
      </w:pPr>
    </w:p>
    <w:p w:rsidR="004D0620" w:rsidRPr="00CE5812" w:rsidRDefault="004D0620" w:rsidP="00CE5812">
      <w:pPr>
        <w:rPr>
          <w:rFonts w:ascii="Arial" w:hAnsi="Arial" w:cs="Arial"/>
          <w:b/>
          <w:lang w:val="ro-RO"/>
        </w:rPr>
      </w:pPr>
      <w:r w:rsidRPr="00CE5812">
        <w:rPr>
          <w:rFonts w:ascii="Arial" w:hAnsi="Arial" w:cs="Arial"/>
          <w:b/>
          <w:lang w:val="ro-RO"/>
        </w:rPr>
        <w:t xml:space="preserve">II.1.1.3. Evenimente extreme produse de debitele cursurilor de apă </w:t>
      </w:r>
    </w:p>
    <w:p w:rsidR="0002733D" w:rsidRPr="00D25382" w:rsidRDefault="0002733D" w:rsidP="0002733D">
      <w:pPr>
        <w:ind w:firstLine="720"/>
        <w:rPr>
          <w:rFonts w:ascii="Arial" w:hAnsi="Arial" w:cs="Arial"/>
          <w:b/>
        </w:rPr>
      </w:pPr>
      <w:r w:rsidRPr="00D25382">
        <w:rPr>
          <w:rFonts w:ascii="Arial" w:hAnsi="Arial" w:cs="Arial"/>
          <w:b/>
        </w:rPr>
        <w:t>CARACTERIZAREA HIDROLOGICĂ A ANULUI 2021</w:t>
      </w:r>
    </w:p>
    <w:p w:rsidR="0002733D" w:rsidRPr="00D25382" w:rsidRDefault="0002733D" w:rsidP="0002733D">
      <w:pPr>
        <w:ind w:firstLine="720"/>
        <w:rPr>
          <w:rFonts w:ascii="Arial" w:hAnsi="Arial" w:cs="Arial"/>
          <w:b/>
          <w:u w:val="single"/>
        </w:rPr>
      </w:pPr>
    </w:p>
    <w:p w:rsidR="0002733D" w:rsidRPr="00D25382" w:rsidRDefault="0002733D" w:rsidP="0002733D">
      <w:pPr>
        <w:ind w:firstLine="720"/>
        <w:jc w:val="both"/>
        <w:rPr>
          <w:rFonts w:ascii="Arial" w:hAnsi="Arial" w:cs="Arial"/>
          <w:b/>
        </w:rPr>
      </w:pPr>
      <w:r w:rsidRPr="00D25382">
        <w:rPr>
          <w:rFonts w:ascii="Arial" w:hAnsi="Arial" w:cs="Arial"/>
          <w:b/>
        </w:rPr>
        <w:t xml:space="preserve">I) RÂURI </w:t>
      </w:r>
    </w:p>
    <w:p w:rsidR="0002733D" w:rsidRPr="00D25382" w:rsidRDefault="0002733D" w:rsidP="0002733D">
      <w:pPr>
        <w:ind w:firstLine="720"/>
        <w:jc w:val="both"/>
        <w:rPr>
          <w:rFonts w:ascii="Arial" w:hAnsi="Arial" w:cs="Arial"/>
        </w:rPr>
      </w:pPr>
      <w:r w:rsidRPr="00D25382">
        <w:rPr>
          <w:rFonts w:ascii="Arial" w:hAnsi="Arial" w:cs="Arial"/>
        </w:rPr>
        <w:t>În anul 2021 regimul hidrologic s-a situat la valori cuprinse între 80 – 100 % din mediile multianuale, mai mari (peste mediile multianuale) pe râurile din bazinele hidrografice: Vişeu, Iza, Tur, Someş, Crasna, Barcău, Crişul Repede, Crişul Negru, Crişul Alb, în bazinul superior al Arieşului şi în bazinul superior şi mijlociu al Ialomiţei şi mai mici (50-80%) pe râurile din bazinele hidrografice: Cerna, Motru, Desnăţui, Olt inferior, Vedea, Argeş superior, Rm. Sărat, pe cursurile mijlocii şi inferioare ale Moldovei şi Trotuşului, pe cursul Siretului şi pe cursul Prutului, pe sectorul aval acumularea Stânca Costeşti. Cele mai mici valori ale debitelor medii s-au ȋnregistrat pe râurile din bazinele Jijiei (între 50 – 80% din mediile multianuale) şi Bârladului (sub 30%) (</w:t>
      </w:r>
      <w:r w:rsidRPr="00D25382">
        <w:rPr>
          <w:rFonts w:ascii="Arial" w:hAnsi="Arial" w:cs="Arial"/>
          <w:b/>
          <w:i/>
          <w:iCs/>
        </w:rPr>
        <w:t>Figura II.1.1.3.1</w:t>
      </w:r>
      <w:r w:rsidRPr="00D25382">
        <w:rPr>
          <w:rFonts w:ascii="Arial" w:hAnsi="Arial" w:cs="Arial"/>
        </w:rPr>
        <w:t>).</w:t>
      </w:r>
    </w:p>
    <w:p w:rsidR="0002733D" w:rsidRPr="00D25382" w:rsidRDefault="0002733D" w:rsidP="0002733D">
      <w:pPr>
        <w:ind w:firstLine="720"/>
        <w:jc w:val="both"/>
        <w:rPr>
          <w:rFonts w:ascii="Arial" w:hAnsi="Arial" w:cs="Arial"/>
          <w:lang w:eastAsia="x-none"/>
        </w:rPr>
      </w:pPr>
      <w:r w:rsidRPr="00D25382">
        <w:rPr>
          <w:rFonts w:ascii="Arial" w:hAnsi="Arial" w:cs="Arial"/>
          <w:color w:val="000000"/>
          <w:kern w:val="24"/>
          <w:lang w:eastAsia="zh-CN"/>
        </w:rPr>
        <w:t>În cursul anului</w:t>
      </w:r>
      <w:r w:rsidRPr="00D25382">
        <w:rPr>
          <w:rFonts w:ascii="Arial" w:hAnsi="Arial" w:cs="Arial"/>
          <w:lang w:eastAsia="x-none"/>
        </w:rPr>
        <w:t xml:space="preserve"> 2021 </w:t>
      </w:r>
      <w:r w:rsidRPr="00D25382">
        <w:rPr>
          <w:rFonts w:ascii="Arial" w:hAnsi="Arial" w:cs="Arial"/>
          <w:color w:val="000000"/>
          <w:kern w:val="24"/>
          <w:lang w:eastAsia="zh-CN"/>
        </w:rPr>
        <w:t xml:space="preserve">cele mai importante evenimente meteorologice şi hidrologice periculoase s-au înregistrat în lunile ianuarie, februarie, mai, iunie şi iulie 2021. Cele mai afectate bazine hidrografice au fost: Vişeu, Iza, Tur, Someş, Crasna, </w:t>
      </w:r>
      <w:r w:rsidRPr="00D25382">
        <w:rPr>
          <w:rFonts w:ascii="Arial" w:hAnsi="Arial" w:cs="Arial"/>
          <w:color w:val="000000"/>
          <w:kern w:val="24"/>
          <w:lang w:eastAsia="zh-CN"/>
        </w:rPr>
        <w:lastRenderedPageBreak/>
        <w:t>Crişuri, Mureş, Bega, Timiş, Bârzava, Moraviţa, Caraş, Nera, Jiu mijlociu şi inferior, Olt superior, Trotuş, Putna, Bârlad superior şi râurile din Dobrogea.</w:t>
      </w:r>
      <w:r w:rsidRPr="00D25382">
        <w:rPr>
          <w:rFonts w:ascii="Arial" w:hAnsi="Arial" w:cs="Arial"/>
          <w:lang w:eastAsia="x-none"/>
        </w:rPr>
        <w:t xml:space="preserve"> </w:t>
      </w:r>
    </w:p>
    <w:p w:rsidR="0002733D" w:rsidRPr="00D25382" w:rsidRDefault="0002733D" w:rsidP="0002733D">
      <w:pPr>
        <w:ind w:firstLine="720"/>
        <w:jc w:val="both"/>
        <w:rPr>
          <w:rFonts w:ascii="Arial" w:hAnsi="Arial" w:cs="Arial"/>
          <w:lang w:eastAsia="zh-CN"/>
        </w:rPr>
      </w:pPr>
      <w:r w:rsidRPr="00D25382">
        <w:rPr>
          <w:rFonts w:ascii="Arial" w:hAnsi="Arial" w:cs="Arial"/>
          <w:lang w:eastAsia="zh-CN"/>
        </w:rPr>
        <w:t>Ȋn cursul lunilor mai, iunie şi iulie 2021, datorită caracterului torenţial şi cantităţilor importante de precipitaţii ȋnregistrate în intervale scurte de timp, fenomenele hidrologice periculoase cu efecte de inundaţii locale au fost generate mai ales de scurgeri importante pe versanţi, torenţi, pâraie şi creşteri rapide de niveluri şi debite cu efect de inundaţii locale.</w:t>
      </w:r>
    </w:p>
    <w:p w:rsidR="0002733D" w:rsidRPr="00D25382" w:rsidRDefault="0002733D" w:rsidP="0002733D">
      <w:pPr>
        <w:ind w:firstLine="720"/>
        <w:jc w:val="both"/>
        <w:rPr>
          <w:rFonts w:ascii="Arial" w:hAnsi="Arial" w:cs="Arial"/>
          <w:b/>
        </w:rPr>
      </w:pPr>
      <w:r w:rsidRPr="00D25382">
        <w:rPr>
          <w:rFonts w:ascii="Arial" w:hAnsi="Arial" w:cs="Arial"/>
        </w:rPr>
        <w:t xml:space="preserve">În anul 2021, pe baza situaţiei hidrologice şi a prognozelor meteorologice, înaintea declanşării fenomenelor periculoase, au fost emise la nivel naţional </w:t>
      </w:r>
      <w:r w:rsidRPr="00D25382">
        <w:rPr>
          <w:rFonts w:ascii="Arial" w:hAnsi="Arial" w:cs="Arial"/>
          <w:b/>
        </w:rPr>
        <w:t>63 AVERTIZĂRI HIDROLOGICE (61 COD PORTOCALIU şi 2 COD ROŞU)</w:t>
      </w:r>
      <w:r w:rsidRPr="00D25382">
        <w:rPr>
          <w:rFonts w:ascii="Arial" w:hAnsi="Arial" w:cs="Arial"/>
        </w:rPr>
        <w:t>,</w:t>
      </w:r>
      <w:r w:rsidRPr="00D25382">
        <w:rPr>
          <w:rFonts w:ascii="Arial" w:hAnsi="Arial" w:cs="Arial"/>
          <w:b/>
        </w:rPr>
        <w:t xml:space="preserve"> 47 ATENŢIONĂRI - COD GALBEN</w:t>
      </w:r>
      <w:r w:rsidRPr="00D25382">
        <w:rPr>
          <w:rFonts w:ascii="Arial" w:hAnsi="Arial" w:cs="Arial"/>
        </w:rPr>
        <w:t xml:space="preserve">, </w:t>
      </w:r>
      <w:r w:rsidRPr="00D25382">
        <w:rPr>
          <w:rFonts w:ascii="Arial" w:hAnsi="Arial" w:cs="Arial"/>
          <w:b/>
        </w:rPr>
        <w:t xml:space="preserve">159 avertizări pentru fenomene imediate (din care 39 COD ROŞU) şi 296 atenţionări pentru fenomene imediate. </w:t>
      </w:r>
    </w:p>
    <w:p w:rsidR="0002733D" w:rsidRPr="00D25382" w:rsidRDefault="0002733D" w:rsidP="0002733D">
      <w:pPr>
        <w:jc w:val="center"/>
        <w:rPr>
          <w:rFonts w:ascii="Arial" w:hAnsi="Arial" w:cs="Arial"/>
          <w:b/>
        </w:rPr>
      </w:pPr>
      <w:r w:rsidRPr="00D25382">
        <w:rPr>
          <w:rFonts w:ascii="Arial" w:hAnsi="Arial" w:cs="Arial"/>
          <w:noProof/>
          <w:lang w:val="en-US"/>
        </w:rPr>
        <w:drawing>
          <wp:inline distT="0" distB="0" distL="0" distR="0" wp14:anchorId="656036D5" wp14:editId="37247580">
            <wp:extent cx="3816985" cy="379158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816985" cy="3791585"/>
                    </a:xfrm>
                    <a:prstGeom prst="rect">
                      <a:avLst/>
                    </a:prstGeom>
                    <a:noFill/>
                    <a:ln>
                      <a:noFill/>
                    </a:ln>
                  </pic:spPr>
                </pic:pic>
              </a:graphicData>
            </a:graphic>
          </wp:inline>
        </w:drawing>
      </w:r>
    </w:p>
    <w:p w:rsidR="0002733D" w:rsidRPr="00D25382" w:rsidRDefault="00FD3D72" w:rsidP="0002733D">
      <w:pPr>
        <w:jc w:val="both"/>
        <w:rPr>
          <w:rFonts w:ascii="Arial" w:hAnsi="Arial" w:cs="Arial"/>
          <w:bCs/>
        </w:rPr>
      </w:pPr>
      <w:r>
        <w:rPr>
          <w:rFonts w:ascii="Arial" w:hAnsi="Arial" w:cs="Arial"/>
          <w:noProof/>
        </w:rPr>
        <w:pict>
          <v:rect id="Rectangle 63" o:spid="_x0000_s5405" style="position:absolute;left:0;text-align:left;margin-left:335.85pt;margin-top:31.9pt;width:28.8pt;height:3.55pt;rotation:81322fd;flip:y;z-index:251668480;visibility:visible;mso-wrap-style:square;mso-wrap-distance-left:9pt;mso-wrap-distance-top:0;mso-wrap-distance-right:9pt;mso-wrap-distance-bottom:0;mso-position-horizontal-relative:text;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" o:allowincell="f" fillcolor="red" strokecolor="red"/>
        </w:pict>
      </w:r>
      <w:r>
        <w:rPr>
          <w:rFonts w:ascii="Arial" w:hAnsi="Arial" w:cs="Arial"/>
          <w:noProof/>
        </w:rPr>
        <w:pict>
          <v:line id="Straight Connector 64" o:spid="_x0000_s5407" style="position:absolute;left:0;text-align:left;z-index:251669504;visibility:visible;mso-wrap-style:square;mso-width-percent:0;mso-height-percent:0;mso-wrap-distance-left:9pt;mso-wrap-distance-top:0;mso-wrap-distance-right:9pt;mso-wrap-distance-bottom:0;mso-position-horizontal-relative:page;mso-position-vertical-relative:text;mso-width-percent:0;mso-height-percent:0;mso-width-relative:page;mso-height-relative:page" from="353.1pt,49.35pt" to="383.7pt,5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" strokecolor="blue" strokeweight="1.5pt">
            <v:stroke dashstyle="dash"/>
            <w10:wrap anchorx="page"/>
          </v:line>
        </w:pict>
      </w:r>
      <w:r>
        <w:rPr>
          <w:rFonts w:ascii="Arial" w:hAnsi="Arial" w:cs="Arial"/>
          <w:noProof/>
        </w:rPr>
        <w:pict>
          <v:rect id="Rectangle 66" o:spid="_x0000_s5408" style="position:absolute;left:0;text-align:left;margin-left:52.15pt;margin-top:31.8pt;width:28.8pt;height:7.2pt;z-index:25166745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" o:allowincell="f" fillcolor="blue" strokecolor="blue">
            <v:fill r:id="rId82" o:title="" type="pattern"/>
          </v:rect>
        </w:pict>
      </w:r>
      <w:r>
        <w:rPr>
          <w:rFonts w:ascii="Arial" w:hAnsi="Arial" w:cs="Arial"/>
          <w:noProof/>
        </w:rPr>
        <w:pict>
          <v:line id="Straight Connector 65" o:spid="_x0000_s5406" style="position:absolute;left:0;text-align:left;z-index:251670528;visibility:visible;mso-wrap-style:square;mso-height-percent:0;mso-wrap-distance-left:9pt;mso-wrap-distance-top:0;mso-wrap-distance-right:9pt;mso-wrap-distance-bottom:0;mso-position-horizontal-relative:text;mso-position-vertical-relative:text;mso-height-percent:0;mso-width-relative:page;mso-height-relative:page" from="75pt,50.2pt" to="109.9pt,5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" o:allowincell="f" strokecolor="red" strokeweight="1.5pt"/>
        </w:pict>
      </w:r>
      <w:r w:rsidR="0002733D" w:rsidRPr="00D25382">
        <w:rPr>
          <w:rFonts w:ascii="Arial" w:hAnsi="Arial" w:cs="Arial"/>
          <w:b/>
          <w:i/>
          <w:iCs/>
        </w:rPr>
        <w:t>Figura II.1.1.3.1</w:t>
      </w:r>
      <w:r w:rsidR="0002733D" w:rsidRPr="00D25382">
        <w:rPr>
          <w:rFonts w:ascii="Arial" w:hAnsi="Arial" w:cs="Arial"/>
          <w:bCs/>
        </w:rPr>
        <w:t xml:space="preserve"> Harta cu repartiţia coeficienţilor moduli anuali (raportul dintre debitul mediu anual şi debitul mediu multianual) pentru anul 2021, hidrograful debitelor medii lunare (             ) comparativ cu valorile  normale  lunare (             ),  debitul mediu  anual  2021 (         </w:t>
      </w:r>
      <w:r w:rsidR="0002733D" w:rsidRPr="00D25382">
        <w:rPr>
          <w:rFonts w:ascii="Arial" w:hAnsi="Arial" w:cs="Arial"/>
          <w:bCs/>
          <w:color w:val="000000"/>
        </w:rPr>
        <w:t xml:space="preserve">),  debitul  mediu  multianual  (         ) </w:t>
      </w:r>
      <w:r w:rsidR="0002733D" w:rsidRPr="00D25382">
        <w:rPr>
          <w:rFonts w:ascii="Arial" w:hAnsi="Arial" w:cs="Arial"/>
          <w:bCs/>
        </w:rPr>
        <w:t xml:space="preserve">la câteva staţii hidrometrice reprezentative pentru principalele zone din ţară. </w:t>
      </w:r>
    </w:p>
    <w:p w:rsidR="0002733D" w:rsidRPr="00D25382" w:rsidRDefault="0002733D" w:rsidP="0002733D">
      <w:pPr>
        <w:jc w:val="right"/>
        <w:rPr>
          <w:rFonts w:ascii="Arial" w:hAnsi="Arial" w:cs="Arial"/>
        </w:rPr>
      </w:pPr>
    </w:p>
    <w:p w:rsidR="0002733D" w:rsidRPr="00D25382" w:rsidRDefault="0002733D" w:rsidP="0002733D">
      <w:pPr>
        <w:ind w:right="-567"/>
        <w:jc w:val="both"/>
        <w:rPr>
          <w:rFonts w:ascii="Arial" w:hAnsi="Arial" w:cs="Arial"/>
        </w:rPr>
      </w:pPr>
      <w:r w:rsidRPr="00D25382">
        <w:rPr>
          <w:rFonts w:ascii="Arial" w:hAnsi="Arial" w:cs="Arial"/>
          <w:b/>
          <w:i/>
        </w:rPr>
        <w:t>Caracterizarea lunilor de iarnă 2021</w:t>
      </w:r>
    </w:p>
    <w:p w:rsidR="0002733D" w:rsidRPr="00D25382" w:rsidRDefault="0002733D" w:rsidP="0002733D">
      <w:pPr>
        <w:jc w:val="right"/>
        <w:rPr>
          <w:rFonts w:ascii="Arial" w:hAnsi="Arial" w:cs="Arial"/>
        </w:rPr>
      </w:pP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luna </w:t>
      </w:r>
      <w:r w:rsidRPr="00D25382">
        <w:rPr>
          <w:rFonts w:ascii="Arial" w:hAnsi="Arial" w:cs="Arial"/>
          <w:u w:val="single"/>
          <w:lang w:eastAsia="x-none"/>
        </w:rPr>
        <w:t>ianuarie 2021</w:t>
      </w:r>
      <w:r w:rsidRPr="00D25382">
        <w:rPr>
          <w:rFonts w:ascii="Arial" w:hAnsi="Arial" w:cs="Arial"/>
          <w:lang w:eastAsia="x-none"/>
        </w:rPr>
        <w:t xml:space="preserve">, regimul  hidrologic al  bazinelor hidrografice din România </w:t>
      </w:r>
      <w:r w:rsidRPr="00D25382">
        <w:rPr>
          <w:rFonts w:ascii="Arial" w:hAnsi="Arial" w:cs="Arial"/>
        </w:rPr>
        <w:t xml:space="preserve">(figura 1) </w:t>
      </w:r>
      <w:r w:rsidRPr="00D25382">
        <w:rPr>
          <w:rFonts w:ascii="Arial" w:hAnsi="Arial" w:cs="Arial"/>
          <w:lang w:eastAsia="x-none"/>
        </w:rPr>
        <w:t>s-a situat la valori peste mediile lunare multianuale. Excepţie au făcut râurile din bazinul hidrografic al Bistriţei, cursul superior şi mijlociu al Siretului şi cursul inferior al Moldovei unde regimul hidrologic a avut valori cuprinse între 80</w:t>
      </w:r>
      <w:r w:rsidRPr="00D25382">
        <w:rPr>
          <w:rFonts w:ascii="Arial" w:hAnsi="Arial" w:cs="Arial"/>
          <w:lang w:val="x-none" w:eastAsia="x-none"/>
        </w:rPr>
        <w:t>–</w:t>
      </w:r>
      <w:r w:rsidRPr="00D25382">
        <w:rPr>
          <w:rFonts w:ascii="Arial" w:hAnsi="Arial" w:cs="Arial"/>
          <w:lang w:eastAsia="x-none"/>
        </w:rPr>
        <w:t>100% din normalele lunare, Târnavele cu valori cuprinse între 50-80%, iar cele mai mici valori s-au înregistrat pe râurile din bazinele Bârladului şi pe afluenţii Prutului (30-50%) (</w:t>
      </w:r>
      <w:r w:rsidRPr="00D25382">
        <w:rPr>
          <w:rFonts w:ascii="Arial" w:hAnsi="Arial" w:cs="Arial"/>
          <w:b/>
          <w:i/>
          <w:iCs/>
        </w:rPr>
        <w:t>Figura II.1.1.3.2</w:t>
      </w:r>
      <w:r w:rsidRPr="00D25382">
        <w:rPr>
          <w:rFonts w:ascii="Arial" w:hAnsi="Arial" w:cs="Arial"/>
          <w:lang w:eastAsia="x-none"/>
        </w:rPr>
        <w:t>).</w:t>
      </w:r>
    </w:p>
    <w:p w:rsidR="0002733D" w:rsidRPr="00D25382" w:rsidRDefault="0002733D" w:rsidP="0002733D">
      <w:pPr>
        <w:jc w:val="center"/>
        <w:rPr>
          <w:rFonts w:ascii="Arial" w:hAnsi="Arial" w:cs="Arial"/>
          <w:lang w:eastAsia="x-none"/>
        </w:rPr>
      </w:pPr>
      <w:r w:rsidRPr="00D25382">
        <w:rPr>
          <w:rFonts w:ascii="Arial" w:hAnsi="Arial" w:cs="Arial"/>
          <w:noProof/>
          <w:lang w:val="en-US"/>
        </w:rPr>
        <w:lastRenderedPageBreak/>
        <w:drawing>
          <wp:inline distT="0" distB="0" distL="0" distR="0" wp14:anchorId="0CBC8D77" wp14:editId="388BB92A">
            <wp:extent cx="4077335" cy="2910840"/>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077335" cy="2910840"/>
                    </a:xfrm>
                    <a:prstGeom prst="rect">
                      <a:avLst/>
                    </a:prstGeom>
                    <a:noFill/>
                    <a:ln>
                      <a:noFill/>
                    </a:ln>
                  </pic:spPr>
                </pic:pic>
              </a:graphicData>
            </a:graphic>
          </wp:inline>
        </w:drawing>
      </w:r>
    </w:p>
    <w:p w:rsidR="0002733D" w:rsidRPr="00D25382" w:rsidRDefault="0002733D" w:rsidP="0002733D">
      <w:pPr>
        <w:jc w:val="center"/>
        <w:rPr>
          <w:rFonts w:ascii="Arial" w:hAnsi="Arial" w:cs="Arial"/>
          <w:i/>
        </w:rPr>
      </w:pPr>
      <w:r w:rsidRPr="00D25382">
        <w:rPr>
          <w:rFonts w:ascii="Arial" w:hAnsi="Arial" w:cs="Arial"/>
          <w:b/>
          <w:i/>
          <w:iCs/>
        </w:rPr>
        <w:t>Figura II.1.1.3.2:</w:t>
      </w:r>
      <w:r w:rsidRPr="00D25382">
        <w:rPr>
          <w:rFonts w:ascii="Arial" w:hAnsi="Arial" w:cs="Arial"/>
          <w:i/>
        </w:rPr>
        <w:t xml:space="preserve"> Regimul debitelor medii lunare în luna ianuarie 2021</w:t>
      </w:r>
    </w:p>
    <w:p w:rsidR="0002733D" w:rsidRPr="00D25382" w:rsidRDefault="0002733D" w:rsidP="0002733D">
      <w:pPr>
        <w:ind w:firstLine="720"/>
        <w:jc w:val="both"/>
        <w:rPr>
          <w:rFonts w:ascii="Arial" w:hAnsi="Arial" w:cs="Arial"/>
          <w:highlight w:val="yellow"/>
        </w:rPr>
      </w:pP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primele două zile ale lunii ianuarie 2021 debitele au fost în creştere, datorită precipitațiilor căzute şi propagării, pe râurile din bazinele hidrografice: Vișeu, Iza, Tur, Someș, Crasna, Barcău, Crișuri, Arieș, Bega, Timiș, Bârzava, Moravița, Caraș, Nera, Cerna, Jiu superior şi Mureş inferior. Pe celelalte râuri debitele au fost în scădere, exceptând cele din bazinul superior şi mijlociu al Mureșului și din Dobrogea unde au fost relativ staționare. </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S-a situat peste COTA DE ATENȚIE râul Bistra la stația hidrometrică Pădurea Neagră, iar pe râul Tur, ca urmare a deversărilor controlate pe sectorul îndiguit, nivelurile s-au situat peste COTA DE INUNDAȚIE la stația hidrometrică Micula şi peste COTELE DE ATENȚIE la stațiile hidrometrice Călinești Oaș și Turulung.</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intervalul 3 – 4 ianuarie debitele au fost în scădere pe râurile din Maramureş, Crişana, Banat şi vestul Transilvaniei şi relativ staţionare pe celelalte râuri. </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intervalul 5 – 6 ianuarie debitele au fost în creştere, ca efect combinat al precipitaţiilor lichide căzute în acest interval, cedării apei din stratul de zăpadă şi propagării. Creşteri mai însemnate, cu depăşiri ale COTELOR DE APᾸRARE, s-au înregistrat îndeosebi în bazinele hidrografice ale Jiului şi Oltului inferior.</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acest inteval s-au situat peste:</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 COTELE DE PERICOL râurile la stațiile hidrometrice: Motru–Tirmingani, Lotru–Valea lui Stan şi Jiu–Răcari; </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COTELE DE INUNDAȚIE râurile la stațiile hidrometrice: Pogăniș–Valea Pai, Bârzava–Gătaia, Bulba–Baia de Aramă, Brebina–Brebina, Motru–Broşteni, Bistrița-–Teleşti, Orlea–Celei, Olteț–Nistoreşti, Sălătrucel–Berislăveşti, Olăneşti–Olăneşti Băi şi Olăneşti–Rm Vâlcea;</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COTELE DE ATENȚIE râurile la stațiile hidrometrice: Talna–Pășunea Mare, Crasna–Domănești, Ier–Ghilești, Briheni–Şuştiu, Crișul Negru–Tinca, Cigher–Chier, Chizdia–Ghizela, Timiş–Teregova, Timiș–Lugoj, Sebeș–Turnu Ruieni, Tău–Soceni, Bârzava–Partoș, Caraș–Carașova, Gîrliște–Gîrliște, Ciclova–Vrăniuț, Bela Reca–Mehadia, Desnățui–Călugărei, Jiu–Iscroni, Jiu–Sadu, Jiu–Rovinari, Jiu–Filiași, Jiu-–Podari, Jaleş–Runcu, Jaleş–Stolojani, Jilţ–Turceni, Motruşor–Motruşor, Motru Sec–Motru Sec, Motru–Broşteni, Coşuştea–Corcova, Husnița–Strehaia, Gilort–Turburea, Lotru–Gura Latoriței, Cheia–Valea Cheii, Bistrița–Genuneni, Bistriţa–Băbeni, Topolog–Sălătruc, Pârâul Ursanilor–Horezu, Cerna–Măciuca, Olteț–Oteteliș şi Teleajen–Moara Domnească.</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lastRenderedPageBreak/>
        <w:t xml:space="preserve"> În intervalul 7 – 8 ianuarie debitele au fost în general în scădere, exceptând cursurile mijlocii şi inferioare ale râurilor mari din vestul ţării unde au fost în creştere prin propagare. Precipitaţiile lichide căzute în acest interval au mai determinat creşteri de niveluri şi debite în prima zi pe râurile din bazinele hidrografice: Crișul Alb, Bârzava, Suceava şi Bârlad şi în cea de-a doua zi pe râurile din bazinul superior al Argeşului şi pe cele din bazinul Ialomiței. </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Prin propagarea viiturilor formate anterior, s-au situat peste cotele de COTELE DE INUNDAȚIE râurile la staţiile hidrometrice: Tur–Micula, Crasna–Domănești şi Bârzava–Partoș şi peste COTELE DE ATENȚIE: Tur-Călinești Oaș, Tur-Turulung,  Crasna–Berveni, Crișul Alb–Vața de Jos, Crișul Alb–Chișineu Criș, Bega–Balinț, Bega–Chizătău, Gladna–Firdea, Timiș–Grăniceri, Pogăniș–Brebu, Moravița–Moravița și Caraș–Vărădia.</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intervalul 9 – 15 ianuarie debitele au fost în general în scădere, exceptând râurile din bazinul Vedea, cele din bazinele mijlocii şi inferioare ale Argeşului şi Ialomiţei şi râurile din Dobrogea unde au fost în creştere, ca efect combinat al precipitaţiilor lichide şi propagării. Creşteri izolate de niveluri şi debite, s-au mai înregistrat în prima zi a acestui interval pe Motru, Gilort, Putna, Bârlad şi Tazlău şi în intervalul 12 –13 ianuarie pe Bârzava, Moraviţa, Jiu şi pe unii afluenţi ai Oltului inferior. </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intervalul 9 – 12 ianuarie, ca urmare a propagării viiturii formată anterior pe râul Tur şi a deversărilor controlate din acumularea Călineşti Oaş, s-au menţinut peste COTELE DE APᾸRARE nivelurile la staţiile hidrometrice Călinești Oaș, Turulung şi Micula şi numai prin propagare, s-au menţinut, în general, peste COTELE DE ATENȚIE, cursurile inferioare ale râurilor: Crasna, Timiș, Bârzava, Moravița şi Jiu, iar în intervalul 13 – 15 s-au situat peste COTELE DE ATENȚIE râul Urlui la staţia hidrometrică Furculeşti şi râul Lotru la stația hidrometrică Valea lui Stan.</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intervalul 16 – 20 ianuarie debitele au fost în scădere, exceptând ultima zi, când au fost staţionare pe râurile din Oltenia, Muntenia, sudul Transilvaniei şi Dobrogea. În primele două zile ale acestui interval, s-a mentinut peste COTELE DE ATENȚIE râul Urlui  la staţia hidrometrică Furculeşti.</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intervalul 21 – 26 ianuarie debitele au fost în general în creştere, ca urmare a efectului combinat al precipitațiilor lichide, cedării apei din stratul de zăpadă și propagării, pe râurile din Maramureş, Crişana şi Banat, iar în ultimele trei zile s-au înregistrat creşteri şi pe unele râuri din Oltenia, Transilvania, nordul Munteniei şi sudul Moldovei. Pe celelalte râuri debitele au fost relativ staţionare.</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intervalul 25 – 26 ianuarie au fost depăşite COTELE DE ATENȚIE  pe râurile la stațiile hidrometrice: Crișul Alb–Vața de Jos, Cigher–Tauţ, Cigher–Chier, Timercea–Tauţ, Valea Mare–Târnova, Chijic–Copăcel,  Orlea–Celei, Crasna–Domăneşti şi Jiu–Răcari.</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intervalul 27 – 31 ianuarie debitele au fost în general în scădere uşoară, exceptând râurile din Dobrogea unde, în primele două zile, au fost în creştere ca efect combinat al precipitaţiilor lichide şi propagării. Prin propagare, s-a situat peste COTA DE ATENŢIE râul Crişul Alb la staţia hidrometrica Chişineu Criş.</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Începând din data de 25 ianuarie şi până la sfârşitul lunii, ca urmare a deversărilor controlate din acumularea Călineşti Oaş, s-au situat peste COTELE DE APᾸRARE nivelurile la staţiile hidrometrice aflate aval de această acumulare.</w:t>
      </w:r>
    </w:p>
    <w:p w:rsidR="0002733D" w:rsidRPr="00D25382" w:rsidRDefault="0002733D" w:rsidP="0002733D">
      <w:pPr>
        <w:ind w:firstLine="720"/>
        <w:jc w:val="both"/>
        <w:rPr>
          <w:rFonts w:ascii="Arial" w:hAnsi="Arial" w:cs="Arial"/>
        </w:rPr>
      </w:pPr>
      <w:r w:rsidRPr="00D25382">
        <w:rPr>
          <w:rFonts w:ascii="Arial" w:hAnsi="Arial" w:cs="Arial"/>
        </w:rPr>
        <w:t xml:space="preserve">Situaţia depăşirii COTELOR DE APĂRARE în luna ianuarie 2021 (valori maxime preliminare determinate pe baza datelor din fluxul operativ) este prezentată în </w:t>
      </w:r>
      <w:r w:rsidRPr="00D25382">
        <w:rPr>
          <w:rFonts w:ascii="Arial" w:hAnsi="Arial" w:cs="Arial"/>
          <w:b/>
          <w:i/>
          <w:iCs/>
        </w:rPr>
        <w:t>Figura II.1.1.3.3</w:t>
      </w:r>
      <w:r w:rsidRPr="00D25382">
        <w:rPr>
          <w:rFonts w:ascii="Arial" w:hAnsi="Arial" w:cs="Arial"/>
        </w:rPr>
        <w:t>.</w:t>
      </w:r>
    </w:p>
    <w:p w:rsidR="0002733D" w:rsidRPr="00D25382" w:rsidRDefault="0002733D" w:rsidP="0002733D">
      <w:pPr>
        <w:ind w:firstLine="720"/>
        <w:jc w:val="both"/>
        <w:rPr>
          <w:rFonts w:ascii="Arial" w:hAnsi="Arial" w:cs="Arial"/>
        </w:rPr>
      </w:pPr>
    </w:p>
    <w:p w:rsidR="0002733D" w:rsidRPr="00D25382" w:rsidRDefault="0002733D" w:rsidP="0002733D">
      <w:pPr>
        <w:jc w:val="center"/>
        <w:rPr>
          <w:rFonts w:ascii="Arial" w:hAnsi="Arial" w:cs="Arial"/>
        </w:rPr>
      </w:pPr>
      <w:r w:rsidRPr="00D25382">
        <w:rPr>
          <w:rFonts w:ascii="Arial" w:hAnsi="Arial" w:cs="Arial"/>
          <w:noProof/>
          <w:lang w:val="en-US"/>
        </w:rPr>
        <w:lastRenderedPageBreak/>
        <w:drawing>
          <wp:inline distT="0" distB="0" distL="0" distR="0" wp14:anchorId="634B5D2B" wp14:editId="5D421D73">
            <wp:extent cx="4471035" cy="3137535"/>
            <wp:effectExtent l="0" t="0" r="5715"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471035" cy="3137535"/>
                    </a:xfrm>
                    <a:prstGeom prst="rect">
                      <a:avLst/>
                    </a:prstGeom>
                    <a:noFill/>
                    <a:ln>
                      <a:noFill/>
                    </a:ln>
                  </pic:spPr>
                </pic:pic>
              </a:graphicData>
            </a:graphic>
          </wp:inline>
        </w:drawing>
      </w:r>
    </w:p>
    <w:p w:rsidR="0002733D" w:rsidRPr="00D25382" w:rsidRDefault="0002733D" w:rsidP="0002733D">
      <w:pPr>
        <w:jc w:val="center"/>
        <w:rPr>
          <w:rFonts w:ascii="Arial" w:hAnsi="Arial" w:cs="Arial"/>
          <w:i/>
        </w:rPr>
      </w:pPr>
      <w:r w:rsidRPr="00D25382">
        <w:rPr>
          <w:rFonts w:ascii="Arial" w:hAnsi="Arial" w:cs="Arial"/>
          <w:b/>
          <w:i/>
          <w:iCs/>
        </w:rPr>
        <w:t>Figura II.1.1.3.3:</w:t>
      </w:r>
      <w:r w:rsidRPr="00D25382">
        <w:rPr>
          <w:rFonts w:ascii="Arial" w:hAnsi="Arial" w:cs="Arial"/>
          <w:i/>
        </w:rPr>
        <w:t xml:space="preserve"> </w:t>
      </w:r>
      <w:r w:rsidRPr="00D25382">
        <w:rPr>
          <w:rFonts w:ascii="Arial" w:hAnsi="Arial" w:cs="Arial"/>
          <w:i/>
          <w:iCs/>
        </w:rPr>
        <w:t xml:space="preserve">Situaţia depăşirilor de COTE DE APĂRARE pentru luna ianuarie 2021 </w:t>
      </w:r>
    </w:p>
    <w:p w:rsidR="0002733D" w:rsidRPr="00D25382" w:rsidRDefault="0002733D" w:rsidP="0002733D">
      <w:pPr>
        <w:ind w:firstLine="720"/>
        <w:jc w:val="both"/>
        <w:rPr>
          <w:rFonts w:ascii="Arial" w:hAnsi="Arial" w:cs="Arial"/>
          <w:lang w:eastAsia="x-none"/>
        </w:rPr>
      </w:pP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Formaţiunile de gheaţă (gheaţă la maluri, năboi, pod de gheaţă) prezente în prima zi a lunii ianuarie 2021 numai în bazinele superioare ale Bistriței și Moldovei au fost în extindere şi intensificare în intervalul 9-20 ianuarie, când erau prezente în majoritatea bazinelor hidrografice, apoi în intervalul 21-27 ianuarie au intrat într-un proces de diminuare, restrângere şi chiar eliminare pe râurile din vestul şi sudul ţării, apoi în ultimele zile ale lunii au fost în uşoară extindere şi intensificare pe râurile mici din nordul, centrul şi estul ţării.</w:t>
      </w:r>
    </w:p>
    <w:p w:rsidR="0002733D" w:rsidRPr="00D25382" w:rsidRDefault="0002733D" w:rsidP="0002733D">
      <w:pPr>
        <w:ind w:firstLine="720"/>
        <w:jc w:val="both"/>
        <w:rPr>
          <w:rFonts w:ascii="Arial" w:hAnsi="Arial" w:cs="Arial"/>
          <w:lang w:eastAsia="x-none"/>
        </w:rPr>
      </w:pP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luna </w:t>
      </w:r>
      <w:r w:rsidRPr="00D25382">
        <w:rPr>
          <w:rFonts w:ascii="Arial" w:hAnsi="Arial" w:cs="Arial"/>
          <w:u w:val="single"/>
          <w:lang w:eastAsia="x-none"/>
        </w:rPr>
        <w:t>februarie 2021</w:t>
      </w:r>
      <w:r w:rsidRPr="00D25382">
        <w:rPr>
          <w:rFonts w:ascii="Arial" w:hAnsi="Arial" w:cs="Arial"/>
          <w:lang w:eastAsia="x-none"/>
        </w:rPr>
        <w:t xml:space="preserve">, regimul hidrologic al bazinelor hidrografice din România </w:t>
      </w:r>
      <w:r w:rsidRPr="00D25382">
        <w:rPr>
          <w:rFonts w:ascii="Arial" w:hAnsi="Arial" w:cs="Arial"/>
        </w:rPr>
        <w:t>(</w:t>
      </w:r>
      <w:r w:rsidRPr="00D25382">
        <w:rPr>
          <w:rFonts w:ascii="Arial" w:hAnsi="Arial" w:cs="Arial"/>
          <w:b/>
          <w:i/>
          <w:iCs/>
        </w:rPr>
        <w:t>Figura II.1.1.3.4</w:t>
      </w:r>
      <w:r w:rsidRPr="00D25382">
        <w:rPr>
          <w:rFonts w:ascii="Arial" w:hAnsi="Arial" w:cs="Arial"/>
        </w:rPr>
        <w:t xml:space="preserve">) </w:t>
      </w:r>
      <w:r w:rsidRPr="00D25382">
        <w:rPr>
          <w:rFonts w:ascii="Arial" w:hAnsi="Arial" w:cs="Arial"/>
          <w:lang w:eastAsia="x-none"/>
        </w:rPr>
        <w:t>s-a situat la valori peste mediile lunare multianuale. Excepţie au făcut cursurile Siretului şi ale Prutului, Suceava, cursul mijlociu şi inferior al Moldovei şi cursurile inferioare ale Trotuşului şi Putnei, unde regimul hidrologic a avut valori cuprinse între 80</w:t>
      </w:r>
      <w:r w:rsidRPr="00D25382">
        <w:rPr>
          <w:rFonts w:ascii="Arial" w:hAnsi="Arial" w:cs="Arial"/>
          <w:lang w:val="x-none" w:eastAsia="x-none"/>
        </w:rPr>
        <w:t>–</w:t>
      </w:r>
      <w:r w:rsidRPr="00D25382">
        <w:rPr>
          <w:rFonts w:ascii="Arial" w:hAnsi="Arial" w:cs="Arial"/>
          <w:lang w:eastAsia="x-none"/>
        </w:rPr>
        <w:t>100% din normalele lunare, unii afluenţi ai Oltului inferior şi râurile din bazinul Vedea, cu valori cuprinse între 50-80%, iar cele mai mici valori s-au înregistrat pe râurile din bazinele hidrografice ale Rm. Sărat şi Bârladului şi pe afluenţii Prutului (sub 30%).</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primele două zile ale lunii februarie 2021 debitele au fost în creştere pe râurile din bazinele hidrografice: Vișeu, Iza, Tur, Someș, Crasna, Barcău, Crișuri, Mureș, Bega, Timiș, Bârzava, Moravița, Caraș, Nera, Cerna, Jiu, Olt şi pe cele din bazinele superioare ale râurilor: Vedea, Argeş, Ialomița, Buzău şi Prut, datorită precipitațiilor lichide şi propagării. Pe celelalte râuri debitele au fost în general staționare. </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Creșteri semnificative de niveluri și debite s-au produs pe râurile din Banat, datorită efectului combinat al precipitațiilor lichide, mai însemnate cantitativ, cedării apei din stratul de zăpadă şi propagării.</w:t>
      </w:r>
    </w:p>
    <w:p w:rsidR="0002733D" w:rsidRPr="00D25382" w:rsidRDefault="0002733D" w:rsidP="0002733D">
      <w:pPr>
        <w:ind w:firstLine="720"/>
        <w:jc w:val="both"/>
        <w:rPr>
          <w:rFonts w:ascii="Arial" w:hAnsi="Arial" w:cs="Arial"/>
          <w:lang w:eastAsia="x-none"/>
        </w:rPr>
      </w:pPr>
    </w:p>
    <w:p w:rsidR="0002733D" w:rsidRPr="00D25382" w:rsidRDefault="0002733D" w:rsidP="0002733D">
      <w:pPr>
        <w:jc w:val="center"/>
        <w:rPr>
          <w:rFonts w:ascii="Arial" w:hAnsi="Arial" w:cs="Arial"/>
          <w:lang w:eastAsia="x-none"/>
        </w:rPr>
      </w:pPr>
      <w:r w:rsidRPr="00D25382">
        <w:rPr>
          <w:rFonts w:ascii="Arial" w:hAnsi="Arial" w:cs="Arial"/>
          <w:noProof/>
          <w:lang w:val="en-US"/>
        </w:rPr>
        <w:lastRenderedPageBreak/>
        <w:drawing>
          <wp:inline distT="0" distB="0" distL="0" distR="0" wp14:anchorId="4C70B505" wp14:editId="1ADD5E68">
            <wp:extent cx="4546600" cy="3237865"/>
            <wp:effectExtent l="0" t="0" r="6350"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546600" cy="3237865"/>
                    </a:xfrm>
                    <a:prstGeom prst="rect">
                      <a:avLst/>
                    </a:prstGeom>
                    <a:noFill/>
                    <a:ln>
                      <a:noFill/>
                    </a:ln>
                  </pic:spPr>
                </pic:pic>
              </a:graphicData>
            </a:graphic>
          </wp:inline>
        </w:drawing>
      </w:r>
    </w:p>
    <w:p w:rsidR="0002733D" w:rsidRPr="00D25382" w:rsidRDefault="0002733D" w:rsidP="0002733D">
      <w:pPr>
        <w:jc w:val="center"/>
        <w:rPr>
          <w:rFonts w:ascii="Arial" w:hAnsi="Arial" w:cs="Arial"/>
          <w:i/>
        </w:rPr>
      </w:pPr>
      <w:r w:rsidRPr="00D25382">
        <w:rPr>
          <w:rFonts w:ascii="Arial" w:hAnsi="Arial" w:cs="Arial"/>
          <w:b/>
          <w:i/>
          <w:iCs/>
        </w:rPr>
        <w:t>Figura II.1.1.3.4:</w:t>
      </w:r>
      <w:r w:rsidRPr="00D25382">
        <w:rPr>
          <w:rFonts w:ascii="Arial" w:hAnsi="Arial" w:cs="Arial"/>
          <w:i/>
        </w:rPr>
        <w:t xml:space="preserve">  Regimul debitelor medii lunare în luna februarie 2021 </w:t>
      </w:r>
    </w:p>
    <w:p w:rsidR="0002733D" w:rsidRPr="00D25382" w:rsidRDefault="0002733D" w:rsidP="0002733D">
      <w:pPr>
        <w:ind w:firstLine="720"/>
        <w:jc w:val="both"/>
        <w:rPr>
          <w:rFonts w:ascii="Arial" w:hAnsi="Arial" w:cs="Arial"/>
          <w:highlight w:val="yellow"/>
        </w:rPr>
      </w:pP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acest interval s-au situat peste:</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COTELE DE INUNDAȚIE, râurile la stațiile hidrometrice: Tur–Micula, Pogăniş–Valea Pai, Bârzava–Gătaia, Bârzava–Partoş şi Moravița–Moravița;</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COTELE DE ATENȚIE râurile la stațiile hidrometrice: Crasna–Domănești, Crasna–Berveni, Crişul Alb–Vața de Jos, Crişul Alb–Gurahonț, Cigher–Chier, Bega Veche–Pischia, Bega–Balinț, Bega–Chizătău, Chizdia–Ghizela, Ciclova–Vrăniuț, Gârlişte–Gârlişte, Vornic–Râmna, Tău–Soceni, Sebeş–Turnu Ruieni, Bistra–Obreja, Timiş–Lugoj, Timiș–Șag, Moravița–Şemlacul Mare, Caraș–Carașova, Caraş–Vărădia şi Nera–Sasca Montană.</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data de 3 februarie debitele au fost în scădere pe râurile din jumătatea vestică a ţării şi relativ staţionare pe celelalte râuri. Datorită propagării viiturilor formate anterior, s-au situat peste COTELE DE INUNDAȚIE: Tur–Micula şi Crasna–Domănești şi peste COTELE DE ATENȚIE: Crișul Alb–Chișineu Criș şi Timiș–Grăniceri.</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intervalul 4–8 februarie debitele au fost în creștere datorită efectului combinat al precipitațiilor lichide, </w:t>
      </w:r>
      <w:bookmarkStart w:id="35" w:name="_Hlk65582855"/>
      <w:r w:rsidRPr="00D25382">
        <w:rPr>
          <w:rFonts w:ascii="Arial" w:hAnsi="Arial" w:cs="Arial"/>
          <w:lang w:eastAsia="x-none"/>
        </w:rPr>
        <w:t xml:space="preserve">cedării apei din stratul de zăpadă </w:t>
      </w:r>
      <w:bookmarkEnd w:id="35"/>
      <w:r w:rsidRPr="00D25382">
        <w:rPr>
          <w:rFonts w:ascii="Arial" w:hAnsi="Arial" w:cs="Arial"/>
          <w:lang w:eastAsia="x-none"/>
        </w:rPr>
        <w:t>și propagării pe râurile din bazinele hidrografice: Vișeu, Iza, Tur, Someș, Crișuri, Mureş, Bega Veche, Bega, Timiş, Bârzava, Moravița, Caraş, Nera, Cerna, iar în ultimele zile ale acestui interval s-au mai înregistrat creşteri şi pe râurile din bazinele superioare ale Jiului şi Oltului, pe afluenţii de dreapta ai Siretului, pe Jijia şi pe cursul superior al Prutului. Pe celelalte râuri debitele au fost relativ staționare.</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Creșteri importante de debite și niveluri, cu depășiri ale COTELOR DE APᾸRARE, datorită precipitațiilor lichide însemnate cantitativ și cedării apei din stratul de zăpadă, s-au produs pe râurile din bazinele Tur și Lăpuș, iar prin propagarea viiturilor formate anterior pe cursurile inferioare ale râurilor Crasna, Crişul Alb, Timiş şi Moraviţa.</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acest interval s-au situat peste:</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COTELE DE INUNDAȚIE: Tur–Micula, Tur–Turulung, Crasna–Domăneşti şi Lăpuș–Lăpușel;</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COTELE DE ATENȚIE: Iza–Vadu Izei, Ilva–Poiana Ilvei, Valea Rea–Huta Certeze, Firiza–Firiza, Lăpuș–Răzoare, Crasna–Berveni, Crișul Alb–Vața de Jos, Crișul Alb–Chișineu Criș, Bega Veche–Pischia, Timiş–Grăniceri, Bârzava–Partoş, Moravița–</w:t>
      </w:r>
      <w:r w:rsidRPr="00D25382">
        <w:rPr>
          <w:rFonts w:ascii="Arial" w:hAnsi="Arial" w:cs="Arial"/>
          <w:lang w:eastAsia="x-none"/>
        </w:rPr>
        <w:lastRenderedPageBreak/>
        <w:t xml:space="preserve">Moravița, Tur–Călinești Oaș, Someș–Beclean, Bistra–Obreja, Bistra– Voislova Gară, Sașa–Poieni şi Sebeș–Turnu Ruieni. </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intervalul 9–12 februarie debitele au fost în general în creştere datorită efectului combinat al precipitaţiilor lichide căzute în tot acest interval, cedării apei din stratul de zăpadă şi propagării, pe râurile din Maramureş, Crişana, Banat, nordul Transilvaniei şi al Moldovei, vestul Olteniei, iar în ultima zi şi pe râurile din Dobrogea. Pe celelalte râuri debitele au fost relativ staționare.</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Creșteri mai importante de niveluri și debite cu atingerea și depășirea COTELOR DE APĂRARE, datorită precipitațiilor mai însemnate cantitativ, cedării apei din stratul de zăpadă şi propagării, pe fondul unor niveluri și debite cu valori mari, s-au înregistrat pe unele râuri din Maramureș, Crișana și Banat.</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acest interval s-au situat peste:</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COTA DE PERICOL: Crasna–Domănești;</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COTELE DE INUNDAȚIE: Tur–Călinești Oaș, Tur–Turulung, Tur–Micula, Crasna–Berveni şi Someșul Mare–Valea Mare;</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COTELE DE ATENȚIE: Iza–Săcel, Iza–Strâmtura, Iza–Vadu Izei, Mara–Vadu Izei, Tur–Negrești Oaș, Valea Rea–Huta Certeze, Talna–Pășunea Mare, Someșul Mare–Rodna, Someșul Mare–Beclean, Cormaia–Sângeorz Băi, Ilva–Poiana Ilvei, Sălăuța–Romuli, Șieu–Șintereag, Bistrița–Bistrița, Firiza–Firiza, Chechet–Ghilești, Crasna–Craidorolț, Barcău–Marghita, Barcău–Sălard, Fânețelor–Sărsig, Chijic– Copăcel, Crişul Negru–Tinca, Crişul Negru–Talpoş, Crişul Negru–Zerind, Briheni–Şustiu, Valea Roșie–Pocola, Holod–Holod, Topa–Hidișel, Crișul Alb–Vața de Jos, Crișul Alb–Gurahonț, Moneasa–Moneasa, Cigher–Chier, Arieș–Scărișoara, Arieș–Câmpeni, Neagra–Vadu Moţilor, Mureș–Ocna Mureș, Bistra–Voislova Gară, Bistra–Obreja, Bega Veche–Pischia, Bega–Chizătău, Gladna–Firdea, Chizdia–Ghizela şi Jiu–Răcari.</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intervalul 13–23 februarie debitele au fost în general în scădere pe râurile din jumătatea de vest a ţării şi relativ staţionare pe cele din jumătatea estică. Creşteri izolate de niveluri şi debite, datorită precipitațiilor lichide, cedării apei din stratul de zăpadă și propagării, s-au înregistrat în zilele de 20 şi 21 februarie pe Someşul Mic, Crasna, Barcău, Crişul Negru, Tazlău, pe cursul superior al Mureşului şi pe unele râuri mici din bazinul superior şi mijlociu al Oltului. </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intervalul 13–15 februarie, ca urmare a propagării viiturii formate anterior, s-au situat peste COTELE DE APᾸRARE nivelurile pe cursurile inferioare ale râurilor: Tur, Crasna, Barcău, Crişul Negru, Crişul Alb, Bega Veche şi Bârzava, iar în intervalul 16–23 februarie s-au menţinut peste aceste cote nivelurile pe cursurile inferioare ale râurilor Tur şi Crasna.</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Începând din data de 24 februarie şi până la sfârşitul lunii, debitele au fost relativ staţionare, exceptând râurile din bazinele Oltului superior şi mijlociu, din bazinul Siretului şi din bazinul superior al Prutului, unde au fost în creştere ca efect combinat al cedării apei din stratul de zăpadă, diminuării şi eliminării formaţiunilor de gheaţă şi propagării. În tot acest interval s-au menţinut peste COTELE DE ATENȚIE nivelurile pe cursul inferior al Crasnei.</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luna februarie 2021, formaţiunile de gheaţă (gheaţă la maluri, năboi, pod de gheaţă) prezente în prima zi a lunii pe râurile din bazinele superioare ale Mureșului, Jiului, Oltului, Argeșului, Someșului Mic, în bazinele Sucevei, Moldovei, Bistriţei, Trotuşului, pe cursul mijlociu al Siretului şi pe unii afluenţi ai Bârladului şi Jijiei, au fost în diminuare, restrângere şi eliminare în primele 6 zile ale lunii. </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intervalul 7–17 februarie formaţiunile de gheaţă au fost în extindere şi intensificare, apoi în următoarele 4 zile s-au menţinut fără modificări importante, fiind prezente pe majoritatea râurilor, exceptând unele râuri din Crișana, Banat şi vestul Olteniei.</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Din data de 22 februarie şi până la sfârşitul lunii, formaţiunile de gheaţă au intrat într-un proces de diminuare şi restrângere, până la eliminare totală.</w:t>
      </w:r>
    </w:p>
    <w:p w:rsidR="0002733D" w:rsidRPr="00D25382" w:rsidRDefault="0002733D" w:rsidP="0002733D">
      <w:pPr>
        <w:ind w:firstLine="720"/>
        <w:jc w:val="both"/>
        <w:rPr>
          <w:rFonts w:ascii="Arial" w:hAnsi="Arial" w:cs="Arial"/>
        </w:rPr>
      </w:pPr>
      <w:r w:rsidRPr="00D25382">
        <w:rPr>
          <w:rFonts w:ascii="Arial" w:hAnsi="Arial" w:cs="Arial"/>
        </w:rPr>
        <w:lastRenderedPageBreak/>
        <w:t xml:space="preserve">Situaţia depăşirii COTELOR DE APĂRARE în luna februarie 2021 (valori maxime preliminare determinate pe baza datelor din fluxul operativ) este prezentată în </w:t>
      </w:r>
      <w:r w:rsidRPr="00D25382">
        <w:rPr>
          <w:rFonts w:ascii="Arial" w:hAnsi="Arial" w:cs="Arial"/>
          <w:b/>
          <w:i/>
          <w:iCs/>
        </w:rPr>
        <w:t>Figura II.1.1.3.5</w:t>
      </w:r>
    </w:p>
    <w:p w:rsidR="0002733D" w:rsidRPr="00D25382" w:rsidRDefault="0002733D" w:rsidP="0002733D">
      <w:pPr>
        <w:ind w:firstLine="720"/>
        <w:jc w:val="both"/>
        <w:rPr>
          <w:rFonts w:ascii="Arial" w:hAnsi="Arial" w:cs="Arial"/>
        </w:rPr>
      </w:pPr>
      <w:r w:rsidRPr="00D25382">
        <w:rPr>
          <w:rFonts w:ascii="Arial" w:hAnsi="Arial" w:cs="Arial"/>
        </w:rPr>
        <w:t>.</w:t>
      </w:r>
    </w:p>
    <w:p w:rsidR="0002733D" w:rsidRPr="00D25382" w:rsidRDefault="0002733D" w:rsidP="0002733D">
      <w:pPr>
        <w:jc w:val="center"/>
        <w:rPr>
          <w:rFonts w:ascii="Arial" w:hAnsi="Arial" w:cs="Arial"/>
        </w:rPr>
      </w:pPr>
      <w:r w:rsidRPr="00D25382">
        <w:rPr>
          <w:rFonts w:ascii="Arial" w:hAnsi="Arial" w:cs="Arial"/>
          <w:noProof/>
          <w:lang w:val="en-US"/>
        </w:rPr>
        <w:drawing>
          <wp:inline distT="0" distB="0" distL="0" distR="0" wp14:anchorId="397B6A3D" wp14:editId="4EA77150">
            <wp:extent cx="3565525" cy="2491740"/>
            <wp:effectExtent l="0" t="0" r="0"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565525" cy="2491740"/>
                    </a:xfrm>
                    <a:prstGeom prst="rect">
                      <a:avLst/>
                    </a:prstGeom>
                    <a:noFill/>
                    <a:ln>
                      <a:noFill/>
                    </a:ln>
                  </pic:spPr>
                </pic:pic>
              </a:graphicData>
            </a:graphic>
          </wp:inline>
        </w:drawing>
      </w:r>
    </w:p>
    <w:p w:rsidR="0002733D" w:rsidRPr="00D25382" w:rsidRDefault="0002733D" w:rsidP="0002733D">
      <w:pPr>
        <w:jc w:val="center"/>
        <w:rPr>
          <w:rFonts w:ascii="Arial" w:hAnsi="Arial" w:cs="Arial"/>
          <w:i/>
        </w:rPr>
      </w:pPr>
      <w:r w:rsidRPr="00D25382">
        <w:rPr>
          <w:rFonts w:ascii="Arial" w:hAnsi="Arial" w:cs="Arial"/>
          <w:b/>
          <w:i/>
          <w:iCs/>
        </w:rPr>
        <w:t xml:space="preserve">Figura II.1.1.3.5: </w:t>
      </w:r>
      <w:r w:rsidRPr="00D25382">
        <w:rPr>
          <w:rFonts w:ascii="Arial" w:hAnsi="Arial" w:cs="Arial"/>
          <w:i/>
          <w:iCs/>
        </w:rPr>
        <w:t xml:space="preserve">Situaţia depăşirilor de COTE DE APĂRARE pentru luna februarie 2021 </w:t>
      </w:r>
    </w:p>
    <w:p w:rsidR="0002733D" w:rsidRPr="00D25382" w:rsidRDefault="0002733D" w:rsidP="0002733D">
      <w:pPr>
        <w:jc w:val="both"/>
        <w:rPr>
          <w:rFonts w:ascii="Arial" w:hAnsi="Arial" w:cs="Arial"/>
          <w:b/>
        </w:rPr>
      </w:pPr>
    </w:p>
    <w:p w:rsidR="0002733D" w:rsidRPr="00D25382" w:rsidRDefault="0002733D" w:rsidP="0002733D">
      <w:pPr>
        <w:jc w:val="both"/>
        <w:rPr>
          <w:rFonts w:ascii="Arial" w:hAnsi="Arial" w:cs="Arial"/>
          <w:b/>
        </w:rPr>
      </w:pPr>
      <w:r w:rsidRPr="00D25382">
        <w:rPr>
          <w:rFonts w:ascii="Arial" w:hAnsi="Arial" w:cs="Arial"/>
          <w:b/>
        </w:rPr>
        <w:t>Caracterizarea sezonului de primăvară 2021</w:t>
      </w:r>
    </w:p>
    <w:p w:rsidR="0002733D" w:rsidRPr="00D25382" w:rsidRDefault="0002733D" w:rsidP="0002733D">
      <w:pPr>
        <w:ind w:firstLine="720"/>
        <w:jc w:val="both"/>
        <w:rPr>
          <w:rFonts w:ascii="Arial" w:hAnsi="Arial" w:cs="Arial"/>
          <w:lang w:eastAsia="x-none"/>
        </w:rPr>
      </w:pP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primăvara anului 2021 regimul hidrologic al râurilor din România </w:t>
      </w:r>
      <w:r w:rsidRPr="00D25382">
        <w:rPr>
          <w:rFonts w:ascii="Arial" w:hAnsi="Arial" w:cs="Arial"/>
        </w:rPr>
        <w:t>(</w:t>
      </w:r>
      <w:r w:rsidRPr="00D25382">
        <w:rPr>
          <w:rFonts w:ascii="Arial" w:hAnsi="Arial" w:cs="Arial"/>
          <w:b/>
          <w:i/>
          <w:iCs/>
        </w:rPr>
        <w:t>Figura II.1.1.3.6</w:t>
      </w:r>
      <w:r w:rsidRPr="00D25382">
        <w:rPr>
          <w:rFonts w:ascii="Arial" w:hAnsi="Arial" w:cs="Arial"/>
        </w:rPr>
        <w:t xml:space="preserve">) </w:t>
      </w:r>
      <w:r w:rsidRPr="00D25382">
        <w:rPr>
          <w:rFonts w:ascii="Arial" w:hAnsi="Arial" w:cs="Arial"/>
          <w:lang w:eastAsia="x-none"/>
        </w:rPr>
        <w:t>s-a situat în general la valori sub mediile multianuale sezoniere, cu coeficienţi moduli cuprinşi între 80-100%, mai mari (peste 100%) pe râurile din bazinele hidrografice: Vişeu şi Crasna, şi mai mici (50-80%) pe râurile din bazinele hidrografice Nera, Cerna, Jiu mijlociu şi inferior, Olt mijlociu şi inferior, Vedea, Argeş, Suceava, Moldova, Trotuş, Putna şi râurile din Dobrogea. Cele mai mici valori ale debitelor medii sezoniere (sub 30%) s-au înregistrat pe râurile din bazinele hidrografice: Rm.Sărat, Bârlad şi pe afluenţii Prutului.</w:t>
      </w:r>
    </w:p>
    <w:p w:rsidR="0002733D" w:rsidRPr="00D25382" w:rsidRDefault="0002733D" w:rsidP="0002733D">
      <w:pPr>
        <w:jc w:val="center"/>
        <w:rPr>
          <w:rFonts w:ascii="Arial" w:hAnsi="Arial" w:cs="Arial"/>
          <w:highlight w:val="yellow"/>
          <w:lang w:eastAsia="x-none"/>
        </w:rPr>
      </w:pPr>
      <w:r w:rsidRPr="00D25382">
        <w:rPr>
          <w:rFonts w:ascii="Arial" w:hAnsi="Arial" w:cs="Arial"/>
          <w:b/>
          <w:bCs/>
          <w:noProof/>
          <w:lang w:val="en-US"/>
        </w:rPr>
        <w:drawing>
          <wp:inline distT="0" distB="0" distL="0" distR="0" wp14:anchorId="08B2EB06" wp14:editId="52EEFA4E">
            <wp:extent cx="4636677" cy="3328517"/>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639625" cy="3330633"/>
                    </a:xfrm>
                    <a:prstGeom prst="rect">
                      <a:avLst/>
                    </a:prstGeom>
                    <a:noFill/>
                    <a:ln>
                      <a:noFill/>
                    </a:ln>
                  </pic:spPr>
                </pic:pic>
              </a:graphicData>
            </a:graphic>
          </wp:inline>
        </w:drawing>
      </w:r>
    </w:p>
    <w:p w:rsidR="0002733D" w:rsidRPr="00D25382" w:rsidRDefault="0002733D" w:rsidP="0002733D">
      <w:pPr>
        <w:ind w:firstLine="720"/>
        <w:jc w:val="center"/>
        <w:rPr>
          <w:rFonts w:ascii="Arial" w:hAnsi="Arial" w:cs="Arial"/>
          <w:i/>
          <w:lang w:eastAsia="x-none"/>
        </w:rPr>
      </w:pPr>
      <w:r w:rsidRPr="00D25382">
        <w:rPr>
          <w:rFonts w:ascii="Arial" w:hAnsi="Arial" w:cs="Arial"/>
          <w:b/>
          <w:i/>
          <w:iCs/>
        </w:rPr>
        <w:t>Figura II.1.1.3.6:</w:t>
      </w:r>
      <w:r w:rsidRPr="00D25382">
        <w:rPr>
          <w:rFonts w:ascii="Arial" w:hAnsi="Arial" w:cs="Arial"/>
          <w:i/>
          <w:lang w:eastAsia="x-none"/>
        </w:rPr>
        <w:t xml:space="preserve">  Regimul debitelor medii în sezonul de primăvară 2021 </w:t>
      </w:r>
    </w:p>
    <w:p w:rsidR="0002733D" w:rsidRPr="00D25382" w:rsidRDefault="0002733D" w:rsidP="0002733D">
      <w:pPr>
        <w:ind w:firstLine="720"/>
        <w:jc w:val="both"/>
        <w:rPr>
          <w:rFonts w:ascii="Arial" w:hAnsi="Arial" w:cs="Arial"/>
          <w:lang w:eastAsia="x-none"/>
        </w:rPr>
      </w:pP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lastRenderedPageBreak/>
        <w:t xml:space="preserve">În luna </w:t>
      </w:r>
      <w:r w:rsidRPr="00D25382">
        <w:rPr>
          <w:rFonts w:ascii="Arial" w:hAnsi="Arial" w:cs="Arial"/>
          <w:u w:val="single"/>
          <w:lang w:eastAsia="x-none"/>
        </w:rPr>
        <w:t>martie 2021</w:t>
      </w:r>
      <w:r w:rsidRPr="00D25382">
        <w:rPr>
          <w:rFonts w:ascii="Arial" w:hAnsi="Arial" w:cs="Arial"/>
          <w:lang w:eastAsia="x-none"/>
        </w:rPr>
        <w:t>, regimul hidrologic al  bazinelor  hidrografice  din  România (</w:t>
      </w:r>
      <w:r w:rsidRPr="00D25382">
        <w:rPr>
          <w:rFonts w:ascii="Arial" w:hAnsi="Arial" w:cs="Arial"/>
          <w:b/>
          <w:i/>
          <w:iCs/>
        </w:rPr>
        <w:t>Figura II.1.1.3.7</w:t>
      </w:r>
      <w:r w:rsidRPr="00D25382">
        <w:rPr>
          <w:rFonts w:ascii="Arial" w:hAnsi="Arial" w:cs="Arial"/>
          <w:lang w:eastAsia="x-none"/>
        </w:rPr>
        <w:t>) s-a situat la valori cuprinse între 80</w:t>
      </w:r>
      <w:r w:rsidRPr="00D25382">
        <w:rPr>
          <w:rFonts w:ascii="Arial" w:hAnsi="Arial" w:cs="Arial"/>
          <w:lang w:val="x-none" w:eastAsia="x-none"/>
        </w:rPr>
        <w:t>–</w:t>
      </w:r>
      <w:r w:rsidRPr="00D25382">
        <w:rPr>
          <w:rFonts w:ascii="Arial" w:hAnsi="Arial" w:cs="Arial"/>
          <w:lang w:eastAsia="x-none"/>
        </w:rPr>
        <w:t>100% din mediile lunare multianuale pe râurile din bazinele hidrografice: Vişeu, Mureş mijlociu şi inferior, Jiu superior, Olt, Vedea, Argeş, Buzău, Suceava, pe cursul Ialomiţei şi pe cursurile superioare ale râurilor: Putna, Trotuş, Bistriţa, Moldova şi Siret şi râurile din Dobrogea şi între 50</w:t>
      </w:r>
      <w:r w:rsidRPr="00D25382">
        <w:rPr>
          <w:rFonts w:ascii="Arial" w:hAnsi="Arial" w:cs="Arial"/>
          <w:lang w:val="x-none" w:eastAsia="x-none"/>
        </w:rPr>
        <w:t>–</w:t>
      </w:r>
      <w:r w:rsidRPr="00D25382">
        <w:rPr>
          <w:rFonts w:ascii="Arial" w:hAnsi="Arial" w:cs="Arial"/>
          <w:lang w:eastAsia="x-none"/>
        </w:rPr>
        <w:t>80% pe râurile din bazinele hidrografice: Iza, Tur, Someş, Barcău, Crişul Repede, Crişul Negru, Crişul Alb, Nera, Cerna, Jiu mijlociu şi inferior, Rm. Sărat şi pe cursurile mijlocii şi inferioare ale Putnei, Trotuşului, Bistriţei, Moldovei şi Siretului.</w:t>
      </w:r>
      <w:r w:rsidRPr="00D25382">
        <w:rPr>
          <w:rFonts w:ascii="Arial" w:hAnsi="Arial" w:cs="Arial"/>
          <w:b/>
          <w:lang w:eastAsia="x-none"/>
        </w:rPr>
        <w:t xml:space="preserve"> </w:t>
      </w:r>
      <w:r w:rsidRPr="00D25382">
        <w:rPr>
          <w:rFonts w:ascii="Arial" w:hAnsi="Arial" w:cs="Arial"/>
          <w:lang w:eastAsia="x-none"/>
        </w:rPr>
        <w:t>Cele mai mari valori (peste mediile lunare multianuale) s-au înregistrat pe râurile din bazinele hidrografice: Crasna, Bega Veche, Bega, Timiş, Bârzava, Moraviţa, Caraş, Prahova şi pe cursul Prutului, iar cele mai mici pe afluenţii Prutului (30</w:t>
      </w:r>
      <w:r w:rsidRPr="00D25382">
        <w:rPr>
          <w:rFonts w:ascii="Arial" w:hAnsi="Arial" w:cs="Arial"/>
          <w:lang w:val="x-none" w:eastAsia="x-none"/>
        </w:rPr>
        <w:t>–</w:t>
      </w:r>
      <w:r w:rsidRPr="00D25382">
        <w:rPr>
          <w:rFonts w:ascii="Arial" w:hAnsi="Arial" w:cs="Arial"/>
          <w:lang w:eastAsia="x-none"/>
        </w:rPr>
        <w:t>50% din normalele lunare) şi pe râurile din bazinul Bârladului (sub 30%).</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intervalul 1-11 martie 2021 debitele au fost relativ staţionare, exceptând râurile din Maramureş, Crişana, Banat şi nordul Moldovei unde au fost în general în scădere în intervalele 1-4, 7-8 şi 10-11 martie. Creşteri de niveluri şi debite, datorită precipitațiilor lichide, cedării apei din stratul de zăpadă şi propagării, s-au înregistrat în prima zi a lunii pe cursurile superioare ale Mureşului şi Oltului, pe Buzău, Bahlui şi pe cursul superior al Prutului şi în data de 6 martie pe râurile din bazinele hidrografice: Vişeu, Iza şi Tur. </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intervalul 12-15 martie 2021 debitele au fost relativ staţionare. În acest interval s-au înregistrat creşteri, datorită efectului combinat al precipitațiilor lichide, cedării apei din stratul de zăpadă şi propagării, pe râurile din bazinele hidrografice: Crasna, Barcău, Crişul Repede, Crişul Negru, Crişul Alb, Arieş, Suceava şi pe cursul superior al Jiului, iar în ultima zi şi pe râurile din bazinele hidrografice: Vişeu, Iza, Tur, Someş, Mureş, Moldova şi Prut superior. </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zilele de 16 şi 17 martie debitele râurilor au fost în creştere datorită precipitaţiilor căzute în acest interval, cedării apei din stratul de zăpadă şi propagării. În acest interval, precipitaţiile mai însemnate cantitativ, înregistrate îndeosebi în Banat şi Oltenia şi parţial în nord-vestul ţării, au determinat scurgeri importante pe versanți, torenți, pâraie, formarea de viituri rapide cu efecte de inundații locale și creșteri mai însemnate de niveluri și debite, cu depășirea COTELOR DE APᾸRARE, pe unele râuri din bazinele hidrografice: Crasna, Crișul Alb, Bega Veche, Bega, Timiș, Bârzava, Moraviţa, Olt inferior şi Vedea.</w:t>
      </w:r>
    </w:p>
    <w:p w:rsidR="0002733D" w:rsidRPr="00D25382" w:rsidRDefault="0002733D" w:rsidP="0002733D">
      <w:pPr>
        <w:jc w:val="center"/>
        <w:rPr>
          <w:rFonts w:ascii="Arial" w:hAnsi="Arial" w:cs="Arial"/>
          <w:lang w:eastAsia="x-none"/>
        </w:rPr>
      </w:pPr>
      <w:r w:rsidRPr="00D25382">
        <w:rPr>
          <w:rFonts w:ascii="Arial" w:hAnsi="Arial" w:cs="Arial"/>
          <w:noProof/>
          <w:lang w:val="en-US"/>
        </w:rPr>
        <w:drawing>
          <wp:inline distT="0" distB="0" distL="0" distR="0" wp14:anchorId="350553DC" wp14:editId="286EEA60">
            <wp:extent cx="4563745" cy="3255010"/>
            <wp:effectExtent l="0" t="0" r="8255"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563745" cy="3255010"/>
                    </a:xfrm>
                    <a:prstGeom prst="rect">
                      <a:avLst/>
                    </a:prstGeom>
                    <a:noFill/>
                    <a:ln>
                      <a:noFill/>
                    </a:ln>
                  </pic:spPr>
                </pic:pic>
              </a:graphicData>
            </a:graphic>
          </wp:inline>
        </w:drawing>
      </w:r>
    </w:p>
    <w:p w:rsidR="0002733D" w:rsidRPr="00D25382" w:rsidRDefault="0002733D" w:rsidP="0002733D">
      <w:pPr>
        <w:jc w:val="center"/>
        <w:rPr>
          <w:rFonts w:ascii="Arial" w:hAnsi="Arial" w:cs="Arial"/>
          <w:i/>
        </w:rPr>
      </w:pPr>
      <w:r w:rsidRPr="00D25382">
        <w:rPr>
          <w:rFonts w:ascii="Arial" w:hAnsi="Arial" w:cs="Arial"/>
          <w:b/>
          <w:i/>
          <w:iCs/>
        </w:rPr>
        <w:t xml:space="preserve">Figura II.1.1.3.7: </w:t>
      </w:r>
      <w:r w:rsidRPr="00D25382">
        <w:rPr>
          <w:rFonts w:ascii="Arial" w:hAnsi="Arial" w:cs="Arial"/>
          <w:i/>
        </w:rPr>
        <w:t xml:space="preserve">Regimul debitelor medii lunare în luna martie 2021 </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acest interval s-au situat peste:</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lastRenderedPageBreak/>
        <w:t xml:space="preserve">-  COTELE DE INUNDAȚIE, râurile la stațiile hidrometrice: Pogăniș–Valea Pai şi Bârzava–Gătaia; </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COTELE DE ATENȚIE, râurile la stațiile hidrometrice: Crasna–Domănești, Cigher–Chier, Tău–Soceni, Bega Veche–Pischia, Bega–Făget, Bega–Chizătău, Bega–Balinț, Gladna–Firdea, Bârzava–Partoș, Vornic–Râmna, Moravița–Moravița, Sălătrucel–Berislăveşti, Cerna–Măciuca, Teslui–Teslui, Vedea–Buzești, Teleorman–Tătărești şi Urlui–Furculești.</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intervalul 18–22 martie debitele au fost în general în scădere, exceptând primele trei zile, când, pe râurile din Maramureş, Crişana şi Banat debitele au fost în general în creştere, datorită precipitațiilor lichide, cedării apei din stratul de zăpadă și propagării. De asemenea, în prima zi a acestui interval s-au mai înregistrat creşteri pe râurile din Dobrogea, pe cele din bazinul Prutului şi pe unii afluenţi ai Siretului (Buzău, Putna, Rm. Sărat, Suceava) şi Prahovei (Cricovul Sărat), iar în următoarea zi pe Călmăţui, Neajlov şi Bârlad.</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acest interval, ca urmare a creşterilor rezultate din precipitaţii sau din propagarea viiturilor formate anterior, nivelurile s-au situat peste:  </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 COTELE DE INUNDAȚIE pe râurile la stațiile hidrometrice: Crasna–Domănești, Bârzava–Gătaia şi Bârzava–Partoș;  </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COTELE DE ATENȚIE pe râurile la stațiile hidrometrice: Crasna–Berveni, Pârâul Cainelui–Vârtoapele, Miletin–Şipote, Cricovul Sărat–Cioranii de Jos, Timiş–Grăniceri, Neajlov–Vadu Lat, Călmăţui–Cireşu, Jijia–Dângeni şi Miletin–Şipote.</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intervalul 23–26 martie debitele au fost în general în scădere, exceptând prima zi a intervalului când au fost în creştere, ca urmare a precipitaţiilor şi propagării, pe Călmățui, în bazinul superior al Vedei, pe unele râuri din bazinul inferior al Argeșului şi pe râurile din Dobrogea şi următoarele două zile când creşterile s-au inregistrat pe Olteţ şi Vedea. În acest interval s-au situat peste COTELE DE ATENȚIE  râul Urlui la stația hidrometrică Furculești şi râul Pârâul Câinelui la stația hidrometrică Vârtoapele şi s-au mentinut peste aceste cote, prin propagarea viiturilor formate anterior: Crasna–Domănești, Crasna–Berveni şi Bârzava–Partoș.</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intervalul 27–29 martie debitele au fost în creștere ca urmare a cedării apei din stratul de zăpadă și propagării pe afluenţii de dreapta ai Siretului şi în bazinele superioare ale râurilor: Someșul Mare, Barcău, Crișul Repede, Bega, Timiș, Bârzava, Caraș, Nera, Jiu, Argeș, Olt, Prut şi în ultima zi şi pe râurile din bazinele hidrografice: Vişeu, Iza, Tur, Lăpuş, Crasna şi Barcău. Pe celelalte râuri debitele au fost în scădere.</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ultimele două zile ale lunii martie debitele au fost relativ staţionare, exceptând Siretul, afluenţii săi de dreapta şi cursul superior al Prutului unde au fost în creștere ca urmare a cedării apei din stratul de zăpadă și propagării.</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luna martie 2021, formaţiunile de gheaţă (gheaţă la maluri, năboi) prezente în prima zi a lunii doar în bazinele superioare ale Bistriței, Moldovei și Jijiei au fost în uşoară diminuare și restrângere în primele cinci zile ale lunii.</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intervalul 6-11 martie formaţiunile de gheaţă (predominant gheaţă la maluri) au fost în uşoară extindere şi intensificare, astfel încât la sfârşitul acestui interval, erau prezente în bazinele superioare ale râurilor: Vișeu, Iza, Someș, Crișul Repede, Mureș, Arieș, Olt, Argeș, Ialomița, Buzău, Bistrița şi Moldova.</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Din data de 12 martie, odată cu creşterea temperaturilor, formaţiunile de gheaţă au fost în diminuare, restrângere şi eliminare totală spre sfârşitul lunii. </w:t>
      </w:r>
    </w:p>
    <w:p w:rsidR="0002733D" w:rsidRPr="00D25382" w:rsidRDefault="0002733D" w:rsidP="0002733D">
      <w:pPr>
        <w:ind w:firstLine="720"/>
        <w:jc w:val="both"/>
        <w:rPr>
          <w:rFonts w:ascii="Arial" w:hAnsi="Arial" w:cs="Arial"/>
        </w:rPr>
      </w:pPr>
      <w:r w:rsidRPr="00D25382">
        <w:rPr>
          <w:rFonts w:ascii="Arial" w:hAnsi="Arial" w:cs="Arial"/>
        </w:rPr>
        <w:t xml:space="preserve">Situaţia depăşirii COTELOR DE APĂRARE în luna martie 2021 (valori maxime preliminare determinate pe baza datelor din fluxul operativ) este prezentată în </w:t>
      </w:r>
      <w:r w:rsidRPr="00D25382">
        <w:rPr>
          <w:rFonts w:ascii="Arial" w:hAnsi="Arial" w:cs="Arial"/>
          <w:b/>
          <w:i/>
          <w:iCs/>
        </w:rPr>
        <w:t>Figura II.1.1.3.8</w:t>
      </w:r>
      <w:r w:rsidRPr="00D25382">
        <w:rPr>
          <w:rFonts w:ascii="Arial" w:hAnsi="Arial" w:cs="Arial"/>
        </w:rPr>
        <w:t>.</w:t>
      </w:r>
    </w:p>
    <w:p w:rsidR="0002733D" w:rsidRPr="00D25382" w:rsidRDefault="0002733D" w:rsidP="0002733D">
      <w:pPr>
        <w:ind w:firstLine="720"/>
        <w:jc w:val="both"/>
        <w:rPr>
          <w:rFonts w:ascii="Arial" w:hAnsi="Arial" w:cs="Arial"/>
        </w:rPr>
      </w:pPr>
    </w:p>
    <w:p w:rsidR="0002733D" w:rsidRPr="00D25382" w:rsidRDefault="0002733D" w:rsidP="0002733D">
      <w:pPr>
        <w:jc w:val="center"/>
        <w:rPr>
          <w:rFonts w:ascii="Arial" w:hAnsi="Arial" w:cs="Arial"/>
        </w:rPr>
      </w:pPr>
      <w:r w:rsidRPr="00D25382">
        <w:rPr>
          <w:rFonts w:ascii="Arial" w:hAnsi="Arial" w:cs="Arial"/>
          <w:noProof/>
          <w:lang w:val="en-US"/>
        </w:rPr>
        <w:lastRenderedPageBreak/>
        <w:drawing>
          <wp:inline distT="0" distB="0" distL="0" distR="0" wp14:anchorId="42223B58" wp14:editId="364B69F9">
            <wp:extent cx="4538345" cy="3179445"/>
            <wp:effectExtent l="0" t="0" r="0" b="19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538345" cy="3179445"/>
                    </a:xfrm>
                    <a:prstGeom prst="rect">
                      <a:avLst/>
                    </a:prstGeom>
                    <a:noFill/>
                    <a:ln>
                      <a:noFill/>
                    </a:ln>
                  </pic:spPr>
                </pic:pic>
              </a:graphicData>
            </a:graphic>
          </wp:inline>
        </w:drawing>
      </w:r>
    </w:p>
    <w:p w:rsidR="0002733D" w:rsidRPr="00D25382" w:rsidRDefault="0002733D" w:rsidP="0002733D">
      <w:pPr>
        <w:jc w:val="center"/>
        <w:rPr>
          <w:rFonts w:ascii="Arial" w:hAnsi="Arial" w:cs="Arial"/>
          <w:i/>
        </w:rPr>
      </w:pPr>
      <w:r w:rsidRPr="00D25382">
        <w:rPr>
          <w:rFonts w:ascii="Arial" w:hAnsi="Arial" w:cs="Arial"/>
          <w:b/>
          <w:i/>
          <w:iCs/>
        </w:rPr>
        <w:t>Figura II.1.1.3.8:</w:t>
      </w:r>
      <w:r w:rsidRPr="00D25382">
        <w:rPr>
          <w:rFonts w:ascii="Arial" w:hAnsi="Arial" w:cs="Arial"/>
          <w:i/>
        </w:rPr>
        <w:t xml:space="preserve">  </w:t>
      </w:r>
      <w:r w:rsidRPr="00D25382">
        <w:rPr>
          <w:rFonts w:ascii="Arial" w:hAnsi="Arial" w:cs="Arial"/>
          <w:i/>
          <w:iCs/>
        </w:rPr>
        <w:t xml:space="preserve">Situaţia depăşirilor de COTE DE APĂRARE pentru luna martie 2021 </w:t>
      </w:r>
    </w:p>
    <w:p w:rsidR="0002733D" w:rsidRPr="00D25382" w:rsidRDefault="0002733D" w:rsidP="0002733D">
      <w:pPr>
        <w:jc w:val="both"/>
        <w:rPr>
          <w:rFonts w:ascii="Arial" w:hAnsi="Arial" w:cs="Arial"/>
          <w:lang w:eastAsia="x-none"/>
        </w:rPr>
      </w:pP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luna </w:t>
      </w:r>
      <w:r w:rsidRPr="00D25382">
        <w:rPr>
          <w:rFonts w:ascii="Arial" w:hAnsi="Arial" w:cs="Arial"/>
          <w:u w:val="single"/>
          <w:lang w:eastAsia="x-none"/>
        </w:rPr>
        <w:t>aprilie 2021</w:t>
      </w:r>
      <w:r w:rsidRPr="00D25382">
        <w:rPr>
          <w:rFonts w:ascii="Arial" w:hAnsi="Arial" w:cs="Arial"/>
          <w:lang w:eastAsia="x-none"/>
        </w:rPr>
        <w:t xml:space="preserve">, regimul hidrologic al bazinelor hidrografice din România </w:t>
      </w:r>
      <w:r w:rsidRPr="00D25382">
        <w:rPr>
          <w:rFonts w:ascii="Arial" w:hAnsi="Arial" w:cs="Arial"/>
        </w:rPr>
        <w:t>(</w:t>
      </w:r>
      <w:r w:rsidRPr="00D25382">
        <w:rPr>
          <w:rFonts w:ascii="Arial" w:hAnsi="Arial" w:cs="Arial"/>
          <w:b/>
          <w:i/>
          <w:iCs/>
        </w:rPr>
        <w:t>Figura II.1.1.3.9</w:t>
      </w:r>
      <w:r w:rsidRPr="00D25382">
        <w:rPr>
          <w:rFonts w:ascii="Arial" w:hAnsi="Arial" w:cs="Arial"/>
        </w:rPr>
        <w:t xml:space="preserve">) </w:t>
      </w:r>
      <w:r w:rsidRPr="00D25382">
        <w:rPr>
          <w:rFonts w:ascii="Arial" w:hAnsi="Arial" w:cs="Arial"/>
          <w:lang w:eastAsia="x-none"/>
        </w:rPr>
        <w:t>s-a situat la valori cuprinse între 50-80% din mediile lunare multianuale, mai mari (80</w:t>
      </w:r>
      <w:r w:rsidRPr="00D25382">
        <w:rPr>
          <w:rFonts w:ascii="Arial" w:hAnsi="Arial" w:cs="Arial"/>
          <w:lang w:val="x-none" w:eastAsia="x-none"/>
        </w:rPr>
        <w:t>–</w:t>
      </w:r>
      <w:r w:rsidRPr="00D25382">
        <w:rPr>
          <w:rFonts w:ascii="Arial" w:hAnsi="Arial" w:cs="Arial"/>
          <w:lang w:eastAsia="x-none"/>
        </w:rPr>
        <w:t xml:space="preserve">100%) pe râurile din bazinele hidrografice: Vişeu, Iza, Tur, Someş, Prahova, Bistriţa şi Suceava, în bazinul superior şi mijlociu al Oltului, în bazinele superioare ale Buzăului, Putnei, Trotuşului, Moldovei şi Prutului şi pe râurile din Dobrogea şi mai mici (sub 30%) pe afluenţii Prutului şi pe râurile din bazinul Bârladului. Cele mai mari valori (peste mediile lunare multianuale) s-au înregistrat pe Crasna şi Barcău. </w:t>
      </w:r>
    </w:p>
    <w:p w:rsidR="0002733D" w:rsidRPr="00D25382" w:rsidRDefault="0002733D" w:rsidP="0002733D">
      <w:pPr>
        <w:ind w:firstLine="720"/>
        <w:jc w:val="both"/>
        <w:rPr>
          <w:rFonts w:ascii="Arial" w:hAnsi="Arial" w:cs="Arial"/>
          <w:lang w:eastAsia="x-none"/>
        </w:rPr>
      </w:pPr>
    </w:p>
    <w:p w:rsidR="0002733D" w:rsidRPr="00D25382" w:rsidRDefault="0002733D" w:rsidP="0002733D">
      <w:pPr>
        <w:jc w:val="center"/>
        <w:rPr>
          <w:rFonts w:ascii="Arial" w:hAnsi="Arial" w:cs="Arial"/>
          <w:lang w:eastAsia="x-none"/>
        </w:rPr>
      </w:pPr>
      <w:r w:rsidRPr="00D25382">
        <w:rPr>
          <w:rFonts w:ascii="Arial" w:hAnsi="Arial" w:cs="Arial"/>
          <w:noProof/>
          <w:lang w:val="en-US"/>
        </w:rPr>
        <w:drawing>
          <wp:inline distT="0" distB="0" distL="0" distR="0" wp14:anchorId="062D487B" wp14:editId="1242540E">
            <wp:extent cx="4271645" cy="3046095"/>
            <wp:effectExtent l="0" t="0" r="0" b="190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271645" cy="3046095"/>
                    </a:xfrm>
                    <a:prstGeom prst="rect">
                      <a:avLst/>
                    </a:prstGeom>
                    <a:noFill/>
                    <a:ln>
                      <a:noFill/>
                    </a:ln>
                  </pic:spPr>
                </pic:pic>
              </a:graphicData>
            </a:graphic>
          </wp:inline>
        </w:drawing>
      </w:r>
    </w:p>
    <w:p w:rsidR="0002733D" w:rsidRPr="00D25382" w:rsidRDefault="0002733D" w:rsidP="0002733D">
      <w:pPr>
        <w:jc w:val="center"/>
        <w:rPr>
          <w:rFonts w:ascii="Arial" w:hAnsi="Arial" w:cs="Arial"/>
          <w:i/>
        </w:rPr>
      </w:pPr>
      <w:r w:rsidRPr="00D25382">
        <w:rPr>
          <w:rFonts w:ascii="Arial" w:hAnsi="Arial" w:cs="Arial"/>
          <w:b/>
          <w:i/>
          <w:iCs/>
        </w:rPr>
        <w:t xml:space="preserve">Figura II.1.1.3.9: </w:t>
      </w:r>
      <w:r w:rsidRPr="00D25382">
        <w:rPr>
          <w:rFonts w:ascii="Arial" w:hAnsi="Arial" w:cs="Arial"/>
          <w:i/>
        </w:rPr>
        <w:t xml:space="preserve">Regimul debitelor medii lunare în luna aprilie 2021 </w:t>
      </w:r>
    </w:p>
    <w:p w:rsidR="0002733D" w:rsidRPr="00D25382" w:rsidRDefault="0002733D" w:rsidP="0002733D">
      <w:pPr>
        <w:ind w:firstLine="720"/>
        <w:jc w:val="both"/>
        <w:rPr>
          <w:rFonts w:ascii="Arial" w:hAnsi="Arial" w:cs="Arial"/>
          <w:lang w:eastAsia="x-none"/>
        </w:rPr>
      </w:pP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primele trei zile ale lunii aprilie 2021 debitele au fost în creştere ca efect combinat al precipitațiilor lichide, cedării apei din stratul de zăpadă şi propagării, pe râurile din bazinele hidrografice: Vişeu, Iza, Tur, Someş, Crasna, Barcău, Crişul Repede, Crişul Negru, Mureş, Bega, Timiş, pe</w:t>
      </w:r>
      <w:r w:rsidRPr="00D25382">
        <w:rPr>
          <w:rFonts w:ascii="Arial" w:hAnsi="Arial" w:cs="Arial"/>
          <w:lang w:val="x-none" w:eastAsia="x-none"/>
        </w:rPr>
        <w:t xml:space="preserve"> cursul Siretului şi </w:t>
      </w:r>
      <w:r w:rsidRPr="00D25382">
        <w:rPr>
          <w:rFonts w:ascii="Arial" w:hAnsi="Arial" w:cs="Arial"/>
          <w:lang w:eastAsia="x-none"/>
        </w:rPr>
        <w:t xml:space="preserve">pe </w:t>
      </w:r>
      <w:r w:rsidRPr="00D25382">
        <w:rPr>
          <w:rFonts w:ascii="Arial" w:hAnsi="Arial" w:cs="Arial"/>
          <w:lang w:val="x-none" w:eastAsia="x-none"/>
        </w:rPr>
        <w:t xml:space="preserve">afluenții săi de </w:t>
      </w:r>
      <w:r w:rsidRPr="00D25382">
        <w:rPr>
          <w:rFonts w:ascii="Arial" w:hAnsi="Arial" w:cs="Arial"/>
          <w:lang w:val="x-none" w:eastAsia="x-none"/>
        </w:rPr>
        <w:lastRenderedPageBreak/>
        <w:t xml:space="preserve">dreapta, </w:t>
      </w:r>
      <w:r w:rsidRPr="00D25382">
        <w:rPr>
          <w:rFonts w:ascii="Arial" w:hAnsi="Arial" w:cs="Arial"/>
          <w:lang w:eastAsia="x-none"/>
        </w:rPr>
        <w:t xml:space="preserve">pe cursurile superioare ale </w:t>
      </w:r>
      <w:r w:rsidRPr="00D25382">
        <w:rPr>
          <w:rFonts w:ascii="Arial" w:hAnsi="Arial" w:cs="Arial"/>
          <w:lang w:val="x-none" w:eastAsia="x-none"/>
        </w:rPr>
        <w:t>Oltului şi Prutului</w:t>
      </w:r>
      <w:r w:rsidRPr="00D25382">
        <w:rPr>
          <w:rFonts w:ascii="Arial" w:hAnsi="Arial" w:cs="Arial"/>
          <w:lang w:eastAsia="x-none"/>
        </w:rPr>
        <w:t>, iar în ultima zi s-au mai înregistrat creşteri pe râurile din bazinul superior al Jiului şi pe cele din bazinul Ialomiţei. Pe celelalte râuri debitele au fost relativ staţionare.</w:t>
      </w:r>
    </w:p>
    <w:p w:rsidR="0002733D" w:rsidRPr="00D25382" w:rsidRDefault="0002733D" w:rsidP="0002733D">
      <w:pPr>
        <w:ind w:firstLine="720"/>
        <w:jc w:val="both"/>
        <w:rPr>
          <w:rFonts w:ascii="Arial" w:hAnsi="Arial" w:cs="Arial"/>
        </w:rPr>
      </w:pPr>
      <w:r w:rsidRPr="00D25382">
        <w:rPr>
          <w:rFonts w:ascii="Arial" w:hAnsi="Arial" w:cs="Arial"/>
        </w:rPr>
        <w:t xml:space="preserve">În intervalul 4-11 aprilie debitele au fost în general în scădere, exceptând râurile din Oltenia, Muntenia, Dobrogea şi cele din bazinul mijlociu şi inferior al Prutului unde au fost relativ staţionare. În prima zi a acestui interval s-au înregistrat creșteri, ca urmare a precipitațiilor, cedării apei din stratul de zăpadă și propagării, îndeosebi în bazinele superioare ale râurilor: Mureș, Bega, Timiş, Nera, Cerna, Jiu, Olt, Argeș şi Prut, iar datorită precipitaţiilor sub formă de aversă, mai importante cantitativ, înregistrate în bazinele superioare ale Mureșului şi Oltului, nivelurile s-au situat peste COTA DE PERICOL pe râul Nirajul Mic la stația hidrometrică Miercurea Nirajului şi peste COTELE DE ATENȚIE pe râul Niraj la stația hidrometrică Miercurea Nirajului și pe râul Olt la stația hidrometrică Hoghiz. </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intervalul 12-13 aprilie 2021 debitele au fost relativ staţionare. În acest interval s-au înregistrat creşteri, datorită efectului combinat al cedării apei din stratul de zăpadă şi propagării, în prima zi pe cursurile superioare ale Moldovei, Bistriţei şi Trotuşului, iar în a doua zi pe râurile din bazinele hidrografice: Vişeu, Iza, Tur, Someşul Mare, în bazinele superioare ale afluenţilor de dreapta ai Siretului şi pe cursul superior al Prutului. </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zilele de 14 şi 15 aprilie debitele râurilor au fost în creştere, ca efect combinat al precipitaţiilor căzute, cedării apei din stratul de zăpadă şi propagării, exceptând </w:t>
      </w:r>
      <w:r w:rsidRPr="00D25382">
        <w:rPr>
          <w:rFonts w:ascii="Arial" w:hAnsi="Arial" w:cs="Arial"/>
          <w:lang w:val="x-none" w:eastAsia="x-none"/>
        </w:rPr>
        <w:t xml:space="preserve">râurile din bazinul hidrografic al Bârladului </w:t>
      </w:r>
      <w:r w:rsidRPr="00D25382">
        <w:rPr>
          <w:rFonts w:ascii="Arial" w:hAnsi="Arial" w:cs="Arial"/>
          <w:lang w:eastAsia="x-none"/>
        </w:rPr>
        <w:t xml:space="preserve">unde au fost staţionare. </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intervalul 16-20 aprilie 2021 debitele au fost în general în scădere pe râurile din Maramureş, Crişana, Banat, Transilvania şi relativ staţionare pe cele din Oltenia, Muntenia, Dobrogea şi Moldova. În prima zi a acestui interval s-au înregistrat creşteri pe râurile din bazinele hidrografice: </w:t>
      </w:r>
      <w:r w:rsidRPr="00D25382">
        <w:rPr>
          <w:rFonts w:ascii="Arial" w:hAnsi="Arial" w:cs="Arial"/>
          <w:lang w:val="x-none" w:eastAsia="x-none"/>
        </w:rPr>
        <w:t>Tur, Moravița, Caraş</w:t>
      </w:r>
      <w:r w:rsidRPr="00D25382">
        <w:rPr>
          <w:rFonts w:ascii="Arial" w:hAnsi="Arial" w:cs="Arial"/>
          <w:lang w:eastAsia="x-none"/>
        </w:rPr>
        <w:t xml:space="preserve"> şi</w:t>
      </w:r>
      <w:r w:rsidRPr="00D25382">
        <w:rPr>
          <w:rFonts w:ascii="Arial" w:hAnsi="Arial" w:cs="Arial"/>
          <w:lang w:val="x-none" w:eastAsia="x-none"/>
        </w:rPr>
        <w:t xml:space="preserve"> Nera</w:t>
      </w:r>
      <w:r w:rsidRPr="00D25382">
        <w:rPr>
          <w:rFonts w:ascii="Arial" w:hAnsi="Arial" w:cs="Arial"/>
          <w:lang w:eastAsia="x-none"/>
        </w:rPr>
        <w:t>,</w:t>
      </w:r>
      <w:r w:rsidRPr="00D25382">
        <w:rPr>
          <w:rFonts w:ascii="Arial" w:hAnsi="Arial" w:cs="Arial"/>
          <w:lang w:val="x-none" w:eastAsia="x-none"/>
        </w:rPr>
        <w:t xml:space="preserve"> ca urmare a precipitațiilor căzute, cedării apei din stratul de zăpadă şi propagării</w:t>
      </w:r>
      <w:r w:rsidRPr="00D25382">
        <w:rPr>
          <w:rFonts w:ascii="Arial" w:hAnsi="Arial" w:cs="Arial"/>
          <w:lang w:eastAsia="x-none"/>
        </w:rPr>
        <w:t xml:space="preserve"> şi numai prin propagare pe cursurile mijlocii şi inferioare ale râurilor mari şi pe cursul superior al Prutului.</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Ȋn intervalul 21-23 aprilie 2021 debitele au fost în general staţionare. În acest  interval s-au înregistrat creşteri datorită precipitațiilor căzute, cedării apei din stratul de zăpadă din zona de munte şi propagării pe unele râuri din Maramureş, Crişana şi Moldova.</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intervalul 24-27 aprilie 2021 debitele au fost în general în scădere pe râurile din jumătatea de vest a ţării şi relativ staţionare pe cele din jumătatea sudică. Creşteri de niveluri şi debite s-au produs în prima zi pe râurile din bazinele hidrografice: Someşul Mare, Arieş, Suceava, Moldova, Bistriţa, pe cursurile superioare ale Mureşului şi Prutului şi pe râurile din Dobrogea şi în ultima zi pe Someşul Mic, Arieş si pe cursurile superioare ale Jiului, Oltului şi Argeşului.</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ultimele zile ale lunii aprilie debitele au fost relativ staţionare, exceptând unele râuri din bazinele hidrografice: </w:t>
      </w:r>
      <w:r w:rsidRPr="00D25382">
        <w:rPr>
          <w:rFonts w:ascii="Arial" w:hAnsi="Arial" w:cs="Arial"/>
          <w:lang w:val="x-none" w:eastAsia="x-none"/>
        </w:rPr>
        <w:t>Nera, Cerna, Timiș, Jiu,</w:t>
      </w:r>
      <w:r w:rsidRPr="00D25382">
        <w:rPr>
          <w:rFonts w:ascii="Arial" w:hAnsi="Arial" w:cs="Arial"/>
          <w:lang w:eastAsia="x-none"/>
        </w:rPr>
        <w:t xml:space="preserve"> Olt superior şi mijlociu, </w:t>
      </w:r>
      <w:r w:rsidRPr="00D25382">
        <w:rPr>
          <w:rFonts w:ascii="Arial" w:hAnsi="Arial" w:cs="Arial"/>
          <w:lang w:val="x-none" w:eastAsia="x-none"/>
        </w:rPr>
        <w:t>Argeș</w:t>
      </w:r>
      <w:r w:rsidRPr="00D25382">
        <w:rPr>
          <w:rFonts w:ascii="Arial" w:hAnsi="Arial" w:cs="Arial"/>
          <w:lang w:eastAsia="x-none"/>
        </w:rPr>
        <w:t xml:space="preserve"> şi</w:t>
      </w:r>
      <w:r w:rsidRPr="00D25382">
        <w:rPr>
          <w:rFonts w:ascii="Arial" w:hAnsi="Arial" w:cs="Arial"/>
          <w:lang w:val="x-none" w:eastAsia="x-none"/>
        </w:rPr>
        <w:t xml:space="preserve"> Ialomiț</w:t>
      </w:r>
      <w:r w:rsidRPr="00D25382">
        <w:rPr>
          <w:rFonts w:ascii="Arial" w:hAnsi="Arial" w:cs="Arial"/>
          <w:lang w:eastAsia="x-none"/>
        </w:rPr>
        <w:t>a</w:t>
      </w:r>
      <w:r w:rsidRPr="00D25382">
        <w:rPr>
          <w:rFonts w:ascii="Arial" w:hAnsi="Arial" w:cs="Arial"/>
          <w:lang w:val="x-none" w:eastAsia="x-none"/>
        </w:rPr>
        <w:t>, unde au fost în creștere ca urmare a precipitațiilor</w:t>
      </w:r>
      <w:r w:rsidRPr="00D25382">
        <w:rPr>
          <w:rFonts w:ascii="Arial" w:hAnsi="Arial" w:cs="Arial"/>
          <w:lang w:eastAsia="x-none"/>
        </w:rPr>
        <w:t>,</w:t>
      </w:r>
      <w:r w:rsidRPr="00D25382">
        <w:rPr>
          <w:rFonts w:ascii="Arial" w:hAnsi="Arial" w:cs="Arial"/>
          <w:lang w:val="x-none" w:eastAsia="x-none"/>
        </w:rPr>
        <w:t xml:space="preserve"> cedării apei din stratul de zăpadă din zona montană înaltă și propagării</w:t>
      </w:r>
      <w:r w:rsidRPr="00D25382">
        <w:rPr>
          <w:rFonts w:ascii="Arial" w:hAnsi="Arial" w:cs="Arial"/>
          <w:lang w:eastAsia="x-none"/>
        </w:rPr>
        <w:t>.</w:t>
      </w:r>
    </w:p>
    <w:p w:rsidR="0002733D" w:rsidRPr="00D25382" w:rsidRDefault="0002733D" w:rsidP="0002733D">
      <w:pPr>
        <w:ind w:firstLine="720"/>
        <w:jc w:val="both"/>
        <w:rPr>
          <w:rFonts w:ascii="Arial" w:hAnsi="Arial" w:cs="Arial"/>
          <w:lang w:eastAsia="x-none"/>
        </w:rPr>
      </w:pP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luna </w:t>
      </w:r>
      <w:r w:rsidRPr="00D25382">
        <w:rPr>
          <w:rFonts w:ascii="Arial" w:hAnsi="Arial" w:cs="Arial"/>
          <w:u w:val="single"/>
          <w:lang w:eastAsia="x-none"/>
        </w:rPr>
        <w:t>mai 2021</w:t>
      </w:r>
      <w:r w:rsidRPr="00D25382">
        <w:rPr>
          <w:rFonts w:ascii="Arial" w:hAnsi="Arial" w:cs="Arial"/>
          <w:lang w:eastAsia="x-none"/>
        </w:rPr>
        <w:t xml:space="preserve">, regimul hidrologic al bazinelor hidrografice din România </w:t>
      </w:r>
      <w:r w:rsidRPr="00D25382">
        <w:rPr>
          <w:rFonts w:ascii="Arial" w:hAnsi="Arial" w:cs="Arial"/>
        </w:rPr>
        <w:t>(</w:t>
      </w:r>
      <w:r w:rsidRPr="00D25382">
        <w:rPr>
          <w:rFonts w:ascii="Arial" w:hAnsi="Arial" w:cs="Arial"/>
          <w:b/>
          <w:i/>
          <w:iCs/>
        </w:rPr>
        <w:t>Figura II.1.1.3.10</w:t>
      </w:r>
      <w:r w:rsidRPr="00D25382">
        <w:rPr>
          <w:rFonts w:ascii="Arial" w:hAnsi="Arial" w:cs="Arial"/>
        </w:rPr>
        <w:t xml:space="preserve">) </w:t>
      </w:r>
      <w:r w:rsidRPr="00D25382">
        <w:rPr>
          <w:rFonts w:ascii="Arial" w:hAnsi="Arial" w:cs="Arial"/>
          <w:lang w:eastAsia="x-none"/>
        </w:rPr>
        <w:t>s-a situat la următoarele valori:</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peste mediile lunare multianuale pe râurile din bazinele hidrografice: Vişeu, Iza, Tur, Someş, Crasna, Barcău, Crişul Repede, Crişul Negru, Crişul Alb, Mureş (exceptând Târnava Mare), Jiu superior, bazinul superior şi mijlociu al Ialomiţei şi bazinul superior al Bistriţei;</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între 80</w:t>
      </w:r>
      <w:r w:rsidRPr="00D25382">
        <w:rPr>
          <w:rFonts w:ascii="Arial" w:hAnsi="Arial" w:cs="Arial"/>
          <w:lang w:val="x-none" w:eastAsia="x-none"/>
        </w:rPr>
        <w:t>–</w:t>
      </w:r>
      <w:r w:rsidRPr="00D25382">
        <w:rPr>
          <w:rFonts w:ascii="Arial" w:hAnsi="Arial" w:cs="Arial"/>
          <w:lang w:eastAsia="x-none"/>
        </w:rPr>
        <w:t>100% din mediile lunare multianuale pe râurile din bazinele hidrografice: Târnava Mare, Olt superior şi mijlociu, pe râurile din Dobrogea şi în bazinul mijlociu şi inferior al Bistriţei;</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lastRenderedPageBreak/>
        <w:t>- între 50</w:t>
      </w:r>
      <w:r w:rsidRPr="00D25382">
        <w:rPr>
          <w:rFonts w:ascii="Arial" w:hAnsi="Arial" w:cs="Arial"/>
          <w:lang w:val="x-none" w:eastAsia="x-none"/>
        </w:rPr>
        <w:t>–</w:t>
      </w:r>
      <w:r w:rsidRPr="00D25382">
        <w:rPr>
          <w:rFonts w:ascii="Arial" w:hAnsi="Arial" w:cs="Arial"/>
          <w:lang w:eastAsia="x-none"/>
        </w:rPr>
        <w:t>80% din mediile lunare multianuale pe râurile din bazinele hidrografice: Bega, Timiş, Bârzava, Moraviţa, Caraş, Nera, Cerna, Desnăţui, Motru, Jiu inferior, Olt inferior, Vedea, Argeş, Buzău, pe cursul inferior al Ialomiţei şi pe cursul Prutului;</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între 30</w:t>
      </w:r>
      <w:r w:rsidRPr="00D25382">
        <w:rPr>
          <w:rFonts w:ascii="Arial" w:hAnsi="Arial" w:cs="Arial"/>
          <w:lang w:val="x-none" w:eastAsia="x-none"/>
        </w:rPr>
        <w:t>–</w:t>
      </w:r>
      <w:r w:rsidRPr="00D25382">
        <w:rPr>
          <w:rFonts w:ascii="Arial" w:hAnsi="Arial" w:cs="Arial"/>
          <w:lang w:eastAsia="x-none"/>
        </w:rPr>
        <w:t>50% din mediile lunare multianuale pe râurile din bazinele hidrografice: Suceava, Moldova, Trotuş, Putna şi pe cursul Siretului;</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sub 30% din normalele lunare pe râurile din bazinele hidrografice ale Râmnicului Sărat şi Bârladului şi pe afluenţii Prutului.</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primele trei zile ale lunii mai 2021 debitele au fost în general în creştere, ca efect combinat al precipitațiilor lichide, cedării apei din stratul de zăpadă din zona montaană înaltă şi propagării, pe râurile din bazinele hidrografice: Vişeu, Iza, Tur, Someş, Crişul Negru, Crişul Alb, Mureş, Bega, Timiş, Jiu, Olt, Argeş, Prahova, Putna, Trotuş, Bistriţa şi pe cursul superior al Prutului, iar în ultima zi s-au mai înregistrat creşteri şi pe râurile din bazinul Buzăului. Pe celelalte râuri debitele au fost relativ staţionare.</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intervalul 4-7 mai debitele au fost relativ staţionare pe râurile din Oltenia, Muntenia, Dobrogea şi Moldova şi în scădere uşoară pe cele din Maramureş, Crişana, Banat şi Transilvania. Mici creșteri de niveluri și debite, ca urmare a precipitațiilor sub formă de aversă căzute în intervalul 5-6 mai, s-au înregistrat pe unele râuri din bazinele superioare ale râurilor: Someşul Mic, Crișul Negru, Arieş, Bega, Timiș, Bârzava, Nera, Jiu, Olt şi Argeș.</w:t>
      </w:r>
    </w:p>
    <w:p w:rsidR="0002733D" w:rsidRPr="00D25382" w:rsidRDefault="0002733D" w:rsidP="0002733D">
      <w:pPr>
        <w:jc w:val="center"/>
        <w:rPr>
          <w:rFonts w:ascii="Arial" w:hAnsi="Arial" w:cs="Arial"/>
          <w:highlight w:val="yellow"/>
          <w:lang w:eastAsia="x-none"/>
        </w:rPr>
      </w:pPr>
      <w:r w:rsidRPr="00D25382">
        <w:rPr>
          <w:rFonts w:ascii="Arial" w:hAnsi="Arial" w:cs="Arial"/>
          <w:noProof/>
          <w:lang w:val="en-US"/>
        </w:rPr>
        <w:drawing>
          <wp:inline distT="0" distB="0" distL="0" distR="0" wp14:anchorId="159F4780" wp14:editId="1A86A5A3">
            <wp:extent cx="3775075" cy="267589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775075" cy="2675890"/>
                    </a:xfrm>
                    <a:prstGeom prst="rect">
                      <a:avLst/>
                    </a:prstGeom>
                    <a:noFill/>
                    <a:ln>
                      <a:noFill/>
                    </a:ln>
                  </pic:spPr>
                </pic:pic>
              </a:graphicData>
            </a:graphic>
          </wp:inline>
        </w:drawing>
      </w:r>
    </w:p>
    <w:p w:rsidR="0002733D" w:rsidRPr="00D25382" w:rsidRDefault="0002733D" w:rsidP="0002733D">
      <w:pPr>
        <w:jc w:val="center"/>
        <w:rPr>
          <w:rFonts w:ascii="Arial" w:hAnsi="Arial" w:cs="Arial"/>
          <w:i/>
        </w:rPr>
      </w:pPr>
      <w:r w:rsidRPr="00D25382">
        <w:rPr>
          <w:rFonts w:ascii="Arial" w:hAnsi="Arial" w:cs="Arial"/>
          <w:b/>
          <w:i/>
          <w:iCs/>
        </w:rPr>
        <w:t>Figura II.1.1.3.10</w:t>
      </w:r>
      <w:r w:rsidRPr="00D25382">
        <w:rPr>
          <w:rFonts w:ascii="Arial" w:hAnsi="Arial" w:cs="Arial"/>
          <w:i/>
        </w:rPr>
        <w:t xml:space="preserve">. Regimul hidrologic al debitelor medii lunare în luna mai 2021 </w:t>
      </w:r>
    </w:p>
    <w:p w:rsidR="0002733D" w:rsidRPr="00D25382" w:rsidRDefault="0002733D" w:rsidP="0002733D">
      <w:pPr>
        <w:ind w:firstLine="720"/>
        <w:jc w:val="both"/>
        <w:rPr>
          <w:rFonts w:ascii="Arial" w:hAnsi="Arial" w:cs="Arial"/>
          <w:highlight w:val="yellow"/>
        </w:rPr>
      </w:pP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intervalul 8-12 mai debitele au fost în general în scădere. În prima şi în ultima zi a acestui interval s-au înregistrat creșteri, ca urmare a precipitațiilor, cedării apei din stratul de zăpadă din zona montană înaltă și propagării, pe râurile din bazinele hidrografice: Vişeu, Iza, Tur, Lăpuş şi Someşul Mare.</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intervalul 13-15 mai debitele au fost în creştere pe râurile din jumătatea de vest a ţării şi staţionare pe cele din jumătatea estică. Creşteri mai însemnate, cu depăşiri ale COTELOR DE APᾸRARE, datorită precipitaţiilor, sub formă de aversă, importante cantitativ, cedării apei din stratul de zăpada din zona montană şi propagării, s-au înregistrat pe râul Crasna şi pe afluentul său, râul Maria, precum şi pe râul Fântâna Galbenă, afluent al Crişului Repede.</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intervalul 16-18 mai debitele râurilor au fost relativ staţionare, exceptând ultimele două zile când, ca efect combinat al precipitaţiilor căzute şi propagării, s-au înregistrat creşteri pe unele râuri din nord-vestul şi sud-vestul ţării. În acest interval, datorită propagării viiturilor formate în amonte, s-au situat peste COTELE DE APᾸRARE nivelurile pe cursul inferior al Crasnei, iar în ultima zi s-au situat peste COTELE DE ATENŢIE nivelurile în bazinul Bistrei, afluent al Timişului. </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lastRenderedPageBreak/>
        <w:t xml:space="preserve">În intervalul 19-21 mai debitele au fost în creştere datorită precipitațiilor căzute în interval, cedării apei din stratul de zăpadă din zona montană înaltă și propagării pe râurile din Maramureş, Crişana, Banat şi în ultima zi şi pe cele din Oltenia, Muntenia şi Dobrogea. Pe celelalte râuri debitele au fost relativ staţionare. </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acest interval, datorită precipitaţiilor însemnate cantitativ, sub formă de aversă şi cu caracter torenţial, s-au înregistrat scurgeri importante pe versanţi, torenţi, pâraie, viituri rapide cu efecte de inundaţii locale şi creşteri mai importante de debite şi niveluri, cu depăşiri ale COTELOR DE APĂRARE, pe râurile din bazinele hidrografice: Tur, Crasna, Crişul Repede, Crişul Negru, Crişul Alb, Mureş şi Timiş.</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intervalul 22-25 mai debitele au fost în general în scădere, exceptând râurile din bazinele hidrografice ale Siretului şi Prutului unde au fost relativ staţionare şi cursurile mijlocii şi inferioare ale râurilor: Tur, Crasna, Crişul Negru şi Crişul Alb unde au fost în creştere prin propagarea viiturilor formate anterior, cu situarea nivelurilor peste COTELE DE APᾸRARE. </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intervalul 26-27 mai debitele au fost în general în creştere pe râurile din bazinele hidrografice: Vişeu, Iza, Someşul Mare, Lăpuş, Jiu şi pe cele din bazinele superioare ale Argeşului, Ialomiţei, Sucevei, Moldovei şi Prutului, iar pe celelalte râuri debitele au fost în scădere.</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zilele de 28 şi 29 mai debitele au fost în general în creştere ca urmare a precipitațiilor căzute, cedării apei din stratul de zăpadă din zona montană şi propagării. Creşteri mai însemnate de niveluri şi debite, cu depăşiri ale COTELOR DE ATENŢIE, s-au înregistrat pe cursul superior al Ialomiţei şi pe unii afluenţi ai săi (Bizdidel, Cricovul Dulce, Prahova), pe Niraj şi pe Casimcea. </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ultimele două zile ale lunii mai debitele au fost în general în scădere, exceptând cursurile inferioare ale râurilor mari din sudul ţării unde au fost în creştere prin propagare. În prima zi a acestui interval s-a situat peste COTA DE ATENŢIE râul Ialomiţa la staţia hidrometrică Siliştea Snagovului.</w:t>
      </w:r>
    </w:p>
    <w:p w:rsidR="0002733D" w:rsidRPr="00D25382" w:rsidRDefault="0002733D" w:rsidP="0002733D">
      <w:pPr>
        <w:jc w:val="both"/>
        <w:rPr>
          <w:rFonts w:ascii="Arial" w:hAnsi="Arial" w:cs="Arial"/>
        </w:rPr>
      </w:pPr>
      <w:r w:rsidRPr="00D25382">
        <w:rPr>
          <w:rFonts w:ascii="Arial" w:hAnsi="Arial" w:cs="Arial"/>
        </w:rPr>
        <w:tab/>
        <w:t xml:space="preserve">Situaţia depăşirii COTELOR DE APĂRARE în luna mai 2021 (valori maxime preliminare determinate pe baza datelor din fluxul operativ) este prezentată în </w:t>
      </w:r>
      <w:r w:rsidRPr="00D25382">
        <w:rPr>
          <w:rFonts w:ascii="Arial" w:hAnsi="Arial" w:cs="Arial"/>
          <w:b/>
          <w:i/>
          <w:iCs/>
        </w:rPr>
        <w:t>Figura II.1.1.3.11</w:t>
      </w:r>
      <w:r w:rsidRPr="00D25382">
        <w:rPr>
          <w:rFonts w:ascii="Arial" w:hAnsi="Arial" w:cs="Arial"/>
        </w:rPr>
        <w:t>.</w:t>
      </w:r>
    </w:p>
    <w:p w:rsidR="0002733D" w:rsidRPr="00D25382" w:rsidRDefault="0002733D" w:rsidP="0002733D">
      <w:pPr>
        <w:jc w:val="center"/>
        <w:rPr>
          <w:rFonts w:ascii="Arial" w:hAnsi="Arial" w:cs="Arial"/>
        </w:rPr>
      </w:pPr>
      <w:r w:rsidRPr="00D25382">
        <w:rPr>
          <w:rFonts w:ascii="Arial" w:hAnsi="Arial" w:cs="Arial"/>
          <w:noProof/>
          <w:lang w:val="en-US"/>
        </w:rPr>
        <w:drawing>
          <wp:inline distT="0" distB="0" distL="0" distR="0" wp14:anchorId="3A8D112B" wp14:editId="50D865E1">
            <wp:extent cx="4091233" cy="2866150"/>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094956" cy="2868758"/>
                    </a:xfrm>
                    <a:prstGeom prst="rect">
                      <a:avLst/>
                    </a:prstGeom>
                    <a:noFill/>
                    <a:ln>
                      <a:noFill/>
                    </a:ln>
                  </pic:spPr>
                </pic:pic>
              </a:graphicData>
            </a:graphic>
          </wp:inline>
        </w:drawing>
      </w:r>
    </w:p>
    <w:p w:rsidR="0002733D" w:rsidRPr="00D25382" w:rsidRDefault="0002733D" w:rsidP="0002733D">
      <w:pPr>
        <w:jc w:val="center"/>
        <w:rPr>
          <w:rFonts w:ascii="Arial" w:hAnsi="Arial" w:cs="Arial"/>
          <w:i/>
        </w:rPr>
      </w:pPr>
      <w:r w:rsidRPr="00D25382">
        <w:rPr>
          <w:rFonts w:ascii="Arial" w:hAnsi="Arial" w:cs="Arial"/>
          <w:b/>
          <w:i/>
          <w:iCs/>
        </w:rPr>
        <w:t xml:space="preserve">Figura II.1.1.3.11: </w:t>
      </w:r>
      <w:r w:rsidRPr="00D25382">
        <w:rPr>
          <w:rFonts w:ascii="Arial" w:hAnsi="Arial" w:cs="Arial"/>
          <w:i/>
          <w:iCs/>
        </w:rPr>
        <w:t xml:space="preserve">Situaţia depăşirilor de COTE DE APĂRARE pentru luna mai 2021 </w:t>
      </w:r>
    </w:p>
    <w:p w:rsidR="0002733D" w:rsidRPr="00D25382" w:rsidRDefault="0002733D" w:rsidP="0002733D">
      <w:pPr>
        <w:jc w:val="right"/>
        <w:rPr>
          <w:rFonts w:ascii="Arial" w:hAnsi="Arial" w:cs="Arial"/>
        </w:rPr>
      </w:pPr>
    </w:p>
    <w:p w:rsidR="0002733D" w:rsidRPr="00D25382" w:rsidRDefault="0002733D" w:rsidP="0002733D">
      <w:pPr>
        <w:ind w:right="-567"/>
        <w:rPr>
          <w:rFonts w:ascii="Arial" w:hAnsi="Arial" w:cs="Arial"/>
          <w:b/>
        </w:rPr>
      </w:pPr>
      <w:r w:rsidRPr="00D25382">
        <w:rPr>
          <w:rFonts w:ascii="Arial" w:hAnsi="Arial" w:cs="Arial"/>
          <w:b/>
        </w:rPr>
        <w:t>Caracterizarea sezonului de vară 2021</w:t>
      </w:r>
    </w:p>
    <w:p w:rsidR="0002733D" w:rsidRPr="00D25382" w:rsidRDefault="0002733D" w:rsidP="0002733D">
      <w:pPr>
        <w:ind w:firstLine="720"/>
        <w:jc w:val="both"/>
        <w:rPr>
          <w:rFonts w:ascii="Arial" w:hAnsi="Arial" w:cs="Arial"/>
          <w:highlight w:val="yellow"/>
          <w:lang w:eastAsia="x-none"/>
        </w:rPr>
      </w:pP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vara anului 2021 regimul hidrologic al râurilor din România </w:t>
      </w:r>
      <w:r w:rsidRPr="00D25382">
        <w:rPr>
          <w:rFonts w:ascii="Arial" w:hAnsi="Arial" w:cs="Arial"/>
        </w:rPr>
        <w:t>(</w:t>
      </w:r>
      <w:r w:rsidRPr="00D25382">
        <w:rPr>
          <w:rFonts w:ascii="Arial" w:hAnsi="Arial" w:cs="Arial"/>
          <w:b/>
          <w:i/>
          <w:iCs/>
        </w:rPr>
        <w:t>Figura II.1.1.3.12</w:t>
      </w:r>
      <w:r w:rsidRPr="00D25382">
        <w:rPr>
          <w:rFonts w:ascii="Arial" w:hAnsi="Arial" w:cs="Arial"/>
        </w:rPr>
        <w:t xml:space="preserve">) </w:t>
      </w:r>
      <w:r w:rsidRPr="00D25382">
        <w:rPr>
          <w:rFonts w:ascii="Arial" w:hAnsi="Arial" w:cs="Arial"/>
          <w:lang w:eastAsia="x-none"/>
        </w:rPr>
        <w:t xml:space="preserve">s-a situat în general la valori sub mediile multianuale sezoniere, cu coeficienţi moduli cuprinşi între 80-100%, mai mari (peste 100%) pe râurile din bazinele hidrografice: </w:t>
      </w:r>
      <w:r w:rsidRPr="00D25382">
        <w:rPr>
          <w:rFonts w:ascii="Arial" w:hAnsi="Arial" w:cs="Arial"/>
          <w:lang w:eastAsia="x-none"/>
        </w:rPr>
        <w:lastRenderedPageBreak/>
        <w:t>Ialomiţa, Rm. Sărat şi Putna şi mai mici (50-80%) pe râurile din bazinele hidrografice Someş superior şi mijlociu, Mureş, Bega Veche, Bega, Jiu superior, Olt inferior, Bârlad, Prut şi pe cursul Siretului. Cele mai mici valori ale debitelor medii sezoniere (ȋntre 30-50%) s-au înregistrat pe râurile din bazinele hidrografice: Iza, Tur, Someş inferior, Crasna, Barcău, Crişuri, Timiş, Bârzava, Moraviţa, Caraş, Nera, Cerna, Desnăţui şi Jiu mijlociu şi inferior.</w:t>
      </w:r>
    </w:p>
    <w:p w:rsidR="0002733D" w:rsidRPr="00D25382" w:rsidRDefault="0002733D" w:rsidP="0002733D">
      <w:pPr>
        <w:ind w:firstLine="720"/>
        <w:jc w:val="both"/>
        <w:rPr>
          <w:rFonts w:ascii="Arial" w:hAnsi="Arial" w:cs="Arial"/>
          <w:highlight w:val="yellow"/>
          <w:lang w:eastAsia="x-none"/>
        </w:rPr>
      </w:pPr>
    </w:p>
    <w:p w:rsidR="0002733D" w:rsidRPr="00D25382" w:rsidRDefault="0002733D" w:rsidP="0002733D">
      <w:pPr>
        <w:jc w:val="center"/>
        <w:rPr>
          <w:rFonts w:ascii="Arial" w:hAnsi="Arial" w:cs="Arial"/>
          <w:lang w:eastAsia="x-none"/>
        </w:rPr>
      </w:pPr>
      <w:r w:rsidRPr="00D25382">
        <w:rPr>
          <w:rFonts w:ascii="Arial" w:hAnsi="Arial" w:cs="Arial"/>
          <w:noProof/>
          <w:lang w:val="en-US"/>
        </w:rPr>
        <w:drawing>
          <wp:inline distT="0" distB="0" distL="0" distR="0" wp14:anchorId="18C9389D" wp14:editId="7A8DAAA2">
            <wp:extent cx="3372485" cy="239077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372485" cy="2390775"/>
                    </a:xfrm>
                    <a:prstGeom prst="rect">
                      <a:avLst/>
                    </a:prstGeom>
                    <a:noFill/>
                    <a:ln>
                      <a:noFill/>
                    </a:ln>
                  </pic:spPr>
                </pic:pic>
              </a:graphicData>
            </a:graphic>
          </wp:inline>
        </w:drawing>
      </w:r>
    </w:p>
    <w:p w:rsidR="0002733D" w:rsidRPr="00D25382" w:rsidRDefault="0002733D" w:rsidP="0002733D">
      <w:pPr>
        <w:jc w:val="center"/>
        <w:rPr>
          <w:rFonts w:ascii="Arial" w:hAnsi="Arial" w:cs="Arial"/>
          <w:i/>
          <w:iCs/>
          <w:lang w:eastAsia="x-none"/>
        </w:rPr>
      </w:pPr>
      <w:r w:rsidRPr="00D25382">
        <w:rPr>
          <w:rFonts w:ascii="Arial" w:hAnsi="Arial" w:cs="Arial"/>
          <w:b/>
          <w:i/>
          <w:iCs/>
        </w:rPr>
        <w:t>Figura II.1.1.3.12:</w:t>
      </w:r>
      <w:r w:rsidRPr="00D25382">
        <w:rPr>
          <w:rFonts w:ascii="Arial" w:hAnsi="Arial" w:cs="Arial"/>
          <w:i/>
          <w:lang w:eastAsia="x-none"/>
        </w:rPr>
        <w:t xml:space="preserve">  Regimul debitelor medii în sezonul de vară 2021 </w:t>
      </w:r>
    </w:p>
    <w:p w:rsidR="0002733D" w:rsidRPr="00D25382" w:rsidRDefault="0002733D" w:rsidP="0002733D">
      <w:pPr>
        <w:ind w:firstLine="720"/>
        <w:jc w:val="both"/>
        <w:rPr>
          <w:rFonts w:ascii="Arial" w:hAnsi="Arial" w:cs="Arial"/>
          <w:lang w:eastAsia="x-none"/>
        </w:rPr>
      </w:pP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luna </w:t>
      </w:r>
      <w:r w:rsidRPr="00D25382">
        <w:rPr>
          <w:rFonts w:ascii="Arial" w:hAnsi="Arial" w:cs="Arial"/>
          <w:u w:val="single"/>
          <w:lang w:eastAsia="x-none"/>
        </w:rPr>
        <w:t>iunie 2021</w:t>
      </w:r>
      <w:r w:rsidRPr="00D25382">
        <w:rPr>
          <w:rFonts w:ascii="Arial" w:hAnsi="Arial" w:cs="Arial"/>
          <w:lang w:eastAsia="x-none"/>
        </w:rPr>
        <w:t xml:space="preserve">, regimul hidrologic al bazinelor hidrografice din România </w:t>
      </w:r>
      <w:r w:rsidRPr="00D25382">
        <w:rPr>
          <w:rFonts w:ascii="Arial" w:hAnsi="Arial" w:cs="Arial"/>
        </w:rPr>
        <w:t>(</w:t>
      </w:r>
      <w:r w:rsidRPr="00D25382">
        <w:rPr>
          <w:rFonts w:ascii="Arial" w:hAnsi="Arial" w:cs="Arial"/>
          <w:b/>
          <w:i/>
          <w:iCs/>
        </w:rPr>
        <w:t>Figura II.1.1.3.13</w:t>
      </w:r>
      <w:r w:rsidRPr="00D25382">
        <w:rPr>
          <w:rFonts w:ascii="Arial" w:hAnsi="Arial" w:cs="Arial"/>
        </w:rPr>
        <w:t xml:space="preserve">)   </w:t>
      </w:r>
      <w:r w:rsidRPr="00D25382">
        <w:rPr>
          <w:rFonts w:ascii="Arial" w:hAnsi="Arial" w:cs="Arial"/>
          <w:lang w:eastAsia="x-none"/>
        </w:rPr>
        <w:t>s-a situat la următoarele valori:</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 peste mediile lunare multianuale pe râurile din bazinele hidrografice: Vişeu, Olt superior şi mijlociu, Vedea, Argeş, Ialomiţa, Buzău, Rm. Sărat, Putna, Trotuş, Bistriţa, Moldova, Suceava, pe cursul Siretului, pe Prutul superior şi pe râurile din Dobrogea;  </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între 80</w:t>
      </w:r>
      <w:r w:rsidRPr="00D25382">
        <w:rPr>
          <w:rFonts w:ascii="Arial" w:hAnsi="Arial" w:cs="Arial"/>
          <w:lang w:val="x-none" w:eastAsia="x-none"/>
        </w:rPr>
        <w:t>–</w:t>
      </w:r>
      <w:r w:rsidRPr="00D25382">
        <w:rPr>
          <w:rFonts w:ascii="Arial" w:hAnsi="Arial" w:cs="Arial"/>
          <w:lang w:eastAsia="x-none"/>
        </w:rPr>
        <w:t>100% din mediile lunare multianuale pe râurile din bazinul hidrografic al Mureşului (exceptând Arieşul);</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între 50</w:t>
      </w:r>
      <w:r w:rsidRPr="00D25382">
        <w:rPr>
          <w:rFonts w:ascii="Arial" w:hAnsi="Arial" w:cs="Arial"/>
          <w:lang w:val="x-none" w:eastAsia="x-none"/>
        </w:rPr>
        <w:t>–</w:t>
      </w:r>
      <w:r w:rsidRPr="00D25382">
        <w:rPr>
          <w:rFonts w:ascii="Arial" w:hAnsi="Arial" w:cs="Arial"/>
          <w:lang w:eastAsia="x-none"/>
        </w:rPr>
        <w:t>80% din mediile lunare multianuale pe râurile din bazinele hidrografice: Iza, Tur, Someş, Arieş, Crişul Alb, Bega Veche, Bega, Timiş, Bârzava, Moraviţa, Caraş, Nera, Cerna, Desnăţui, Jiu, Olt inferior, Bârlad, Jijia şi pe cursul mijlociu şi inferior al Prutului;</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între 30</w:t>
      </w:r>
      <w:r w:rsidRPr="00D25382">
        <w:rPr>
          <w:rFonts w:ascii="Arial" w:hAnsi="Arial" w:cs="Arial"/>
          <w:lang w:val="x-none" w:eastAsia="x-none"/>
        </w:rPr>
        <w:t>–</w:t>
      </w:r>
      <w:r w:rsidRPr="00D25382">
        <w:rPr>
          <w:rFonts w:ascii="Arial" w:hAnsi="Arial" w:cs="Arial"/>
          <w:lang w:eastAsia="x-none"/>
        </w:rPr>
        <w:t>50% din mediile lunare multianuale pe râurile din bazinele hidrografice: Crasna, Barcău, Crişul Repede şi Crişul Negru.</w:t>
      </w:r>
    </w:p>
    <w:p w:rsidR="0002733D" w:rsidRPr="00D25382" w:rsidRDefault="0002733D" w:rsidP="0002733D">
      <w:pPr>
        <w:ind w:firstLine="720"/>
        <w:jc w:val="both"/>
        <w:rPr>
          <w:rFonts w:ascii="Arial" w:hAnsi="Arial" w:cs="Arial"/>
          <w:lang w:eastAsia="x-none"/>
        </w:rPr>
      </w:pPr>
    </w:p>
    <w:p w:rsidR="0002733D" w:rsidRPr="00D25382" w:rsidRDefault="0002733D" w:rsidP="0002733D">
      <w:pPr>
        <w:jc w:val="center"/>
        <w:rPr>
          <w:rFonts w:ascii="Arial" w:hAnsi="Arial" w:cs="Arial"/>
          <w:highlight w:val="yellow"/>
          <w:lang w:eastAsia="x-none"/>
        </w:rPr>
      </w:pPr>
      <w:r w:rsidRPr="00D25382">
        <w:rPr>
          <w:rFonts w:ascii="Arial" w:hAnsi="Arial" w:cs="Arial"/>
          <w:noProof/>
          <w:lang w:val="en-US"/>
        </w:rPr>
        <w:drawing>
          <wp:inline distT="0" distB="0" distL="0" distR="0" wp14:anchorId="27D8139F" wp14:editId="27757D86">
            <wp:extent cx="3414395" cy="2432685"/>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414395" cy="2432685"/>
                    </a:xfrm>
                    <a:prstGeom prst="rect">
                      <a:avLst/>
                    </a:prstGeom>
                    <a:noFill/>
                    <a:ln>
                      <a:noFill/>
                    </a:ln>
                  </pic:spPr>
                </pic:pic>
              </a:graphicData>
            </a:graphic>
          </wp:inline>
        </w:drawing>
      </w:r>
    </w:p>
    <w:p w:rsidR="0002733D" w:rsidRPr="00D25382" w:rsidRDefault="0002733D" w:rsidP="0002733D">
      <w:pPr>
        <w:jc w:val="center"/>
        <w:rPr>
          <w:rFonts w:ascii="Arial" w:hAnsi="Arial" w:cs="Arial"/>
          <w:i/>
        </w:rPr>
      </w:pPr>
      <w:r w:rsidRPr="00D25382">
        <w:rPr>
          <w:rFonts w:ascii="Arial" w:hAnsi="Arial" w:cs="Arial"/>
          <w:b/>
          <w:i/>
          <w:iCs/>
        </w:rPr>
        <w:t>Figura II.1.1.3.13</w:t>
      </w:r>
      <w:r w:rsidRPr="00D25382">
        <w:rPr>
          <w:rFonts w:ascii="Arial" w:hAnsi="Arial" w:cs="Arial"/>
          <w:i/>
        </w:rPr>
        <w:t xml:space="preserve">. Regimul debitelor medii lunare în luna iunie 2021 </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lastRenderedPageBreak/>
        <w:t xml:space="preserve">În primele trei zile ale lunii iunie 2021 debitele au fost în general în creştere, datorită precipitațiilor înregistrate, pe râurile din bazinele hidrografice: Jiu, Olt, Vedea, Argeş, Ialomiţa, Siret, Prut şi pe râurile din Dobrogea. Pe celelalte râuri debitele au fost în scădere. Creşteri mai însemnate, cu depăşiri ale COTELOR DE ATENŢIE, datorită precipitaţiilor, sub formă de aversă, mai importante cantitativ, s-au înregistrat pe unele râuri din Oltenia (Teslui), Muntenia (Teleorman, Cricovul Dulce, Neajlov, Sabar, Ciorogârla) şi Dobrogea (Taiţa). </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intervalul 4-9 iunie debitele au fost în general în scădere, exceptând ultimele trei zile, când au fost relativ staţionare pe râurile din sudul Banatului, Oltenia, Muntenia, Dobrogea şi sudul Transilvaniei. Creșteri de niveluri și debite, ca urmare a precipitațiilor căzute în intervalul 6-7 iunie, s-au înregistrat pe râurile din bazinul hidrografic Buzău.</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intervalul 10-12 iunie debitele au fost relativ staţionare. În prima şi în ultima zi a acestui interval s-au înregistrat creșteri, ca urmare a precipitațiilor și propagării, pe râurile din bazinele hidrografice: Vişeu, Iza, Tur, Lăpuş şi Someşul Mare. În acest interval s-au înregistrat precipitaţii sub formă de aversă, care au determinat creşteri pe unele râuri din Maramureş, Transilvania, nordul Munteniei şi nordul Moldovei (Vișeu, Someșul Mare, Arieș, Târnave, cursurile superioare ale Argeşului, Buzăului, Bistriței, Moldovei, Siretului, Prutului şi Jijiei).</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intervalul 13-21 iunie, debitele au fost în creştere pe râurile din jumătatea de est a ţării şi în scădere uşoară pe cele din jumătatea vestică. Acest interval s-a caracterizat printr-o instabilitate atmosferică pronunţată, cu precipitaţii însemnate cantitativ, sub formă de aversă şi cu caracter torenţial, care s-au înregistrat zilnic în Moldova, Dobrogea, estul Transilvaniei şi în Muntenia şi au determinat scurgeri importante pe versanţi, torenţi, pâraie, viituri rapide pe râurile mici, cu efect de inundaţii locale și creşteri mai importante de niveluri şi debite, cu depășiri ale COTELOR DE APĂRARE, pe unele râuri din Dobrogea şi din bazinele Siretului, Prutului şi Oltului. Cele mai importante creşteri, cu depăşiri ale COTELOR DE PERICOL şi ale COTELOR DE INUNDAŢIE, s-au înregistrat în intervalul 18-21 iunie în bazinele râurilor Putna, Trotuş, Olt superior şi pe Teliţa.</w:t>
      </w:r>
    </w:p>
    <w:p w:rsidR="0002733D" w:rsidRPr="00D25382" w:rsidRDefault="0002733D" w:rsidP="0002733D">
      <w:pPr>
        <w:ind w:firstLine="720"/>
        <w:jc w:val="both"/>
        <w:rPr>
          <w:rFonts w:ascii="Arial" w:hAnsi="Arial" w:cs="Arial"/>
        </w:rPr>
      </w:pPr>
      <w:r w:rsidRPr="00D25382">
        <w:rPr>
          <w:rFonts w:ascii="Arial" w:hAnsi="Arial" w:cs="Arial"/>
        </w:rPr>
        <w:t xml:space="preserve">Situaţia depăşirii COTELOR DE APĂRARE în luna iunie 2021 (valori maxime preliminare determinate pe baza datelor din fluxul operativ) este prezentată în </w:t>
      </w:r>
      <w:r w:rsidRPr="00D25382">
        <w:rPr>
          <w:rFonts w:ascii="Arial" w:hAnsi="Arial" w:cs="Arial"/>
          <w:b/>
          <w:i/>
          <w:iCs/>
        </w:rPr>
        <w:t>Figura II.1.1.3.14</w:t>
      </w:r>
      <w:r w:rsidRPr="00D25382">
        <w:rPr>
          <w:rFonts w:ascii="Arial" w:hAnsi="Arial" w:cs="Arial"/>
        </w:rPr>
        <w:t>.</w:t>
      </w:r>
    </w:p>
    <w:p w:rsidR="0002733D" w:rsidRPr="00D25382" w:rsidRDefault="0002733D" w:rsidP="0002733D">
      <w:pPr>
        <w:ind w:firstLine="720"/>
        <w:jc w:val="both"/>
        <w:rPr>
          <w:rFonts w:ascii="Arial" w:hAnsi="Arial" w:cs="Arial"/>
          <w:lang w:eastAsia="x-none"/>
        </w:rPr>
      </w:pPr>
    </w:p>
    <w:p w:rsidR="0002733D" w:rsidRPr="00D25382" w:rsidRDefault="0002733D" w:rsidP="0002733D">
      <w:pPr>
        <w:ind w:firstLine="720"/>
        <w:jc w:val="both"/>
        <w:rPr>
          <w:rFonts w:ascii="Arial" w:hAnsi="Arial" w:cs="Arial"/>
          <w:lang w:eastAsia="x-none"/>
        </w:rPr>
      </w:pPr>
    </w:p>
    <w:p w:rsidR="0002733D" w:rsidRPr="00D25382" w:rsidRDefault="0002733D" w:rsidP="0002733D">
      <w:pPr>
        <w:jc w:val="center"/>
        <w:rPr>
          <w:rFonts w:ascii="Arial" w:hAnsi="Arial" w:cs="Arial"/>
        </w:rPr>
      </w:pPr>
      <w:r w:rsidRPr="00D25382">
        <w:rPr>
          <w:rFonts w:ascii="Arial" w:hAnsi="Arial" w:cs="Arial"/>
          <w:noProof/>
          <w:lang w:val="en-US"/>
        </w:rPr>
        <w:drawing>
          <wp:inline distT="0" distB="0" distL="0" distR="0" wp14:anchorId="615D5173" wp14:editId="540A8576">
            <wp:extent cx="3531870" cy="2474595"/>
            <wp:effectExtent l="0" t="0" r="0" b="19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531870" cy="2474595"/>
                    </a:xfrm>
                    <a:prstGeom prst="rect">
                      <a:avLst/>
                    </a:prstGeom>
                    <a:noFill/>
                    <a:ln>
                      <a:noFill/>
                    </a:ln>
                  </pic:spPr>
                </pic:pic>
              </a:graphicData>
            </a:graphic>
          </wp:inline>
        </w:drawing>
      </w:r>
    </w:p>
    <w:p w:rsidR="0002733D" w:rsidRPr="00D25382" w:rsidRDefault="0002733D" w:rsidP="0002733D">
      <w:pPr>
        <w:jc w:val="center"/>
        <w:rPr>
          <w:rFonts w:ascii="Arial" w:hAnsi="Arial" w:cs="Arial"/>
          <w:i/>
        </w:rPr>
      </w:pPr>
      <w:r w:rsidRPr="00D25382">
        <w:rPr>
          <w:rFonts w:ascii="Arial" w:hAnsi="Arial" w:cs="Arial"/>
          <w:b/>
          <w:i/>
          <w:iCs/>
        </w:rPr>
        <w:t xml:space="preserve">Figura II.1.1.3.14: </w:t>
      </w:r>
      <w:r w:rsidRPr="00D25382">
        <w:rPr>
          <w:rFonts w:ascii="Arial" w:hAnsi="Arial" w:cs="Arial"/>
          <w:i/>
          <w:iCs/>
        </w:rPr>
        <w:t xml:space="preserve">Situaţia depăşirilor de COTE DE APĂRARE pentru luna iunie 2021 </w:t>
      </w:r>
    </w:p>
    <w:p w:rsidR="0002733D" w:rsidRPr="00D25382" w:rsidRDefault="0002733D" w:rsidP="0002733D">
      <w:pPr>
        <w:ind w:firstLine="720"/>
        <w:jc w:val="both"/>
        <w:rPr>
          <w:rFonts w:ascii="Arial" w:hAnsi="Arial" w:cs="Arial"/>
          <w:lang w:eastAsia="x-none"/>
        </w:rPr>
      </w:pP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intervalul 22-30 iunie debitele au fost în general în scădere. Datorită instabilităţii atmosferice ridicate, cu precipitaţii sub formă de aversă şi cu caracter torenţial, s-au înregistrat şi în acest interval scurgeri importante pe versanţi, torenţi, </w:t>
      </w:r>
      <w:r w:rsidRPr="00D25382">
        <w:rPr>
          <w:rFonts w:ascii="Arial" w:hAnsi="Arial" w:cs="Arial"/>
          <w:lang w:eastAsia="x-none"/>
        </w:rPr>
        <w:lastRenderedPageBreak/>
        <w:t xml:space="preserve">pâraie, viituri rapide pe râurile mici, cu efect de inundaţii locale şi creșteri mai însemnate de niveluri şi debite, cu depăşiri ale COTELE DE APᾸRARE, pe unele râuri din sudul Moldovei, Dobrogea, Muntenia şi Transilvania. </w:t>
      </w:r>
    </w:p>
    <w:p w:rsidR="0002733D" w:rsidRPr="00D25382" w:rsidRDefault="0002733D" w:rsidP="0002733D">
      <w:pPr>
        <w:ind w:firstLine="720"/>
        <w:jc w:val="both"/>
        <w:rPr>
          <w:rFonts w:ascii="Arial" w:hAnsi="Arial" w:cs="Arial"/>
        </w:rPr>
      </w:pPr>
    </w:p>
    <w:p w:rsidR="0002733D" w:rsidRPr="00D25382" w:rsidRDefault="0002733D" w:rsidP="0002733D">
      <w:pPr>
        <w:ind w:firstLine="720"/>
        <w:jc w:val="both"/>
        <w:rPr>
          <w:rFonts w:ascii="Arial" w:hAnsi="Arial" w:cs="Arial"/>
        </w:rPr>
      </w:pPr>
      <w:r w:rsidRPr="00D25382">
        <w:rPr>
          <w:rFonts w:ascii="Arial" w:hAnsi="Arial" w:cs="Arial"/>
        </w:rPr>
        <w:t xml:space="preserve">În luna </w:t>
      </w:r>
      <w:r w:rsidRPr="00D25382">
        <w:rPr>
          <w:rFonts w:ascii="Arial" w:hAnsi="Arial" w:cs="Arial"/>
          <w:u w:val="single"/>
        </w:rPr>
        <w:t>iulie 2021</w:t>
      </w:r>
      <w:r w:rsidRPr="00D25382">
        <w:rPr>
          <w:rFonts w:ascii="Arial" w:hAnsi="Arial" w:cs="Arial"/>
        </w:rPr>
        <w:t>, regimul hidrologic al bazinelor hidrografice din România (</w:t>
      </w:r>
      <w:r w:rsidRPr="00D25382">
        <w:rPr>
          <w:rFonts w:ascii="Arial" w:hAnsi="Arial" w:cs="Arial"/>
          <w:b/>
          <w:i/>
          <w:iCs/>
        </w:rPr>
        <w:t>Figura II.1.1.3.15</w:t>
      </w:r>
      <w:r w:rsidRPr="00D25382">
        <w:rPr>
          <w:rFonts w:ascii="Arial" w:hAnsi="Arial" w:cs="Arial"/>
        </w:rPr>
        <w:t>)   s-a situat la următoarele valori:</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peste mediile lunare multianuale pe râurile din bazinele hidrografice: Vişeu, Someşul Mic, Arieş, Bistriţa şi pe cursurile superioare ale Putnei şi Moldovei;</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între 80</w:t>
      </w:r>
      <w:r w:rsidRPr="00D25382">
        <w:rPr>
          <w:rFonts w:ascii="Arial" w:hAnsi="Arial" w:cs="Arial"/>
          <w:lang w:val="x-none" w:eastAsia="x-none"/>
        </w:rPr>
        <w:t>–</w:t>
      </w:r>
      <w:r w:rsidRPr="00D25382">
        <w:rPr>
          <w:rFonts w:ascii="Arial" w:hAnsi="Arial" w:cs="Arial"/>
          <w:lang w:eastAsia="x-none"/>
        </w:rPr>
        <w:t>100% din mediile lunare multianuale pe râurile din bazinele hidrografice: Iza, Someş (exceptând Someşul Mic), Argeş, Ialomiţa, Rm. Sărat, Bârlad, Suceava, în bazinele superioare ale Mureşului, Oltului, Târnavelor, Trotuşului, pe cursurile mijlocii şi inferioare ale Putnei şi Modovei, pe cursul Prutului şi pe râurile din Dobrogea;</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între 50</w:t>
      </w:r>
      <w:r w:rsidRPr="00D25382">
        <w:rPr>
          <w:rFonts w:ascii="Arial" w:hAnsi="Arial" w:cs="Arial"/>
          <w:lang w:val="x-none" w:eastAsia="x-none"/>
        </w:rPr>
        <w:t>–</w:t>
      </w:r>
      <w:r w:rsidRPr="00D25382">
        <w:rPr>
          <w:rFonts w:ascii="Arial" w:hAnsi="Arial" w:cs="Arial"/>
          <w:lang w:eastAsia="x-none"/>
        </w:rPr>
        <w:t>80% din mediile lunare multianuale pe râurile din bazinele hidrografice: Tur, Lăpuş, Crasna, Barcău, Crişul Repede, Crişul Negru, Crişul Alb, Mureş mijlociu şi inferior, Bega Veche, Bega, Timiş, Bârzava, Moraviţa, Jiu superior, Olt mijlociu, Buzău, Trotuş mijlociu şi inferior, Jijia, Başeu şi pe cursul Siretului;</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între 30</w:t>
      </w:r>
      <w:r w:rsidRPr="00D25382">
        <w:rPr>
          <w:rFonts w:ascii="Arial" w:hAnsi="Arial" w:cs="Arial"/>
          <w:lang w:val="x-none" w:eastAsia="x-none"/>
        </w:rPr>
        <w:t>–</w:t>
      </w:r>
      <w:r w:rsidRPr="00D25382">
        <w:rPr>
          <w:rFonts w:ascii="Arial" w:hAnsi="Arial" w:cs="Arial"/>
          <w:lang w:eastAsia="x-none"/>
        </w:rPr>
        <w:t>50% din mediile lunare multianuale pe râurile din bazinele hidrografice: Caraş, Nera, Cerna, Jiu mijlociu şi inferior, Olt inferior şi Vedea.</w:t>
      </w:r>
    </w:p>
    <w:p w:rsidR="0002733D" w:rsidRPr="00D25382" w:rsidRDefault="0002733D" w:rsidP="0002733D">
      <w:pPr>
        <w:ind w:firstLine="720"/>
        <w:jc w:val="both"/>
        <w:rPr>
          <w:rFonts w:ascii="Arial" w:hAnsi="Arial" w:cs="Arial"/>
          <w:lang w:eastAsia="x-none"/>
        </w:rPr>
      </w:pPr>
    </w:p>
    <w:p w:rsidR="0002733D" w:rsidRPr="00D25382" w:rsidRDefault="0002733D" w:rsidP="0002733D">
      <w:pPr>
        <w:jc w:val="center"/>
        <w:rPr>
          <w:rFonts w:ascii="Arial" w:hAnsi="Arial" w:cs="Arial"/>
          <w:highlight w:val="yellow"/>
          <w:lang w:eastAsia="x-none"/>
        </w:rPr>
      </w:pPr>
      <w:r w:rsidRPr="00D25382">
        <w:rPr>
          <w:rFonts w:ascii="Arial" w:hAnsi="Arial" w:cs="Arial"/>
          <w:noProof/>
          <w:lang w:val="en-US"/>
        </w:rPr>
        <w:drawing>
          <wp:inline distT="0" distB="0" distL="0" distR="0" wp14:anchorId="32AEF428" wp14:editId="7CD978C5">
            <wp:extent cx="3816985" cy="270954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16985" cy="2709545"/>
                    </a:xfrm>
                    <a:prstGeom prst="rect">
                      <a:avLst/>
                    </a:prstGeom>
                    <a:noFill/>
                    <a:ln>
                      <a:noFill/>
                    </a:ln>
                  </pic:spPr>
                </pic:pic>
              </a:graphicData>
            </a:graphic>
          </wp:inline>
        </w:drawing>
      </w:r>
    </w:p>
    <w:p w:rsidR="0002733D" w:rsidRPr="00D25382" w:rsidRDefault="0002733D" w:rsidP="0002733D">
      <w:pPr>
        <w:jc w:val="center"/>
        <w:rPr>
          <w:rFonts w:ascii="Arial" w:hAnsi="Arial" w:cs="Arial"/>
          <w:i/>
        </w:rPr>
      </w:pPr>
      <w:r w:rsidRPr="00D25382">
        <w:rPr>
          <w:rFonts w:ascii="Arial" w:hAnsi="Arial" w:cs="Arial"/>
          <w:b/>
          <w:i/>
          <w:iCs/>
        </w:rPr>
        <w:t xml:space="preserve">Figura II.1.1.3.15: </w:t>
      </w:r>
      <w:r w:rsidRPr="00D25382">
        <w:rPr>
          <w:rFonts w:ascii="Arial" w:hAnsi="Arial" w:cs="Arial"/>
          <w:i/>
        </w:rPr>
        <w:t xml:space="preserve">Regimul debitelor medii lunare în luna iulie 2021 </w:t>
      </w:r>
    </w:p>
    <w:p w:rsidR="0002733D" w:rsidRPr="00D25382" w:rsidRDefault="0002733D" w:rsidP="0002733D">
      <w:pPr>
        <w:ind w:firstLine="720"/>
        <w:jc w:val="both"/>
        <w:rPr>
          <w:rFonts w:ascii="Arial" w:hAnsi="Arial" w:cs="Arial"/>
          <w:lang w:eastAsia="x-none"/>
        </w:rPr>
      </w:pPr>
    </w:p>
    <w:p w:rsidR="0002733D" w:rsidRPr="00D25382" w:rsidRDefault="0002733D" w:rsidP="0002733D">
      <w:pPr>
        <w:ind w:firstLine="720"/>
        <w:jc w:val="both"/>
        <w:rPr>
          <w:rFonts w:ascii="Arial" w:hAnsi="Arial" w:cs="Arial"/>
        </w:rPr>
      </w:pPr>
      <w:r w:rsidRPr="00D25382">
        <w:rPr>
          <w:rFonts w:ascii="Arial" w:hAnsi="Arial" w:cs="Arial"/>
        </w:rPr>
        <w:t>În primele patru zile ale lunii iulie 2021 debitele au fost în general în creştere pe majoritatea râurilor, datorită precipitațiilor înregistrate şi propagării.</w:t>
      </w:r>
    </w:p>
    <w:p w:rsidR="0002733D" w:rsidRPr="00D25382" w:rsidRDefault="0002733D" w:rsidP="0002733D">
      <w:pPr>
        <w:ind w:firstLine="720"/>
        <w:jc w:val="both"/>
        <w:rPr>
          <w:rFonts w:ascii="Arial" w:hAnsi="Arial" w:cs="Arial"/>
        </w:rPr>
      </w:pPr>
      <w:r w:rsidRPr="00D25382">
        <w:rPr>
          <w:rFonts w:ascii="Arial" w:hAnsi="Arial" w:cs="Arial"/>
        </w:rPr>
        <w:t>În acest interval s-au înregistrat scurgeri importante pe versanţi, torenţi, pâraie, viituri rapide pe râurile mici, cu efect de inundaţii locale și creşteri mai importante de niveluri şi debite, cu depășiri ale COTELOR DE APĂRARE, pe unele râuri din zonele de deal și munte din Maramureș, Muntenia, Moldova şi Dobrogea.</w:t>
      </w:r>
    </w:p>
    <w:p w:rsidR="0002733D" w:rsidRPr="00D25382" w:rsidRDefault="0002733D" w:rsidP="0002733D">
      <w:pPr>
        <w:ind w:firstLine="720"/>
        <w:jc w:val="both"/>
        <w:rPr>
          <w:rFonts w:ascii="Arial" w:hAnsi="Arial" w:cs="Arial"/>
        </w:rPr>
      </w:pPr>
      <w:r w:rsidRPr="00D25382">
        <w:rPr>
          <w:rFonts w:ascii="Arial" w:hAnsi="Arial" w:cs="Arial"/>
        </w:rPr>
        <w:t>În intervalul 1–3 iulie 2021 s-au situat peste:</w:t>
      </w:r>
    </w:p>
    <w:p w:rsidR="0002733D" w:rsidRPr="00D25382" w:rsidRDefault="0002733D" w:rsidP="0002733D">
      <w:pPr>
        <w:ind w:firstLine="720"/>
        <w:jc w:val="both"/>
        <w:rPr>
          <w:rFonts w:ascii="Arial" w:hAnsi="Arial" w:cs="Arial"/>
          <w:lang w:eastAsia="zh-CN"/>
        </w:rPr>
      </w:pPr>
      <w:r w:rsidRPr="00D25382">
        <w:rPr>
          <w:rFonts w:ascii="Arial" w:hAnsi="Arial" w:cs="Arial"/>
        </w:rPr>
        <w:t>-</w:t>
      </w:r>
      <w:r w:rsidRPr="00D25382">
        <w:rPr>
          <w:rFonts w:ascii="Arial" w:hAnsi="Arial" w:cs="Arial"/>
          <w:lang w:eastAsia="zh-CN"/>
        </w:rPr>
        <w:t xml:space="preserve"> COTELE DE PERICOL râurile la stațiile hidrometrice: Someșul Mare – Valea Mare, Topolița – Păstrăveni, Agapia – Filioara şi Bârlad – Negreşti;</w:t>
      </w:r>
    </w:p>
    <w:p w:rsidR="0002733D" w:rsidRPr="00D25382" w:rsidRDefault="0002733D" w:rsidP="0002733D">
      <w:pPr>
        <w:ind w:firstLine="720"/>
        <w:jc w:val="both"/>
        <w:rPr>
          <w:rFonts w:ascii="Arial" w:hAnsi="Arial" w:cs="Arial"/>
        </w:rPr>
      </w:pPr>
      <w:r w:rsidRPr="00D25382">
        <w:rPr>
          <w:rFonts w:ascii="Arial" w:hAnsi="Arial" w:cs="Arial"/>
        </w:rPr>
        <w:t>- COTELE DE INUNDAȚIE râurile la stațiile hidrometrice: Someșul Mare – Rodna, Bolătău – Poiana Largului şi Taița – Hamcearca;</w:t>
      </w:r>
    </w:p>
    <w:p w:rsidR="0002733D" w:rsidRPr="00D25382" w:rsidRDefault="0002733D" w:rsidP="0002733D">
      <w:pPr>
        <w:ind w:firstLine="720"/>
        <w:jc w:val="both"/>
        <w:rPr>
          <w:rFonts w:ascii="Arial" w:hAnsi="Arial" w:cs="Arial"/>
        </w:rPr>
      </w:pPr>
      <w:r w:rsidRPr="00D25382">
        <w:rPr>
          <w:rFonts w:ascii="Arial" w:hAnsi="Arial" w:cs="Arial"/>
        </w:rPr>
        <w:t xml:space="preserve">- COTELE DE ATENȚIE râurile la stațiile hidrometrice: Firiza – Firiza, Cormaia – Sângeorz Băi, Sălăuța – Romuli, Cricovul Dulce – Moreni, Cricovul Dulce – Băltița, Teleajen – Moara Domnească, Cracău – Magazia, Valea Neagră – Secuieni, Tesna – </w:t>
      </w:r>
      <w:r w:rsidRPr="00D25382">
        <w:rPr>
          <w:rFonts w:ascii="Arial" w:hAnsi="Arial" w:cs="Arial"/>
        </w:rPr>
        <w:lastRenderedPageBreak/>
        <w:t>Coșna, Durduc – Frenciugi, Sacovăț – Ţibana, Rebricea – Rateșu Cuzei, Casimcea – Cheia, Dunărea – Băltăgești şi Topolog – Saraiu.</w:t>
      </w:r>
    </w:p>
    <w:p w:rsidR="0002733D" w:rsidRPr="00D25382" w:rsidRDefault="0002733D" w:rsidP="0002733D">
      <w:pPr>
        <w:ind w:firstLine="720"/>
        <w:jc w:val="both"/>
        <w:rPr>
          <w:rFonts w:ascii="Arial" w:hAnsi="Arial" w:cs="Arial"/>
        </w:rPr>
      </w:pPr>
      <w:r w:rsidRPr="00D25382">
        <w:rPr>
          <w:rFonts w:ascii="Arial" w:hAnsi="Arial" w:cs="Arial"/>
        </w:rPr>
        <w:t xml:space="preserve">În intervalul 5–12 iulie debitele au fost în general în scădere, exceptând ultimele trei zile, când au fost relativ staţionare pe râurile din Oltenia, Muntenia, Dobrogea şi sudul Transilvaniei.  Creșteri de niveluri și debite,  ca urmare a precipitațiilor căzute şi  propagării, s-au înregistrat în intervalul 6–7 iulie în bazinele superioare ale Bârladului, Putnei şi Buzăului şi pe unele râuri din Dobrogea, cu depăşirea COTEI DE ATENŢIE pe râul Topolog la staţia hidrometrică Saraiu, iar în intervalul 11–12 iulie s-au înregistrat creşteri pe unele râuri din bazinele hidrografice: Vişeu, Iza, Crişul Alb, Bârzava, Moraviţa, Caraş şi Buzău, cu depăşirea COTEI DE PERICOL pe râul Iza la stația hidrometrică Săcel și a COTEI DE ATENȚIE pe râul Vișeu la stația hidrometrică Poiana Borșa. </w:t>
      </w:r>
    </w:p>
    <w:p w:rsidR="0002733D" w:rsidRPr="00D25382" w:rsidRDefault="0002733D" w:rsidP="0002733D">
      <w:pPr>
        <w:ind w:firstLine="720"/>
        <w:jc w:val="both"/>
        <w:rPr>
          <w:rFonts w:ascii="Arial" w:hAnsi="Arial" w:cs="Arial"/>
        </w:rPr>
      </w:pPr>
      <w:r w:rsidRPr="00D25382">
        <w:rPr>
          <w:rFonts w:ascii="Arial" w:hAnsi="Arial" w:cs="Arial"/>
        </w:rPr>
        <w:t>În intervalul 13–19 iulie debitele au fost relativ staţionare pe râurile din sudul şi estul ţării şi în scădere uşoară pe celelalte râuri. Datorită instabilităţii atmosferice ridicate, manifestate îndeosebi în prima zi şi în ultimele zile ale acestui interval, datorită precipitaţiilor şi propagării, s-au înregistrat creșteri de niveluri şi debite, în prima zi pe unele râuri din Transilvania, Muntenia şi Moldova, cu depăşirea COTEI DE ATENȚIE pe râul Slănic la stația hidrometrică Vărbilău şi în ultimele zile pe unele râuri din Maramureş, Crişana, Banat şi Moldova. Creşterile au fost mai însemnate în intervalul 16–17 iulie, când, datorită precipitaţiilor sub formă de aversă, mai însemnate cantitativ, au fost depăşite: COTA DE PERICOL pe râul Ocoliş la stația hidrometrică Ocoliş, COTA DE INUNDAȚIE pe râul Abrud la stația hidrometrică Câmpeni și COTELE DE ATENȚIE pe râul Arieș la stația hidrometrică Baia de Arieș și pe râul Moldova la stația hidrometrică Fundu Moldovei.</w:t>
      </w:r>
    </w:p>
    <w:p w:rsidR="0002733D" w:rsidRPr="00D25382" w:rsidRDefault="0002733D" w:rsidP="0002733D">
      <w:pPr>
        <w:ind w:firstLine="720"/>
        <w:jc w:val="both"/>
        <w:rPr>
          <w:rFonts w:ascii="Arial" w:hAnsi="Arial" w:cs="Arial"/>
        </w:rPr>
      </w:pPr>
      <w:r w:rsidRPr="00D25382">
        <w:rPr>
          <w:rFonts w:ascii="Arial" w:hAnsi="Arial" w:cs="Arial"/>
        </w:rPr>
        <w:t>În zilele de 20 şi 21 iulie, debitele au fost în creştere, exceptând râurile din estul Olteniei, sudul Munteniei şi cele din Dobrogea unde au fost relativ staţionare. Datorită precipitaţiilor sub formă de aversă, mai însemnate cantitativ şi cu caracter torenţial, s-au înregistrat scurgeri importante pe versanţi, torenţi, pâraie, viituri rapide pe râurile mici, cu efect de inundaţii locale și creşteri mai importante de niveluri şi debite, cu depășiri ale COTELOR DE APĂRARE, pe unele râuri din Banat, nordul Munteniei, estul Transilvaniei şi nordul Moldovei. În acest interval s-au situat peste:</w:t>
      </w:r>
    </w:p>
    <w:p w:rsidR="0002733D" w:rsidRPr="00D25382" w:rsidRDefault="0002733D" w:rsidP="0002733D">
      <w:pPr>
        <w:ind w:firstLine="720"/>
        <w:jc w:val="both"/>
        <w:rPr>
          <w:rFonts w:ascii="Arial" w:hAnsi="Arial" w:cs="Arial"/>
        </w:rPr>
      </w:pPr>
      <w:r w:rsidRPr="00D25382">
        <w:rPr>
          <w:rFonts w:ascii="Arial" w:hAnsi="Arial" w:cs="Arial"/>
        </w:rPr>
        <w:t>- COTA DE PERICOL: Bolătău – Poiana Largului;</w:t>
      </w:r>
    </w:p>
    <w:p w:rsidR="0002733D" w:rsidRPr="00D25382" w:rsidRDefault="0002733D" w:rsidP="0002733D">
      <w:pPr>
        <w:ind w:firstLine="720"/>
        <w:jc w:val="both"/>
        <w:rPr>
          <w:rFonts w:ascii="Arial" w:hAnsi="Arial" w:cs="Arial"/>
        </w:rPr>
      </w:pPr>
      <w:r w:rsidRPr="00D25382">
        <w:rPr>
          <w:rFonts w:ascii="Arial" w:hAnsi="Arial" w:cs="Arial"/>
        </w:rPr>
        <w:t xml:space="preserve">- COTELE DE INUNDAȚIE: Tău – Soceni, Râul Galben – Haţeg , Timiș – Dâmbu Morii, Bârsa – Zărnești, Râul Târgului – Voina şi Bughea – Bughea de Jos; </w:t>
      </w:r>
    </w:p>
    <w:p w:rsidR="0002733D" w:rsidRPr="00D25382" w:rsidRDefault="0002733D" w:rsidP="0002733D">
      <w:pPr>
        <w:ind w:firstLine="720"/>
        <w:jc w:val="both"/>
        <w:rPr>
          <w:rFonts w:ascii="Arial" w:hAnsi="Arial" w:cs="Arial"/>
        </w:rPr>
      </w:pPr>
      <w:r w:rsidRPr="00D25382">
        <w:rPr>
          <w:rFonts w:ascii="Arial" w:hAnsi="Arial" w:cs="Arial"/>
        </w:rPr>
        <w:t>- COTELE DE ATENȚIE:  Abrud – Câmpeni, Cormoș – Brăduț, Lotru – Valea lui Stan, Ialomicioara – Runcu, Ialomicioara – Fieni, Azuga – Azuga, Dâmbovița – Podu Dâmboviței, Pluton – Pluton şi Schitu – Ceahlău.</w:t>
      </w:r>
    </w:p>
    <w:p w:rsidR="0002733D" w:rsidRPr="00D25382" w:rsidRDefault="0002733D" w:rsidP="0002733D">
      <w:pPr>
        <w:ind w:firstLine="720"/>
        <w:jc w:val="both"/>
        <w:rPr>
          <w:rFonts w:ascii="Arial" w:hAnsi="Arial" w:cs="Arial"/>
        </w:rPr>
      </w:pPr>
      <w:r w:rsidRPr="00D25382">
        <w:rPr>
          <w:rFonts w:ascii="Arial" w:hAnsi="Arial" w:cs="Arial"/>
        </w:rPr>
        <w:t xml:space="preserve">În intervalul 22-28 iulie debitele au fost în scădere, exceptând râurile din Oltenia, Muntenia, Dobrogea şi sudul Transilvaniei unde au fost staţionare. Creşteri de niveluri şi debite s-au înregistrat în prima zi a acestui interval pe Putna, Râul Negru, Jijia şi pe cursurile superioare ale Vişeului, Buzăului, Bârladului şi Prutului. </w:t>
      </w:r>
    </w:p>
    <w:p w:rsidR="0002733D" w:rsidRPr="00D25382" w:rsidRDefault="0002733D" w:rsidP="0002733D">
      <w:pPr>
        <w:ind w:firstLine="720"/>
        <w:jc w:val="both"/>
        <w:rPr>
          <w:rFonts w:ascii="Arial" w:hAnsi="Arial" w:cs="Arial"/>
        </w:rPr>
      </w:pPr>
      <w:r w:rsidRPr="00D25382">
        <w:rPr>
          <w:rFonts w:ascii="Arial" w:hAnsi="Arial" w:cs="Arial"/>
        </w:rPr>
        <w:t xml:space="preserve">În ultimele zile ale lunii iulie debitele au fost relativ staţionare. Datorită precipitaţiilor sub formă de aversă, mai importante cantitativ şi cu caracter torenţial, s-au înregistrat scurgeri pe versanţi, torenţi, pâraie şi creșteri de niveluri şi debite pe unele râuri din zona de muntedin estul şi sudul ţării. </w:t>
      </w:r>
    </w:p>
    <w:p w:rsidR="0002733D" w:rsidRPr="00D25382" w:rsidRDefault="0002733D" w:rsidP="0002733D">
      <w:pPr>
        <w:ind w:firstLine="720"/>
        <w:jc w:val="both"/>
        <w:rPr>
          <w:rFonts w:ascii="Arial" w:hAnsi="Arial" w:cs="Arial"/>
        </w:rPr>
      </w:pPr>
      <w:r w:rsidRPr="00D25382">
        <w:rPr>
          <w:rFonts w:ascii="Arial" w:hAnsi="Arial" w:cs="Arial"/>
        </w:rPr>
        <w:t xml:space="preserve">Situaţia depăşirii COTELOR DE APĂRARE în luna iulie 2021 (valori maxime preliminare determinate pe baza datelor din fluxul operativ) este prezentată în </w:t>
      </w:r>
      <w:r w:rsidRPr="00D25382">
        <w:rPr>
          <w:rFonts w:ascii="Arial" w:hAnsi="Arial" w:cs="Arial"/>
          <w:b/>
          <w:i/>
          <w:iCs/>
        </w:rPr>
        <w:t>Figura II.1.1.3.16</w:t>
      </w:r>
      <w:r w:rsidRPr="00D25382">
        <w:rPr>
          <w:rFonts w:ascii="Arial" w:hAnsi="Arial" w:cs="Arial"/>
        </w:rPr>
        <w:t>.</w:t>
      </w:r>
    </w:p>
    <w:p w:rsidR="0002733D" w:rsidRPr="00D25382" w:rsidRDefault="0002733D" w:rsidP="0002733D">
      <w:pPr>
        <w:jc w:val="both"/>
        <w:rPr>
          <w:rFonts w:ascii="Arial" w:hAnsi="Arial" w:cs="Arial"/>
        </w:rPr>
      </w:pPr>
    </w:p>
    <w:p w:rsidR="0002733D" w:rsidRPr="00D25382" w:rsidRDefault="0002733D" w:rsidP="0002733D">
      <w:pPr>
        <w:jc w:val="center"/>
        <w:rPr>
          <w:rFonts w:ascii="Arial" w:hAnsi="Arial" w:cs="Arial"/>
        </w:rPr>
      </w:pPr>
      <w:r w:rsidRPr="00D25382">
        <w:rPr>
          <w:rFonts w:ascii="Arial" w:hAnsi="Arial" w:cs="Arial"/>
          <w:noProof/>
          <w:lang w:val="en-US"/>
        </w:rPr>
        <w:lastRenderedPageBreak/>
        <w:drawing>
          <wp:inline distT="0" distB="0" distL="0" distR="0" wp14:anchorId="3DFB2064" wp14:editId="66167BB6">
            <wp:extent cx="3472815" cy="242443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472815" cy="2424430"/>
                    </a:xfrm>
                    <a:prstGeom prst="rect">
                      <a:avLst/>
                    </a:prstGeom>
                    <a:noFill/>
                    <a:ln>
                      <a:noFill/>
                    </a:ln>
                  </pic:spPr>
                </pic:pic>
              </a:graphicData>
            </a:graphic>
          </wp:inline>
        </w:drawing>
      </w:r>
    </w:p>
    <w:p w:rsidR="0002733D" w:rsidRPr="00D25382" w:rsidRDefault="0002733D" w:rsidP="0002733D">
      <w:pPr>
        <w:jc w:val="center"/>
        <w:rPr>
          <w:rFonts w:ascii="Arial" w:hAnsi="Arial" w:cs="Arial"/>
          <w:i/>
        </w:rPr>
      </w:pPr>
      <w:r w:rsidRPr="00D25382">
        <w:rPr>
          <w:rFonts w:ascii="Arial" w:hAnsi="Arial" w:cs="Arial"/>
          <w:b/>
          <w:i/>
          <w:iCs/>
        </w:rPr>
        <w:t xml:space="preserve">Figura II.1.1.3.16: </w:t>
      </w:r>
      <w:r w:rsidRPr="00D25382">
        <w:rPr>
          <w:rFonts w:ascii="Arial" w:hAnsi="Arial" w:cs="Arial"/>
          <w:i/>
          <w:iCs/>
        </w:rPr>
        <w:t xml:space="preserve">Situaţia depăşirilor de COTE DE APĂRARE pentru luna iulie 2021 </w:t>
      </w:r>
    </w:p>
    <w:p w:rsidR="0002733D" w:rsidRPr="00D25382" w:rsidRDefault="0002733D" w:rsidP="0002733D">
      <w:pPr>
        <w:ind w:firstLine="720"/>
        <w:jc w:val="both"/>
        <w:rPr>
          <w:rFonts w:ascii="Arial" w:hAnsi="Arial" w:cs="Arial"/>
          <w:lang w:eastAsia="x-none"/>
        </w:rPr>
      </w:pP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luna </w:t>
      </w:r>
      <w:r w:rsidRPr="00D25382">
        <w:rPr>
          <w:rFonts w:ascii="Arial" w:hAnsi="Arial" w:cs="Arial"/>
          <w:u w:val="single"/>
          <w:lang w:eastAsia="x-none"/>
        </w:rPr>
        <w:t>august 2021</w:t>
      </w:r>
      <w:r w:rsidRPr="00D25382">
        <w:rPr>
          <w:rFonts w:ascii="Arial" w:hAnsi="Arial" w:cs="Arial"/>
          <w:lang w:eastAsia="x-none"/>
        </w:rPr>
        <w:t xml:space="preserve">, regimul  hidrologic al  bazinelor  hidrografice din  România </w:t>
      </w:r>
      <w:r w:rsidRPr="00D25382">
        <w:rPr>
          <w:rFonts w:ascii="Arial" w:hAnsi="Arial" w:cs="Arial"/>
        </w:rPr>
        <w:t>(</w:t>
      </w:r>
      <w:r w:rsidRPr="00D25382">
        <w:rPr>
          <w:rFonts w:ascii="Arial" w:hAnsi="Arial" w:cs="Arial"/>
          <w:b/>
          <w:i/>
          <w:iCs/>
        </w:rPr>
        <w:t>Figura II.1.1.3.17</w:t>
      </w:r>
      <w:r w:rsidRPr="00D25382">
        <w:rPr>
          <w:rFonts w:ascii="Arial" w:hAnsi="Arial" w:cs="Arial"/>
        </w:rPr>
        <w:t xml:space="preserve">) </w:t>
      </w:r>
      <w:r w:rsidRPr="00D25382">
        <w:rPr>
          <w:rFonts w:ascii="Arial" w:hAnsi="Arial" w:cs="Arial"/>
          <w:lang w:eastAsia="x-none"/>
        </w:rPr>
        <w:t>s-a situat în general la valori cuprinse între 50-80% din mediile lunare multianuale, mai mici (30-50%) pe râurile din bazinele hidrografice: Crasna, Barcău, Crişul Repede, Crişul Negru, Crişul Alb, Bârzava, Moraviţa, Caraş, Nera, Cerna, Rm. Sărat, Bârlad şi pe afluenţii Prutului şi mai mari (peste mediile lunare multianuale) pe râurile din bazinele superioare ale Ialomiţei, Prahovei, Teleajenului şi pe unii afluenţi ai Oltului mijlociu.</w:t>
      </w:r>
    </w:p>
    <w:p w:rsidR="0002733D" w:rsidRPr="00D25382" w:rsidRDefault="0002733D" w:rsidP="0002733D">
      <w:pPr>
        <w:ind w:firstLine="720"/>
        <w:jc w:val="both"/>
        <w:rPr>
          <w:rFonts w:ascii="Arial" w:hAnsi="Arial" w:cs="Arial"/>
          <w:lang w:eastAsia="x-none"/>
        </w:rPr>
      </w:pPr>
    </w:p>
    <w:p w:rsidR="0002733D" w:rsidRPr="00D25382" w:rsidRDefault="0002733D" w:rsidP="0002733D">
      <w:pPr>
        <w:jc w:val="center"/>
        <w:rPr>
          <w:rFonts w:ascii="Arial" w:hAnsi="Arial" w:cs="Arial"/>
          <w:highlight w:val="yellow"/>
          <w:lang w:eastAsia="x-none"/>
        </w:rPr>
      </w:pPr>
      <w:r w:rsidRPr="00D25382">
        <w:rPr>
          <w:rFonts w:ascii="Arial" w:hAnsi="Arial" w:cs="Arial"/>
          <w:noProof/>
          <w:lang w:val="en-US"/>
        </w:rPr>
        <w:drawing>
          <wp:inline distT="0" distB="0" distL="0" distR="0" wp14:anchorId="0794D7BA" wp14:editId="7424AF8B">
            <wp:extent cx="3565525" cy="255841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565525" cy="2558415"/>
                    </a:xfrm>
                    <a:prstGeom prst="rect">
                      <a:avLst/>
                    </a:prstGeom>
                    <a:noFill/>
                    <a:ln>
                      <a:noFill/>
                    </a:ln>
                  </pic:spPr>
                </pic:pic>
              </a:graphicData>
            </a:graphic>
          </wp:inline>
        </w:drawing>
      </w:r>
    </w:p>
    <w:p w:rsidR="0002733D" w:rsidRPr="00D25382" w:rsidRDefault="0002733D" w:rsidP="0002733D">
      <w:pPr>
        <w:jc w:val="center"/>
        <w:rPr>
          <w:rFonts w:ascii="Arial" w:hAnsi="Arial" w:cs="Arial"/>
          <w:i/>
        </w:rPr>
      </w:pPr>
      <w:r w:rsidRPr="00D25382">
        <w:rPr>
          <w:rFonts w:ascii="Arial" w:hAnsi="Arial" w:cs="Arial"/>
          <w:b/>
          <w:i/>
          <w:iCs/>
        </w:rPr>
        <w:t xml:space="preserve">Figura II.1.1.3.17: </w:t>
      </w:r>
      <w:r w:rsidRPr="00D25382">
        <w:rPr>
          <w:rFonts w:ascii="Arial" w:hAnsi="Arial" w:cs="Arial"/>
          <w:i/>
        </w:rPr>
        <w:t xml:space="preserve">Regimul debitelor medii lunare în luna august 2021 </w:t>
      </w:r>
    </w:p>
    <w:p w:rsidR="0002733D" w:rsidRPr="00D25382" w:rsidRDefault="0002733D" w:rsidP="0002733D">
      <w:pPr>
        <w:ind w:firstLine="720"/>
        <w:jc w:val="both"/>
        <w:rPr>
          <w:rFonts w:ascii="Arial" w:hAnsi="Arial" w:cs="Arial"/>
          <w:highlight w:val="yellow"/>
        </w:rPr>
      </w:pP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primele două zile ale lunii august 2021 debitele au fost în general staţionare. Excepţie au făcut, în prima zi, râurile Vișeu şi Someșul Mare, unii afluenți din bazinul mijlociu al Oltului şi cursurile superioare ale Bistriței şi Putnei, iar în a doua zi râurile din bazinele hidrografice: Vișeu, Iza, Tur, Crasna, Barcău, Crișul Repede şi cursurile superioare ale Mureșului, Arieșului, Moldovei, Bistriței și Prutului, unde au fost în creștere datorită precipitațiilor căzute în acest interval și propagării. </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intervalul 3–13 august debitele au fost în general în scădere pe râurile din jumătatea de nord a ţării şi staţionare pe cele din jumătatea sudică, exceptând ziua de 6 august, când, precipitaţiile mai însemnate cantitativ căzute pe arii mai extinse, au determinat creşteri de niveluri şi debite pe râurile din bazinele hidrografice ale Vişeului, Siretului şi Prutului şi pe cele din bazinele superioare şi mijlocii ale râurilor: Iza, Tur, Someş, Crişul Negru, Crişul Alb, Mureş, Olt şi Jiu.</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lastRenderedPageBreak/>
        <w:t>De asemenea, în intervalul 10–13 august, datorită precipitaţiilor sub formă de aversă, cu caracter torenţial şi mai însemnate cantitativ, s-au înregistrat scurgeri pe versanţi, torenţi, pâraie şi creşteri de niveluri şi debite pe unele râuri, îndeosebi din zona de munte din Muntenia şi Moldova.</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intervalul 14-17 august debitele au fost staţionare, exceptând ultima zi când au fost în creştere uşoară pe râurile din bazinele hidrografice: Vişeu, Iza, Tur şi Lăpuş. </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zilele de 18 şi 19 august debitele au fost în creştere, datorită efectului combinat al precipitaţiilor şi propagării, în prima zi pe râurile din bazinele hidrografice: Vişeu, Iza, Someşul Mare, Târnave, Cibin, Lotru, Suceava, Moldova, Bistrița şi pe cursurile superioare ale râurilor: Jiu, Olt, Mureş, Siret şi Prut, iar în a doua zi pe râurile din bazinele hidrografice: Siret, Prut, Ialomița, Argeș, pe cele din bazinele superioare și mijlocii ale Oltului şi Mureșului și pe râurile din Dobrogea. Pe celelalte râuri debitele au fost în general staționare.</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Ca urmare a precipitaţiilor importante cantitativ, sub formă de aversă şi cu caracter torenţial, căzute în acest interval, s-au înregistrat scurgeri importante pe versanţi, torenţi şi pâraie, viituri rapide pe râurile mici şi creşteri mai însemnate de debite şi niveluri pe unele râuri din bazinele superioare ale Argeşului şi Ialomiţei şi s-a situat peste COTA DE ATENȚIE râul Bughea la stația hidrometrică Bughea de Jos.</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intervalul 20-22 august debitele au fost relativ staţionare pe râurile din jumătatea vestică a ţării şi în scădere uşoară pe cele din jumătatea estică.</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 În intervalul 23-25 august debitele au fost relativ staţionare. Mici creşteri de niveluri şi debite, datorită precipitaţiilor sub formă de aversă, s-au înregistrat în prima zi pe cursul superior al Sucevei, pe unii afluenți ai Moldovei şi Trotuşului şi pe râul Șușița şi în ultima zi pe râurile din bazinele hidrografice: Vișeu, Iza, Tur, Suceava, pe unii afluenţi ai Bistriţei şi pe cursurile superioare ale Siretului, Prutului şi Jijiei.</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intervalul 25-26 august debitele au fost în creştere, datorită efectului combinat al precipitaţiilor şi propagării, exceptând râurile din bazinele hidrografice: Vişeu, Iza şi Tur, unde au fost în uşoară scădere, iar pe râurile din bazinele: Someşul Mic, Barcău, Vedea, pe cursurile mijlocii şi inferioare ale Someşului şi Prutului, pe cursurile inferioare ale Crasnei, Crişurilor, Timişului şi pe râurile din Dobrogea, debitele au fost relativ staționare.</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intervalul 27-28 august debitele au fost în general staţionare, exceptând râurile din bazinele: Vişeu, Iza, Tur, Someş, Crasna, Barcău, bazinul superior al Argeşului, bazinul inferior al Ialomiței, cursul Bârladului şi cursul superior al Prutului unde au fost în creştere datorită precipitațiilor căzute şi propagării.</w:t>
      </w:r>
    </w:p>
    <w:p w:rsidR="0002733D" w:rsidRPr="00D25382" w:rsidRDefault="0002733D" w:rsidP="0002733D">
      <w:pPr>
        <w:ind w:firstLine="720"/>
        <w:jc w:val="both"/>
        <w:rPr>
          <w:rFonts w:ascii="Arial" w:hAnsi="Arial" w:cs="Arial"/>
          <w:lang w:val="fr-FR" w:eastAsia="x-none"/>
        </w:rPr>
      </w:pPr>
      <w:r w:rsidRPr="00D25382">
        <w:rPr>
          <w:rFonts w:ascii="Arial" w:hAnsi="Arial" w:cs="Arial"/>
          <w:lang w:eastAsia="x-none"/>
        </w:rPr>
        <w:t>În intervalul 29-30 august debitele au fost în creştere, datorită efectului combinat al precipitaţiilor şi propagării. Datorită precipitaţiilor sub formă de aversă, ȋnsemnate cantitativ şi cu caracter torenţial s-au ȋnregistrat s</w:t>
      </w:r>
      <w:r w:rsidRPr="00D25382">
        <w:rPr>
          <w:rFonts w:ascii="Arial" w:hAnsi="Arial" w:cs="Arial"/>
          <w:lang w:val="x-none" w:eastAsia="x-none"/>
        </w:rPr>
        <w:t>curgeri importante pe versanți, torenți, pâraie, viituri rapide cu efecte de inundații locale și creșteri semnificative de niveluri și debite, cu depăşiri ale COTELOR DE APĂRARE, pe unele râuri mici din zonele de deal și munte din bazinele superioare ale râurilor Argeş, Ialomiţa, Prahova şi Olt</w:t>
      </w:r>
      <w:r w:rsidRPr="00D25382">
        <w:rPr>
          <w:rFonts w:ascii="Arial" w:hAnsi="Arial" w:cs="Arial"/>
          <w:lang w:eastAsia="x-none"/>
        </w:rPr>
        <w:t xml:space="preserve">. </w:t>
      </w:r>
      <w:r w:rsidRPr="00D25382">
        <w:rPr>
          <w:rFonts w:ascii="Arial" w:hAnsi="Arial" w:cs="Arial"/>
          <w:lang w:val="fr-FR" w:eastAsia="x-none"/>
        </w:rPr>
        <w:t>Ȋn acest interval s-au situat peste:</w:t>
      </w:r>
    </w:p>
    <w:p w:rsidR="0002733D" w:rsidRPr="00D25382" w:rsidRDefault="0002733D" w:rsidP="0002733D">
      <w:pPr>
        <w:ind w:firstLine="540"/>
        <w:jc w:val="both"/>
        <w:rPr>
          <w:rFonts w:ascii="Arial" w:hAnsi="Arial" w:cs="Arial"/>
          <w:lang w:val="fr-FR"/>
        </w:rPr>
      </w:pPr>
      <w:r w:rsidRPr="00D25382">
        <w:rPr>
          <w:rFonts w:ascii="Arial" w:hAnsi="Arial" w:cs="Arial"/>
          <w:lang w:val="fr-FR"/>
        </w:rPr>
        <w:t>- COTA DE PERICOL: râul Bughea la stația hidrometrică Bughea de Jos;</w:t>
      </w:r>
    </w:p>
    <w:p w:rsidR="0002733D" w:rsidRPr="00D25382" w:rsidRDefault="0002733D" w:rsidP="0002733D">
      <w:pPr>
        <w:ind w:firstLine="540"/>
        <w:jc w:val="both"/>
        <w:rPr>
          <w:rFonts w:ascii="Arial" w:hAnsi="Arial" w:cs="Arial"/>
          <w:lang w:val="fr-FR"/>
        </w:rPr>
      </w:pPr>
      <w:r w:rsidRPr="00D25382">
        <w:rPr>
          <w:rFonts w:ascii="Arial" w:hAnsi="Arial" w:cs="Arial"/>
          <w:lang w:val="fr-FR"/>
        </w:rPr>
        <w:t>- COTA DE INUNDAȚIE: râul Valea Cerbului la stația hidrometrică Bușteni, râul Ghimbăşel la stația hidrometrică Râșnov;</w:t>
      </w:r>
    </w:p>
    <w:p w:rsidR="0002733D" w:rsidRPr="00D25382" w:rsidRDefault="0002733D" w:rsidP="0002733D">
      <w:pPr>
        <w:ind w:firstLine="540"/>
        <w:jc w:val="both"/>
        <w:rPr>
          <w:rFonts w:ascii="Arial" w:hAnsi="Arial" w:cs="Arial"/>
          <w:lang w:val="fr-FR"/>
        </w:rPr>
      </w:pPr>
      <w:r w:rsidRPr="00D25382">
        <w:rPr>
          <w:rFonts w:ascii="Arial" w:hAnsi="Arial" w:cs="Arial"/>
          <w:lang w:val="fr-FR"/>
        </w:rPr>
        <w:t>- COTELE DE ATENȚIE: râurile la stațiile hidrometrice: Timiş – Dâmbu Morii, Ramura Mică– Babarunca, Târlung – Lunca Mărcușului, Bratia – Berevoieşti, Râul Târgului – Voina, Dâmbovița – Malu cu Flori, Bizdidel – Bezdead și Pucioasa, Prahova – Bușteni, Prahova – Prahova și Azuga – Azuga.</w:t>
      </w:r>
    </w:p>
    <w:p w:rsidR="0002733D" w:rsidRPr="00D25382" w:rsidRDefault="0002733D" w:rsidP="0002733D">
      <w:pPr>
        <w:jc w:val="both"/>
        <w:rPr>
          <w:rFonts w:ascii="Arial" w:hAnsi="Arial" w:cs="Arial"/>
          <w:lang w:val="fr-FR"/>
        </w:rPr>
      </w:pPr>
      <w:r w:rsidRPr="00D25382">
        <w:rPr>
          <w:rFonts w:ascii="Arial" w:hAnsi="Arial" w:cs="Arial"/>
          <w:lang w:val="fr-FR"/>
        </w:rPr>
        <w:tab/>
        <w:t xml:space="preserve">Ȋn ultima zi a lunii august debitele au fost în scădere, exceptând râurile din bazinul Vedea, cele din Dobrogea, cursul mijlociu și inferior al Prutului unde au fost staționare, respectiv cursul mijlociu și inferior al Crișului Alb și cursurile inferioare ale </w:t>
      </w:r>
      <w:r w:rsidRPr="00D25382">
        <w:rPr>
          <w:rFonts w:ascii="Arial" w:hAnsi="Arial" w:cs="Arial"/>
          <w:lang w:val="fr-FR"/>
        </w:rPr>
        <w:lastRenderedPageBreak/>
        <w:t>Crișului Negru, Crișului Repede și Barcăului unde debitele au fost în creștere datorită propagării.</w:t>
      </w:r>
    </w:p>
    <w:p w:rsidR="0002733D" w:rsidRPr="00D25382" w:rsidRDefault="0002733D" w:rsidP="0002733D">
      <w:pPr>
        <w:jc w:val="both"/>
        <w:rPr>
          <w:rFonts w:ascii="Arial" w:hAnsi="Arial" w:cs="Arial"/>
        </w:rPr>
      </w:pPr>
    </w:p>
    <w:p w:rsidR="0002733D" w:rsidRPr="00D25382" w:rsidRDefault="0002733D" w:rsidP="0002733D">
      <w:pPr>
        <w:ind w:right="-567"/>
        <w:rPr>
          <w:rFonts w:ascii="Arial" w:hAnsi="Arial" w:cs="Arial"/>
          <w:b/>
        </w:rPr>
      </w:pPr>
      <w:r w:rsidRPr="00D25382">
        <w:rPr>
          <w:rFonts w:ascii="Arial" w:hAnsi="Arial" w:cs="Arial"/>
          <w:b/>
        </w:rPr>
        <w:t>Caracterizarea sezonului de toamnă 2021</w:t>
      </w:r>
    </w:p>
    <w:p w:rsidR="0002733D" w:rsidRPr="00D25382" w:rsidRDefault="0002733D" w:rsidP="0002733D">
      <w:pPr>
        <w:ind w:right="-567"/>
        <w:rPr>
          <w:rFonts w:ascii="Arial" w:hAnsi="Arial" w:cs="Arial"/>
          <w:b/>
          <w:i/>
          <w:highlight w:val="yellow"/>
        </w:rPr>
      </w:pP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toamna anului 2021 regimul hidrologic al râurilor din România </w:t>
      </w:r>
      <w:r w:rsidRPr="00D25382">
        <w:rPr>
          <w:rFonts w:ascii="Arial" w:hAnsi="Arial" w:cs="Arial"/>
        </w:rPr>
        <w:t>(</w:t>
      </w:r>
      <w:r w:rsidRPr="00D25382">
        <w:rPr>
          <w:rFonts w:ascii="Arial" w:hAnsi="Arial" w:cs="Arial"/>
          <w:b/>
          <w:i/>
          <w:iCs/>
        </w:rPr>
        <w:t>Figura II.1.1.3.18</w:t>
      </w:r>
      <w:r w:rsidRPr="00D25382">
        <w:rPr>
          <w:rFonts w:ascii="Arial" w:hAnsi="Arial" w:cs="Arial"/>
        </w:rPr>
        <w:t xml:space="preserve">) </w:t>
      </w:r>
      <w:r w:rsidRPr="00D25382">
        <w:rPr>
          <w:rFonts w:ascii="Arial" w:hAnsi="Arial" w:cs="Arial"/>
          <w:lang w:eastAsia="x-none"/>
        </w:rPr>
        <w:t>s-a situat  la valori sub mediile multianuale sezoniere pe toate râurile, cu coeficienţi moduli cuprinşi între 50-80%, mai mici (30-50%) pe râurile din bazinele hidrografice: Bega Veche, Bega, Timiş, Bârzava, Moraviţa, Caraş, Nera, Cerna, Desnăţui, Jiu mijlociu şi inferior, Olt inferior, Rm. Sărat, Putna inferioară, Trotuş inferior, Siret superior, Bârlad, Prut, şi pe râurile din Dobrogea.</w:t>
      </w:r>
    </w:p>
    <w:p w:rsidR="0002733D" w:rsidRPr="00D25382" w:rsidRDefault="0002733D" w:rsidP="0002733D">
      <w:pPr>
        <w:ind w:firstLine="720"/>
        <w:jc w:val="both"/>
        <w:rPr>
          <w:rFonts w:ascii="Arial" w:hAnsi="Arial" w:cs="Arial"/>
          <w:b/>
          <w:i/>
        </w:rPr>
      </w:pPr>
    </w:p>
    <w:p w:rsidR="0002733D" w:rsidRPr="00D25382" w:rsidRDefault="0002733D" w:rsidP="0002733D">
      <w:pPr>
        <w:jc w:val="center"/>
        <w:rPr>
          <w:rFonts w:ascii="Arial" w:hAnsi="Arial" w:cs="Arial"/>
          <w:lang w:val="en-US"/>
        </w:rPr>
      </w:pPr>
      <w:r w:rsidRPr="00D25382">
        <w:rPr>
          <w:rFonts w:ascii="Arial" w:hAnsi="Arial" w:cs="Arial"/>
          <w:noProof/>
          <w:lang w:val="en-US"/>
        </w:rPr>
        <w:drawing>
          <wp:inline distT="0" distB="0" distL="0" distR="0" wp14:anchorId="3E6F5172" wp14:editId="4F94561C">
            <wp:extent cx="3665855" cy="2609215"/>
            <wp:effectExtent l="0" t="0" r="0"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665855" cy="2609215"/>
                    </a:xfrm>
                    <a:prstGeom prst="rect">
                      <a:avLst/>
                    </a:prstGeom>
                    <a:noFill/>
                    <a:ln>
                      <a:noFill/>
                    </a:ln>
                  </pic:spPr>
                </pic:pic>
              </a:graphicData>
            </a:graphic>
          </wp:inline>
        </w:drawing>
      </w:r>
    </w:p>
    <w:p w:rsidR="0002733D" w:rsidRPr="00D25382" w:rsidRDefault="0002733D" w:rsidP="0002733D">
      <w:pPr>
        <w:jc w:val="center"/>
        <w:rPr>
          <w:rFonts w:ascii="Arial" w:hAnsi="Arial" w:cs="Arial"/>
          <w:i/>
          <w:lang w:eastAsia="x-none"/>
        </w:rPr>
      </w:pPr>
      <w:r w:rsidRPr="00D25382">
        <w:rPr>
          <w:rFonts w:ascii="Arial" w:hAnsi="Arial" w:cs="Arial"/>
          <w:b/>
          <w:i/>
          <w:iCs/>
        </w:rPr>
        <w:t xml:space="preserve">Figura II.1.1.3.18: </w:t>
      </w:r>
      <w:r w:rsidRPr="00D25382">
        <w:rPr>
          <w:rFonts w:ascii="Arial" w:hAnsi="Arial" w:cs="Arial"/>
          <w:i/>
          <w:lang w:eastAsia="x-none"/>
        </w:rPr>
        <w:t xml:space="preserve">Regimul debitelor medii în sezonul de toamnă 2021 </w:t>
      </w:r>
    </w:p>
    <w:p w:rsidR="0002733D" w:rsidRPr="00D25382" w:rsidRDefault="0002733D" w:rsidP="0002733D">
      <w:pPr>
        <w:ind w:firstLine="720"/>
        <w:jc w:val="both"/>
        <w:rPr>
          <w:rFonts w:ascii="Arial" w:hAnsi="Arial" w:cs="Arial"/>
          <w:lang w:eastAsia="x-none"/>
        </w:rPr>
      </w:pP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luna </w:t>
      </w:r>
      <w:r w:rsidRPr="00D25382">
        <w:rPr>
          <w:rFonts w:ascii="Arial" w:hAnsi="Arial" w:cs="Arial"/>
          <w:u w:val="single"/>
          <w:lang w:eastAsia="x-none"/>
        </w:rPr>
        <w:t>septembrie 2021</w:t>
      </w:r>
      <w:r w:rsidRPr="00D25382">
        <w:rPr>
          <w:rFonts w:ascii="Arial" w:hAnsi="Arial" w:cs="Arial"/>
          <w:lang w:eastAsia="x-none"/>
        </w:rPr>
        <w:t xml:space="preserve">, regimul hidrologic al bazinelor hidrografice din România </w:t>
      </w:r>
      <w:r w:rsidRPr="00D25382">
        <w:rPr>
          <w:rFonts w:ascii="Arial" w:hAnsi="Arial" w:cs="Arial"/>
        </w:rPr>
        <w:t>(</w:t>
      </w:r>
      <w:r w:rsidRPr="00D25382">
        <w:rPr>
          <w:rFonts w:ascii="Arial" w:hAnsi="Arial" w:cs="Arial"/>
          <w:b/>
          <w:i/>
          <w:iCs/>
        </w:rPr>
        <w:t>Figura II.1.1.3.19</w:t>
      </w:r>
      <w:r w:rsidRPr="00D25382">
        <w:rPr>
          <w:rFonts w:ascii="Arial" w:hAnsi="Arial" w:cs="Arial"/>
        </w:rPr>
        <w:t xml:space="preserve">) </w:t>
      </w:r>
      <w:r w:rsidRPr="00D25382">
        <w:rPr>
          <w:rFonts w:ascii="Arial" w:hAnsi="Arial" w:cs="Arial"/>
          <w:lang w:eastAsia="x-none"/>
        </w:rPr>
        <w:t xml:space="preserve">s-a situat în general la valori cuprinse între 50-80% din mediile lunare multianuale, mai mari (80-100%) pe râurile din bazinele hidrografice: Vişeu, Iza, Tur, Someş, Crişul Negru, Arieş, Ialomiţa şi pe cursul superior şi mijlociu al Mureşului şi mai mici (30-50%) pe râurile din bazinele hidrografice: Timiş, Bârzava, Moraviţa, Caraş, Nera, Cerna, Desnăţui, Jiu mijlociu şi inferior, Olt inferior, Rm. Sărat, Bârlad, Prut, pe cursul mijlociu şi inferior al Putnei şi pe </w:t>
      </w:r>
      <w:bookmarkStart w:id="36" w:name="_Hlk83803571"/>
      <w:r w:rsidRPr="00D25382">
        <w:rPr>
          <w:rFonts w:ascii="Arial" w:hAnsi="Arial" w:cs="Arial"/>
          <w:lang w:eastAsia="x-none"/>
        </w:rPr>
        <w:t>râurile din Dobrogea.</w:t>
      </w:r>
      <w:bookmarkEnd w:id="36"/>
    </w:p>
    <w:p w:rsidR="0002733D" w:rsidRPr="00D25382" w:rsidRDefault="0002733D" w:rsidP="0002733D">
      <w:pPr>
        <w:ind w:firstLine="720"/>
        <w:jc w:val="both"/>
        <w:rPr>
          <w:rFonts w:ascii="Arial" w:hAnsi="Arial" w:cs="Arial"/>
        </w:rPr>
      </w:pPr>
      <w:r w:rsidRPr="00D25382">
        <w:rPr>
          <w:rFonts w:ascii="Arial" w:hAnsi="Arial" w:cs="Arial"/>
        </w:rPr>
        <w:t xml:space="preserve">În primele trei zile ale lunii septembrie 2021 debitele au fost în general în scădere, exceptând primele două zile când au fost în creștere datorită precipitațiilor căzute și propagării pe râurile din bazinele hidrografice: Vișeu, Iza, Tur, Someș, Crasna, Barcău, Crișul Repede, Crișul Negru, Crișul Alb, Mureș, Timiș, Olt, Suceava, Moldova, Bistrița, Trotuș și pe cursul superior al Prutului. </w:t>
      </w:r>
      <w:r w:rsidRPr="00D25382">
        <w:rPr>
          <w:rFonts w:ascii="Arial" w:hAnsi="Arial" w:cs="Arial"/>
          <w:lang w:val="fr-FR"/>
        </w:rPr>
        <w:t xml:space="preserve">În prima zi a lunii septembrie s-a situat peste COTA DE ATENȚIE râul Firiza la stația hidrometrică Firiza.  </w:t>
      </w:r>
    </w:p>
    <w:p w:rsidR="0002733D" w:rsidRPr="00D25382" w:rsidRDefault="0002733D" w:rsidP="0002733D">
      <w:pPr>
        <w:ind w:firstLine="630"/>
        <w:jc w:val="both"/>
        <w:rPr>
          <w:rFonts w:ascii="Arial" w:hAnsi="Arial" w:cs="Arial"/>
          <w:lang w:eastAsia="x-none"/>
        </w:rPr>
      </w:pPr>
      <w:r w:rsidRPr="00D25382">
        <w:rPr>
          <w:rFonts w:ascii="Arial" w:hAnsi="Arial" w:cs="Arial"/>
          <w:lang w:eastAsia="x-none"/>
        </w:rPr>
        <w:t>În intervalul 4–17 septembrie debitele au fost în general staţionare, exceptând intervalul 4–8 septembrie când au fost în scădere uşoară pe râurile din jumătatea nordică a ţării şi ultimele trei zile, când, precipitaţiile căzute în Maramureş, nordul Transilvaniei şi al Moldovei, au determinat creşteri de niveluri şi debite pe râurile din bazinele hidrografice: Vişeu, Iza, Tur, Someşul Mare, Arieş, Moldova, Bistriţa, Trotuş şi pe cursurile superioare ale Mureşului, Oltului şi Prutului.</w:t>
      </w:r>
    </w:p>
    <w:p w:rsidR="0002733D" w:rsidRPr="00D25382" w:rsidRDefault="0002733D" w:rsidP="0002733D">
      <w:pPr>
        <w:ind w:firstLine="630"/>
        <w:jc w:val="both"/>
        <w:rPr>
          <w:rFonts w:ascii="Arial" w:hAnsi="Arial" w:cs="Arial"/>
        </w:rPr>
      </w:pPr>
      <w:r w:rsidRPr="00D25382">
        <w:rPr>
          <w:rFonts w:ascii="Arial" w:hAnsi="Arial" w:cs="Arial"/>
        </w:rPr>
        <w:t xml:space="preserve">În zilele de 18 şi 19 septembrie debitele au fost în creştere, datorită efectului combinat al precipitaţiilor şi propagării, pe râurile din bazinele hidrografice: Vişeu, Iza, Tur, Someş, </w:t>
      </w:r>
      <w:r w:rsidRPr="00D25382">
        <w:rPr>
          <w:rFonts w:ascii="Arial" w:hAnsi="Arial" w:cs="Arial"/>
          <w:bCs/>
        </w:rPr>
        <w:t>Crasna, Barcău, Crișuri, Mureș, Bistrița, Bega, Bârzava, Olt superior și mijlociu, Buzău, Moldova şi Jiu superior.</w:t>
      </w:r>
      <w:r w:rsidRPr="00D25382">
        <w:rPr>
          <w:rFonts w:ascii="Arial" w:hAnsi="Arial" w:cs="Arial"/>
        </w:rPr>
        <w:t xml:space="preserve"> Pe celelalte râuri debitele au fost în general staționare.</w:t>
      </w:r>
    </w:p>
    <w:p w:rsidR="0002733D" w:rsidRPr="00D25382" w:rsidRDefault="0002733D" w:rsidP="0002733D">
      <w:pPr>
        <w:ind w:firstLine="720"/>
        <w:jc w:val="both"/>
        <w:rPr>
          <w:rFonts w:ascii="Arial" w:hAnsi="Arial" w:cs="Arial"/>
          <w:lang w:eastAsia="x-none"/>
        </w:rPr>
      </w:pPr>
    </w:p>
    <w:p w:rsidR="0002733D" w:rsidRPr="00D25382" w:rsidRDefault="0002733D" w:rsidP="0002733D">
      <w:pPr>
        <w:jc w:val="center"/>
        <w:rPr>
          <w:rFonts w:ascii="Arial" w:hAnsi="Arial" w:cs="Arial"/>
          <w:lang w:eastAsia="x-none"/>
        </w:rPr>
      </w:pPr>
      <w:r w:rsidRPr="00D25382">
        <w:rPr>
          <w:rFonts w:ascii="Arial" w:hAnsi="Arial" w:cs="Arial"/>
          <w:noProof/>
          <w:lang w:val="en-US"/>
        </w:rPr>
        <w:drawing>
          <wp:inline distT="0" distB="0" distL="0" distR="0" wp14:anchorId="08B845E5" wp14:editId="205E0DE0">
            <wp:extent cx="3540125" cy="2541905"/>
            <wp:effectExtent l="0" t="0" r="317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540125" cy="2541905"/>
                    </a:xfrm>
                    <a:prstGeom prst="rect">
                      <a:avLst/>
                    </a:prstGeom>
                    <a:noFill/>
                    <a:ln>
                      <a:noFill/>
                    </a:ln>
                  </pic:spPr>
                </pic:pic>
              </a:graphicData>
            </a:graphic>
          </wp:inline>
        </w:drawing>
      </w:r>
    </w:p>
    <w:p w:rsidR="0002733D" w:rsidRPr="00D25382" w:rsidRDefault="0002733D" w:rsidP="0002733D">
      <w:pPr>
        <w:jc w:val="center"/>
        <w:rPr>
          <w:rFonts w:ascii="Arial" w:hAnsi="Arial" w:cs="Arial"/>
          <w:i/>
        </w:rPr>
      </w:pPr>
      <w:r w:rsidRPr="00D25382">
        <w:rPr>
          <w:rFonts w:ascii="Arial" w:hAnsi="Arial" w:cs="Arial"/>
          <w:b/>
          <w:i/>
          <w:iCs/>
        </w:rPr>
        <w:t xml:space="preserve">Figura II.1.1.3.19: </w:t>
      </w:r>
      <w:r w:rsidRPr="00D25382">
        <w:rPr>
          <w:rFonts w:ascii="Arial" w:hAnsi="Arial" w:cs="Arial"/>
          <w:i/>
        </w:rPr>
        <w:t xml:space="preserve">Regimul debitelor medii lunare în luna septembrie  2021 </w:t>
      </w:r>
    </w:p>
    <w:p w:rsidR="0002733D" w:rsidRPr="00D25382" w:rsidRDefault="0002733D" w:rsidP="0002733D">
      <w:pPr>
        <w:ind w:firstLine="720"/>
        <w:jc w:val="both"/>
        <w:rPr>
          <w:rFonts w:ascii="Arial" w:hAnsi="Arial" w:cs="Arial"/>
          <w:highlight w:val="yellow"/>
        </w:rPr>
      </w:pPr>
    </w:p>
    <w:p w:rsidR="0002733D" w:rsidRPr="00D25382" w:rsidRDefault="0002733D" w:rsidP="0002733D">
      <w:pPr>
        <w:ind w:firstLine="720"/>
        <w:jc w:val="both"/>
        <w:rPr>
          <w:rFonts w:ascii="Arial" w:hAnsi="Arial" w:cs="Arial"/>
        </w:rPr>
      </w:pPr>
      <w:r w:rsidRPr="00D25382">
        <w:rPr>
          <w:rFonts w:ascii="Arial" w:hAnsi="Arial" w:cs="Arial"/>
        </w:rPr>
        <w:t>În intervalul 20–30 septembrie debitele au fost relativ staţionare, exceptând primele cinci zile când pe râurile din Maramureş, Crişana şi Banat debitele au fost în scădere. Mici creşteri de niveluri şi debite, datorită precipitaţiilor slabe cantitativ, s-au înregistrat în primele două zile şi în ultimele două zile ale acestui interval pe unele râuri din Maramureş, Crişana, Banat şi nordul Transilvaniei.</w:t>
      </w:r>
    </w:p>
    <w:p w:rsidR="0002733D" w:rsidRPr="00D25382" w:rsidRDefault="0002733D" w:rsidP="0002733D">
      <w:pPr>
        <w:ind w:firstLine="720"/>
        <w:jc w:val="both"/>
        <w:rPr>
          <w:rFonts w:ascii="Arial" w:hAnsi="Arial" w:cs="Arial"/>
        </w:rPr>
      </w:pPr>
    </w:p>
    <w:p w:rsidR="0002733D" w:rsidRPr="00D25382" w:rsidRDefault="0002733D" w:rsidP="0002733D">
      <w:pPr>
        <w:ind w:firstLine="720"/>
        <w:jc w:val="both"/>
        <w:rPr>
          <w:rFonts w:ascii="Arial" w:hAnsi="Arial" w:cs="Arial"/>
        </w:rPr>
      </w:pPr>
      <w:r w:rsidRPr="00D25382">
        <w:rPr>
          <w:rFonts w:ascii="Arial" w:hAnsi="Arial" w:cs="Arial"/>
        </w:rPr>
        <w:t xml:space="preserve">În luna </w:t>
      </w:r>
      <w:r w:rsidRPr="00D25382">
        <w:rPr>
          <w:rFonts w:ascii="Arial" w:hAnsi="Arial" w:cs="Arial"/>
          <w:u w:val="single"/>
        </w:rPr>
        <w:t>octombrie 2021</w:t>
      </w:r>
      <w:r w:rsidRPr="00D25382">
        <w:rPr>
          <w:rFonts w:ascii="Arial" w:hAnsi="Arial" w:cs="Arial"/>
        </w:rPr>
        <w:t>, regimul hidrologic al bazinelor hidrografice din România (</w:t>
      </w:r>
      <w:r w:rsidRPr="00D25382">
        <w:rPr>
          <w:rFonts w:ascii="Arial" w:hAnsi="Arial" w:cs="Arial"/>
          <w:b/>
          <w:i/>
          <w:iCs/>
        </w:rPr>
        <w:t>Figura II.1.1.3.20</w:t>
      </w:r>
      <w:r w:rsidRPr="00D25382">
        <w:rPr>
          <w:rFonts w:ascii="Arial" w:hAnsi="Arial" w:cs="Arial"/>
        </w:rPr>
        <w:t>) s-a situat în general la valori cuprinse între 50-80% din mediile lunare multianuale, mai mici (30-50%) pe râurile din bazinele hidrografice: Iza, Tur, Lăpuş, Crişul Negru, Crişul Alb, Bega Veche, Bega, Timiş, Bârzava, Moraviţa, Caraş, Nera, Cerna, Desnăţui, Jiu mijlociu şi inferior, Olt inferior, Vedea, Rm. Sărat, Bârlad, Prut, pe cursul mijlociu şi inferior al Putnei şi pe râurile din Dobrogea.</w:t>
      </w:r>
    </w:p>
    <w:p w:rsidR="0002733D" w:rsidRPr="00D25382" w:rsidRDefault="0002733D" w:rsidP="0002733D">
      <w:pPr>
        <w:ind w:firstLine="720"/>
        <w:jc w:val="both"/>
        <w:rPr>
          <w:rFonts w:ascii="Arial" w:hAnsi="Arial" w:cs="Arial"/>
        </w:rPr>
      </w:pPr>
      <w:r w:rsidRPr="00D25382">
        <w:rPr>
          <w:rFonts w:ascii="Arial" w:hAnsi="Arial" w:cs="Arial"/>
        </w:rPr>
        <w:t xml:space="preserve">În intervalul 1-8 octombrie 2021 debitele au fost în general staţionare, exceptând râurile din Crişana şi în primele două zile şi râurile din Banat şi Transilvania care au fost în scădere uşoară. </w:t>
      </w:r>
    </w:p>
    <w:p w:rsidR="0002733D" w:rsidRPr="00D25382" w:rsidRDefault="0002733D" w:rsidP="0002733D">
      <w:pPr>
        <w:ind w:firstLine="720"/>
        <w:jc w:val="both"/>
        <w:rPr>
          <w:rFonts w:ascii="Arial" w:hAnsi="Arial" w:cs="Arial"/>
        </w:rPr>
      </w:pPr>
      <w:r w:rsidRPr="00D25382">
        <w:rPr>
          <w:rFonts w:ascii="Arial" w:hAnsi="Arial" w:cs="Arial"/>
        </w:rPr>
        <w:t xml:space="preserve">În intervalul 9–11 octombrie debitele au fost în general staţionare, exceptând primele două zile, când, datorită precipitaţiilor căzute şi propagării, debitele au fost în creştere pe râurile din bazinele hidrografice: Timiş, Bârzava, Moraviţa, Caraş, Nera, Cerna, Jiu, Olt inferior, Vedea, Argeş superior şi mijlociu şi pe cele din Dobrogea. </w:t>
      </w:r>
    </w:p>
    <w:p w:rsidR="0002733D" w:rsidRPr="00D25382" w:rsidRDefault="0002733D" w:rsidP="0002733D">
      <w:pPr>
        <w:ind w:firstLine="720"/>
        <w:jc w:val="both"/>
        <w:rPr>
          <w:rFonts w:ascii="Arial" w:hAnsi="Arial" w:cs="Arial"/>
        </w:rPr>
      </w:pPr>
      <w:bookmarkStart w:id="37" w:name="_Hlk86154599"/>
      <w:r w:rsidRPr="00D25382">
        <w:rPr>
          <w:rFonts w:ascii="Arial" w:hAnsi="Arial" w:cs="Arial"/>
        </w:rPr>
        <w:t>În zilele de 12 şi 13 octombrie debitele au fost în creştere, datorită efectului combinat al precipitaţiilor şi propagării, pe râurile din bazinele hidrografice: Vişeu, Iza, Tur, Someş, Crasna, Barcău, Crișuri, Mureș, Bega, Timiş, Bârzava, Moraviţa, Caraş, Nera, Cerna, Jiu superior şi mijlociu şi în ultima zi şi pe râurile din Dobrogea. Pe celelalte râuri debitele au fost în general staționare.</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intervalul 14–17 octombrie debitele au fost în general în creştere pe râurile din Oltenia, Muntenia şi Dobrogea, ca urmare a precipitaţiilor căzute în jumătatea de sud a ţării. Pe celelalte râuri debitele au fost relativ staţionare, exceptând prima zi a acestui interval când au fost în scădere pe râurile din Maramureş, Crişana şi Banat. </w:t>
      </w:r>
    </w:p>
    <w:p w:rsidR="0002733D" w:rsidRPr="00D25382" w:rsidRDefault="0002733D" w:rsidP="0002733D">
      <w:pPr>
        <w:ind w:firstLine="720"/>
        <w:jc w:val="both"/>
        <w:rPr>
          <w:rFonts w:ascii="Arial" w:hAnsi="Arial" w:cs="Arial"/>
        </w:rPr>
      </w:pPr>
    </w:p>
    <w:bookmarkEnd w:id="37"/>
    <w:p w:rsidR="0002733D" w:rsidRPr="00D25382" w:rsidRDefault="0002733D" w:rsidP="0002733D">
      <w:pPr>
        <w:jc w:val="center"/>
        <w:rPr>
          <w:rFonts w:ascii="Arial" w:hAnsi="Arial" w:cs="Arial"/>
          <w:lang w:eastAsia="x-none"/>
        </w:rPr>
      </w:pPr>
      <w:r w:rsidRPr="00D25382">
        <w:rPr>
          <w:rFonts w:ascii="Arial" w:hAnsi="Arial" w:cs="Arial"/>
          <w:noProof/>
          <w:lang w:val="en-US"/>
        </w:rPr>
        <w:lastRenderedPageBreak/>
        <w:drawing>
          <wp:inline distT="0" distB="0" distL="0" distR="0" wp14:anchorId="5347203E" wp14:editId="6AACCA81">
            <wp:extent cx="3430905" cy="24828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430905" cy="2482850"/>
                    </a:xfrm>
                    <a:prstGeom prst="rect">
                      <a:avLst/>
                    </a:prstGeom>
                    <a:noFill/>
                    <a:ln>
                      <a:noFill/>
                    </a:ln>
                  </pic:spPr>
                </pic:pic>
              </a:graphicData>
            </a:graphic>
          </wp:inline>
        </w:drawing>
      </w:r>
    </w:p>
    <w:p w:rsidR="0002733D" w:rsidRPr="00D25382" w:rsidRDefault="0002733D" w:rsidP="0002733D">
      <w:pPr>
        <w:jc w:val="center"/>
        <w:rPr>
          <w:rFonts w:ascii="Arial" w:hAnsi="Arial" w:cs="Arial"/>
          <w:i/>
        </w:rPr>
      </w:pPr>
      <w:r w:rsidRPr="00D25382">
        <w:rPr>
          <w:rFonts w:ascii="Arial" w:hAnsi="Arial" w:cs="Arial"/>
          <w:b/>
          <w:i/>
          <w:iCs/>
        </w:rPr>
        <w:t>Figura II.1.1.3.20:</w:t>
      </w:r>
      <w:r w:rsidRPr="00D25382">
        <w:rPr>
          <w:rFonts w:ascii="Arial" w:hAnsi="Arial" w:cs="Arial"/>
          <w:i/>
        </w:rPr>
        <w:t xml:space="preserve"> Regimul debitelor medii lunare în luna octombrie  2021 </w:t>
      </w:r>
    </w:p>
    <w:p w:rsidR="0002733D" w:rsidRPr="00D25382" w:rsidRDefault="0002733D" w:rsidP="0002733D">
      <w:pPr>
        <w:ind w:firstLine="720"/>
        <w:jc w:val="both"/>
        <w:rPr>
          <w:rFonts w:ascii="Arial" w:hAnsi="Arial" w:cs="Arial"/>
          <w:highlight w:val="yellow"/>
        </w:rPr>
      </w:pP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Începând cu data de 18 octombrie şi până la sfârşitul lunii debitele au fost în general staţionare, exceptând primele două zile când au fost în scădere pe râurile din Maramureş, Crişana, Transilvania, Banat, Oltenia şi Muntenia, iar în intervalul 23-24 octombrie s-au înregistrat creşteri pe râurile din Dobrogea, ca urmare a precipitaţiilor şi propagării.</w:t>
      </w:r>
    </w:p>
    <w:p w:rsidR="0002733D" w:rsidRPr="00D25382" w:rsidRDefault="0002733D" w:rsidP="0002733D">
      <w:pPr>
        <w:keepLines/>
        <w:ind w:right="112" w:firstLine="720"/>
        <w:jc w:val="both"/>
        <w:rPr>
          <w:rFonts w:ascii="Arial" w:hAnsi="Arial" w:cs="Arial"/>
          <w:highlight w:val="yellow"/>
        </w:rPr>
      </w:pPr>
    </w:p>
    <w:p w:rsidR="0002733D" w:rsidRPr="00D25382" w:rsidRDefault="0002733D" w:rsidP="0002733D">
      <w:pPr>
        <w:ind w:firstLine="720"/>
        <w:jc w:val="both"/>
        <w:rPr>
          <w:rFonts w:ascii="Arial" w:hAnsi="Arial" w:cs="Arial"/>
        </w:rPr>
      </w:pPr>
      <w:r w:rsidRPr="00D25382">
        <w:rPr>
          <w:rFonts w:ascii="Arial" w:hAnsi="Arial" w:cs="Arial"/>
        </w:rPr>
        <w:t xml:space="preserve">În luna </w:t>
      </w:r>
      <w:r w:rsidRPr="00D25382">
        <w:rPr>
          <w:rFonts w:ascii="Arial" w:hAnsi="Arial" w:cs="Arial"/>
          <w:u w:val="single"/>
        </w:rPr>
        <w:t>noiembrie 2021</w:t>
      </w:r>
      <w:r w:rsidRPr="00D25382">
        <w:rPr>
          <w:rFonts w:ascii="Arial" w:hAnsi="Arial" w:cs="Arial"/>
        </w:rPr>
        <w:t xml:space="preserve"> regimul hidrologic al bazinelor hidrografice din România (</w:t>
      </w:r>
      <w:r w:rsidRPr="00D25382">
        <w:rPr>
          <w:rFonts w:ascii="Arial" w:hAnsi="Arial" w:cs="Arial"/>
          <w:b/>
          <w:i/>
          <w:iCs/>
        </w:rPr>
        <w:t>Figura II.1.1.3.21</w:t>
      </w:r>
      <w:r w:rsidRPr="00D25382">
        <w:rPr>
          <w:rFonts w:ascii="Arial" w:hAnsi="Arial" w:cs="Arial"/>
        </w:rPr>
        <w:t>) s-a situat în general la valori cuprinse între 50-80% din mediile lunare multianuale, mai mici (30-50%) pe râurile din bazinele hidrografice: Tur, Someş inferior, Bega Veche, Bega, Timiş, Bârzava, Moraviţa, Caraş, Nera, Cerna, Desnăţui, Jiu, Olt inferior, Vedea, Rm. Sărat, Putna, Bârlad, Prut, pe cursul Siretului, pe cursurile mijlocii şi inferioare ale Vişeului şi Izei şi pe râurile din Dobrogea.</w:t>
      </w:r>
    </w:p>
    <w:p w:rsidR="0002733D" w:rsidRPr="00D25382" w:rsidRDefault="0002733D" w:rsidP="0002733D">
      <w:pPr>
        <w:ind w:firstLine="720"/>
        <w:jc w:val="both"/>
        <w:rPr>
          <w:rFonts w:ascii="Arial" w:hAnsi="Arial" w:cs="Arial"/>
        </w:rPr>
      </w:pPr>
      <w:r w:rsidRPr="00D25382">
        <w:rPr>
          <w:rFonts w:ascii="Arial" w:hAnsi="Arial" w:cs="Arial"/>
        </w:rPr>
        <w:t xml:space="preserve">În primele patru zile ale lunii noiembrie 2021 debitele au fost în general staţionare, exceptând râurile din bazinele hidrografice: Someş, Barcău, Crişul Repede, Crişul Negru, Timiş, Moraviţa, Caraş, Nera şi cursurile superioare ale Arieşului şi Jiului unde, în data de 3 noiembrie, debitele au fost în creştere datorită precipitaţiilor căzute în ziua anterioară. </w:t>
      </w:r>
    </w:p>
    <w:p w:rsidR="0002733D" w:rsidRPr="00D25382" w:rsidRDefault="0002733D" w:rsidP="0002733D">
      <w:pPr>
        <w:ind w:firstLine="720"/>
        <w:jc w:val="both"/>
        <w:rPr>
          <w:rFonts w:ascii="Arial" w:hAnsi="Arial" w:cs="Arial"/>
        </w:rPr>
      </w:pPr>
      <w:r w:rsidRPr="00D25382">
        <w:rPr>
          <w:rFonts w:ascii="Arial" w:hAnsi="Arial" w:cs="Arial"/>
        </w:rPr>
        <w:t>În intervalul 5–10 noiembrie debitele au fost în general în creştere, datorită precipitaţiilor căzute şi propagării, pe râurile din bazinele hidrografice: Vişeu, Iza, Tur, Someş, Crasna, Barcău, Mureş mijlociu şi inferior, Bega, Timiş, Bârzava, Caraş, Nera, Cerna, Jiu, iar în ultimele două zile a acestui interval şi pe râurile din bazinele hidrografice: Olt, Vedea, Argeş, Ialomiţa, Buzău, Putna, Trotuş, Bistriţa, Moldova, Suceava, Bârlad, pe cursul superior al Prutului şi pe unele râuri din Dobrogea. Pe celelalte râuri debitele au fost în general staționare.</w:t>
      </w:r>
    </w:p>
    <w:p w:rsidR="0002733D" w:rsidRPr="00D25382" w:rsidRDefault="0002733D" w:rsidP="0002733D">
      <w:pPr>
        <w:ind w:firstLine="720"/>
        <w:jc w:val="both"/>
        <w:rPr>
          <w:rFonts w:ascii="Arial" w:hAnsi="Arial" w:cs="Arial"/>
        </w:rPr>
      </w:pPr>
      <w:r w:rsidRPr="00D25382">
        <w:rPr>
          <w:rFonts w:ascii="Arial" w:hAnsi="Arial" w:cs="Arial"/>
        </w:rPr>
        <w:t>În intervalul 11–13 noiembrie debitele au fost în scădere pe râurile din Maramureş, Crişana, Banat, Transilvania şi vestul Moldovei şi relativ staţionare pe cele din Oltenia, Muntenia, Dobrogea şi estul Moldovei.</w:t>
      </w:r>
      <w:bookmarkStart w:id="38" w:name="_Hlk88207006"/>
    </w:p>
    <w:bookmarkEnd w:id="38"/>
    <w:p w:rsidR="0002733D" w:rsidRPr="00D25382" w:rsidRDefault="0002733D" w:rsidP="0002733D">
      <w:pPr>
        <w:ind w:firstLine="720"/>
        <w:jc w:val="both"/>
        <w:rPr>
          <w:rFonts w:ascii="Arial" w:hAnsi="Arial" w:cs="Arial"/>
        </w:rPr>
      </w:pPr>
      <w:r w:rsidRPr="00D25382">
        <w:rPr>
          <w:rFonts w:ascii="Arial" w:hAnsi="Arial" w:cs="Arial"/>
        </w:rPr>
        <w:t xml:space="preserve">În intervalul 14–21 noiembrie debitele au fost în general staţionare, exceptând primele două zile ale acestui interval când au fost în scădere pe râurile din Maramureş şi Crişana şi ultimele două zile când, datorită precipitaţiilor lichide, s-au înregistrat creşteri de niveluri şi debite pe râurile din bazinele hidrografice: Vişeu, Iza, Tur, Someş şi izolat, pe cursurile superioare ale Moldovei şi Bistriţei. </w:t>
      </w:r>
    </w:p>
    <w:p w:rsidR="0002733D" w:rsidRPr="00D25382" w:rsidRDefault="0002733D" w:rsidP="0002733D">
      <w:pPr>
        <w:jc w:val="center"/>
        <w:rPr>
          <w:rFonts w:ascii="Arial" w:hAnsi="Arial" w:cs="Arial"/>
          <w:lang w:eastAsia="x-none"/>
        </w:rPr>
      </w:pPr>
      <w:r w:rsidRPr="00D25382">
        <w:rPr>
          <w:rFonts w:ascii="Arial" w:hAnsi="Arial" w:cs="Arial"/>
          <w:noProof/>
          <w:lang w:val="en-US"/>
        </w:rPr>
        <w:lastRenderedPageBreak/>
        <w:drawing>
          <wp:inline distT="0" distB="0" distL="0" distR="0" wp14:anchorId="01E1AADB" wp14:editId="49644DED">
            <wp:extent cx="3531870" cy="256730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531870" cy="2567305"/>
                    </a:xfrm>
                    <a:prstGeom prst="rect">
                      <a:avLst/>
                    </a:prstGeom>
                    <a:noFill/>
                    <a:ln>
                      <a:noFill/>
                    </a:ln>
                  </pic:spPr>
                </pic:pic>
              </a:graphicData>
            </a:graphic>
          </wp:inline>
        </w:drawing>
      </w:r>
    </w:p>
    <w:p w:rsidR="0002733D" w:rsidRPr="00D25382" w:rsidRDefault="0002733D" w:rsidP="0002733D">
      <w:pPr>
        <w:jc w:val="center"/>
        <w:rPr>
          <w:rFonts w:ascii="Arial" w:hAnsi="Arial" w:cs="Arial"/>
          <w:i/>
        </w:rPr>
      </w:pPr>
      <w:r w:rsidRPr="00D25382">
        <w:rPr>
          <w:rFonts w:ascii="Arial" w:hAnsi="Arial" w:cs="Arial"/>
          <w:b/>
          <w:i/>
          <w:iCs/>
        </w:rPr>
        <w:t xml:space="preserve">Figura II.1.1.3.21: </w:t>
      </w:r>
      <w:r w:rsidRPr="00D25382">
        <w:rPr>
          <w:rFonts w:ascii="Arial" w:hAnsi="Arial" w:cs="Arial"/>
          <w:i/>
        </w:rPr>
        <w:t xml:space="preserve">Regimul debitelor medii lunare în luna noiembrie 2021 </w:t>
      </w:r>
    </w:p>
    <w:p w:rsidR="0002733D" w:rsidRPr="00D25382" w:rsidRDefault="0002733D" w:rsidP="0002733D">
      <w:pPr>
        <w:ind w:firstLine="720"/>
        <w:jc w:val="both"/>
        <w:rPr>
          <w:rFonts w:ascii="Arial" w:hAnsi="Arial" w:cs="Arial"/>
          <w:highlight w:val="yellow"/>
          <w:lang w:eastAsia="x-none"/>
        </w:rPr>
      </w:pPr>
    </w:p>
    <w:p w:rsidR="0002733D" w:rsidRPr="00D25382" w:rsidRDefault="0002733D" w:rsidP="0002733D">
      <w:pPr>
        <w:ind w:firstLine="720"/>
        <w:jc w:val="both"/>
        <w:rPr>
          <w:rFonts w:ascii="Arial" w:hAnsi="Arial" w:cs="Arial"/>
        </w:rPr>
      </w:pPr>
      <w:r w:rsidRPr="00D25382">
        <w:rPr>
          <w:rFonts w:ascii="Arial" w:hAnsi="Arial" w:cs="Arial"/>
        </w:rPr>
        <w:t>În intervalul 22–26 noiembrie debitele au fost în general staţionare, exceptând primele două zile ale acestui interval când au fost în scădere pe râurile din nord-vestul ţării.</w:t>
      </w:r>
    </w:p>
    <w:p w:rsidR="0002733D" w:rsidRPr="00D25382" w:rsidRDefault="0002733D" w:rsidP="0002733D">
      <w:pPr>
        <w:ind w:firstLine="720"/>
        <w:jc w:val="both"/>
        <w:rPr>
          <w:rFonts w:ascii="Arial" w:hAnsi="Arial" w:cs="Arial"/>
        </w:rPr>
      </w:pPr>
      <w:r w:rsidRPr="00D25382">
        <w:rPr>
          <w:rFonts w:ascii="Arial" w:hAnsi="Arial" w:cs="Arial"/>
        </w:rPr>
        <w:t>În zilele de 27 şi 28 noiembrie debitele au fost în general în creştere, ca urmare a precipitaţiilor lichide căzute în acest interval şi propagării, pe râurile din Maramureş, Crişana, Banat, vestul Transilvaniei şi nordul Moldovei. Pe celelalte râuri debitele au fost relativ staţionare.</w:t>
      </w:r>
    </w:p>
    <w:p w:rsidR="0002733D" w:rsidRPr="00D25382" w:rsidRDefault="0002733D" w:rsidP="0002733D">
      <w:pPr>
        <w:ind w:firstLine="720"/>
        <w:jc w:val="both"/>
        <w:rPr>
          <w:rFonts w:ascii="Arial" w:hAnsi="Arial" w:cs="Arial"/>
        </w:rPr>
      </w:pPr>
      <w:r w:rsidRPr="00D25382">
        <w:rPr>
          <w:rFonts w:ascii="Arial" w:hAnsi="Arial" w:cs="Arial"/>
        </w:rPr>
        <w:t>În ultimele zile ale lunii noiembrie debitele au fost în general staţionare, exceptând râurile din bazinele hidrografice: Crişul Repede, Crişul Negru, Crişul Alb, Caraş, Nera, Cerna şi Jiu pe care s-au înregistrat creşteri, ca urmare a precipitaţiilor şi propagării.</w:t>
      </w:r>
    </w:p>
    <w:p w:rsidR="0002733D" w:rsidRPr="00D25382" w:rsidRDefault="0002733D" w:rsidP="0002733D">
      <w:pPr>
        <w:ind w:firstLine="720"/>
        <w:jc w:val="both"/>
        <w:rPr>
          <w:rFonts w:ascii="Arial" w:hAnsi="Arial" w:cs="Arial"/>
        </w:rPr>
      </w:pPr>
      <w:r w:rsidRPr="00D25382">
        <w:rPr>
          <w:rFonts w:ascii="Arial" w:hAnsi="Arial" w:cs="Arial"/>
        </w:rPr>
        <w:t xml:space="preserve">În intervalele 12-22 şi 25-28 noiembrie 2021 au apărut şi s-au menţinut formaţiuni incipiente de gheaţă (gheaţă la maluri, năboi) în bazinele superioare ale Bistriţei şi Moldovei, şi izolat, pe unii afluenţi ai Someşului şi Mureşului. </w:t>
      </w:r>
    </w:p>
    <w:p w:rsidR="0002733D" w:rsidRPr="00D25382" w:rsidRDefault="0002733D" w:rsidP="0002733D">
      <w:pPr>
        <w:jc w:val="both"/>
        <w:rPr>
          <w:rFonts w:ascii="Arial" w:hAnsi="Arial" w:cs="Arial"/>
        </w:rPr>
      </w:pP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luna </w:t>
      </w:r>
      <w:r w:rsidRPr="00D25382">
        <w:rPr>
          <w:rFonts w:ascii="Arial" w:hAnsi="Arial" w:cs="Arial"/>
          <w:u w:val="single"/>
          <w:lang w:eastAsia="x-none"/>
        </w:rPr>
        <w:t>decembrie 2021</w:t>
      </w:r>
      <w:r w:rsidRPr="00D25382">
        <w:rPr>
          <w:rFonts w:ascii="Arial" w:hAnsi="Arial" w:cs="Arial"/>
          <w:lang w:eastAsia="x-none"/>
        </w:rPr>
        <w:t xml:space="preserve">, regimul hidrologic al bazinelor hidrografice din România </w:t>
      </w:r>
      <w:r w:rsidRPr="00D25382">
        <w:rPr>
          <w:rFonts w:ascii="Arial" w:hAnsi="Arial" w:cs="Arial"/>
        </w:rPr>
        <w:t>(</w:t>
      </w:r>
      <w:r w:rsidRPr="00D25382">
        <w:rPr>
          <w:rFonts w:ascii="Arial" w:hAnsi="Arial" w:cs="Arial"/>
          <w:b/>
          <w:i/>
          <w:iCs/>
        </w:rPr>
        <w:t>Figura II.1.1.3.22</w:t>
      </w:r>
      <w:r w:rsidRPr="00D25382">
        <w:rPr>
          <w:rFonts w:ascii="Arial" w:hAnsi="Arial" w:cs="Arial"/>
        </w:rPr>
        <w:t xml:space="preserve">) </w:t>
      </w:r>
      <w:r w:rsidRPr="00D25382">
        <w:rPr>
          <w:rFonts w:ascii="Arial" w:hAnsi="Arial" w:cs="Arial"/>
          <w:lang w:eastAsia="x-none"/>
        </w:rPr>
        <w:t xml:space="preserve">s-a situat la valori peste mediile multianuale lunare pe râurile din bazinele hidrografice: Tur, </w:t>
      </w:r>
      <w:bookmarkStart w:id="39" w:name="_Hlk91748005"/>
      <w:r w:rsidRPr="00D25382">
        <w:rPr>
          <w:rFonts w:ascii="Arial" w:hAnsi="Arial" w:cs="Arial"/>
          <w:lang w:eastAsia="x-none"/>
        </w:rPr>
        <w:t>Someş, Crasna, Barcău, Crişul Repede, Crişul Negru, Crişul Alb, Arieş, Bega Veche, Bega, Timiş, Bârzava, Moraviţa, Ialomiţa, Buzău, Rm. Sărat, Putna, Trotuş, în bazinele superioare ale râurilor Iza, Jiu şi Olt şi în bazinul Mureşului - aval confluenţă Târnave.</w:t>
      </w:r>
      <w:bookmarkEnd w:id="39"/>
      <w:r w:rsidRPr="00D25382">
        <w:rPr>
          <w:rFonts w:ascii="Arial" w:hAnsi="Arial" w:cs="Arial"/>
          <w:lang w:eastAsia="x-none"/>
        </w:rPr>
        <w:t xml:space="preserve"> Pe celelalte râuri regimul hidrologic s-a situat la valori cuprinse între 50-80% din mediile multianuale lunare, mai mari (80-100%) pe Vişeu, pe cursul mijlociu şi inferior al Izei, pe râurile din bazinul Mureşului - amonte confluenţă Târnave şi pe cele din bazinul Oltului (pe sectorul aferent staţiilor hidrometrice Hoghiz - Cornet). Cele mai mici valori ( 30-50% din normalele lunare ) s-au înregistrat pe râurile din bazinul Bârladului şi pe afluenţii Prutului. </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primele două zile ale lunii decembrie 2021 debitele au fost în general staţionare, exceptând râurile din bazinele hidrografice: Vişeu, Iza, Tur, Someşul Mare şi Jiu superior unde au fost în scădere şi cele din bazinele hidrografice ale Crişului Repede, Crişului Alb şi Arieşului unde au fost în creştere datorită precipitaţiilor căzute şi propagării. </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zilele de 3 şi 4 decembrie debitele au fost în creştere, datorită precipitaţiilor căzute şi propagării, pe râurile din bazinele hidrografice: Vişeu, Iza, Tur, Someş, Crasna, Barcău, Crişuri, Timiş, Buzău, Bistriţa, Moldova, iar în ultima zi şi pe râurile din bazinele hidrografice: Arieş, Bega, Ialomiţa, Târnave, Jiu, Olt şi Argeş. Pe celelalte râuri debitele au fost în general staționare.</w:t>
      </w:r>
    </w:p>
    <w:p w:rsidR="0002733D" w:rsidRPr="00D25382" w:rsidRDefault="0002733D" w:rsidP="0002733D">
      <w:pPr>
        <w:ind w:firstLine="720"/>
        <w:jc w:val="both"/>
        <w:rPr>
          <w:rFonts w:ascii="Arial" w:hAnsi="Arial" w:cs="Arial"/>
          <w:lang w:eastAsia="x-none"/>
        </w:rPr>
      </w:pPr>
      <w:bookmarkStart w:id="40" w:name="_Hlk91681619"/>
      <w:r w:rsidRPr="00D25382">
        <w:rPr>
          <w:rFonts w:ascii="Arial" w:hAnsi="Arial" w:cs="Arial"/>
          <w:lang w:eastAsia="x-none"/>
        </w:rPr>
        <w:lastRenderedPageBreak/>
        <w:t xml:space="preserve">În intervalul 5–6 decembrie </w:t>
      </w:r>
      <w:bookmarkEnd w:id="40"/>
      <w:r w:rsidRPr="00D25382">
        <w:rPr>
          <w:rFonts w:ascii="Arial" w:hAnsi="Arial" w:cs="Arial"/>
          <w:lang w:eastAsia="x-none"/>
        </w:rPr>
        <w:t xml:space="preserve">debitele au fost în scădere pe râurile din Maramureş, Crişana, Banat şi nordul Transilvaniei şi relativ staţionare pe cele din Oltenia, Muntenia, Dobrogea, Moldova şi sudul Transilvaniei. În ultima zi a acestui interval s-au înregistrat creşteri pe râurile Nera şi Cerna şi pe cursul superior al Prutului, ca urmare a precipitaţiilor căzute şi propagării. </w:t>
      </w:r>
    </w:p>
    <w:p w:rsidR="0002733D" w:rsidRPr="00D25382" w:rsidRDefault="0002733D" w:rsidP="0002733D">
      <w:pPr>
        <w:ind w:firstLine="720"/>
        <w:jc w:val="both"/>
        <w:rPr>
          <w:rFonts w:ascii="Arial" w:hAnsi="Arial" w:cs="Arial"/>
          <w:lang w:eastAsia="x-none"/>
        </w:rPr>
      </w:pPr>
    </w:p>
    <w:p w:rsidR="0002733D" w:rsidRPr="00D25382" w:rsidRDefault="0002733D" w:rsidP="0002733D">
      <w:pPr>
        <w:jc w:val="center"/>
        <w:rPr>
          <w:rFonts w:ascii="Arial" w:hAnsi="Arial" w:cs="Arial"/>
          <w:lang w:eastAsia="x-none"/>
        </w:rPr>
      </w:pPr>
      <w:r w:rsidRPr="00D25382">
        <w:rPr>
          <w:rFonts w:ascii="Arial" w:hAnsi="Arial" w:cs="Arial"/>
          <w:noProof/>
          <w:lang w:val="en-US"/>
        </w:rPr>
        <w:drawing>
          <wp:inline distT="0" distB="0" distL="0" distR="0" wp14:anchorId="280E6A0C" wp14:editId="4C071CE2">
            <wp:extent cx="3448050" cy="2432685"/>
            <wp:effectExtent l="0" t="0" r="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48050" cy="2432685"/>
                    </a:xfrm>
                    <a:prstGeom prst="rect">
                      <a:avLst/>
                    </a:prstGeom>
                    <a:noFill/>
                    <a:ln>
                      <a:noFill/>
                    </a:ln>
                  </pic:spPr>
                </pic:pic>
              </a:graphicData>
            </a:graphic>
          </wp:inline>
        </w:drawing>
      </w:r>
    </w:p>
    <w:p w:rsidR="0002733D" w:rsidRPr="00D25382" w:rsidRDefault="0002733D" w:rsidP="0002733D">
      <w:pPr>
        <w:jc w:val="center"/>
        <w:rPr>
          <w:rFonts w:ascii="Arial" w:hAnsi="Arial" w:cs="Arial"/>
          <w:i/>
        </w:rPr>
      </w:pPr>
      <w:r w:rsidRPr="00D25382">
        <w:rPr>
          <w:rFonts w:ascii="Arial" w:hAnsi="Arial" w:cs="Arial"/>
          <w:b/>
          <w:i/>
          <w:iCs/>
        </w:rPr>
        <w:t xml:space="preserve">Figura II.1.1.3.22: </w:t>
      </w:r>
      <w:r w:rsidRPr="00D25382">
        <w:rPr>
          <w:rFonts w:ascii="Arial" w:hAnsi="Arial" w:cs="Arial"/>
          <w:i/>
        </w:rPr>
        <w:t xml:space="preserve">Regimul debitelor medii lunare în luna decembrie  2021 </w:t>
      </w:r>
    </w:p>
    <w:p w:rsidR="0002733D" w:rsidRPr="00D25382" w:rsidRDefault="0002733D" w:rsidP="0002733D">
      <w:pPr>
        <w:ind w:firstLine="720"/>
        <w:jc w:val="both"/>
        <w:rPr>
          <w:rFonts w:ascii="Arial" w:hAnsi="Arial" w:cs="Arial"/>
          <w:lang w:eastAsia="x-none"/>
        </w:rPr>
      </w:pP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zilele de 7 şi 8 decembrie debitele au fost în creştere, datorită precipitaţiilor lichide şi propagării, pe râurile din Maramureş, Crişana, Transilvania, Banat, Oltenia, Muntenia, Dobrogea şi pe cele din sudul Moldovei şi relativ staţionare pe râurile din bazinul superior şi mijlociu al Siretului şi din bazinul Prutului. </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intervalul 9–10 decembrie debitele au fost în general în scădere.</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intervalul 11-13 decembrie debitele au fost în general în creştere, ca urmare a precipitaţiilor lichide, cedării apei din stratul de zăpadă şi propagării. În acest interval s-au înregistrat scurgeri importante pe versanţi, torenţi, pâraie, viituri rapide şi creşteri de niveluri şi debite, cu depăşiri ale COTELOR DE APĂRARE, pe unele râuri din bazinele hidrografice: Jiu, Olt, Argeş, Ialomiţa şi Buzău.</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 intervalul 14–24 decembrie debitele au fost în general în scădere, exceptând râurile din Oltenia, sudul Munteniei şi cele din Dobrogea unde au fost relativ staţionare.</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Începând din data de 25 decembrie şi până în data de 28 decembrie, precipitaţiile lichide, importante cantitativ, căzute în jumătatea de vest a ţării şi în ultimele zile şi în jumătatea sudică, au determinat creşteri de niveluri şi debite pe râurile din Maramureş, Crişana, Transilvania, Banat şi în ultimele două zile şi pe cele din Oltenia, Muntenia, Dobrogea şi sudul Moldovei. Datorită precipitațiilor lichide mai însemnate cantitativ căzute în acest interval, cedării apei din stratul de zăpadă şi propagării, s-au înregistrat scurgeri importante pe versanţi, torenţi, pâraie, viituri rapide şi creşteri de niveluri şi debite cu depăşiri ale COTELOR DE APĂRARE, pe râurile din bazinele hidrografice: Crişul Negru, Crişul Alb, Arieş, Bega, Timiş, Bârzava, Moraviţa şi izolat pe unele râuri din bazinele hidrografice: Someş, Barcău, Crişul Repede şi Olt.</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ultimele zile ale lunii decembrie debitele au fost în scădere, exceptând râurile din bazinul inferior al Oltului, cele din bazinele hidrografice Vedea, Siret şi Prut şi râurile din Dobrogea unde au fost în general staţionare şi cursurile mijlocii şi inferioare ale râurilor mari din vestul ţării unde au fost în creştere prin propagarea viiturilor formate anterior, cu menţinerea nivelurilor peste COTELE DE ATENŢIE pe cursurile inferioare ale Crişului Negru, Crişului Alb, Timişului, Bârzavei şi Moraviţei. </w:t>
      </w:r>
    </w:p>
    <w:p w:rsidR="0002733D" w:rsidRPr="00D25382" w:rsidRDefault="0002733D" w:rsidP="0002733D">
      <w:pPr>
        <w:ind w:firstLine="720"/>
        <w:jc w:val="both"/>
        <w:rPr>
          <w:rFonts w:ascii="Arial" w:hAnsi="Arial" w:cs="Arial"/>
        </w:rPr>
      </w:pPr>
      <w:r w:rsidRPr="00D25382">
        <w:rPr>
          <w:rFonts w:ascii="Arial" w:hAnsi="Arial" w:cs="Arial"/>
        </w:rPr>
        <w:t xml:space="preserve">Situaţia depăşirii COTELOR DE APĂRARE în luna decembrie 2021 (valori maxime preliminare determinate pe baza datelor din fluxul operativ) este prezentată în </w:t>
      </w:r>
      <w:r w:rsidRPr="00D25382">
        <w:rPr>
          <w:rFonts w:ascii="Arial" w:hAnsi="Arial" w:cs="Arial"/>
          <w:b/>
          <w:i/>
          <w:iCs/>
        </w:rPr>
        <w:t>Figura II.1.1.3.23</w:t>
      </w:r>
      <w:r w:rsidRPr="00D25382">
        <w:rPr>
          <w:rFonts w:ascii="Arial" w:hAnsi="Arial" w:cs="Arial"/>
        </w:rPr>
        <w:t>.</w:t>
      </w:r>
    </w:p>
    <w:p w:rsidR="0002733D" w:rsidRPr="00D25382" w:rsidRDefault="0002733D" w:rsidP="0002733D">
      <w:pPr>
        <w:ind w:firstLine="720"/>
        <w:jc w:val="both"/>
        <w:rPr>
          <w:rFonts w:ascii="Arial" w:hAnsi="Arial" w:cs="Arial"/>
        </w:rPr>
      </w:pPr>
    </w:p>
    <w:p w:rsidR="0002733D" w:rsidRPr="00D25382" w:rsidRDefault="0002733D" w:rsidP="0002733D">
      <w:pPr>
        <w:jc w:val="center"/>
        <w:rPr>
          <w:rFonts w:ascii="Arial" w:hAnsi="Arial" w:cs="Arial"/>
        </w:rPr>
      </w:pPr>
      <w:r w:rsidRPr="00D25382">
        <w:rPr>
          <w:rFonts w:ascii="Arial" w:hAnsi="Arial" w:cs="Arial"/>
          <w:noProof/>
          <w:lang w:val="en-US"/>
        </w:rPr>
        <w:drawing>
          <wp:inline distT="0" distB="0" distL="0" distR="0" wp14:anchorId="47EBF1BA" wp14:editId="41A54E6D">
            <wp:extent cx="3422650" cy="2399030"/>
            <wp:effectExtent l="0" t="0" r="6350" b="12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422650" cy="2399030"/>
                    </a:xfrm>
                    <a:prstGeom prst="rect">
                      <a:avLst/>
                    </a:prstGeom>
                    <a:noFill/>
                    <a:ln>
                      <a:noFill/>
                    </a:ln>
                  </pic:spPr>
                </pic:pic>
              </a:graphicData>
            </a:graphic>
          </wp:inline>
        </w:drawing>
      </w:r>
    </w:p>
    <w:p w:rsidR="0002733D" w:rsidRPr="00D25382" w:rsidRDefault="0002733D" w:rsidP="0002733D">
      <w:pPr>
        <w:jc w:val="center"/>
        <w:rPr>
          <w:rFonts w:ascii="Arial" w:hAnsi="Arial" w:cs="Arial"/>
          <w:i/>
        </w:rPr>
      </w:pPr>
      <w:r w:rsidRPr="00D25382">
        <w:rPr>
          <w:rFonts w:ascii="Arial" w:hAnsi="Arial" w:cs="Arial"/>
          <w:b/>
          <w:i/>
          <w:iCs/>
        </w:rPr>
        <w:t>Figura II.1.1.3.23:</w:t>
      </w:r>
      <w:r w:rsidRPr="00D25382">
        <w:rPr>
          <w:rFonts w:ascii="Arial" w:hAnsi="Arial" w:cs="Arial"/>
          <w:i/>
        </w:rPr>
        <w:t xml:space="preserve">  Situaţia depăşirilor de COTE DE APĂRARE pentru luna decembrie 2021 </w:t>
      </w:r>
    </w:p>
    <w:p w:rsidR="0002733D" w:rsidRPr="00D25382" w:rsidRDefault="0002733D" w:rsidP="0002733D">
      <w:pPr>
        <w:ind w:firstLine="720"/>
        <w:jc w:val="both"/>
        <w:rPr>
          <w:rFonts w:ascii="Arial" w:hAnsi="Arial" w:cs="Arial"/>
          <w:lang w:eastAsia="x-none"/>
        </w:rPr>
      </w:pP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Formațiunile de gheață (gheață la maluri, năboi) prezente în prima zi a lunii decembrie numai în bazinul superior şi mijlociu al râului Bistrița au fost în uşoară extindere şi intensificare în primele două decade ale lunii numai în bazinele superioare ale Bistriţei, Moldovei şi Sucevei.</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Începând din 21 decembrie şi până în data de 24 decembrie, formaţiunile de gheaţă s-au extins şi intensificat, fiind prezente pe majoritatea râurilor (gheaţă la maluri, năboi, pod de gheaţă). Din 25 decembrie şi până la sfârşitul lunii, ca urmare a temperaturilor ridicate şi a precipitaţiilor lichide, formaţiunile de gheaţă s-au diminuat şi eliminat, cu excepţia celor prezente pe râurile din Moldova, unde au fost în extindere şi intensificare, asfel incât, în ultima zi a lunii, acestea erau prezente pe majoritatea râurilor din bazinele Siretului şi Prutului.</w:t>
      </w:r>
    </w:p>
    <w:p w:rsidR="0002733D" w:rsidRPr="00D25382" w:rsidRDefault="0002733D" w:rsidP="0002733D">
      <w:pPr>
        <w:ind w:firstLine="720"/>
        <w:jc w:val="both"/>
        <w:rPr>
          <w:rFonts w:ascii="Arial" w:hAnsi="Arial" w:cs="Arial"/>
        </w:rPr>
      </w:pPr>
      <w:r w:rsidRPr="00D25382">
        <w:rPr>
          <w:rFonts w:ascii="Arial" w:hAnsi="Arial" w:cs="Arial"/>
        </w:rPr>
        <w:t>Dintre cele mai severe evenimente hidrologice periculoase care s-au înregistrat în anul 2021, viituri care au determinat depăşiri semnificative ale COTELOR DE PERICOL în secţiunile staţiilor hidrometrice şi au generat fenomene deosebit de severe de inundaţii la nivel local, se pot menţiona următoarele:</w:t>
      </w:r>
    </w:p>
    <w:p w:rsidR="0002733D" w:rsidRPr="00D25382" w:rsidRDefault="0002733D" w:rsidP="00E3687B">
      <w:pPr>
        <w:pStyle w:val="ListParagraph"/>
        <w:numPr>
          <w:ilvl w:val="0"/>
          <w:numId w:val="61"/>
        </w:numPr>
        <w:rPr>
          <w:rFonts w:ascii="Arial" w:hAnsi="Arial" w:cs="Arial"/>
          <w:sz w:val="24"/>
          <w:szCs w:val="24"/>
          <w:lang w:val="ro-RO"/>
        </w:rPr>
      </w:pPr>
      <w:r w:rsidRPr="00D25382">
        <w:rPr>
          <w:rFonts w:ascii="Arial" w:hAnsi="Arial" w:cs="Arial"/>
          <w:sz w:val="24"/>
          <w:szCs w:val="24"/>
          <w:lang w:val="ro-RO"/>
        </w:rPr>
        <w:t>Ianuarie 2021: Bazinul hidrografic superior şi mijlociu al Motrului (afluent al Jiului), judeţele: Gorj şi Mehedinţi.</w:t>
      </w:r>
    </w:p>
    <w:p w:rsidR="0002733D" w:rsidRPr="00D25382" w:rsidRDefault="0002733D" w:rsidP="00E3687B">
      <w:pPr>
        <w:pStyle w:val="ListParagraph"/>
        <w:numPr>
          <w:ilvl w:val="0"/>
          <w:numId w:val="61"/>
        </w:numPr>
        <w:rPr>
          <w:rFonts w:ascii="Arial" w:hAnsi="Arial" w:cs="Arial"/>
          <w:sz w:val="24"/>
          <w:szCs w:val="24"/>
          <w:lang w:val="fr-FR"/>
        </w:rPr>
      </w:pPr>
      <w:r w:rsidRPr="00D25382">
        <w:rPr>
          <w:rFonts w:ascii="Arial" w:hAnsi="Arial" w:cs="Arial"/>
          <w:sz w:val="24"/>
          <w:szCs w:val="24"/>
          <w:lang w:val="fr-FR"/>
        </w:rPr>
        <w:t>Mai 2021: Bazinul hidrografic Crişul Negru, judeţul Bihor.</w:t>
      </w:r>
    </w:p>
    <w:p w:rsidR="0002733D" w:rsidRPr="00D25382" w:rsidRDefault="0002733D" w:rsidP="00E3687B">
      <w:pPr>
        <w:pStyle w:val="ListParagraph"/>
        <w:numPr>
          <w:ilvl w:val="0"/>
          <w:numId w:val="61"/>
        </w:numPr>
        <w:rPr>
          <w:rFonts w:ascii="Arial" w:hAnsi="Arial" w:cs="Arial"/>
          <w:sz w:val="24"/>
          <w:szCs w:val="24"/>
          <w:lang w:val="fr-FR"/>
        </w:rPr>
      </w:pPr>
      <w:r w:rsidRPr="00D25382">
        <w:rPr>
          <w:rFonts w:ascii="Arial" w:hAnsi="Arial" w:cs="Arial"/>
          <w:sz w:val="24"/>
          <w:szCs w:val="24"/>
          <w:lang w:val="fr-FR"/>
        </w:rPr>
        <w:t>Iunie 2021: Bazinul hidrografic al Putnei, judeţul Vrancea.</w:t>
      </w:r>
    </w:p>
    <w:p w:rsidR="0002733D" w:rsidRPr="00D25382" w:rsidRDefault="0002733D" w:rsidP="00E3687B">
      <w:pPr>
        <w:pStyle w:val="ListParagraph"/>
        <w:numPr>
          <w:ilvl w:val="0"/>
          <w:numId w:val="61"/>
        </w:numPr>
        <w:rPr>
          <w:rFonts w:ascii="Arial" w:hAnsi="Arial" w:cs="Arial"/>
          <w:sz w:val="24"/>
          <w:szCs w:val="24"/>
          <w:lang w:val="fr-FR"/>
        </w:rPr>
      </w:pPr>
      <w:r w:rsidRPr="00D25382">
        <w:rPr>
          <w:rFonts w:ascii="Arial" w:hAnsi="Arial" w:cs="Arial"/>
          <w:sz w:val="24"/>
          <w:szCs w:val="24"/>
          <w:lang w:val="fr-FR"/>
        </w:rPr>
        <w:t>Iulie 2021: Bazinele hidrografice Ocoliş şi Abrud (afluenţi ai râului Arieş), judeţul Alba; bazinul superior al râului Bârlad, judeţele: Neamţ, Iaşi şi Vaslui; Topoliţa şi Agapia, afluenţi ai râului Moldova, judeţul Neamţ.</w:t>
      </w:r>
    </w:p>
    <w:p w:rsidR="0002733D" w:rsidRPr="00D25382" w:rsidRDefault="0002733D" w:rsidP="0002733D">
      <w:pPr>
        <w:ind w:firstLine="720"/>
        <w:jc w:val="both"/>
        <w:rPr>
          <w:rFonts w:ascii="Arial" w:hAnsi="Arial" w:cs="Arial"/>
        </w:rPr>
      </w:pPr>
      <w:r w:rsidRPr="00D25382">
        <w:rPr>
          <w:rFonts w:ascii="Arial" w:hAnsi="Arial" w:cs="Arial"/>
        </w:rPr>
        <w:t>Aceste fenomene hidrologice periculoase au fost generate de precipitaţii deosebit de însemnate cantitativ, cu un caracter puternic torenţial, cantităţile de precipitaţii cumulate fiind cuprinse în general între 100 - 200 mm. Debitele maxime înregistrate în secţiunile staţiilor hidrometrice, respectiv debitele maxime reconstituite (în situaţiile când amploarea viiturilor nu a făcut posibilă înregistrarea valorilor maxime, în unele situaţii fiind distruse instalaţiile şi echipamentele hidrometrice de monitorizare), au avut în general valori cu o probabilitate medie de depăşire cuprinsă între 5% – 10% la nivelul suprafeţelor bazinale medii şi mari, iar la nivelul bazinelor hidrografice mici cele mai severe viituri au produs debite maxime cu o probabilitate medie de depăşire cuprinsă între 0.1% – 2%.</w:t>
      </w:r>
    </w:p>
    <w:p w:rsidR="0002733D" w:rsidRPr="00D25382" w:rsidRDefault="0002733D" w:rsidP="0002733D">
      <w:pPr>
        <w:ind w:firstLine="720"/>
        <w:jc w:val="both"/>
        <w:rPr>
          <w:rFonts w:ascii="Arial" w:hAnsi="Arial" w:cs="Arial"/>
        </w:rPr>
      </w:pPr>
    </w:p>
    <w:p w:rsidR="0002733D" w:rsidRPr="00D25382" w:rsidRDefault="0002733D" w:rsidP="0002733D">
      <w:pPr>
        <w:ind w:firstLine="720"/>
        <w:jc w:val="both"/>
        <w:rPr>
          <w:rFonts w:ascii="Arial" w:hAnsi="Arial" w:cs="Arial"/>
          <w:b/>
        </w:rPr>
      </w:pPr>
      <w:r w:rsidRPr="00D25382">
        <w:rPr>
          <w:rFonts w:ascii="Arial" w:hAnsi="Arial" w:cs="Arial"/>
          <w:b/>
        </w:rPr>
        <w:t>II) FLUVIUL DUNĂREA</w:t>
      </w:r>
    </w:p>
    <w:p w:rsidR="0002733D" w:rsidRPr="00D25382" w:rsidRDefault="0002733D" w:rsidP="0002733D">
      <w:pPr>
        <w:suppressAutoHyphens/>
        <w:ind w:firstLine="720"/>
        <w:jc w:val="both"/>
        <w:rPr>
          <w:rFonts w:ascii="Arial" w:hAnsi="Arial" w:cs="Arial"/>
          <w:lang w:eastAsia="zh-CN"/>
        </w:rPr>
      </w:pPr>
    </w:p>
    <w:p w:rsidR="0002733D" w:rsidRPr="00D25382" w:rsidRDefault="0002733D" w:rsidP="0002733D">
      <w:pPr>
        <w:suppressAutoHyphens/>
        <w:ind w:firstLine="720"/>
        <w:jc w:val="both"/>
        <w:rPr>
          <w:rFonts w:ascii="Arial" w:hAnsi="Arial" w:cs="Arial"/>
          <w:lang w:eastAsia="zh-CN"/>
        </w:rPr>
      </w:pPr>
      <w:r w:rsidRPr="00D25382">
        <w:rPr>
          <w:rFonts w:ascii="Arial" w:hAnsi="Arial" w:cs="Arial"/>
          <w:lang w:eastAsia="zh-CN"/>
        </w:rPr>
        <w:lastRenderedPageBreak/>
        <w:t xml:space="preserve">În cursul anului 2021, debitele medii lunare înregistrate pe Dunăre la intrarea în ţară (secţiunea Baziaş) s-au situat peste mediile multianuale lunare în lunile ianuarie şi februarie şi sub normalele lunare, cu valori cuprinse între 67-93% din mediile multianuale lunare în  intervalul martie - decembrie 2021. </w:t>
      </w:r>
    </w:p>
    <w:p w:rsidR="0002733D" w:rsidRPr="00D25382" w:rsidRDefault="0002733D" w:rsidP="0002733D">
      <w:pPr>
        <w:suppressAutoHyphens/>
        <w:ind w:firstLine="720"/>
        <w:jc w:val="both"/>
        <w:rPr>
          <w:rFonts w:ascii="Arial" w:hAnsi="Arial" w:cs="Arial"/>
          <w:bCs/>
        </w:rPr>
      </w:pPr>
      <w:r w:rsidRPr="00D25382">
        <w:rPr>
          <w:rFonts w:ascii="Arial" w:hAnsi="Arial" w:cs="Arial"/>
        </w:rPr>
        <w:t xml:space="preserve">În </w:t>
      </w:r>
      <w:r w:rsidRPr="00D25382">
        <w:rPr>
          <w:rFonts w:ascii="Arial" w:hAnsi="Arial" w:cs="Arial"/>
          <w:b/>
          <w:i/>
          <w:iCs/>
        </w:rPr>
        <w:t xml:space="preserve">Figurile II.1.1.3.24 - II.1.1.3.25 </w:t>
      </w:r>
      <w:r w:rsidRPr="00D25382">
        <w:rPr>
          <w:rFonts w:ascii="Arial" w:hAnsi="Arial" w:cs="Arial"/>
          <w:bCs/>
        </w:rPr>
        <w:t>este prezentată e</w:t>
      </w:r>
      <w:r w:rsidRPr="00D25382">
        <w:rPr>
          <w:rFonts w:ascii="Arial" w:hAnsi="Arial" w:cs="Arial"/>
          <w:iCs/>
        </w:rPr>
        <w:t>voluţia debitelor medii, maxime şi minime lunare pe Dunăre, la intrarea în ţară</w:t>
      </w:r>
      <w:r w:rsidRPr="00D25382">
        <w:rPr>
          <w:rFonts w:ascii="Arial" w:hAnsi="Arial" w:cs="Arial"/>
          <w:bCs/>
        </w:rPr>
        <w:t>.</w:t>
      </w:r>
    </w:p>
    <w:p w:rsidR="0002733D" w:rsidRPr="00D25382" w:rsidRDefault="0002733D" w:rsidP="0002733D">
      <w:pPr>
        <w:suppressAutoHyphens/>
        <w:jc w:val="center"/>
        <w:rPr>
          <w:rFonts w:ascii="Arial" w:hAnsi="Arial" w:cs="Arial"/>
          <w:bCs/>
        </w:rPr>
      </w:pPr>
      <w:r w:rsidRPr="00D25382">
        <w:rPr>
          <w:rFonts w:ascii="Arial" w:hAnsi="Arial" w:cs="Arial"/>
          <w:noProof/>
          <w:lang w:val="en-US"/>
        </w:rPr>
        <w:drawing>
          <wp:inline distT="0" distB="0" distL="0" distR="0" wp14:anchorId="7DBE8DFA" wp14:editId="12599C9F">
            <wp:extent cx="4429125" cy="2340610"/>
            <wp:effectExtent l="0" t="0" r="9525"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429125" cy="2340610"/>
                    </a:xfrm>
                    <a:prstGeom prst="rect">
                      <a:avLst/>
                    </a:prstGeom>
                    <a:noFill/>
                    <a:ln>
                      <a:noFill/>
                    </a:ln>
                  </pic:spPr>
                </pic:pic>
              </a:graphicData>
            </a:graphic>
          </wp:inline>
        </w:drawing>
      </w:r>
    </w:p>
    <w:p w:rsidR="0002733D" w:rsidRPr="00D25382" w:rsidRDefault="0002733D" w:rsidP="0002733D">
      <w:pPr>
        <w:spacing w:after="120"/>
        <w:jc w:val="center"/>
        <w:rPr>
          <w:rFonts w:ascii="Arial" w:hAnsi="Arial" w:cs="Arial"/>
          <w:i/>
        </w:rPr>
      </w:pPr>
      <w:r w:rsidRPr="00D25382">
        <w:rPr>
          <w:rFonts w:ascii="Arial" w:hAnsi="Arial" w:cs="Arial"/>
          <w:b/>
          <w:i/>
          <w:iCs/>
        </w:rPr>
        <w:t>Figura II.1.1.3.24</w:t>
      </w:r>
      <w:r w:rsidRPr="00D25382">
        <w:rPr>
          <w:rFonts w:ascii="Arial" w:hAnsi="Arial" w:cs="Arial"/>
          <w:i/>
        </w:rPr>
        <w:t>: Evoluţia debitelor medii lunare pe Dunăre, la intrarea în ţară, în anul 2021</w:t>
      </w:r>
    </w:p>
    <w:p w:rsidR="0002733D" w:rsidRPr="00D25382" w:rsidRDefault="0002733D" w:rsidP="0002733D">
      <w:pPr>
        <w:spacing w:before="240" w:after="120"/>
        <w:jc w:val="center"/>
        <w:rPr>
          <w:rFonts w:ascii="Arial" w:hAnsi="Arial" w:cs="Arial"/>
        </w:rPr>
      </w:pPr>
      <w:r w:rsidRPr="00D25382">
        <w:rPr>
          <w:rFonts w:ascii="Arial" w:hAnsi="Arial" w:cs="Arial"/>
          <w:noProof/>
          <w:lang w:val="en-US"/>
        </w:rPr>
        <w:drawing>
          <wp:inline distT="0" distB="0" distL="0" distR="0" wp14:anchorId="12DA295A" wp14:editId="56710DE7">
            <wp:extent cx="4613910" cy="221488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613910" cy="2214880"/>
                    </a:xfrm>
                    <a:prstGeom prst="rect">
                      <a:avLst/>
                    </a:prstGeom>
                    <a:noFill/>
                    <a:ln>
                      <a:noFill/>
                    </a:ln>
                  </pic:spPr>
                </pic:pic>
              </a:graphicData>
            </a:graphic>
          </wp:inline>
        </w:drawing>
      </w:r>
    </w:p>
    <w:p w:rsidR="0002733D" w:rsidRPr="00D25382" w:rsidRDefault="0002733D" w:rsidP="0002733D">
      <w:pPr>
        <w:jc w:val="center"/>
        <w:rPr>
          <w:rFonts w:ascii="Arial" w:hAnsi="Arial" w:cs="Arial"/>
          <w:i/>
        </w:rPr>
      </w:pPr>
      <w:r w:rsidRPr="00D25382">
        <w:rPr>
          <w:rFonts w:ascii="Arial" w:hAnsi="Arial" w:cs="Arial"/>
          <w:b/>
          <w:i/>
          <w:iCs/>
        </w:rPr>
        <w:t xml:space="preserve">Figura II.1.1.3.25: </w:t>
      </w:r>
      <w:r w:rsidRPr="00D25382">
        <w:rPr>
          <w:rFonts w:ascii="Arial" w:hAnsi="Arial" w:cs="Arial"/>
          <w:i/>
        </w:rPr>
        <w:t>Evoluţia debitelor maxime şi minime lunare înregistrate pe Dunăre, la intrarea în ţară, ȋn anul 2021</w:t>
      </w:r>
    </w:p>
    <w:p w:rsidR="0002733D" w:rsidRPr="00D25382" w:rsidRDefault="0002733D" w:rsidP="0002733D">
      <w:pPr>
        <w:suppressAutoHyphens/>
        <w:ind w:firstLine="720"/>
        <w:jc w:val="both"/>
        <w:rPr>
          <w:rFonts w:ascii="Arial" w:hAnsi="Arial" w:cs="Arial"/>
          <w:lang w:eastAsia="zh-CN"/>
        </w:rPr>
      </w:pPr>
    </w:p>
    <w:p w:rsidR="0002733D" w:rsidRPr="00D25382" w:rsidRDefault="0002733D" w:rsidP="0002733D">
      <w:pPr>
        <w:suppressAutoHyphens/>
        <w:ind w:firstLine="720"/>
        <w:jc w:val="both"/>
        <w:rPr>
          <w:rFonts w:ascii="Arial" w:hAnsi="Arial" w:cs="Arial"/>
          <w:lang w:eastAsia="zh-CN"/>
        </w:rPr>
      </w:pPr>
      <w:r w:rsidRPr="00D25382">
        <w:rPr>
          <w:rFonts w:ascii="Arial" w:hAnsi="Arial" w:cs="Arial"/>
          <w:lang w:eastAsia="zh-CN"/>
        </w:rPr>
        <w:t>Valoarea maximă a debitului Dunării la intrarea în ţară a fost de 10500 m</w:t>
      </w:r>
      <w:r w:rsidRPr="00D25382">
        <w:rPr>
          <w:rFonts w:ascii="Arial" w:hAnsi="Arial" w:cs="Arial"/>
          <w:vertAlign w:val="superscript"/>
          <w:lang w:eastAsia="zh-CN"/>
        </w:rPr>
        <w:t>3</w:t>
      </w:r>
      <w:r w:rsidRPr="00D25382">
        <w:rPr>
          <w:rFonts w:ascii="Arial" w:hAnsi="Arial" w:cs="Arial"/>
          <w:lang w:eastAsia="zh-CN"/>
        </w:rPr>
        <w:t xml:space="preserve">/s în data de 15 februarie 2021, iar valoarea minimă a fost de 2500 </w:t>
      </w:r>
      <w:r w:rsidRPr="00D25382">
        <w:rPr>
          <w:rFonts w:ascii="Arial" w:hAnsi="Arial" w:cs="Arial"/>
          <w:lang w:eastAsia="x-none"/>
        </w:rPr>
        <w:t>m</w:t>
      </w:r>
      <w:r w:rsidRPr="00D25382">
        <w:rPr>
          <w:rFonts w:ascii="Arial" w:hAnsi="Arial" w:cs="Arial"/>
          <w:vertAlign w:val="superscript"/>
          <w:lang w:eastAsia="x-none"/>
        </w:rPr>
        <w:t>3</w:t>
      </w:r>
      <w:r w:rsidRPr="00D25382">
        <w:rPr>
          <w:rFonts w:ascii="Arial" w:hAnsi="Arial" w:cs="Arial"/>
          <w:lang w:eastAsia="x-none"/>
        </w:rPr>
        <w:t>/s în data de 22 septembrie 2021</w:t>
      </w:r>
      <w:r w:rsidRPr="00D25382">
        <w:rPr>
          <w:rFonts w:ascii="Arial" w:hAnsi="Arial" w:cs="Arial"/>
          <w:lang w:eastAsia="zh-CN"/>
        </w:rPr>
        <w:t>.</w:t>
      </w:r>
    </w:p>
    <w:p w:rsidR="0002733D" w:rsidRPr="00D25382" w:rsidRDefault="0002733D" w:rsidP="0002733D">
      <w:pPr>
        <w:suppressAutoHyphens/>
        <w:ind w:firstLine="720"/>
        <w:jc w:val="both"/>
        <w:rPr>
          <w:rFonts w:ascii="Arial" w:hAnsi="Arial" w:cs="Arial"/>
          <w:lang w:eastAsia="zh-CN"/>
        </w:rPr>
      </w:pPr>
      <w:r w:rsidRPr="00D25382">
        <w:rPr>
          <w:rFonts w:ascii="Arial" w:hAnsi="Arial" w:cs="Arial"/>
          <w:lang w:eastAsia="zh-CN"/>
        </w:rPr>
        <w:t>Analizând evoluţia debitelor minime din acest interval, se constată o tendinţă crescătoare în intervalul ianuarie – februarie 2021 şi ȋn luna decembrie şi descrescătoare ȋn intervalul martie – noiembrie 2021. În ceea ce priveşte debitele maxime, acestea au prezentat o evoluţie crescătoare în intervalul ianuarie – februarie 2021 şi ȋn luna mai şi ȋn intervalul noiembrie - decembrie 2021 şi descrescătoare ȋn intervalele martie – aprilie şi iunie – octombrie 2021.</w:t>
      </w:r>
    </w:p>
    <w:p w:rsidR="0002733D" w:rsidRPr="00D25382" w:rsidRDefault="0002733D" w:rsidP="0002733D">
      <w:pPr>
        <w:suppressAutoHyphens/>
        <w:ind w:firstLine="720"/>
        <w:jc w:val="both"/>
        <w:rPr>
          <w:rFonts w:ascii="Arial" w:hAnsi="Arial" w:cs="Arial"/>
          <w:lang w:eastAsia="zh-CN"/>
        </w:rPr>
      </w:pPr>
    </w:p>
    <w:p w:rsidR="0002733D" w:rsidRPr="00D25382" w:rsidRDefault="0002733D" w:rsidP="0002733D">
      <w:pPr>
        <w:jc w:val="both"/>
        <w:rPr>
          <w:rFonts w:ascii="Arial" w:hAnsi="Arial" w:cs="Arial"/>
          <w:b/>
        </w:rPr>
      </w:pPr>
      <w:r w:rsidRPr="00D25382">
        <w:rPr>
          <w:rFonts w:ascii="Arial" w:hAnsi="Arial" w:cs="Arial"/>
          <w:b/>
        </w:rPr>
        <w:t>Caracterizarea regimului hidrologic al Dunării în sezonul de iarnă 2021</w:t>
      </w:r>
    </w:p>
    <w:p w:rsidR="0002733D" w:rsidRPr="00D25382" w:rsidRDefault="0002733D" w:rsidP="0002733D">
      <w:pPr>
        <w:ind w:firstLine="720"/>
        <w:jc w:val="both"/>
        <w:rPr>
          <w:rFonts w:ascii="Arial" w:hAnsi="Arial" w:cs="Arial"/>
          <w:lang w:eastAsia="x-none"/>
        </w:rPr>
      </w:pPr>
    </w:p>
    <w:p w:rsidR="0002733D" w:rsidRPr="00D25382" w:rsidRDefault="0002733D" w:rsidP="0002733D">
      <w:pPr>
        <w:pStyle w:val="PlainText"/>
        <w:rPr>
          <w:rFonts w:ascii="Arial" w:hAnsi="Arial" w:cs="Arial"/>
          <w:sz w:val="24"/>
          <w:szCs w:val="24"/>
        </w:rPr>
      </w:pPr>
      <w:r w:rsidRPr="00D25382">
        <w:rPr>
          <w:rFonts w:ascii="Arial" w:hAnsi="Arial" w:cs="Arial"/>
          <w:sz w:val="24"/>
          <w:szCs w:val="24"/>
        </w:rPr>
        <w:t>În sezonul de iarnă 2021 debitele medii la intrarea în ţară (secţiunea Baziaş) s-au situat peste mediile lunare multianuale, valori cuprinse între 131-170% din normalele lunare.</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lastRenderedPageBreak/>
        <w:t xml:space="preserve">În luna </w:t>
      </w:r>
      <w:r w:rsidRPr="00D25382">
        <w:rPr>
          <w:rFonts w:ascii="Arial" w:hAnsi="Arial" w:cs="Arial"/>
          <w:b/>
          <w:lang w:eastAsia="x-none"/>
        </w:rPr>
        <w:t xml:space="preserve">ianuarie </w:t>
      </w:r>
      <w:r w:rsidRPr="00D25382">
        <w:rPr>
          <w:rFonts w:ascii="Arial" w:hAnsi="Arial" w:cs="Arial"/>
          <w:lang w:eastAsia="x-none"/>
        </w:rPr>
        <w:t>2021 d</w:t>
      </w:r>
      <w:r w:rsidRPr="00D25382">
        <w:rPr>
          <w:rFonts w:ascii="Arial" w:hAnsi="Arial" w:cs="Arial"/>
          <w:lang w:eastAsia="zh-CN"/>
        </w:rPr>
        <w:t xml:space="preserve">ebitele la intrarea în ţară (secţiunea Baziaş) au fost în creştere de la valoarea de 5400 </w:t>
      </w:r>
      <w:r w:rsidRPr="00D25382">
        <w:rPr>
          <w:rFonts w:ascii="Arial" w:hAnsi="Arial" w:cs="Arial"/>
          <w:lang w:eastAsia="x-none"/>
        </w:rPr>
        <w:t>m</w:t>
      </w:r>
      <w:r w:rsidRPr="00D25382">
        <w:rPr>
          <w:rFonts w:ascii="Arial" w:hAnsi="Arial" w:cs="Arial"/>
          <w:vertAlign w:val="superscript"/>
          <w:lang w:eastAsia="x-none"/>
        </w:rPr>
        <w:t>3</w:t>
      </w:r>
      <w:r w:rsidRPr="00D25382">
        <w:rPr>
          <w:rFonts w:ascii="Arial" w:hAnsi="Arial" w:cs="Arial"/>
          <w:lang w:eastAsia="x-none"/>
        </w:rPr>
        <w:t>/s în prima zi a lunii la valoarea maximă lunară de 7700 m</w:t>
      </w:r>
      <w:r w:rsidRPr="00D25382">
        <w:rPr>
          <w:rFonts w:ascii="Arial" w:hAnsi="Arial" w:cs="Arial"/>
          <w:vertAlign w:val="superscript"/>
          <w:lang w:eastAsia="x-none"/>
        </w:rPr>
        <w:t>3</w:t>
      </w:r>
      <w:r w:rsidRPr="00D25382">
        <w:rPr>
          <w:rFonts w:ascii="Arial" w:hAnsi="Arial" w:cs="Arial"/>
          <w:lang w:eastAsia="x-none"/>
        </w:rPr>
        <w:t>/s în data de 14 ianuarie, în scădere până la valoarea minimă lunară de 5000 m</w:t>
      </w:r>
      <w:r w:rsidRPr="00D25382">
        <w:rPr>
          <w:rFonts w:ascii="Arial" w:hAnsi="Arial" w:cs="Arial"/>
          <w:vertAlign w:val="superscript"/>
          <w:lang w:eastAsia="x-none"/>
        </w:rPr>
        <w:t>3</w:t>
      </w:r>
      <w:r w:rsidRPr="00D25382">
        <w:rPr>
          <w:rFonts w:ascii="Arial" w:hAnsi="Arial" w:cs="Arial"/>
          <w:lang w:eastAsia="x-none"/>
        </w:rPr>
        <w:t>/s înregistrată în zilele de 24 şi 25 ianuarie, apoi din nou în creştere până la valoarea de 7500 m</w:t>
      </w:r>
      <w:r w:rsidRPr="00D25382">
        <w:rPr>
          <w:rFonts w:ascii="Arial" w:hAnsi="Arial" w:cs="Arial"/>
          <w:vertAlign w:val="superscript"/>
          <w:lang w:eastAsia="x-none"/>
        </w:rPr>
        <w:t>3</w:t>
      </w:r>
      <w:r w:rsidRPr="00D25382">
        <w:rPr>
          <w:rFonts w:ascii="Arial" w:hAnsi="Arial" w:cs="Arial"/>
          <w:lang w:eastAsia="x-none"/>
        </w:rPr>
        <w:t xml:space="preserve">/s în ultima zi a lunii. </w:t>
      </w:r>
    </w:p>
    <w:p w:rsidR="0002733D" w:rsidRPr="00D25382" w:rsidRDefault="0002733D" w:rsidP="0002733D">
      <w:pPr>
        <w:ind w:firstLine="720"/>
        <w:jc w:val="both"/>
        <w:rPr>
          <w:rFonts w:ascii="Arial" w:hAnsi="Arial" w:cs="Arial"/>
          <w:lang w:eastAsia="x-none"/>
        </w:rPr>
      </w:pPr>
      <w:r w:rsidRPr="00D25382">
        <w:rPr>
          <w:rFonts w:ascii="Arial" w:hAnsi="Arial" w:cs="Arial"/>
        </w:rPr>
        <w:t xml:space="preserve">În luna </w:t>
      </w:r>
      <w:r w:rsidRPr="00D25382">
        <w:rPr>
          <w:rFonts w:ascii="Arial" w:hAnsi="Arial" w:cs="Arial"/>
          <w:b/>
        </w:rPr>
        <w:t>februarie</w:t>
      </w:r>
      <w:r w:rsidRPr="00D25382">
        <w:rPr>
          <w:rFonts w:ascii="Arial" w:hAnsi="Arial" w:cs="Arial"/>
        </w:rPr>
        <w:t xml:space="preserve"> 2021 d</w:t>
      </w:r>
      <w:r w:rsidRPr="00D25382">
        <w:rPr>
          <w:rFonts w:ascii="Arial" w:hAnsi="Arial" w:cs="Arial"/>
          <w:lang w:eastAsia="x-none"/>
        </w:rPr>
        <w:t xml:space="preserve">ebitele la intrarea în ţară (secţiunea Baziaş) </w:t>
      </w:r>
      <w:r w:rsidRPr="00D25382">
        <w:rPr>
          <w:rFonts w:ascii="Arial" w:hAnsi="Arial" w:cs="Arial"/>
          <w:lang w:eastAsia="zh-CN"/>
        </w:rPr>
        <w:t xml:space="preserve">au fost în creştere de la valoarea de 7700 </w:t>
      </w:r>
      <w:r w:rsidRPr="00D25382">
        <w:rPr>
          <w:rFonts w:ascii="Arial" w:hAnsi="Arial" w:cs="Arial"/>
          <w:lang w:eastAsia="x-none"/>
        </w:rPr>
        <w:t>m</w:t>
      </w:r>
      <w:r w:rsidRPr="00D25382">
        <w:rPr>
          <w:rFonts w:ascii="Arial" w:hAnsi="Arial" w:cs="Arial"/>
          <w:vertAlign w:val="superscript"/>
          <w:lang w:eastAsia="x-none"/>
        </w:rPr>
        <w:t>3</w:t>
      </w:r>
      <w:r w:rsidRPr="00D25382">
        <w:rPr>
          <w:rFonts w:ascii="Arial" w:hAnsi="Arial" w:cs="Arial"/>
          <w:lang w:eastAsia="x-none"/>
        </w:rPr>
        <w:t>/s în prima zi a lunii la valoarea maximă lunară de 10500 m</w:t>
      </w:r>
      <w:r w:rsidRPr="00D25382">
        <w:rPr>
          <w:rFonts w:ascii="Arial" w:hAnsi="Arial" w:cs="Arial"/>
          <w:vertAlign w:val="superscript"/>
          <w:lang w:eastAsia="x-none"/>
        </w:rPr>
        <w:t>3</w:t>
      </w:r>
      <w:r w:rsidRPr="00D25382">
        <w:rPr>
          <w:rFonts w:ascii="Arial" w:hAnsi="Arial" w:cs="Arial"/>
          <w:lang w:eastAsia="x-none"/>
        </w:rPr>
        <w:t>/s în data de 15 februarie, apoi în scădere până la valoarea minimă lunară de 7200 m</w:t>
      </w:r>
      <w:r w:rsidRPr="00D25382">
        <w:rPr>
          <w:rFonts w:ascii="Arial" w:hAnsi="Arial" w:cs="Arial"/>
          <w:vertAlign w:val="superscript"/>
          <w:lang w:eastAsia="x-none"/>
        </w:rPr>
        <w:t>3</w:t>
      </w:r>
      <w:r w:rsidRPr="00D25382">
        <w:rPr>
          <w:rFonts w:ascii="Arial" w:hAnsi="Arial" w:cs="Arial"/>
          <w:lang w:eastAsia="x-none"/>
        </w:rPr>
        <w:t xml:space="preserve">/s înregistrată în ultima zi a lunii. </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Începând din data de 16 februarie, pe sectorul românesc al Dunării, </w:t>
      </w:r>
      <w:r w:rsidRPr="00D25382">
        <w:rPr>
          <w:rFonts w:ascii="Arial" w:hAnsi="Arial" w:cs="Arial"/>
          <w:lang w:val="x-none" w:eastAsia="x-none"/>
        </w:rPr>
        <w:t>nivelu</w:t>
      </w:r>
      <w:r w:rsidRPr="00D25382">
        <w:rPr>
          <w:rFonts w:ascii="Arial" w:hAnsi="Arial" w:cs="Arial"/>
          <w:lang w:eastAsia="x-none"/>
        </w:rPr>
        <w:t xml:space="preserve">rile </w:t>
      </w:r>
      <w:r w:rsidRPr="00D25382">
        <w:rPr>
          <w:rFonts w:ascii="Arial" w:hAnsi="Arial" w:cs="Arial"/>
          <w:lang w:val="x-none" w:eastAsia="x-none"/>
        </w:rPr>
        <w:t>s</w:t>
      </w:r>
      <w:r w:rsidRPr="00D25382">
        <w:rPr>
          <w:rFonts w:ascii="Arial" w:hAnsi="Arial" w:cs="Arial"/>
          <w:lang w:eastAsia="x-none"/>
        </w:rPr>
        <w:t>-au s</w:t>
      </w:r>
      <w:r w:rsidRPr="00D25382">
        <w:rPr>
          <w:rFonts w:ascii="Arial" w:hAnsi="Arial" w:cs="Arial"/>
          <w:lang w:val="x-none" w:eastAsia="x-none"/>
        </w:rPr>
        <w:t>itua</w:t>
      </w:r>
      <w:r w:rsidRPr="00D25382">
        <w:rPr>
          <w:rFonts w:ascii="Arial" w:hAnsi="Arial" w:cs="Arial"/>
          <w:lang w:eastAsia="x-none"/>
        </w:rPr>
        <w:t>t</w:t>
      </w:r>
      <w:r w:rsidRPr="00D25382">
        <w:rPr>
          <w:rFonts w:ascii="Arial" w:hAnsi="Arial" w:cs="Arial"/>
          <w:lang w:val="x-none" w:eastAsia="x-none"/>
        </w:rPr>
        <w:t xml:space="preserve"> peste </w:t>
      </w:r>
      <w:r w:rsidRPr="00D25382">
        <w:rPr>
          <w:rFonts w:ascii="Arial" w:hAnsi="Arial" w:cs="Arial"/>
          <w:bCs/>
          <w:lang w:val="x-none" w:eastAsia="x-none"/>
        </w:rPr>
        <w:t>FAZA I DE APĂRARE</w:t>
      </w:r>
      <w:r w:rsidRPr="00D25382">
        <w:rPr>
          <w:rFonts w:ascii="Arial" w:hAnsi="Arial" w:cs="Arial"/>
          <w:bCs/>
          <w:lang w:eastAsia="x-none"/>
        </w:rPr>
        <w:t>,</w:t>
      </w:r>
      <w:r w:rsidRPr="00D25382">
        <w:rPr>
          <w:rFonts w:ascii="Arial" w:hAnsi="Arial" w:cs="Arial"/>
          <w:lang w:val="x-none" w:eastAsia="x-none"/>
        </w:rPr>
        <w:t xml:space="preserve"> </w:t>
      </w:r>
      <w:r w:rsidRPr="00D25382">
        <w:rPr>
          <w:rFonts w:ascii="Arial" w:hAnsi="Arial" w:cs="Arial"/>
          <w:lang w:eastAsia="x-none"/>
        </w:rPr>
        <w:t>l</w:t>
      </w:r>
      <w:r w:rsidRPr="00D25382">
        <w:rPr>
          <w:rFonts w:ascii="Arial" w:hAnsi="Arial" w:cs="Arial"/>
          <w:lang w:val="x-none" w:eastAsia="x-none"/>
        </w:rPr>
        <w:t>a staţi</w:t>
      </w:r>
      <w:r w:rsidRPr="00D25382">
        <w:rPr>
          <w:rFonts w:ascii="Arial" w:hAnsi="Arial" w:cs="Arial"/>
          <w:lang w:eastAsia="x-none"/>
        </w:rPr>
        <w:t>ile h</w:t>
      </w:r>
      <w:r w:rsidRPr="00D25382">
        <w:rPr>
          <w:rFonts w:ascii="Arial" w:hAnsi="Arial" w:cs="Arial"/>
          <w:lang w:val="x-none" w:eastAsia="x-none"/>
        </w:rPr>
        <w:t>idrometric</w:t>
      </w:r>
      <w:r w:rsidRPr="00D25382">
        <w:rPr>
          <w:rFonts w:ascii="Arial" w:hAnsi="Arial" w:cs="Arial"/>
          <w:lang w:eastAsia="x-none"/>
        </w:rPr>
        <w:t>e:</w:t>
      </w:r>
      <w:r w:rsidRPr="00D25382">
        <w:rPr>
          <w:rFonts w:ascii="Arial" w:hAnsi="Arial" w:cs="Arial"/>
          <w:lang w:val="x-none" w:eastAsia="x-none"/>
        </w:rPr>
        <w:t xml:space="preserve"> Bechet</w:t>
      </w:r>
      <w:r w:rsidRPr="00D25382">
        <w:rPr>
          <w:rFonts w:ascii="Arial" w:hAnsi="Arial" w:cs="Arial"/>
          <w:lang w:eastAsia="x-none"/>
        </w:rPr>
        <w:t xml:space="preserve"> (intervalul 16</w:t>
      </w:r>
      <w:r w:rsidRPr="00D25382">
        <w:rPr>
          <w:rFonts w:ascii="Arial" w:hAnsi="Arial" w:cs="Arial"/>
          <w:lang w:val="x-none" w:eastAsia="x-none"/>
        </w:rPr>
        <w:t>–</w:t>
      </w:r>
      <w:r w:rsidRPr="00D25382">
        <w:rPr>
          <w:rFonts w:ascii="Arial" w:hAnsi="Arial" w:cs="Arial"/>
          <w:lang w:eastAsia="x-none"/>
        </w:rPr>
        <w:t>21 februarie), Zimnicea (intervalul 17</w:t>
      </w:r>
      <w:r w:rsidRPr="00D25382">
        <w:rPr>
          <w:rFonts w:ascii="Arial" w:hAnsi="Arial" w:cs="Arial"/>
          <w:lang w:val="x-none" w:eastAsia="x-none"/>
        </w:rPr>
        <w:t>–</w:t>
      </w:r>
      <w:r w:rsidRPr="00D25382">
        <w:rPr>
          <w:rFonts w:ascii="Arial" w:hAnsi="Arial" w:cs="Arial"/>
          <w:lang w:eastAsia="x-none"/>
        </w:rPr>
        <w:t>21 februarie), Corabia, Tr. Măgurele (18 februarie) şi Isaccea (21-26 februarie).</w:t>
      </w:r>
    </w:p>
    <w:p w:rsidR="0002733D" w:rsidRPr="00D25382" w:rsidRDefault="0002733D" w:rsidP="0002733D">
      <w:pPr>
        <w:ind w:firstLine="720"/>
        <w:jc w:val="both"/>
        <w:rPr>
          <w:rFonts w:ascii="Arial" w:hAnsi="Arial" w:cs="Arial"/>
        </w:rPr>
      </w:pPr>
      <w:r w:rsidRPr="00D25382">
        <w:rPr>
          <w:rFonts w:ascii="Arial" w:hAnsi="Arial" w:cs="Arial"/>
        </w:rPr>
        <w:t>V</w:t>
      </w:r>
      <w:r w:rsidRPr="00D25382">
        <w:rPr>
          <w:rFonts w:ascii="Arial" w:hAnsi="Arial" w:cs="Arial"/>
          <w:lang w:eastAsia="x-none"/>
        </w:rPr>
        <w:t xml:space="preserve">aloarea debitului maxim înregistrată </w:t>
      </w:r>
      <w:r w:rsidRPr="00D25382">
        <w:rPr>
          <w:rFonts w:ascii="Arial" w:hAnsi="Arial" w:cs="Arial"/>
          <w:lang w:eastAsia="zh-CN"/>
        </w:rPr>
        <w:t xml:space="preserve">pe Dunăre la intrarea în ţară </w:t>
      </w:r>
      <w:r w:rsidRPr="00D25382">
        <w:rPr>
          <w:rFonts w:ascii="Arial" w:hAnsi="Arial" w:cs="Arial"/>
          <w:iCs/>
          <w:lang w:eastAsia="zh-CN"/>
        </w:rPr>
        <w:t>(secţiunea Baziaş)</w:t>
      </w:r>
      <w:r w:rsidRPr="00D25382">
        <w:rPr>
          <w:rFonts w:ascii="Arial" w:hAnsi="Arial" w:cs="Arial"/>
          <w:lang w:eastAsia="x-none"/>
        </w:rPr>
        <w:t xml:space="preserve"> în luna februarie 2021 (10500 m</w:t>
      </w:r>
      <w:r w:rsidRPr="00D25382">
        <w:rPr>
          <w:rFonts w:ascii="Arial" w:hAnsi="Arial" w:cs="Arial"/>
          <w:vertAlign w:val="superscript"/>
          <w:lang w:eastAsia="x-none"/>
        </w:rPr>
        <w:t>3</w:t>
      </w:r>
      <w:r w:rsidRPr="00D25382">
        <w:rPr>
          <w:rFonts w:ascii="Arial" w:hAnsi="Arial" w:cs="Arial"/>
          <w:lang w:eastAsia="x-none"/>
        </w:rPr>
        <w:t xml:space="preserve">/s) este apropiată de valorile maxime înregistrate în această lună şi reprezintă a şasea valoare </w:t>
      </w:r>
      <w:r w:rsidRPr="00D25382">
        <w:rPr>
          <w:rFonts w:ascii="Arial" w:hAnsi="Arial" w:cs="Arial"/>
        </w:rPr>
        <w:t>din şirul de observaţii, valoarea maximă istorică fiind cea de 11700 m</w:t>
      </w:r>
      <w:r w:rsidRPr="00D25382">
        <w:rPr>
          <w:rFonts w:ascii="Arial" w:hAnsi="Arial" w:cs="Arial"/>
          <w:vertAlign w:val="superscript"/>
        </w:rPr>
        <w:t>3</w:t>
      </w:r>
      <w:r w:rsidRPr="00D25382">
        <w:rPr>
          <w:rFonts w:ascii="Arial" w:hAnsi="Arial" w:cs="Arial"/>
        </w:rPr>
        <w:t>/s din luna februarie 1978.</w:t>
      </w:r>
    </w:p>
    <w:p w:rsidR="0002733D" w:rsidRPr="00D25382" w:rsidRDefault="0002733D" w:rsidP="0002733D">
      <w:pPr>
        <w:ind w:firstLine="720"/>
        <w:jc w:val="both"/>
        <w:rPr>
          <w:rFonts w:ascii="Arial" w:hAnsi="Arial" w:cs="Arial"/>
          <w:lang w:val="fr-FR"/>
        </w:rPr>
      </w:pPr>
      <w:r w:rsidRPr="00D25382">
        <w:rPr>
          <w:rFonts w:ascii="Arial" w:hAnsi="Arial" w:cs="Arial"/>
        </w:rPr>
        <w:t>V</w:t>
      </w:r>
      <w:r w:rsidRPr="00D25382">
        <w:rPr>
          <w:rFonts w:ascii="Arial" w:hAnsi="Arial" w:cs="Arial"/>
          <w:lang w:eastAsia="x-none"/>
        </w:rPr>
        <w:t xml:space="preserve">aloarea debitului </w:t>
      </w:r>
      <w:r w:rsidRPr="00D25382">
        <w:rPr>
          <w:rFonts w:ascii="Arial" w:hAnsi="Arial" w:cs="Arial"/>
          <w:lang w:val="fr-FR"/>
        </w:rPr>
        <w:t xml:space="preserve">mediu ȋnregistrat ȋn luna februarie 2021 (9000 </w:t>
      </w:r>
      <w:r w:rsidRPr="00D25382">
        <w:rPr>
          <w:rFonts w:ascii="Arial" w:hAnsi="Arial" w:cs="Arial"/>
          <w:lang w:eastAsia="x-none"/>
        </w:rPr>
        <w:t>m</w:t>
      </w:r>
      <w:r w:rsidRPr="00D25382">
        <w:rPr>
          <w:rFonts w:ascii="Arial" w:hAnsi="Arial" w:cs="Arial"/>
          <w:vertAlign w:val="superscript"/>
          <w:lang w:eastAsia="x-none"/>
        </w:rPr>
        <w:t>3</w:t>
      </w:r>
      <w:r w:rsidRPr="00D25382">
        <w:rPr>
          <w:rFonts w:ascii="Arial" w:hAnsi="Arial" w:cs="Arial"/>
          <w:lang w:eastAsia="x-none"/>
        </w:rPr>
        <w:t>/s) este a doua valoare</w:t>
      </w:r>
      <w:r w:rsidRPr="00D25382">
        <w:rPr>
          <w:rFonts w:ascii="Arial" w:hAnsi="Arial" w:cs="Arial"/>
          <w:lang w:val="fr-FR"/>
        </w:rPr>
        <w:t xml:space="preserve"> din şirul de observaţii, cea mai mare fiind de 10000 </w:t>
      </w:r>
      <w:r w:rsidRPr="00D25382">
        <w:rPr>
          <w:rFonts w:ascii="Arial" w:hAnsi="Arial" w:cs="Arial"/>
          <w:lang w:eastAsia="x-none"/>
        </w:rPr>
        <w:t>m</w:t>
      </w:r>
      <w:r w:rsidRPr="00D25382">
        <w:rPr>
          <w:rFonts w:ascii="Arial" w:hAnsi="Arial" w:cs="Arial"/>
          <w:vertAlign w:val="superscript"/>
          <w:lang w:eastAsia="x-none"/>
        </w:rPr>
        <w:t>3</w:t>
      </w:r>
      <w:r w:rsidRPr="00D25382">
        <w:rPr>
          <w:rFonts w:ascii="Arial" w:hAnsi="Arial" w:cs="Arial"/>
          <w:lang w:eastAsia="x-none"/>
        </w:rPr>
        <w:t>/s (1978).</w:t>
      </w:r>
    </w:p>
    <w:p w:rsidR="0002733D" w:rsidRPr="00D25382" w:rsidRDefault="0002733D" w:rsidP="0002733D">
      <w:pPr>
        <w:ind w:firstLine="720"/>
        <w:jc w:val="both"/>
        <w:rPr>
          <w:rFonts w:ascii="Arial" w:hAnsi="Arial" w:cs="Arial"/>
        </w:rPr>
      </w:pPr>
    </w:p>
    <w:p w:rsidR="0002733D" w:rsidRPr="00D25382" w:rsidRDefault="0002733D" w:rsidP="0002733D">
      <w:pPr>
        <w:jc w:val="both"/>
        <w:rPr>
          <w:rFonts w:ascii="Arial" w:hAnsi="Arial" w:cs="Arial"/>
          <w:b/>
        </w:rPr>
      </w:pPr>
      <w:r w:rsidRPr="00D25382">
        <w:rPr>
          <w:rFonts w:ascii="Arial" w:hAnsi="Arial" w:cs="Arial"/>
          <w:b/>
        </w:rPr>
        <w:t>Caracterizarea regimului hidrologic al Dunării în primăvara anului 2021</w:t>
      </w:r>
    </w:p>
    <w:p w:rsidR="0002733D" w:rsidRPr="00D25382" w:rsidRDefault="0002733D" w:rsidP="0002733D">
      <w:pPr>
        <w:jc w:val="both"/>
        <w:rPr>
          <w:rFonts w:ascii="Arial" w:hAnsi="Arial" w:cs="Arial"/>
        </w:rPr>
      </w:pPr>
    </w:p>
    <w:p w:rsidR="0002733D" w:rsidRPr="00D25382" w:rsidRDefault="0002733D" w:rsidP="0002733D">
      <w:pPr>
        <w:ind w:firstLine="720"/>
        <w:jc w:val="both"/>
        <w:rPr>
          <w:rFonts w:ascii="Arial" w:hAnsi="Arial" w:cs="Arial"/>
          <w:lang w:eastAsia="zh-CN"/>
        </w:rPr>
      </w:pPr>
      <w:r w:rsidRPr="00D25382">
        <w:rPr>
          <w:rFonts w:ascii="Arial" w:hAnsi="Arial" w:cs="Arial"/>
          <w:lang w:eastAsia="zh-CN"/>
        </w:rPr>
        <w:t xml:space="preserve">În sezonul de primăvară 2021 debitele medii înregistrate pe Dunăre la intrarea în ţară (secţiunea Baziaş) au avut valori sub mediile lunare multianuale, </w:t>
      </w:r>
      <w:r w:rsidRPr="00D25382">
        <w:rPr>
          <w:rFonts w:ascii="Arial" w:hAnsi="Arial" w:cs="Arial"/>
          <w:lang w:eastAsia="x-none"/>
        </w:rPr>
        <w:t>cu valori cuprinse între 70-90%  din normalele lunare (</w:t>
      </w:r>
      <w:r w:rsidRPr="00D25382">
        <w:rPr>
          <w:rFonts w:ascii="Arial" w:hAnsi="Arial" w:cs="Arial"/>
          <w:b/>
          <w:bCs/>
          <w:i/>
          <w:lang w:val="it-IT" w:eastAsia="zh-CN"/>
        </w:rPr>
        <w:t>Tabelul</w:t>
      </w:r>
      <w:r w:rsidRPr="00D25382">
        <w:rPr>
          <w:rFonts w:ascii="Arial" w:hAnsi="Arial" w:cs="Arial"/>
          <w:b/>
          <w:bCs/>
          <w:i/>
          <w:iCs/>
        </w:rPr>
        <w:t xml:space="preserve"> II.</w:t>
      </w:r>
      <w:r w:rsidRPr="00D25382">
        <w:rPr>
          <w:rFonts w:ascii="Arial" w:hAnsi="Arial" w:cs="Arial"/>
          <w:b/>
          <w:i/>
          <w:iCs/>
        </w:rPr>
        <w:t>1.1.3.1</w:t>
      </w:r>
      <w:r w:rsidRPr="00D25382">
        <w:rPr>
          <w:rFonts w:ascii="Arial" w:hAnsi="Arial" w:cs="Arial"/>
          <w:lang w:eastAsia="zh-CN"/>
        </w:rPr>
        <w:t>).</w:t>
      </w:r>
    </w:p>
    <w:p w:rsidR="0002733D" w:rsidRPr="00D25382" w:rsidRDefault="0002733D" w:rsidP="0002733D">
      <w:pPr>
        <w:ind w:firstLine="720"/>
        <w:jc w:val="both"/>
        <w:rPr>
          <w:rFonts w:ascii="Arial" w:hAnsi="Arial" w:cs="Arial"/>
          <w:lang w:eastAsia="zh-CN"/>
        </w:rPr>
      </w:pPr>
    </w:p>
    <w:p w:rsidR="0002733D" w:rsidRPr="00D25382" w:rsidRDefault="0002733D" w:rsidP="0002733D">
      <w:pPr>
        <w:suppressAutoHyphens/>
        <w:jc w:val="center"/>
        <w:rPr>
          <w:rFonts w:ascii="Arial" w:hAnsi="Arial" w:cs="Arial"/>
          <w:i/>
          <w:lang w:val="it-IT" w:eastAsia="zh-CN"/>
        </w:rPr>
      </w:pPr>
      <w:r w:rsidRPr="00D25382">
        <w:rPr>
          <w:rFonts w:ascii="Arial" w:hAnsi="Arial" w:cs="Arial"/>
          <w:b/>
          <w:bCs/>
          <w:i/>
          <w:lang w:val="it-IT" w:eastAsia="zh-CN"/>
        </w:rPr>
        <w:t>Tabelul</w:t>
      </w:r>
      <w:r w:rsidRPr="00D25382">
        <w:rPr>
          <w:rFonts w:ascii="Arial" w:hAnsi="Arial" w:cs="Arial"/>
          <w:b/>
          <w:bCs/>
          <w:i/>
          <w:iCs/>
        </w:rPr>
        <w:t xml:space="preserve"> II.</w:t>
      </w:r>
      <w:r w:rsidRPr="00D25382">
        <w:rPr>
          <w:rFonts w:ascii="Arial" w:hAnsi="Arial" w:cs="Arial"/>
          <w:b/>
          <w:i/>
          <w:iCs/>
        </w:rPr>
        <w:t xml:space="preserve">1.1.3.1: </w:t>
      </w:r>
      <w:r w:rsidRPr="00D25382">
        <w:rPr>
          <w:rFonts w:ascii="Arial" w:hAnsi="Arial" w:cs="Arial"/>
          <w:i/>
          <w:lang w:val="it-IT" w:eastAsia="zh-CN"/>
        </w:rPr>
        <w:t>Valorile caracteristice ale lunilor martie, aprilie şi mai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32"/>
        <w:gridCol w:w="1814"/>
        <w:gridCol w:w="1633"/>
        <w:gridCol w:w="1755"/>
      </w:tblGrid>
      <w:tr w:rsidR="0002733D" w:rsidRPr="00D25382" w:rsidTr="0002733D">
        <w:trPr>
          <w:trHeight w:val="235"/>
          <w:jc w:val="center"/>
        </w:trPr>
        <w:tc>
          <w:tcPr>
            <w:tcW w:w="2732" w:type="dxa"/>
            <w:vMerge w:val="restart"/>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Valori caracteristice</w:t>
            </w:r>
          </w:p>
        </w:tc>
        <w:tc>
          <w:tcPr>
            <w:tcW w:w="5202" w:type="dxa"/>
            <w:gridSpan w:val="3"/>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Luna</w:t>
            </w:r>
          </w:p>
        </w:tc>
      </w:tr>
      <w:tr w:rsidR="0002733D" w:rsidRPr="00D25382" w:rsidTr="0002733D">
        <w:trPr>
          <w:trHeight w:val="235"/>
          <w:jc w:val="center"/>
        </w:trPr>
        <w:tc>
          <w:tcPr>
            <w:tcW w:w="2732" w:type="dxa"/>
            <w:vMerge/>
            <w:tcBorders>
              <w:bottom w:val="single" w:sz="4" w:space="0" w:color="auto"/>
            </w:tcBorders>
            <w:shd w:val="clear" w:color="auto" w:fill="auto"/>
            <w:vAlign w:val="center"/>
          </w:tcPr>
          <w:p w:rsidR="0002733D" w:rsidRPr="00D25382" w:rsidRDefault="0002733D" w:rsidP="0002733D">
            <w:pPr>
              <w:suppressAutoHyphens/>
              <w:snapToGrid w:val="0"/>
              <w:jc w:val="center"/>
              <w:rPr>
                <w:rFonts w:ascii="Arial" w:hAnsi="Arial" w:cs="Arial"/>
                <w:b/>
                <w:lang w:val="en-US" w:eastAsia="zh-CN"/>
              </w:rPr>
            </w:pPr>
          </w:p>
        </w:tc>
        <w:tc>
          <w:tcPr>
            <w:tcW w:w="1814"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Martie</w:t>
            </w:r>
          </w:p>
        </w:tc>
        <w:tc>
          <w:tcPr>
            <w:tcW w:w="1633"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Aprilie</w:t>
            </w:r>
          </w:p>
        </w:tc>
        <w:tc>
          <w:tcPr>
            <w:tcW w:w="1755"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Mai</w:t>
            </w:r>
          </w:p>
        </w:tc>
      </w:tr>
      <w:tr w:rsidR="0002733D" w:rsidRPr="00D25382" w:rsidTr="0002733D">
        <w:trPr>
          <w:trHeight w:val="397"/>
          <w:jc w:val="center"/>
        </w:trPr>
        <w:tc>
          <w:tcPr>
            <w:tcW w:w="2732"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 xml:space="preserve">Medii lunare multianuale </w:t>
            </w:r>
          </w:p>
        </w:tc>
        <w:tc>
          <w:tcPr>
            <w:tcW w:w="1814"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6700 m</w:t>
            </w:r>
            <w:r w:rsidRPr="00D25382">
              <w:rPr>
                <w:rFonts w:ascii="Arial" w:hAnsi="Arial" w:cs="Arial"/>
                <w:b/>
                <w:vertAlign w:val="superscript"/>
                <w:lang w:val="en-US" w:eastAsia="zh-CN"/>
              </w:rPr>
              <w:t>3</w:t>
            </w:r>
            <w:r w:rsidRPr="00D25382">
              <w:rPr>
                <w:rFonts w:ascii="Arial" w:hAnsi="Arial" w:cs="Arial"/>
                <w:b/>
                <w:lang w:val="en-US" w:eastAsia="zh-CN"/>
              </w:rPr>
              <w:t>/s</w:t>
            </w:r>
          </w:p>
        </w:tc>
        <w:tc>
          <w:tcPr>
            <w:tcW w:w="1633"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7900 m</w:t>
            </w:r>
            <w:r w:rsidRPr="00D25382">
              <w:rPr>
                <w:rFonts w:ascii="Arial" w:hAnsi="Arial" w:cs="Arial"/>
                <w:b/>
                <w:vertAlign w:val="superscript"/>
                <w:lang w:val="en-US" w:eastAsia="zh-CN"/>
              </w:rPr>
              <w:t>3</w:t>
            </w:r>
            <w:r w:rsidRPr="00D25382">
              <w:rPr>
                <w:rFonts w:ascii="Arial" w:hAnsi="Arial" w:cs="Arial"/>
                <w:b/>
                <w:lang w:val="en-US" w:eastAsia="zh-CN"/>
              </w:rPr>
              <w:t>/s</w:t>
            </w:r>
          </w:p>
        </w:tc>
        <w:tc>
          <w:tcPr>
            <w:tcW w:w="1755"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7250 m</w:t>
            </w:r>
            <w:r w:rsidRPr="00D25382">
              <w:rPr>
                <w:rFonts w:ascii="Arial" w:hAnsi="Arial" w:cs="Arial"/>
                <w:b/>
                <w:vertAlign w:val="superscript"/>
                <w:lang w:val="en-US" w:eastAsia="zh-CN"/>
              </w:rPr>
              <w:t>3</w:t>
            </w:r>
            <w:r w:rsidRPr="00D25382">
              <w:rPr>
                <w:rFonts w:ascii="Arial" w:hAnsi="Arial" w:cs="Arial"/>
                <w:b/>
                <w:lang w:val="en-US" w:eastAsia="zh-CN"/>
              </w:rPr>
              <w:t>/s</w:t>
            </w:r>
          </w:p>
        </w:tc>
      </w:tr>
      <w:tr w:rsidR="0002733D" w:rsidRPr="00D25382" w:rsidTr="0002733D">
        <w:trPr>
          <w:trHeight w:val="443"/>
          <w:jc w:val="center"/>
        </w:trPr>
        <w:tc>
          <w:tcPr>
            <w:tcW w:w="2732"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Minime lunare 2021</w:t>
            </w:r>
          </w:p>
        </w:tc>
        <w:tc>
          <w:tcPr>
            <w:tcW w:w="1814"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5500 m</w:t>
            </w:r>
            <w:r w:rsidRPr="00D25382">
              <w:rPr>
                <w:rFonts w:ascii="Arial" w:hAnsi="Arial" w:cs="Arial"/>
                <w:b/>
                <w:vertAlign w:val="superscript"/>
                <w:lang w:val="en-US" w:eastAsia="zh-CN"/>
              </w:rPr>
              <w:t>3</w:t>
            </w:r>
            <w:r w:rsidRPr="00D25382">
              <w:rPr>
                <w:rFonts w:ascii="Arial" w:hAnsi="Arial" w:cs="Arial"/>
                <w:b/>
                <w:lang w:val="en-US" w:eastAsia="zh-CN"/>
              </w:rPr>
              <w:t>/s</w:t>
            </w:r>
          </w:p>
        </w:tc>
        <w:tc>
          <w:tcPr>
            <w:tcW w:w="1633"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5000 m</w:t>
            </w:r>
            <w:r w:rsidRPr="00D25382">
              <w:rPr>
                <w:rFonts w:ascii="Arial" w:hAnsi="Arial" w:cs="Arial"/>
                <w:b/>
                <w:vertAlign w:val="superscript"/>
                <w:lang w:val="en-US" w:eastAsia="zh-CN"/>
              </w:rPr>
              <w:t>3</w:t>
            </w:r>
            <w:r w:rsidRPr="00D25382">
              <w:rPr>
                <w:rFonts w:ascii="Arial" w:hAnsi="Arial" w:cs="Arial"/>
                <w:b/>
                <w:lang w:val="en-US" w:eastAsia="zh-CN"/>
              </w:rPr>
              <w:t>/s</w:t>
            </w:r>
          </w:p>
        </w:tc>
        <w:tc>
          <w:tcPr>
            <w:tcW w:w="1755"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5000 m</w:t>
            </w:r>
            <w:r w:rsidRPr="00D25382">
              <w:rPr>
                <w:rFonts w:ascii="Arial" w:hAnsi="Arial" w:cs="Arial"/>
                <w:b/>
                <w:vertAlign w:val="superscript"/>
                <w:lang w:val="en-US" w:eastAsia="zh-CN"/>
              </w:rPr>
              <w:t>3</w:t>
            </w:r>
            <w:r w:rsidRPr="00D25382">
              <w:rPr>
                <w:rFonts w:ascii="Arial" w:hAnsi="Arial" w:cs="Arial"/>
                <w:b/>
                <w:lang w:val="en-US" w:eastAsia="zh-CN"/>
              </w:rPr>
              <w:t>/s</w:t>
            </w:r>
          </w:p>
        </w:tc>
      </w:tr>
      <w:tr w:rsidR="0002733D" w:rsidRPr="00D25382" w:rsidTr="0002733D">
        <w:trPr>
          <w:trHeight w:val="397"/>
          <w:jc w:val="center"/>
        </w:trPr>
        <w:tc>
          <w:tcPr>
            <w:tcW w:w="2732"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Medii lunare 2021</w:t>
            </w:r>
          </w:p>
        </w:tc>
        <w:tc>
          <w:tcPr>
            <w:tcW w:w="1814"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5900 m</w:t>
            </w:r>
            <w:r w:rsidRPr="00D25382">
              <w:rPr>
                <w:rFonts w:ascii="Arial" w:hAnsi="Arial" w:cs="Arial"/>
                <w:b/>
                <w:vertAlign w:val="superscript"/>
                <w:lang w:val="en-US" w:eastAsia="zh-CN"/>
              </w:rPr>
              <w:t>3</w:t>
            </w:r>
            <w:r w:rsidRPr="00D25382">
              <w:rPr>
                <w:rFonts w:ascii="Arial" w:hAnsi="Arial" w:cs="Arial"/>
                <w:b/>
                <w:lang w:val="en-US" w:eastAsia="zh-CN"/>
              </w:rPr>
              <w:t>/s</w:t>
            </w:r>
          </w:p>
        </w:tc>
        <w:tc>
          <w:tcPr>
            <w:tcW w:w="1633"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5500 m</w:t>
            </w:r>
            <w:r w:rsidRPr="00D25382">
              <w:rPr>
                <w:rFonts w:ascii="Arial" w:hAnsi="Arial" w:cs="Arial"/>
                <w:b/>
                <w:vertAlign w:val="superscript"/>
                <w:lang w:val="en-US" w:eastAsia="zh-CN"/>
              </w:rPr>
              <w:t>3</w:t>
            </w:r>
            <w:r w:rsidRPr="00D25382">
              <w:rPr>
                <w:rFonts w:ascii="Arial" w:hAnsi="Arial" w:cs="Arial"/>
                <w:b/>
                <w:lang w:val="en-US" w:eastAsia="zh-CN"/>
              </w:rPr>
              <w:t>/s</w:t>
            </w:r>
          </w:p>
        </w:tc>
        <w:tc>
          <w:tcPr>
            <w:tcW w:w="1755"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6500 m</w:t>
            </w:r>
            <w:r w:rsidRPr="00D25382">
              <w:rPr>
                <w:rFonts w:ascii="Arial" w:hAnsi="Arial" w:cs="Arial"/>
                <w:b/>
                <w:vertAlign w:val="superscript"/>
                <w:lang w:val="en-US" w:eastAsia="zh-CN"/>
              </w:rPr>
              <w:t>3</w:t>
            </w:r>
            <w:r w:rsidRPr="00D25382">
              <w:rPr>
                <w:rFonts w:ascii="Arial" w:hAnsi="Arial" w:cs="Arial"/>
                <w:b/>
                <w:lang w:val="en-US" w:eastAsia="zh-CN"/>
              </w:rPr>
              <w:t>/s</w:t>
            </w:r>
          </w:p>
        </w:tc>
      </w:tr>
      <w:tr w:rsidR="0002733D" w:rsidRPr="00D25382" w:rsidTr="0002733D">
        <w:trPr>
          <w:trHeight w:val="397"/>
          <w:jc w:val="center"/>
        </w:trPr>
        <w:tc>
          <w:tcPr>
            <w:tcW w:w="2732"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Maxime lunare 2021</w:t>
            </w:r>
          </w:p>
        </w:tc>
        <w:tc>
          <w:tcPr>
            <w:tcW w:w="1814"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7000 m</w:t>
            </w:r>
            <w:r w:rsidRPr="00D25382">
              <w:rPr>
                <w:rFonts w:ascii="Arial" w:hAnsi="Arial" w:cs="Arial"/>
                <w:b/>
                <w:vertAlign w:val="superscript"/>
                <w:lang w:val="en-US" w:eastAsia="zh-CN"/>
              </w:rPr>
              <w:t>3</w:t>
            </w:r>
            <w:r w:rsidRPr="00D25382">
              <w:rPr>
                <w:rFonts w:ascii="Arial" w:hAnsi="Arial" w:cs="Arial"/>
                <w:b/>
                <w:lang w:val="en-US" w:eastAsia="zh-CN"/>
              </w:rPr>
              <w:t>/s</w:t>
            </w:r>
          </w:p>
        </w:tc>
        <w:tc>
          <w:tcPr>
            <w:tcW w:w="1633"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5900 m</w:t>
            </w:r>
            <w:r w:rsidRPr="00D25382">
              <w:rPr>
                <w:rFonts w:ascii="Arial" w:hAnsi="Arial" w:cs="Arial"/>
                <w:b/>
                <w:vertAlign w:val="superscript"/>
                <w:lang w:val="en-US" w:eastAsia="zh-CN"/>
              </w:rPr>
              <w:t>3</w:t>
            </w:r>
            <w:r w:rsidRPr="00D25382">
              <w:rPr>
                <w:rFonts w:ascii="Arial" w:hAnsi="Arial" w:cs="Arial"/>
                <w:b/>
                <w:lang w:val="en-US" w:eastAsia="zh-CN"/>
              </w:rPr>
              <w:t>/s</w:t>
            </w:r>
          </w:p>
        </w:tc>
        <w:tc>
          <w:tcPr>
            <w:tcW w:w="1755"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8300 m</w:t>
            </w:r>
            <w:r w:rsidRPr="00D25382">
              <w:rPr>
                <w:rFonts w:ascii="Arial" w:hAnsi="Arial" w:cs="Arial"/>
                <w:b/>
                <w:vertAlign w:val="superscript"/>
                <w:lang w:val="en-US" w:eastAsia="zh-CN"/>
              </w:rPr>
              <w:t>3</w:t>
            </w:r>
            <w:r w:rsidRPr="00D25382">
              <w:rPr>
                <w:rFonts w:ascii="Arial" w:hAnsi="Arial" w:cs="Arial"/>
                <w:b/>
                <w:lang w:val="en-US" w:eastAsia="zh-CN"/>
              </w:rPr>
              <w:t>/s</w:t>
            </w:r>
          </w:p>
        </w:tc>
      </w:tr>
    </w:tbl>
    <w:p w:rsidR="0002733D" w:rsidRPr="00D25382" w:rsidRDefault="0002733D" w:rsidP="0002733D">
      <w:pPr>
        <w:ind w:firstLine="720"/>
        <w:jc w:val="both"/>
        <w:rPr>
          <w:rFonts w:ascii="Arial" w:hAnsi="Arial" w:cs="Arial"/>
        </w:rPr>
      </w:pP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luna </w:t>
      </w:r>
      <w:r w:rsidRPr="00D25382">
        <w:rPr>
          <w:rFonts w:ascii="Arial" w:hAnsi="Arial" w:cs="Arial"/>
          <w:b/>
          <w:lang w:eastAsia="x-none"/>
        </w:rPr>
        <w:t>martie</w:t>
      </w:r>
      <w:r w:rsidRPr="00D25382">
        <w:rPr>
          <w:rFonts w:ascii="Arial" w:hAnsi="Arial" w:cs="Arial"/>
          <w:lang w:eastAsia="x-none"/>
        </w:rPr>
        <w:t xml:space="preserve"> 2021 debitele la intrarea în ţară (secţiunea Baziaş) </w:t>
      </w:r>
      <w:r w:rsidRPr="00D25382">
        <w:rPr>
          <w:rFonts w:ascii="Arial" w:hAnsi="Arial" w:cs="Arial"/>
          <w:lang w:eastAsia="zh-CN"/>
        </w:rPr>
        <w:t xml:space="preserve">au fost în scădere de la valoarea de 7000 </w:t>
      </w:r>
      <w:r w:rsidRPr="00D25382">
        <w:rPr>
          <w:rFonts w:ascii="Arial" w:hAnsi="Arial" w:cs="Arial"/>
          <w:lang w:eastAsia="x-none"/>
        </w:rPr>
        <w:t>m</w:t>
      </w:r>
      <w:r w:rsidRPr="00D25382">
        <w:rPr>
          <w:rFonts w:ascii="Arial" w:hAnsi="Arial" w:cs="Arial"/>
          <w:vertAlign w:val="superscript"/>
          <w:lang w:eastAsia="x-none"/>
        </w:rPr>
        <w:t>3</w:t>
      </w:r>
      <w:r w:rsidRPr="00D25382">
        <w:rPr>
          <w:rFonts w:ascii="Arial" w:hAnsi="Arial" w:cs="Arial"/>
          <w:lang w:eastAsia="x-none"/>
        </w:rPr>
        <w:t>/s în prima zi a lunii (valoarea maximă lunară) până la valoarea de 5200 m</w:t>
      </w:r>
      <w:r w:rsidRPr="00D25382">
        <w:rPr>
          <w:rFonts w:ascii="Arial" w:hAnsi="Arial" w:cs="Arial"/>
          <w:vertAlign w:val="superscript"/>
          <w:lang w:eastAsia="x-none"/>
        </w:rPr>
        <w:t>3</w:t>
      </w:r>
      <w:r w:rsidRPr="00D25382">
        <w:rPr>
          <w:rFonts w:ascii="Arial" w:hAnsi="Arial" w:cs="Arial"/>
          <w:lang w:eastAsia="x-none"/>
        </w:rPr>
        <w:t>/s în data de 16 martie, în creştere la valoarea de 6200 m</w:t>
      </w:r>
      <w:r w:rsidRPr="00D25382">
        <w:rPr>
          <w:rFonts w:ascii="Arial" w:hAnsi="Arial" w:cs="Arial"/>
          <w:vertAlign w:val="superscript"/>
          <w:lang w:eastAsia="x-none"/>
        </w:rPr>
        <w:t>3</w:t>
      </w:r>
      <w:r w:rsidRPr="00D25382">
        <w:rPr>
          <w:rFonts w:ascii="Arial" w:hAnsi="Arial" w:cs="Arial"/>
          <w:lang w:eastAsia="x-none"/>
        </w:rPr>
        <w:t>/s înregistrată în data de 24 martie, apoi în scădere până în ultima zi a lunii, la valoarea minimă lunară</w:t>
      </w:r>
      <w:r w:rsidRPr="00D25382">
        <w:rPr>
          <w:rFonts w:ascii="Arial" w:hAnsi="Arial" w:cs="Arial"/>
          <w:lang w:eastAsia="zh-CN"/>
        </w:rPr>
        <w:t xml:space="preserve"> de 5100 </w:t>
      </w:r>
      <w:r w:rsidRPr="00D25382">
        <w:rPr>
          <w:rFonts w:ascii="Arial" w:hAnsi="Arial" w:cs="Arial"/>
          <w:lang w:eastAsia="x-none"/>
        </w:rPr>
        <w:t>m</w:t>
      </w:r>
      <w:r w:rsidRPr="00D25382">
        <w:rPr>
          <w:rFonts w:ascii="Arial" w:hAnsi="Arial" w:cs="Arial"/>
          <w:vertAlign w:val="superscript"/>
          <w:lang w:eastAsia="x-none"/>
        </w:rPr>
        <w:t>3</w:t>
      </w:r>
      <w:r w:rsidRPr="00D25382">
        <w:rPr>
          <w:rFonts w:ascii="Arial" w:hAnsi="Arial" w:cs="Arial"/>
          <w:lang w:eastAsia="x-none"/>
        </w:rPr>
        <w:t>/s.</w:t>
      </w:r>
      <w:r w:rsidRPr="00D25382">
        <w:rPr>
          <w:rFonts w:ascii="Arial" w:hAnsi="Arial" w:cs="Arial"/>
          <w:lang w:eastAsia="zh-CN"/>
        </w:rPr>
        <w:t xml:space="preserve"> </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luna </w:t>
      </w:r>
      <w:r w:rsidRPr="00D25382">
        <w:rPr>
          <w:rFonts w:ascii="Arial" w:hAnsi="Arial" w:cs="Arial"/>
          <w:b/>
          <w:lang w:eastAsia="x-none"/>
        </w:rPr>
        <w:t>aprilie</w:t>
      </w:r>
      <w:r w:rsidRPr="00D25382">
        <w:rPr>
          <w:rFonts w:ascii="Arial" w:hAnsi="Arial" w:cs="Arial"/>
          <w:lang w:eastAsia="x-none"/>
        </w:rPr>
        <w:t xml:space="preserve"> 2021 debitele la intrarea în ţară (secţiunea Baziaş) </w:t>
      </w:r>
      <w:r w:rsidRPr="00D25382">
        <w:rPr>
          <w:rFonts w:ascii="Arial" w:hAnsi="Arial" w:cs="Arial"/>
          <w:lang w:eastAsia="zh-CN"/>
        </w:rPr>
        <w:t xml:space="preserve">au fost în creştere de la valoarea de 5100 </w:t>
      </w:r>
      <w:r w:rsidRPr="00D25382">
        <w:rPr>
          <w:rFonts w:ascii="Arial" w:hAnsi="Arial" w:cs="Arial"/>
          <w:lang w:eastAsia="x-none"/>
        </w:rPr>
        <w:t>m</w:t>
      </w:r>
      <w:r w:rsidRPr="00D25382">
        <w:rPr>
          <w:rFonts w:ascii="Arial" w:hAnsi="Arial" w:cs="Arial"/>
          <w:vertAlign w:val="superscript"/>
          <w:lang w:eastAsia="x-none"/>
        </w:rPr>
        <w:t>3</w:t>
      </w:r>
      <w:r w:rsidRPr="00D25382">
        <w:rPr>
          <w:rFonts w:ascii="Arial" w:hAnsi="Arial" w:cs="Arial"/>
          <w:lang w:eastAsia="x-none"/>
        </w:rPr>
        <w:t>/s în prima zi a lunii până la valoarea de 5900 m</w:t>
      </w:r>
      <w:r w:rsidRPr="00D25382">
        <w:rPr>
          <w:rFonts w:ascii="Arial" w:hAnsi="Arial" w:cs="Arial"/>
          <w:vertAlign w:val="superscript"/>
          <w:lang w:eastAsia="x-none"/>
        </w:rPr>
        <w:t>3</w:t>
      </w:r>
      <w:r w:rsidRPr="00D25382">
        <w:rPr>
          <w:rFonts w:ascii="Arial" w:hAnsi="Arial" w:cs="Arial"/>
          <w:lang w:eastAsia="x-none"/>
        </w:rPr>
        <w:t>/s în zilele de 10 şi 11 aprilie (valoarea maximă lunară), în scădere până la 5200 m</w:t>
      </w:r>
      <w:r w:rsidRPr="00D25382">
        <w:rPr>
          <w:rFonts w:ascii="Arial" w:hAnsi="Arial" w:cs="Arial"/>
          <w:vertAlign w:val="superscript"/>
          <w:lang w:eastAsia="x-none"/>
        </w:rPr>
        <w:t>3</w:t>
      </w:r>
      <w:r w:rsidRPr="00D25382">
        <w:rPr>
          <w:rFonts w:ascii="Arial" w:hAnsi="Arial" w:cs="Arial"/>
          <w:lang w:eastAsia="x-none"/>
        </w:rPr>
        <w:t>/s înregistrată în 15 şi 16 aprilie, în creştere uşoară la 5700 m</w:t>
      </w:r>
      <w:r w:rsidRPr="00D25382">
        <w:rPr>
          <w:rFonts w:ascii="Arial" w:hAnsi="Arial" w:cs="Arial"/>
          <w:vertAlign w:val="superscript"/>
          <w:lang w:eastAsia="x-none"/>
        </w:rPr>
        <w:t>3</w:t>
      </w:r>
      <w:r w:rsidRPr="00D25382">
        <w:rPr>
          <w:rFonts w:ascii="Arial" w:hAnsi="Arial" w:cs="Arial"/>
          <w:lang w:eastAsia="x-none"/>
        </w:rPr>
        <w:t xml:space="preserve">/s în intervalul 21-24 aprilie, apoi din nou în scădere până la valoarea minimă lunară </w:t>
      </w:r>
      <w:r w:rsidRPr="00D25382">
        <w:rPr>
          <w:rFonts w:ascii="Arial" w:hAnsi="Arial" w:cs="Arial"/>
          <w:lang w:eastAsia="zh-CN"/>
        </w:rPr>
        <w:t xml:space="preserve">de 5000 </w:t>
      </w:r>
      <w:r w:rsidRPr="00D25382">
        <w:rPr>
          <w:rFonts w:ascii="Arial" w:hAnsi="Arial" w:cs="Arial"/>
          <w:lang w:eastAsia="x-none"/>
        </w:rPr>
        <w:t>m</w:t>
      </w:r>
      <w:r w:rsidRPr="00D25382">
        <w:rPr>
          <w:rFonts w:ascii="Arial" w:hAnsi="Arial" w:cs="Arial"/>
          <w:vertAlign w:val="superscript"/>
          <w:lang w:eastAsia="x-none"/>
        </w:rPr>
        <w:t>3</w:t>
      </w:r>
      <w:r w:rsidRPr="00D25382">
        <w:rPr>
          <w:rFonts w:ascii="Arial" w:hAnsi="Arial" w:cs="Arial"/>
          <w:lang w:eastAsia="x-none"/>
        </w:rPr>
        <w:t>/s în ultimele zile ale lunii.</w:t>
      </w:r>
    </w:p>
    <w:p w:rsidR="0002733D" w:rsidRPr="00D25382" w:rsidRDefault="0002733D" w:rsidP="0002733D">
      <w:pPr>
        <w:ind w:firstLine="720"/>
        <w:jc w:val="both"/>
        <w:rPr>
          <w:rFonts w:ascii="Arial" w:hAnsi="Arial" w:cs="Arial"/>
          <w:lang w:eastAsia="zh-CN"/>
        </w:rPr>
      </w:pPr>
      <w:r w:rsidRPr="00D25382">
        <w:rPr>
          <w:rFonts w:ascii="Arial" w:hAnsi="Arial" w:cs="Arial"/>
        </w:rPr>
        <w:t xml:space="preserve">În luna </w:t>
      </w:r>
      <w:r w:rsidRPr="00D25382">
        <w:rPr>
          <w:rFonts w:ascii="Arial" w:hAnsi="Arial" w:cs="Arial"/>
          <w:b/>
        </w:rPr>
        <w:t>mai</w:t>
      </w:r>
      <w:r w:rsidRPr="00D25382">
        <w:rPr>
          <w:rFonts w:ascii="Arial" w:hAnsi="Arial" w:cs="Arial"/>
        </w:rPr>
        <w:t xml:space="preserve"> 2020 d</w:t>
      </w:r>
      <w:r w:rsidRPr="00D25382">
        <w:rPr>
          <w:rFonts w:ascii="Arial" w:hAnsi="Arial" w:cs="Arial"/>
          <w:lang w:eastAsia="zh-CN"/>
        </w:rPr>
        <w:t xml:space="preserve">ebitele la intrarea în ţară (secţiunea Baziaş) au fost în scădere de la  valoarea de 5200 </w:t>
      </w:r>
      <w:r w:rsidRPr="00D25382">
        <w:rPr>
          <w:rFonts w:ascii="Arial" w:hAnsi="Arial" w:cs="Arial"/>
          <w:lang w:eastAsia="x-none"/>
        </w:rPr>
        <w:t>m</w:t>
      </w:r>
      <w:r w:rsidRPr="00D25382">
        <w:rPr>
          <w:rFonts w:ascii="Arial" w:hAnsi="Arial" w:cs="Arial"/>
          <w:vertAlign w:val="superscript"/>
          <w:lang w:eastAsia="x-none"/>
        </w:rPr>
        <w:t>3</w:t>
      </w:r>
      <w:r w:rsidRPr="00D25382">
        <w:rPr>
          <w:rFonts w:ascii="Arial" w:hAnsi="Arial" w:cs="Arial"/>
          <w:lang w:eastAsia="x-none"/>
        </w:rPr>
        <w:t>/s în prima zi a lunii până la valoarea de 5000 m</w:t>
      </w:r>
      <w:r w:rsidRPr="00D25382">
        <w:rPr>
          <w:rFonts w:ascii="Arial" w:hAnsi="Arial" w:cs="Arial"/>
          <w:vertAlign w:val="superscript"/>
          <w:lang w:eastAsia="x-none"/>
        </w:rPr>
        <w:t>3</w:t>
      </w:r>
      <w:r w:rsidRPr="00D25382">
        <w:rPr>
          <w:rFonts w:ascii="Arial" w:hAnsi="Arial" w:cs="Arial"/>
          <w:lang w:eastAsia="x-none"/>
        </w:rPr>
        <w:t>/s în zilele de 4 şi 5 mai (valoarea minimă lunară), în creştere până la 6200 m</w:t>
      </w:r>
      <w:r w:rsidRPr="00D25382">
        <w:rPr>
          <w:rFonts w:ascii="Arial" w:hAnsi="Arial" w:cs="Arial"/>
          <w:vertAlign w:val="superscript"/>
          <w:lang w:eastAsia="x-none"/>
        </w:rPr>
        <w:t>3</w:t>
      </w:r>
      <w:r w:rsidRPr="00D25382">
        <w:rPr>
          <w:rFonts w:ascii="Arial" w:hAnsi="Arial" w:cs="Arial"/>
          <w:lang w:eastAsia="x-none"/>
        </w:rPr>
        <w:t>/s înregistrată în 11 mai, în scădere uşoară la valoarea de 6000 m</w:t>
      </w:r>
      <w:r w:rsidRPr="00D25382">
        <w:rPr>
          <w:rFonts w:ascii="Arial" w:hAnsi="Arial" w:cs="Arial"/>
          <w:vertAlign w:val="superscript"/>
          <w:lang w:eastAsia="x-none"/>
        </w:rPr>
        <w:t>3</w:t>
      </w:r>
      <w:r w:rsidRPr="00D25382">
        <w:rPr>
          <w:rFonts w:ascii="Arial" w:hAnsi="Arial" w:cs="Arial"/>
          <w:lang w:eastAsia="x-none"/>
        </w:rPr>
        <w:t xml:space="preserve">/s în zilele de 12 şi 13 mai, în creştere </w:t>
      </w:r>
      <w:r w:rsidRPr="00D25382">
        <w:rPr>
          <w:rFonts w:ascii="Arial" w:hAnsi="Arial" w:cs="Arial"/>
          <w:lang w:eastAsia="x-none"/>
        </w:rPr>
        <w:lastRenderedPageBreak/>
        <w:t>până la valoarea maximă lunară de 8300 m</w:t>
      </w:r>
      <w:r w:rsidRPr="00D25382">
        <w:rPr>
          <w:rFonts w:ascii="Arial" w:hAnsi="Arial" w:cs="Arial"/>
          <w:vertAlign w:val="superscript"/>
          <w:lang w:eastAsia="x-none"/>
        </w:rPr>
        <w:t>3</w:t>
      </w:r>
      <w:r w:rsidRPr="00D25382">
        <w:rPr>
          <w:rFonts w:ascii="Arial" w:hAnsi="Arial" w:cs="Arial"/>
          <w:lang w:eastAsia="x-none"/>
        </w:rPr>
        <w:t xml:space="preserve">/s înregistrată în zilele de 26 şi 27 mai, apoi din nou în scădere până la valoarea </w:t>
      </w:r>
      <w:r w:rsidRPr="00D25382">
        <w:rPr>
          <w:rFonts w:ascii="Arial" w:hAnsi="Arial" w:cs="Arial"/>
          <w:lang w:eastAsia="zh-CN"/>
        </w:rPr>
        <w:t xml:space="preserve">7800 </w:t>
      </w:r>
      <w:r w:rsidRPr="00D25382">
        <w:rPr>
          <w:rFonts w:ascii="Arial" w:hAnsi="Arial" w:cs="Arial"/>
          <w:lang w:eastAsia="x-none"/>
        </w:rPr>
        <w:t>m</w:t>
      </w:r>
      <w:r w:rsidRPr="00D25382">
        <w:rPr>
          <w:rFonts w:ascii="Arial" w:hAnsi="Arial" w:cs="Arial"/>
          <w:vertAlign w:val="superscript"/>
          <w:lang w:eastAsia="x-none"/>
        </w:rPr>
        <w:t>3</w:t>
      </w:r>
      <w:r w:rsidRPr="00D25382">
        <w:rPr>
          <w:rFonts w:ascii="Arial" w:hAnsi="Arial" w:cs="Arial"/>
          <w:lang w:eastAsia="x-none"/>
        </w:rPr>
        <w:t>/s în ultima zi a lunii.</w:t>
      </w:r>
      <w:r w:rsidRPr="00D25382">
        <w:rPr>
          <w:rFonts w:ascii="Arial" w:hAnsi="Arial" w:cs="Arial"/>
          <w:lang w:eastAsia="zh-CN"/>
        </w:rPr>
        <w:t xml:space="preserve"> </w:t>
      </w:r>
    </w:p>
    <w:p w:rsidR="0002733D" w:rsidRPr="00D25382" w:rsidRDefault="0002733D" w:rsidP="0002733D">
      <w:pPr>
        <w:ind w:firstLine="720"/>
        <w:jc w:val="both"/>
        <w:rPr>
          <w:rFonts w:ascii="Arial" w:hAnsi="Arial" w:cs="Arial"/>
          <w:lang w:eastAsia="zh-CN"/>
        </w:rPr>
      </w:pPr>
    </w:p>
    <w:p w:rsidR="0002733D" w:rsidRPr="00D25382" w:rsidRDefault="0002733D" w:rsidP="0002733D">
      <w:pPr>
        <w:suppressAutoHyphens/>
        <w:rPr>
          <w:rFonts w:ascii="Arial" w:hAnsi="Arial" w:cs="Arial"/>
          <w:b/>
          <w:lang w:eastAsia="zh-CN"/>
        </w:rPr>
      </w:pPr>
      <w:r w:rsidRPr="00D25382">
        <w:rPr>
          <w:rFonts w:ascii="Arial" w:hAnsi="Arial" w:cs="Arial"/>
          <w:b/>
          <w:lang w:eastAsia="zh-CN"/>
        </w:rPr>
        <w:t>Caracterizarea regimului hidrologic al Dunării în vara anului 2021</w:t>
      </w:r>
    </w:p>
    <w:p w:rsidR="0002733D" w:rsidRPr="00D25382" w:rsidRDefault="0002733D" w:rsidP="0002733D">
      <w:pPr>
        <w:suppressAutoHyphens/>
        <w:rPr>
          <w:rFonts w:ascii="Arial" w:hAnsi="Arial" w:cs="Arial"/>
          <w:lang w:eastAsia="zh-CN"/>
        </w:rPr>
      </w:pPr>
    </w:p>
    <w:p w:rsidR="0002733D" w:rsidRPr="00D25382" w:rsidRDefault="0002733D" w:rsidP="0002733D">
      <w:pPr>
        <w:suppressAutoHyphens/>
        <w:ind w:firstLine="720"/>
        <w:jc w:val="both"/>
        <w:rPr>
          <w:rFonts w:ascii="Arial" w:hAnsi="Arial" w:cs="Arial"/>
          <w:lang w:eastAsia="zh-CN"/>
        </w:rPr>
      </w:pPr>
      <w:r w:rsidRPr="00D25382">
        <w:rPr>
          <w:rFonts w:ascii="Arial" w:hAnsi="Arial" w:cs="Arial"/>
          <w:lang w:eastAsia="zh-CN"/>
        </w:rPr>
        <w:t>În sezonul de vară 2021 debitele medii lunare ale Dunării la intrarea în ţară (secţiunea Baziaş) s-au situat sub normalele lunare, cu valori cuprinse între 81-91%  (</w:t>
      </w:r>
      <w:r w:rsidRPr="00D25382">
        <w:rPr>
          <w:rFonts w:ascii="Arial" w:hAnsi="Arial" w:cs="Arial"/>
          <w:b/>
          <w:bCs/>
          <w:i/>
          <w:lang w:val="it-IT" w:eastAsia="zh-CN"/>
        </w:rPr>
        <w:t>Tabelul</w:t>
      </w:r>
      <w:r w:rsidRPr="00D25382">
        <w:rPr>
          <w:rFonts w:ascii="Arial" w:hAnsi="Arial" w:cs="Arial"/>
          <w:b/>
          <w:bCs/>
          <w:i/>
          <w:iCs/>
        </w:rPr>
        <w:t xml:space="preserve"> II.</w:t>
      </w:r>
      <w:r w:rsidRPr="00D25382">
        <w:rPr>
          <w:rFonts w:ascii="Arial" w:hAnsi="Arial" w:cs="Arial"/>
          <w:b/>
          <w:i/>
          <w:iCs/>
        </w:rPr>
        <w:t>1.1.3.2</w:t>
      </w:r>
      <w:r w:rsidRPr="00D25382">
        <w:rPr>
          <w:rFonts w:ascii="Arial" w:hAnsi="Arial" w:cs="Arial"/>
          <w:lang w:eastAsia="zh-CN"/>
        </w:rPr>
        <w:t>).</w:t>
      </w:r>
    </w:p>
    <w:p w:rsidR="0002733D" w:rsidRPr="00D25382" w:rsidRDefault="0002733D" w:rsidP="0002733D">
      <w:pPr>
        <w:suppressAutoHyphens/>
        <w:ind w:firstLine="720"/>
        <w:jc w:val="both"/>
        <w:rPr>
          <w:rFonts w:ascii="Arial" w:hAnsi="Arial" w:cs="Arial"/>
          <w:lang w:eastAsia="zh-CN"/>
        </w:rPr>
      </w:pPr>
    </w:p>
    <w:p w:rsidR="0002733D" w:rsidRPr="00D25382" w:rsidRDefault="0002733D" w:rsidP="0002733D">
      <w:pPr>
        <w:jc w:val="center"/>
        <w:rPr>
          <w:rFonts w:ascii="Arial" w:hAnsi="Arial" w:cs="Arial"/>
          <w:i/>
          <w:lang w:val="it-IT"/>
        </w:rPr>
      </w:pPr>
      <w:r w:rsidRPr="00D25382">
        <w:rPr>
          <w:rFonts w:ascii="Arial" w:hAnsi="Arial" w:cs="Arial"/>
          <w:b/>
          <w:bCs/>
          <w:i/>
          <w:lang w:val="it-IT" w:eastAsia="zh-CN"/>
        </w:rPr>
        <w:t>Tabelul</w:t>
      </w:r>
      <w:r w:rsidRPr="00D25382">
        <w:rPr>
          <w:rFonts w:ascii="Arial" w:hAnsi="Arial" w:cs="Arial"/>
          <w:b/>
          <w:bCs/>
          <w:i/>
          <w:iCs/>
        </w:rPr>
        <w:t xml:space="preserve"> II.</w:t>
      </w:r>
      <w:r w:rsidRPr="00D25382">
        <w:rPr>
          <w:rFonts w:ascii="Arial" w:hAnsi="Arial" w:cs="Arial"/>
          <w:b/>
          <w:i/>
          <w:iCs/>
        </w:rPr>
        <w:t xml:space="preserve">1.1.3.2: </w:t>
      </w:r>
      <w:r w:rsidRPr="00D25382">
        <w:rPr>
          <w:rFonts w:ascii="Arial" w:hAnsi="Arial" w:cs="Arial"/>
          <w:i/>
          <w:lang w:val="it-IT"/>
        </w:rPr>
        <w:t>Valorile caracteristice ale lunilor iunie, iulie şi august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32"/>
        <w:gridCol w:w="1814"/>
        <w:gridCol w:w="1633"/>
        <w:gridCol w:w="1755"/>
      </w:tblGrid>
      <w:tr w:rsidR="0002733D" w:rsidRPr="00D25382" w:rsidTr="0002733D">
        <w:trPr>
          <w:trHeight w:val="235"/>
          <w:jc w:val="center"/>
        </w:trPr>
        <w:tc>
          <w:tcPr>
            <w:tcW w:w="2732" w:type="dxa"/>
            <w:vMerge w:val="restart"/>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Valori caracteristice</w:t>
            </w:r>
          </w:p>
        </w:tc>
        <w:tc>
          <w:tcPr>
            <w:tcW w:w="5202" w:type="dxa"/>
            <w:gridSpan w:val="3"/>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Luna</w:t>
            </w:r>
          </w:p>
        </w:tc>
      </w:tr>
      <w:tr w:rsidR="0002733D" w:rsidRPr="00D25382" w:rsidTr="0002733D">
        <w:trPr>
          <w:trHeight w:val="235"/>
          <w:jc w:val="center"/>
        </w:trPr>
        <w:tc>
          <w:tcPr>
            <w:tcW w:w="2732" w:type="dxa"/>
            <w:vMerge/>
            <w:tcBorders>
              <w:bottom w:val="single" w:sz="4" w:space="0" w:color="auto"/>
            </w:tcBorders>
            <w:shd w:val="clear" w:color="auto" w:fill="auto"/>
            <w:vAlign w:val="center"/>
          </w:tcPr>
          <w:p w:rsidR="0002733D" w:rsidRPr="00D25382" w:rsidRDefault="0002733D" w:rsidP="0002733D">
            <w:pPr>
              <w:suppressAutoHyphens/>
              <w:snapToGrid w:val="0"/>
              <w:jc w:val="center"/>
              <w:rPr>
                <w:rFonts w:ascii="Arial" w:hAnsi="Arial" w:cs="Arial"/>
                <w:b/>
                <w:lang w:val="en-US" w:eastAsia="zh-CN"/>
              </w:rPr>
            </w:pPr>
          </w:p>
        </w:tc>
        <w:tc>
          <w:tcPr>
            <w:tcW w:w="1814"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Iunie</w:t>
            </w:r>
          </w:p>
        </w:tc>
        <w:tc>
          <w:tcPr>
            <w:tcW w:w="1633"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Iulie</w:t>
            </w:r>
          </w:p>
        </w:tc>
        <w:tc>
          <w:tcPr>
            <w:tcW w:w="1755"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August</w:t>
            </w:r>
          </w:p>
        </w:tc>
      </w:tr>
      <w:tr w:rsidR="0002733D" w:rsidRPr="00D25382" w:rsidTr="0002733D">
        <w:trPr>
          <w:trHeight w:val="397"/>
          <w:jc w:val="center"/>
        </w:trPr>
        <w:tc>
          <w:tcPr>
            <w:tcW w:w="2732"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 xml:space="preserve">Medii lunare multianuale </w:t>
            </w:r>
          </w:p>
        </w:tc>
        <w:tc>
          <w:tcPr>
            <w:tcW w:w="1814"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6400 m</w:t>
            </w:r>
            <w:r w:rsidRPr="00D25382">
              <w:rPr>
                <w:rFonts w:ascii="Arial" w:hAnsi="Arial" w:cs="Arial"/>
                <w:b/>
                <w:vertAlign w:val="superscript"/>
                <w:lang w:val="en-US" w:eastAsia="zh-CN"/>
              </w:rPr>
              <w:t>3</w:t>
            </w:r>
            <w:r w:rsidRPr="00D25382">
              <w:rPr>
                <w:rFonts w:ascii="Arial" w:hAnsi="Arial" w:cs="Arial"/>
                <w:b/>
                <w:lang w:val="en-US" w:eastAsia="zh-CN"/>
              </w:rPr>
              <w:t>/s</w:t>
            </w:r>
          </w:p>
        </w:tc>
        <w:tc>
          <w:tcPr>
            <w:tcW w:w="1633"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5350 m</w:t>
            </w:r>
            <w:r w:rsidRPr="00D25382">
              <w:rPr>
                <w:rFonts w:ascii="Arial" w:hAnsi="Arial" w:cs="Arial"/>
                <w:b/>
                <w:vertAlign w:val="superscript"/>
                <w:lang w:val="en-US" w:eastAsia="zh-CN"/>
              </w:rPr>
              <w:t>3</w:t>
            </w:r>
            <w:r w:rsidRPr="00D25382">
              <w:rPr>
                <w:rFonts w:ascii="Arial" w:hAnsi="Arial" w:cs="Arial"/>
                <w:b/>
                <w:lang w:val="en-US" w:eastAsia="zh-CN"/>
              </w:rPr>
              <w:t>/s</w:t>
            </w:r>
          </w:p>
        </w:tc>
        <w:tc>
          <w:tcPr>
            <w:tcW w:w="1755"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4300 m</w:t>
            </w:r>
            <w:r w:rsidRPr="00D25382">
              <w:rPr>
                <w:rFonts w:ascii="Arial" w:hAnsi="Arial" w:cs="Arial"/>
                <w:b/>
                <w:vertAlign w:val="superscript"/>
                <w:lang w:val="en-US" w:eastAsia="zh-CN"/>
              </w:rPr>
              <w:t>3</w:t>
            </w:r>
            <w:r w:rsidRPr="00D25382">
              <w:rPr>
                <w:rFonts w:ascii="Arial" w:hAnsi="Arial" w:cs="Arial"/>
                <w:b/>
                <w:lang w:val="en-US" w:eastAsia="zh-CN"/>
              </w:rPr>
              <w:t>/s</w:t>
            </w:r>
          </w:p>
        </w:tc>
      </w:tr>
      <w:tr w:rsidR="0002733D" w:rsidRPr="00D25382" w:rsidTr="0002733D">
        <w:trPr>
          <w:trHeight w:val="443"/>
          <w:jc w:val="center"/>
        </w:trPr>
        <w:tc>
          <w:tcPr>
            <w:tcW w:w="2732"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Minime lunare 2021</w:t>
            </w:r>
          </w:p>
        </w:tc>
        <w:tc>
          <w:tcPr>
            <w:tcW w:w="1814"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4200 m</w:t>
            </w:r>
            <w:r w:rsidRPr="00D25382">
              <w:rPr>
                <w:rFonts w:ascii="Arial" w:hAnsi="Arial" w:cs="Arial"/>
                <w:b/>
                <w:vertAlign w:val="superscript"/>
                <w:lang w:val="en-US" w:eastAsia="zh-CN"/>
              </w:rPr>
              <w:t>3</w:t>
            </w:r>
            <w:r w:rsidRPr="00D25382">
              <w:rPr>
                <w:rFonts w:ascii="Arial" w:hAnsi="Arial" w:cs="Arial"/>
                <w:b/>
                <w:lang w:val="en-US" w:eastAsia="zh-CN"/>
              </w:rPr>
              <w:t>/s</w:t>
            </w:r>
          </w:p>
        </w:tc>
        <w:tc>
          <w:tcPr>
            <w:tcW w:w="1633"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3700 m</w:t>
            </w:r>
            <w:r w:rsidRPr="00D25382">
              <w:rPr>
                <w:rFonts w:ascii="Arial" w:hAnsi="Arial" w:cs="Arial"/>
                <w:b/>
                <w:vertAlign w:val="superscript"/>
                <w:lang w:val="en-US" w:eastAsia="zh-CN"/>
              </w:rPr>
              <w:t>3</w:t>
            </w:r>
            <w:r w:rsidRPr="00D25382">
              <w:rPr>
                <w:rFonts w:ascii="Arial" w:hAnsi="Arial" w:cs="Arial"/>
                <w:b/>
                <w:lang w:val="en-US" w:eastAsia="zh-CN"/>
              </w:rPr>
              <w:t>/s</w:t>
            </w:r>
          </w:p>
        </w:tc>
        <w:tc>
          <w:tcPr>
            <w:tcW w:w="1755"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3300 m</w:t>
            </w:r>
            <w:r w:rsidRPr="00D25382">
              <w:rPr>
                <w:rFonts w:ascii="Arial" w:hAnsi="Arial" w:cs="Arial"/>
                <w:b/>
                <w:vertAlign w:val="superscript"/>
                <w:lang w:val="en-US" w:eastAsia="zh-CN"/>
              </w:rPr>
              <w:t>3</w:t>
            </w:r>
            <w:r w:rsidRPr="00D25382">
              <w:rPr>
                <w:rFonts w:ascii="Arial" w:hAnsi="Arial" w:cs="Arial"/>
                <w:b/>
                <w:lang w:val="en-US" w:eastAsia="zh-CN"/>
              </w:rPr>
              <w:t>/s</w:t>
            </w:r>
          </w:p>
        </w:tc>
      </w:tr>
      <w:tr w:rsidR="0002733D" w:rsidRPr="00D25382" w:rsidTr="0002733D">
        <w:trPr>
          <w:trHeight w:val="397"/>
          <w:jc w:val="center"/>
        </w:trPr>
        <w:tc>
          <w:tcPr>
            <w:tcW w:w="2732"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Medii lunare 2021</w:t>
            </w:r>
          </w:p>
        </w:tc>
        <w:tc>
          <w:tcPr>
            <w:tcW w:w="1814"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5650 m</w:t>
            </w:r>
            <w:r w:rsidRPr="00D25382">
              <w:rPr>
                <w:rFonts w:ascii="Arial" w:hAnsi="Arial" w:cs="Arial"/>
                <w:b/>
                <w:vertAlign w:val="superscript"/>
                <w:lang w:val="en-US" w:eastAsia="zh-CN"/>
              </w:rPr>
              <w:t>3</w:t>
            </w:r>
            <w:r w:rsidRPr="00D25382">
              <w:rPr>
                <w:rFonts w:ascii="Arial" w:hAnsi="Arial" w:cs="Arial"/>
                <w:b/>
                <w:lang w:val="en-US" w:eastAsia="zh-CN"/>
              </w:rPr>
              <w:t>/s</w:t>
            </w:r>
          </w:p>
        </w:tc>
        <w:tc>
          <w:tcPr>
            <w:tcW w:w="1633"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4350 m</w:t>
            </w:r>
            <w:r w:rsidRPr="00D25382">
              <w:rPr>
                <w:rFonts w:ascii="Arial" w:hAnsi="Arial" w:cs="Arial"/>
                <w:b/>
                <w:vertAlign w:val="superscript"/>
                <w:lang w:val="en-US" w:eastAsia="zh-CN"/>
              </w:rPr>
              <w:t>3</w:t>
            </w:r>
            <w:r w:rsidRPr="00D25382">
              <w:rPr>
                <w:rFonts w:ascii="Arial" w:hAnsi="Arial" w:cs="Arial"/>
                <w:b/>
                <w:lang w:val="en-US" w:eastAsia="zh-CN"/>
              </w:rPr>
              <w:t>/s</w:t>
            </w:r>
          </w:p>
        </w:tc>
        <w:tc>
          <w:tcPr>
            <w:tcW w:w="1755"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3920 m</w:t>
            </w:r>
            <w:r w:rsidRPr="00D25382">
              <w:rPr>
                <w:rFonts w:ascii="Arial" w:hAnsi="Arial" w:cs="Arial"/>
                <w:b/>
                <w:vertAlign w:val="superscript"/>
                <w:lang w:val="en-US" w:eastAsia="zh-CN"/>
              </w:rPr>
              <w:t>3</w:t>
            </w:r>
            <w:r w:rsidRPr="00D25382">
              <w:rPr>
                <w:rFonts w:ascii="Arial" w:hAnsi="Arial" w:cs="Arial"/>
                <w:b/>
                <w:lang w:val="en-US" w:eastAsia="zh-CN"/>
              </w:rPr>
              <w:t>/s</w:t>
            </w:r>
          </w:p>
        </w:tc>
      </w:tr>
      <w:tr w:rsidR="0002733D" w:rsidRPr="00D25382" w:rsidTr="0002733D">
        <w:trPr>
          <w:trHeight w:val="397"/>
          <w:jc w:val="center"/>
        </w:trPr>
        <w:tc>
          <w:tcPr>
            <w:tcW w:w="2732"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Maxime lunare 2021</w:t>
            </w:r>
          </w:p>
        </w:tc>
        <w:tc>
          <w:tcPr>
            <w:tcW w:w="1814"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7700 m</w:t>
            </w:r>
            <w:r w:rsidRPr="00D25382">
              <w:rPr>
                <w:rFonts w:ascii="Arial" w:hAnsi="Arial" w:cs="Arial"/>
                <w:b/>
                <w:vertAlign w:val="superscript"/>
                <w:lang w:val="en-US" w:eastAsia="zh-CN"/>
              </w:rPr>
              <w:t>3</w:t>
            </w:r>
            <w:r w:rsidRPr="00D25382">
              <w:rPr>
                <w:rFonts w:ascii="Arial" w:hAnsi="Arial" w:cs="Arial"/>
                <w:b/>
                <w:lang w:val="en-US" w:eastAsia="zh-CN"/>
              </w:rPr>
              <w:t>/s</w:t>
            </w:r>
          </w:p>
        </w:tc>
        <w:tc>
          <w:tcPr>
            <w:tcW w:w="1633"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5500 m</w:t>
            </w:r>
            <w:r w:rsidRPr="00D25382">
              <w:rPr>
                <w:rFonts w:ascii="Arial" w:hAnsi="Arial" w:cs="Arial"/>
                <w:b/>
                <w:vertAlign w:val="superscript"/>
                <w:lang w:val="en-US" w:eastAsia="zh-CN"/>
              </w:rPr>
              <w:t>3</w:t>
            </w:r>
            <w:r w:rsidRPr="00D25382">
              <w:rPr>
                <w:rFonts w:ascii="Arial" w:hAnsi="Arial" w:cs="Arial"/>
                <w:b/>
                <w:lang w:val="en-US" w:eastAsia="zh-CN"/>
              </w:rPr>
              <w:t>/s</w:t>
            </w:r>
          </w:p>
        </w:tc>
        <w:tc>
          <w:tcPr>
            <w:tcW w:w="1755"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4500 m</w:t>
            </w:r>
            <w:r w:rsidRPr="00D25382">
              <w:rPr>
                <w:rFonts w:ascii="Arial" w:hAnsi="Arial" w:cs="Arial"/>
                <w:b/>
                <w:vertAlign w:val="superscript"/>
                <w:lang w:val="en-US" w:eastAsia="zh-CN"/>
              </w:rPr>
              <w:t>3</w:t>
            </w:r>
            <w:r w:rsidRPr="00D25382">
              <w:rPr>
                <w:rFonts w:ascii="Arial" w:hAnsi="Arial" w:cs="Arial"/>
                <w:b/>
                <w:lang w:val="en-US" w:eastAsia="zh-CN"/>
              </w:rPr>
              <w:t>/s</w:t>
            </w:r>
          </w:p>
        </w:tc>
      </w:tr>
    </w:tbl>
    <w:p w:rsidR="0002733D" w:rsidRPr="00D25382" w:rsidRDefault="0002733D" w:rsidP="0002733D">
      <w:pPr>
        <w:ind w:firstLine="720"/>
        <w:jc w:val="both"/>
        <w:rPr>
          <w:rFonts w:ascii="Arial" w:hAnsi="Arial" w:cs="Arial"/>
          <w:lang w:eastAsia="zh-CN"/>
        </w:rPr>
      </w:pPr>
    </w:p>
    <w:p w:rsidR="0002733D" w:rsidRPr="00D25382" w:rsidRDefault="0002733D" w:rsidP="0002733D">
      <w:pPr>
        <w:ind w:firstLine="720"/>
        <w:jc w:val="both"/>
        <w:rPr>
          <w:rFonts w:ascii="Arial" w:hAnsi="Arial" w:cs="Arial"/>
          <w:lang w:eastAsia="x-none"/>
        </w:rPr>
      </w:pPr>
      <w:r w:rsidRPr="00D25382">
        <w:rPr>
          <w:rFonts w:ascii="Arial" w:hAnsi="Arial" w:cs="Arial"/>
          <w:lang w:eastAsia="zh-CN"/>
        </w:rPr>
        <w:t xml:space="preserve">În luna </w:t>
      </w:r>
      <w:r w:rsidRPr="00D25382">
        <w:rPr>
          <w:rFonts w:ascii="Arial" w:hAnsi="Arial" w:cs="Arial"/>
          <w:b/>
          <w:lang w:eastAsia="zh-CN"/>
        </w:rPr>
        <w:t xml:space="preserve">iunie </w:t>
      </w:r>
      <w:r w:rsidRPr="00D25382">
        <w:rPr>
          <w:rFonts w:ascii="Arial" w:hAnsi="Arial" w:cs="Arial"/>
          <w:lang w:eastAsia="zh-CN"/>
        </w:rPr>
        <w:t>2021 d</w:t>
      </w:r>
      <w:r w:rsidRPr="00D25382">
        <w:rPr>
          <w:rFonts w:ascii="Arial" w:hAnsi="Arial" w:cs="Arial"/>
        </w:rPr>
        <w:t xml:space="preserve">ebitele la intrarea în ţară (secţiunea Baziaş) </w:t>
      </w:r>
      <w:r w:rsidRPr="00D25382">
        <w:rPr>
          <w:rFonts w:ascii="Arial" w:hAnsi="Arial" w:cs="Arial"/>
          <w:lang w:eastAsia="zh-CN"/>
        </w:rPr>
        <w:t xml:space="preserve">au fost în general în scădere de la valoarea de 7700 </w:t>
      </w:r>
      <w:r w:rsidRPr="00D25382">
        <w:rPr>
          <w:rFonts w:ascii="Arial" w:hAnsi="Arial" w:cs="Arial"/>
          <w:lang w:eastAsia="x-none"/>
        </w:rPr>
        <w:t>m</w:t>
      </w:r>
      <w:r w:rsidRPr="00D25382">
        <w:rPr>
          <w:rFonts w:ascii="Arial" w:hAnsi="Arial" w:cs="Arial"/>
          <w:vertAlign w:val="superscript"/>
          <w:lang w:eastAsia="x-none"/>
        </w:rPr>
        <w:t>3</w:t>
      </w:r>
      <w:r w:rsidRPr="00D25382">
        <w:rPr>
          <w:rFonts w:ascii="Arial" w:hAnsi="Arial" w:cs="Arial"/>
          <w:lang w:eastAsia="x-none"/>
        </w:rPr>
        <w:t>/s înregistrată în prima zi a lunii (valoarea maximă lunară), până la valoarea de 4300 m</w:t>
      </w:r>
      <w:r w:rsidRPr="00D25382">
        <w:rPr>
          <w:rFonts w:ascii="Arial" w:hAnsi="Arial" w:cs="Arial"/>
          <w:vertAlign w:val="superscript"/>
          <w:lang w:eastAsia="x-none"/>
        </w:rPr>
        <w:t>3</w:t>
      </w:r>
      <w:r w:rsidRPr="00D25382">
        <w:rPr>
          <w:rFonts w:ascii="Arial" w:hAnsi="Arial" w:cs="Arial"/>
          <w:lang w:eastAsia="x-none"/>
        </w:rPr>
        <w:t>/s (valoarea minimă lunară), înregistrată în ultima zi a lunii.</w:t>
      </w:r>
      <w:r w:rsidRPr="00D25382">
        <w:rPr>
          <w:rFonts w:ascii="Arial" w:hAnsi="Arial" w:cs="Arial"/>
          <w:lang w:eastAsia="zh-CN"/>
        </w:rPr>
        <w:t xml:space="preserve"> </w:t>
      </w:r>
    </w:p>
    <w:p w:rsidR="0002733D" w:rsidRPr="00D25382" w:rsidRDefault="0002733D" w:rsidP="0002733D">
      <w:pPr>
        <w:ind w:firstLine="720"/>
        <w:jc w:val="both"/>
        <w:rPr>
          <w:rFonts w:ascii="Arial" w:hAnsi="Arial" w:cs="Arial"/>
          <w:lang w:eastAsia="x-none"/>
        </w:rPr>
      </w:pPr>
      <w:r w:rsidRPr="00D25382">
        <w:rPr>
          <w:rFonts w:ascii="Arial" w:hAnsi="Arial" w:cs="Arial"/>
          <w:lang w:eastAsia="zh-CN"/>
        </w:rPr>
        <w:t xml:space="preserve">În luna </w:t>
      </w:r>
      <w:r w:rsidRPr="00D25382">
        <w:rPr>
          <w:rFonts w:ascii="Arial" w:hAnsi="Arial" w:cs="Arial"/>
          <w:b/>
          <w:lang w:eastAsia="zh-CN"/>
        </w:rPr>
        <w:t>iulie</w:t>
      </w:r>
      <w:r w:rsidRPr="00D25382">
        <w:rPr>
          <w:rFonts w:ascii="Arial" w:hAnsi="Arial" w:cs="Arial"/>
          <w:lang w:eastAsia="zh-CN"/>
        </w:rPr>
        <w:t xml:space="preserve"> 2021 debitele la intrarea în ţară (secţiunea Baziaş) au fost în scădere de la valoarea de 4300 </w:t>
      </w:r>
      <w:r w:rsidRPr="00D25382">
        <w:rPr>
          <w:rFonts w:ascii="Arial" w:hAnsi="Arial" w:cs="Arial"/>
          <w:lang w:eastAsia="x-none"/>
        </w:rPr>
        <w:t>m</w:t>
      </w:r>
      <w:r w:rsidRPr="00D25382">
        <w:rPr>
          <w:rFonts w:ascii="Arial" w:hAnsi="Arial" w:cs="Arial"/>
          <w:vertAlign w:val="superscript"/>
          <w:lang w:eastAsia="x-none"/>
        </w:rPr>
        <w:t>3</w:t>
      </w:r>
      <w:r w:rsidRPr="00D25382">
        <w:rPr>
          <w:rFonts w:ascii="Arial" w:hAnsi="Arial" w:cs="Arial"/>
          <w:lang w:eastAsia="x-none"/>
        </w:rPr>
        <w:t>/s înregistrată în prima zi a lunii până la valoarea de 3700 m</w:t>
      </w:r>
      <w:r w:rsidRPr="00D25382">
        <w:rPr>
          <w:rFonts w:ascii="Arial" w:hAnsi="Arial" w:cs="Arial"/>
          <w:vertAlign w:val="superscript"/>
          <w:lang w:eastAsia="x-none"/>
        </w:rPr>
        <w:t>3</w:t>
      </w:r>
      <w:r w:rsidRPr="00D25382">
        <w:rPr>
          <w:rFonts w:ascii="Arial" w:hAnsi="Arial" w:cs="Arial"/>
          <w:lang w:eastAsia="x-none"/>
        </w:rPr>
        <w:t>/s înregistrată în intervalul 8-10 iulie (valoarea minimă lunară), în creştere până la valoarea de 5500 m</w:t>
      </w:r>
      <w:r w:rsidRPr="00D25382">
        <w:rPr>
          <w:rFonts w:ascii="Arial" w:hAnsi="Arial" w:cs="Arial"/>
          <w:vertAlign w:val="superscript"/>
          <w:lang w:eastAsia="x-none"/>
        </w:rPr>
        <w:t>3</w:t>
      </w:r>
      <w:r w:rsidRPr="00D25382">
        <w:rPr>
          <w:rFonts w:ascii="Arial" w:hAnsi="Arial" w:cs="Arial"/>
          <w:lang w:eastAsia="x-none"/>
        </w:rPr>
        <w:t>/s înregistrată în zilele de 26 şi 27 iulie (valoarea maximă lunară), apoi în scădere până la valoarea de 4600</w:t>
      </w:r>
      <w:r w:rsidRPr="00D25382">
        <w:rPr>
          <w:rFonts w:ascii="Arial" w:hAnsi="Arial" w:cs="Arial"/>
          <w:lang w:eastAsia="zh-CN"/>
        </w:rPr>
        <w:t xml:space="preserve"> </w:t>
      </w:r>
      <w:r w:rsidRPr="00D25382">
        <w:rPr>
          <w:rFonts w:ascii="Arial" w:hAnsi="Arial" w:cs="Arial"/>
          <w:lang w:eastAsia="x-none"/>
        </w:rPr>
        <w:t>m</w:t>
      </w:r>
      <w:r w:rsidRPr="00D25382">
        <w:rPr>
          <w:rFonts w:ascii="Arial" w:hAnsi="Arial" w:cs="Arial"/>
          <w:vertAlign w:val="superscript"/>
          <w:lang w:eastAsia="x-none"/>
        </w:rPr>
        <w:t>3</w:t>
      </w:r>
      <w:r w:rsidRPr="00D25382">
        <w:rPr>
          <w:rFonts w:ascii="Arial" w:hAnsi="Arial" w:cs="Arial"/>
          <w:lang w:eastAsia="x-none"/>
        </w:rPr>
        <w:t>/s în ultima zi a lunii.</w:t>
      </w:r>
    </w:p>
    <w:p w:rsidR="0002733D" w:rsidRPr="00D25382" w:rsidRDefault="0002733D" w:rsidP="0002733D">
      <w:pPr>
        <w:ind w:firstLine="720"/>
        <w:jc w:val="both"/>
        <w:rPr>
          <w:rFonts w:ascii="Arial" w:hAnsi="Arial" w:cs="Arial"/>
          <w:lang w:eastAsia="x-none"/>
        </w:rPr>
      </w:pPr>
      <w:r w:rsidRPr="00D25382">
        <w:rPr>
          <w:rFonts w:ascii="Arial" w:hAnsi="Arial" w:cs="Arial"/>
          <w:lang w:eastAsia="zh-CN"/>
        </w:rPr>
        <w:t xml:space="preserve">În luna </w:t>
      </w:r>
      <w:r w:rsidRPr="00D25382">
        <w:rPr>
          <w:rFonts w:ascii="Arial" w:hAnsi="Arial" w:cs="Arial"/>
          <w:b/>
          <w:lang w:eastAsia="zh-CN"/>
        </w:rPr>
        <w:t xml:space="preserve">august </w:t>
      </w:r>
      <w:r w:rsidRPr="00D25382">
        <w:rPr>
          <w:rFonts w:ascii="Arial" w:hAnsi="Arial" w:cs="Arial"/>
          <w:lang w:eastAsia="zh-CN"/>
        </w:rPr>
        <w:t xml:space="preserve">2021 debitele la intrarea în ţară (secţiunea Baziaş) au fost în scădere de la valoarea de 4500 </w:t>
      </w:r>
      <w:r w:rsidRPr="00D25382">
        <w:rPr>
          <w:rFonts w:ascii="Arial" w:hAnsi="Arial" w:cs="Arial"/>
          <w:lang w:eastAsia="x-none"/>
        </w:rPr>
        <w:t>m</w:t>
      </w:r>
      <w:r w:rsidRPr="00D25382">
        <w:rPr>
          <w:rFonts w:ascii="Arial" w:hAnsi="Arial" w:cs="Arial"/>
          <w:vertAlign w:val="superscript"/>
          <w:lang w:eastAsia="x-none"/>
        </w:rPr>
        <w:t>3</w:t>
      </w:r>
      <w:r w:rsidRPr="00D25382">
        <w:rPr>
          <w:rFonts w:ascii="Arial" w:hAnsi="Arial" w:cs="Arial"/>
          <w:lang w:eastAsia="x-none"/>
        </w:rPr>
        <w:t xml:space="preserve">/s înregistrată în prima zi a lunii (valoarea maximă lunară), până la valoarea de 3800 </w:t>
      </w:r>
      <w:bookmarkStart w:id="41" w:name="_Hlk80276169"/>
      <w:r w:rsidRPr="00D25382">
        <w:rPr>
          <w:rFonts w:ascii="Arial" w:hAnsi="Arial" w:cs="Arial"/>
          <w:lang w:eastAsia="x-none"/>
        </w:rPr>
        <w:t>m</w:t>
      </w:r>
      <w:r w:rsidRPr="00D25382">
        <w:rPr>
          <w:rFonts w:ascii="Arial" w:hAnsi="Arial" w:cs="Arial"/>
          <w:vertAlign w:val="superscript"/>
          <w:lang w:eastAsia="x-none"/>
        </w:rPr>
        <w:t>3</w:t>
      </w:r>
      <w:r w:rsidRPr="00D25382">
        <w:rPr>
          <w:rFonts w:ascii="Arial" w:hAnsi="Arial" w:cs="Arial"/>
          <w:lang w:eastAsia="x-none"/>
        </w:rPr>
        <w:t xml:space="preserve">/s </w:t>
      </w:r>
      <w:bookmarkEnd w:id="41"/>
      <w:r w:rsidRPr="00D25382">
        <w:rPr>
          <w:rFonts w:ascii="Arial" w:hAnsi="Arial" w:cs="Arial"/>
          <w:lang w:eastAsia="x-none"/>
        </w:rPr>
        <w:t>înregistrată în zilele de 6 şi 7 august şi apoi în creştere până la valoarea de 4500 m</w:t>
      </w:r>
      <w:r w:rsidRPr="00D25382">
        <w:rPr>
          <w:rFonts w:ascii="Arial" w:hAnsi="Arial" w:cs="Arial"/>
          <w:vertAlign w:val="superscript"/>
          <w:lang w:eastAsia="x-none"/>
        </w:rPr>
        <w:t>3</w:t>
      </w:r>
      <w:r w:rsidRPr="00D25382">
        <w:rPr>
          <w:rFonts w:ascii="Arial" w:hAnsi="Arial" w:cs="Arial"/>
          <w:lang w:eastAsia="x-none"/>
        </w:rPr>
        <w:t xml:space="preserve">/s, înregistrată în intervalul 13-15 august. În a doua jumătate a lunii debitele au fost în scădere până la valoarea 3400 </w:t>
      </w:r>
      <w:bookmarkStart w:id="42" w:name="_Hlk80958189"/>
      <w:r w:rsidRPr="00D25382">
        <w:rPr>
          <w:rFonts w:ascii="Arial" w:hAnsi="Arial" w:cs="Arial"/>
          <w:lang w:eastAsia="x-none"/>
        </w:rPr>
        <w:t>m</w:t>
      </w:r>
      <w:r w:rsidRPr="00D25382">
        <w:rPr>
          <w:rFonts w:ascii="Arial" w:hAnsi="Arial" w:cs="Arial"/>
          <w:vertAlign w:val="superscript"/>
          <w:lang w:eastAsia="x-none"/>
        </w:rPr>
        <w:t>3</w:t>
      </w:r>
      <w:r w:rsidRPr="00D25382">
        <w:rPr>
          <w:rFonts w:ascii="Arial" w:hAnsi="Arial" w:cs="Arial"/>
          <w:lang w:eastAsia="x-none"/>
        </w:rPr>
        <w:t xml:space="preserve">/s </w:t>
      </w:r>
      <w:bookmarkEnd w:id="42"/>
      <w:r w:rsidRPr="00D25382">
        <w:rPr>
          <w:rFonts w:ascii="Arial" w:hAnsi="Arial" w:cs="Arial"/>
          <w:lang w:eastAsia="x-none"/>
        </w:rPr>
        <w:t>înregistrată în zilele de 21 şi 22 august, în creştere uşoară până la valoarea de 3700 m</w:t>
      </w:r>
      <w:r w:rsidRPr="00D25382">
        <w:rPr>
          <w:rFonts w:ascii="Arial" w:hAnsi="Arial" w:cs="Arial"/>
          <w:vertAlign w:val="superscript"/>
          <w:lang w:eastAsia="x-none"/>
        </w:rPr>
        <w:t>3</w:t>
      </w:r>
      <w:r w:rsidRPr="00D25382">
        <w:rPr>
          <w:rFonts w:ascii="Arial" w:hAnsi="Arial" w:cs="Arial"/>
          <w:lang w:eastAsia="x-none"/>
        </w:rPr>
        <w:t xml:space="preserve">/s în 24 şi 25 august, în scădere până la valoarea minimă lunară de </w:t>
      </w:r>
      <w:bookmarkStart w:id="43" w:name="_Hlk80958034"/>
      <w:r w:rsidRPr="00D25382">
        <w:rPr>
          <w:rFonts w:ascii="Arial" w:hAnsi="Arial" w:cs="Arial"/>
          <w:lang w:eastAsia="x-none"/>
        </w:rPr>
        <w:t>3300 m</w:t>
      </w:r>
      <w:r w:rsidRPr="00D25382">
        <w:rPr>
          <w:rFonts w:ascii="Arial" w:hAnsi="Arial" w:cs="Arial"/>
          <w:vertAlign w:val="superscript"/>
          <w:lang w:eastAsia="x-none"/>
        </w:rPr>
        <w:t>3</w:t>
      </w:r>
      <w:r w:rsidRPr="00D25382">
        <w:rPr>
          <w:rFonts w:ascii="Arial" w:hAnsi="Arial" w:cs="Arial"/>
          <w:lang w:eastAsia="x-none"/>
        </w:rPr>
        <w:t xml:space="preserve">/s înregistrată în zilele de 28 şi 29 august, apoi din nou </w:t>
      </w:r>
      <w:bookmarkEnd w:id="43"/>
      <w:r w:rsidRPr="00D25382">
        <w:rPr>
          <w:rFonts w:ascii="Arial" w:hAnsi="Arial" w:cs="Arial"/>
          <w:lang w:eastAsia="x-none"/>
        </w:rPr>
        <w:t>în creştere uşoară în ultimele două zile ale lunii, la valoarea de 3500 m</w:t>
      </w:r>
      <w:r w:rsidRPr="00D25382">
        <w:rPr>
          <w:rFonts w:ascii="Arial" w:hAnsi="Arial" w:cs="Arial"/>
          <w:vertAlign w:val="superscript"/>
          <w:lang w:eastAsia="x-none"/>
        </w:rPr>
        <w:t>3</w:t>
      </w:r>
      <w:r w:rsidRPr="00D25382">
        <w:rPr>
          <w:rFonts w:ascii="Arial" w:hAnsi="Arial" w:cs="Arial"/>
          <w:lang w:eastAsia="x-none"/>
        </w:rPr>
        <w:t>/s.</w:t>
      </w:r>
    </w:p>
    <w:p w:rsidR="0002733D" w:rsidRPr="00D25382" w:rsidRDefault="0002733D" w:rsidP="0002733D">
      <w:pPr>
        <w:ind w:firstLine="720"/>
        <w:jc w:val="both"/>
        <w:rPr>
          <w:rFonts w:ascii="Arial" w:hAnsi="Arial" w:cs="Arial"/>
          <w:lang w:eastAsia="x-none"/>
        </w:rPr>
      </w:pPr>
    </w:p>
    <w:p w:rsidR="0002733D" w:rsidRPr="00D25382" w:rsidRDefault="0002733D" w:rsidP="0002733D">
      <w:pPr>
        <w:rPr>
          <w:rFonts w:ascii="Arial" w:hAnsi="Arial" w:cs="Arial"/>
          <w:b/>
        </w:rPr>
      </w:pPr>
      <w:r w:rsidRPr="00D25382">
        <w:rPr>
          <w:rFonts w:ascii="Arial" w:hAnsi="Arial" w:cs="Arial"/>
          <w:b/>
        </w:rPr>
        <w:t>Caracterizarea regimului hidrologic al Dunării în toamna anului 2021</w:t>
      </w:r>
    </w:p>
    <w:p w:rsidR="0002733D" w:rsidRPr="00D25382" w:rsidRDefault="0002733D" w:rsidP="0002733D">
      <w:pPr>
        <w:suppressAutoHyphens/>
        <w:ind w:firstLine="720"/>
        <w:jc w:val="both"/>
        <w:rPr>
          <w:rFonts w:ascii="Arial" w:hAnsi="Arial" w:cs="Arial"/>
        </w:rPr>
      </w:pPr>
    </w:p>
    <w:p w:rsidR="0002733D" w:rsidRPr="00D25382" w:rsidRDefault="0002733D" w:rsidP="0002733D">
      <w:pPr>
        <w:suppressAutoHyphens/>
        <w:ind w:firstLine="720"/>
        <w:jc w:val="both"/>
        <w:rPr>
          <w:rFonts w:ascii="Arial" w:hAnsi="Arial" w:cs="Arial"/>
          <w:lang w:eastAsia="zh-CN"/>
        </w:rPr>
      </w:pPr>
      <w:r w:rsidRPr="00D25382">
        <w:rPr>
          <w:rFonts w:ascii="Arial" w:hAnsi="Arial" w:cs="Arial"/>
        </w:rPr>
        <w:t xml:space="preserve">Debitele medii lunare ale Dunării la intrarea în ţară (secţiunea Baziaş) înregistrate în sezonul de toamnă al anului 2021 s-au situat sub mediile lunare multianuale, cu valori cuprinse între 67-85% </w:t>
      </w:r>
      <w:r w:rsidRPr="00D25382">
        <w:rPr>
          <w:rFonts w:ascii="Arial" w:hAnsi="Arial" w:cs="Arial"/>
          <w:lang w:eastAsia="zh-CN"/>
        </w:rPr>
        <w:t>(</w:t>
      </w:r>
      <w:r w:rsidRPr="00D25382">
        <w:rPr>
          <w:rFonts w:ascii="Arial" w:hAnsi="Arial" w:cs="Arial"/>
          <w:b/>
          <w:bCs/>
          <w:i/>
          <w:lang w:val="it-IT" w:eastAsia="zh-CN"/>
        </w:rPr>
        <w:t>Tabelul</w:t>
      </w:r>
      <w:r w:rsidRPr="00D25382">
        <w:rPr>
          <w:rFonts w:ascii="Arial" w:hAnsi="Arial" w:cs="Arial"/>
          <w:b/>
          <w:bCs/>
          <w:i/>
          <w:iCs/>
        </w:rPr>
        <w:t xml:space="preserve"> II.</w:t>
      </w:r>
      <w:r w:rsidRPr="00D25382">
        <w:rPr>
          <w:rFonts w:ascii="Arial" w:hAnsi="Arial" w:cs="Arial"/>
          <w:b/>
          <w:i/>
          <w:iCs/>
        </w:rPr>
        <w:t>1.1.3.3</w:t>
      </w:r>
      <w:r w:rsidRPr="00D25382">
        <w:rPr>
          <w:rFonts w:ascii="Arial" w:hAnsi="Arial" w:cs="Arial"/>
          <w:lang w:eastAsia="zh-CN"/>
        </w:rPr>
        <w:t>).</w:t>
      </w:r>
    </w:p>
    <w:p w:rsidR="0002733D" w:rsidRPr="00D25382" w:rsidRDefault="0002733D" w:rsidP="0002733D">
      <w:pPr>
        <w:ind w:firstLine="720"/>
        <w:jc w:val="both"/>
        <w:rPr>
          <w:rFonts w:ascii="Arial" w:hAnsi="Arial" w:cs="Arial"/>
          <w:lang w:eastAsia="x-none"/>
        </w:rPr>
      </w:pPr>
      <w:r w:rsidRPr="00D25382">
        <w:rPr>
          <w:rFonts w:ascii="Arial" w:hAnsi="Arial" w:cs="Arial"/>
        </w:rPr>
        <w:t xml:space="preserve">În luna </w:t>
      </w:r>
      <w:r w:rsidRPr="00D25382">
        <w:rPr>
          <w:rFonts w:ascii="Arial" w:hAnsi="Arial" w:cs="Arial"/>
          <w:b/>
        </w:rPr>
        <w:t>septembrie</w:t>
      </w:r>
      <w:r w:rsidRPr="00D25382">
        <w:rPr>
          <w:rFonts w:ascii="Arial" w:hAnsi="Arial" w:cs="Arial"/>
        </w:rPr>
        <w:t xml:space="preserve"> 2021 d</w:t>
      </w:r>
      <w:r w:rsidRPr="00D25382">
        <w:rPr>
          <w:rFonts w:ascii="Arial" w:hAnsi="Arial" w:cs="Arial"/>
          <w:lang w:eastAsia="zh-CN"/>
        </w:rPr>
        <w:t xml:space="preserve">ebitele la intrarea în ţară (secţiunea Baziaş) au fost în creştere de la valoarea de 3600 </w:t>
      </w:r>
      <w:r w:rsidRPr="00D25382">
        <w:rPr>
          <w:rFonts w:ascii="Arial" w:hAnsi="Arial" w:cs="Arial"/>
          <w:lang w:eastAsia="x-none"/>
        </w:rPr>
        <w:t>m</w:t>
      </w:r>
      <w:r w:rsidRPr="00D25382">
        <w:rPr>
          <w:rFonts w:ascii="Arial" w:hAnsi="Arial" w:cs="Arial"/>
          <w:vertAlign w:val="superscript"/>
          <w:lang w:eastAsia="x-none"/>
        </w:rPr>
        <w:t>3</w:t>
      </w:r>
      <w:r w:rsidRPr="00D25382">
        <w:rPr>
          <w:rFonts w:ascii="Arial" w:hAnsi="Arial" w:cs="Arial"/>
          <w:lang w:eastAsia="x-none"/>
        </w:rPr>
        <w:t>/s înregistrată în primele două zile ale lunii până la valoarea de 4400 m</w:t>
      </w:r>
      <w:r w:rsidRPr="00D25382">
        <w:rPr>
          <w:rFonts w:ascii="Arial" w:hAnsi="Arial" w:cs="Arial"/>
          <w:vertAlign w:val="superscript"/>
          <w:lang w:eastAsia="x-none"/>
        </w:rPr>
        <w:t>3</w:t>
      </w:r>
      <w:r w:rsidRPr="00D25382">
        <w:rPr>
          <w:rFonts w:ascii="Arial" w:hAnsi="Arial" w:cs="Arial"/>
          <w:lang w:eastAsia="x-none"/>
        </w:rPr>
        <w:t>/s înregistrată în zilele de 8 şi 9 septembrie (valoarea maximă lunară), în scădere până la valoarea de 2500 m</w:t>
      </w:r>
      <w:r w:rsidRPr="00D25382">
        <w:rPr>
          <w:rFonts w:ascii="Arial" w:hAnsi="Arial" w:cs="Arial"/>
          <w:vertAlign w:val="superscript"/>
          <w:lang w:eastAsia="x-none"/>
        </w:rPr>
        <w:t>3</w:t>
      </w:r>
      <w:r w:rsidRPr="00D25382">
        <w:rPr>
          <w:rFonts w:ascii="Arial" w:hAnsi="Arial" w:cs="Arial"/>
          <w:lang w:eastAsia="x-none"/>
        </w:rPr>
        <w:t>/s, înregistrată în data de 22 septembrie (valoarea minimă lunară), în creştere uşoară până la valoarea de 2700 m</w:t>
      </w:r>
      <w:r w:rsidRPr="00D25382">
        <w:rPr>
          <w:rFonts w:ascii="Arial" w:hAnsi="Arial" w:cs="Arial"/>
          <w:vertAlign w:val="superscript"/>
          <w:lang w:eastAsia="x-none"/>
        </w:rPr>
        <w:t>3</w:t>
      </w:r>
      <w:r w:rsidRPr="00D25382">
        <w:rPr>
          <w:rFonts w:ascii="Arial" w:hAnsi="Arial" w:cs="Arial"/>
          <w:lang w:eastAsia="x-none"/>
        </w:rPr>
        <w:t>/s în intervalul 25-28 septembrie, apoi în scădere uşoară în ultimele două zile ale lunii, la valoarea de 2600 m</w:t>
      </w:r>
      <w:r w:rsidRPr="00D25382">
        <w:rPr>
          <w:rFonts w:ascii="Arial" w:hAnsi="Arial" w:cs="Arial"/>
          <w:vertAlign w:val="superscript"/>
          <w:lang w:eastAsia="x-none"/>
        </w:rPr>
        <w:t>3</w:t>
      </w:r>
      <w:r w:rsidRPr="00D25382">
        <w:rPr>
          <w:rFonts w:ascii="Arial" w:hAnsi="Arial" w:cs="Arial"/>
          <w:lang w:eastAsia="x-none"/>
        </w:rPr>
        <w:t>/s.</w:t>
      </w:r>
    </w:p>
    <w:p w:rsidR="0002733D" w:rsidRPr="00D25382" w:rsidRDefault="0002733D" w:rsidP="0002733D">
      <w:pPr>
        <w:suppressAutoHyphens/>
        <w:ind w:firstLine="720"/>
        <w:jc w:val="both"/>
        <w:rPr>
          <w:rFonts w:ascii="Arial" w:hAnsi="Arial" w:cs="Arial"/>
          <w:lang w:eastAsia="zh-CN"/>
        </w:rPr>
      </w:pPr>
    </w:p>
    <w:p w:rsidR="0002733D" w:rsidRPr="00D25382" w:rsidRDefault="0002733D" w:rsidP="0002733D">
      <w:pPr>
        <w:jc w:val="center"/>
        <w:rPr>
          <w:rFonts w:ascii="Arial" w:hAnsi="Arial" w:cs="Arial"/>
          <w:i/>
          <w:lang w:val="it-IT"/>
        </w:rPr>
      </w:pPr>
      <w:r w:rsidRPr="00D25382">
        <w:rPr>
          <w:rFonts w:ascii="Arial" w:hAnsi="Arial" w:cs="Arial"/>
          <w:b/>
          <w:bCs/>
          <w:i/>
          <w:lang w:val="it-IT" w:eastAsia="zh-CN"/>
        </w:rPr>
        <w:t>Tabelul</w:t>
      </w:r>
      <w:r w:rsidRPr="00D25382">
        <w:rPr>
          <w:rFonts w:ascii="Arial" w:hAnsi="Arial" w:cs="Arial"/>
          <w:b/>
          <w:bCs/>
          <w:i/>
          <w:iCs/>
        </w:rPr>
        <w:t xml:space="preserve"> II.</w:t>
      </w:r>
      <w:r w:rsidRPr="00D25382">
        <w:rPr>
          <w:rFonts w:ascii="Arial" w:hAnsi="Arial" w:cs="Arial"/>
          <w:b/>
          <w:i/>
          <w:iCs/>
        </w:rPr>
        <w:t xml:space="preserve">1.1.3.3: </w:t>
      </w:r>
      <w:r w:rsidRPr="00D25382">
        <w:rPr>
          <w:rFonts w:ascii="Arial" w:hAnsi="Arial" w:cs="Arial"/>
          <w:i/>
          <w:lang w:val="it-IT"/>
        </w:rPr>
        <w:t>Valorile caracteristice ale lunilor septembrie, octombrie şi noiembrie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32"/>
        <w:gridCol w:w="1814"/>
        <w:gridCol w:w="1633"/>
        <w:gridCol w:w="1755"/>
      </w:tblGrid>
      <w:tr w:rsidR="0002733D" w:rsidRPr="00D25382" w:rsidTr="0002733D">
        <w:trPr>
          <w:trHeight w:val="235"/>
          <w:jc w:val="center"/>
        </w:trPr>
        <w:tc>
          <w:tcPr>
            <w:tcW w:w="2732" w:type="dxa"/>
            <w:vMerge w:val="restart"/>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lastRenderedPageBreak/>
              <w:t>Valori caracteristice</w:t>
            </w:r>
          </w:p>
        </w:tc>
        <w:tc>
          <w:tcPr>
            <w:tcW w:w="5202" w:type="dxa"/>
            <w:gridSpan w:val="3"/>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Luna</w:t>
            </w:r>
          </w:p>
        </w:tc>
      </w:tr>
      <w:tr w:rsidR="0002733D" w:rsidRPr="00D25382" w:rsidTr="0002733D">
        <w:trPr>
          <w:trHeight w:val="235"/>
          <w:jc w:val="center"/>
        </w:trPr>
        <w:tc>
          <w:tcPr>
            <w:tcW w:w="2732" w:type="dxa"/>
            <w:vMerge/>
            <w:tcBorders>
              <w:bottom w:val="single" w:sz="4" w:space="0" w:color="auto"/>
            </w:tcBorders>
            <w:shd w:val="clear" w:color="auto" w:fill="auto"/>
            <w:vAlign w:val="center"/>
          </w:tcPr>
          <w:p w:rsidR="0002733D" w:rsidRPr="00D25382" w:rsidRDefault="0002733D" w:rsidP="0002733D">
            <w:pPr>
              <w:suppressAutoHyphens/>
              <w:snapToGrid w:val="0"/>
              <w:jc w:val="center"/>
              <w:rPr>
                <w:rFonts w:ascii="Arial" w:hAnsi="Arial" w:cs="Arial"/>
                <w:b/>
                <w:lang w:val="en-US" w:eastAsia="zh-CN"/>
              </w:rPr>
            </w:pPr>
          </w:p>
        </w:tc>
        <w:tc>
          <w:tcPr>
            <w:tcW w:w="1814"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Septembrie</w:t>
            </w:r>
          </w:p>
        </w:tc>
        <w:tc>
          <w:tcPr>
            <w:tcW w:w="1633"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Octombrie</w:t>
            </w:r>
          </w:p>
        </w:tc>
        <w:tc>
          <w:tcPr>
            <w:tcW w:w="1755"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Noiembrie</w:t>
            </w:r>
          </w:p>
        </w:tc>
      </w:tr>
      <w:tr w:rsidR="0002733D" w:rsidRPr="00D25382" w:rsidTr="0002733D">
        <w:trPr>
          <w:trHeight w:val="397"/>
          <w:jc w:val="center"/>
        </w:trPr>
        <w:tc>
          <w:tcPr>
            <w:tcW w:w="2732"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 xml:space="preserve">Medii lunare multianuale </w:t>
            </w:r>
          </w:p>
        </w:tc>
        <w:tc>
          <w:tcPr>
            <w:tcW w:w="1814"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3800 m</w:t>
            </w:r>
            <w:r w:rsidRPr="00D25382">
              <w:rPr>
                <w:rFonts w:ascii="Arial" w:hAnsi="Arial" w:cs="Arial"/>
                <w:b/>
                <w:vertAlign w:val="superscript"/>
                <w:lang w:val="en-US" w:eastAsia="zh-CN"/>
              </w:rPr>
              <w:t>3</w:t>
            </w:r>
            <w:r w:rsidRPr="00D25382">
              <w:rPr>
                <w:rFonts w:ascii="Arial" w:hAnsi="Arial" w:cs="Arial"/>
                <w:b/>
                <w:lang w:val="en-US" w:eastAsia="zh-CN"/>
              </w:rPr>
              <w:t>/s</w:t>
            </w:r>
          </w:p>
        </w:tc>
        <w:tc>
          <w:tcPr>
            <w:tcW w:w="1633"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3850 m</w:t>
            </w:r>
            <w:r w:rsidRPr="00D25382">
              <w:rPr>
                <w:rFonts w:ascii="Arial" w:hAnsi="Arial" w:cs="Arial"/>
                <w:b/>
                <w:vertAlign w:val="superscript"/>
                <w:lang w:val="en-US" w:eastAsia="zh-CN"/>
              </w:rPr>
              <w:t>3</w:t>
            </w:r>
            <w:r w:rsidRPr="00D25382">
              <w:rPr>
                <w:rFonts w:ascii="Arial" w:hAnsi="Arial" w:cs="Arial"/>
                <w:b/>
                <w:lang w:val="en-US" w:eastAsia="zh-CN"/>
              </w:rPr>
              <w:t>/s</w:t>
            </w:r>
          </w:p>
        </w:tc>
        <w:tc>
          <w:tcPr>
            <w:tcW w:w="1755"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4650 m</w:t>
            </w:r>
            <w:r w:rsidRPr="00D25382">
              <w:rPr>
                <w:rFonts w:ascii="Arial" w:hAnsi="Arial" w:cs="Arial"/>
                <w:b/>
                <w:vertAlign w:val="superscript"/>
                <w:lang w:val="en-US" w:eastAsia="zh-CN"/>
              </w:rPr>
              <w:t>3</w:t>
            </w:r>
            <w:r w:rsidRPr="00D25382">
              <w:rPr>
                <w:rFonts w:ascii="Arial" w:hAnsi="Arial" w:cs="Arial"/>
                <w:b/>
                <w:lang w:val="en-US" w:eastAsia="zh-CN"/>
              </w:rPr>
              <w:t>/s</w:t>
            </w:r>
          </w:p>
        </w:tc>
      </w:tr>
      <w:tr w:rsidR="0002733D" w:rsidRPr="00D25382" w:rsidTr="0002733D">
        <w:trPr>
          <w:trHeight w:val="339"/>
          <w:jc w:val="center"/>
        </w:trPr>
        <w:tc>
          <w:tcPr>
            <w:tcW w:w="2732"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Minime lunare 2021</w:t>
            </w:r>
          </w:p>
        </w:tc>
        <w:tc>
          <w:tcPr>
            <w:tcW w:w="1814"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2500 m</w:t>
            </w:r>
            <w:r w:rsidRPr="00D25382">
              <w:rPr>
                <w:rFonts w:ascii="Arial" w:hAnsi="Arial" w:cs="Arial"/>
                <w:b/>
                <w:vertAlign w:val="superscript"/>
                <w:lang w:val="en-US" w:eastAsia="zh-CN"/>
              </w:rPr>
              <w:t>3</w:t>
            </w:r>
            <w:r w:rsidRPr="00D25382">
              <w:rPr>
                <w:rFonts w:ascii="Arial" w:hAnsi="Arial" w:cs="Arial"/>
                <w:b/>
                <w:lang w:val="en-US" w:eastAsia="zh-CN"/>
              </w:rPr>
              <w:t>/s</w:t>
            </w:r>
          </w:p>
        </w:tc>
        <w:tc>
          <w:tcPr>
            <w:tcW w:w="1633"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2300 m</w:t>
            </w:r>
            <w:r w:rsidRPr="00D25382">
              <w:rPr>
                <w:rFonts w:ascii="Arial" w:hAnsi="Arial" w:cs="Arial"/>
                <w:b/>
                <w:vertAlign w:val="superscript"/>
                <w:lang w:val="en-US" w:eastAsia="zh-CN"/>
              </w:rPr>
              <w:t>3</w:t>
            </w:r>
            <w:r w:rsidRPr="00D25382">
              <w:rPr>
                <w:rFonts w:ascii="Arial" w:hAnsi="Arial" w:cs="Arial"/>
                <w:b/>
                <w:lang w:val="en-US" w:eastAsia="zh-CN"/>
              </w:rPr>
              <w:t>/s</w:t>
            </w:r>
          </w:p>
        </w:tc>
        <w:tc>
          <w:tcPr>
            <w:tcW w:w="1755"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2200 m</w:t>
            </w:r>
            <w:r w:rsidRPr="00D25382">
              <w:rPr>
                <w:rFonts w:ascii="Arial" w:hAnsi="Arial" w:cs="Arial"/>
                <w:b/>
                <w:vertAlign w:val="superscript"/>
                <w:lang w:val="en-US" w:eastAsia="zh-CN"/>
              </w:rPr>
              <w:t>3</w:t>
            </w:r>
            <w:r w:rsidRPr="00D25382">
              <w:rPr>
                <w:rFonts w:ascii="Arial" w:hAnsi="Arial" w:cs="Arial"/>
                <w:b/>
                <w:lang w:val="en-US" w:eastAsia="zh-CN"/>
              </w:rPr>
              <w:t>/s</w:t>
            </w:r>
          </w:p>
        </w:tc>
      </w:tr>
      <w:tr w:rsidR="0002733D" w:rsidRPr="00D25382" w:rsidTr="0002733D">
        <w:trPr>
          <w:trHeight w:val="397"/>
          <w:jc w:val="center"/>
        </w:trPr>
        <w:tc>
          <w:tcPr>
            <w:tcW w:w="2732"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Medii lunare 2021</w:t>
            </w:r>
          </w:p>
        </w:tc>
        <w:tc>
          <w:tcPr>
            <w:tcW w:w="1814"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3260 m</w:t>
            </w:r>
            <w:r w:rsidRPr="00D25382">
              <w:rPr>
                <w:rFonts w:ascii="Arial" w:hAnsi="Arial" w:cs="Arial"/>
                <w:b/>
                <w:vertAlign w:val="superscript"/>
                <w:lang w:val="en-US" w:eastAsia="zh-CN"/>
              </w:rPr>
              <w:t>3</w:t>
            </w:r>
            <w:r w:rsidRPr="00D25382">
              <w:rPr>
                <w:rFonts w:ascii="Arial" w:hAnsi="Arial" w:cs="Arial"/>
                <w:b/>
                <w:lang w:val="en-US" w:eastAsia="zh-CN"/>
              </w:rPr>
              <w:t>/s</w:t>
            </w:r>
          </w:p>
        </w:tc>
        <w:tc>
          <w:tcPr>
            <w:tcW w:w="1633"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2700 m</w:t>
            </w:r>
            <w:r w:rsidRPr="00D25382">
              <w:rPr>
                <w:rFonts w:ascii="Arial" w:hAnsi="Arial" w:cs="Arial"/>
                <w:b/>
                <w:vertAlign w:val="superscript"/>
                <w:lang w:val="en-US" w:eastAsia="zh-CN"/>
              </w:rPr>
              <w:t>3</w:t>
            </w:r>
            <w:r w:rsidRPr="00D25382">
              <w:rPr>
                <w:rFonts w:ascii="Arial" w:hAnsi="Arial" w:cs="Arial"/>
                <w:b/>
                <w:lang w:val="en-US" w:eastAsia="zh-CN"/>
              </w:rPr>
              <w:t>/s</w:t>
            </w:r>
          </w:p>
        </w:tc>
        <w:tc>
          <w:tcPr>
            <w:tcW w:w="1755"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3100 m</w:t>
            </w:r>
            <w:r w:rsidRPr="00D25382">
              <w:rPr>
                <w:rFonts w:ascii="Arial" w:hAnsi="Arial" w:cs="Arial"/>
                <w:b/>
                <w:vertAlign w:val="superscript"/>
                <w:lang w:val="en-US" w:eastAsia="zh-CN"/>
              </w:rPr>
              <w:t>3</w:t>
            </w:r>
            <w:r w:rsidRPr="00D25382">
              <w:rPr>
                <w:rFonts w:ascii="Arial" w:hAnsi="Arial" w:cs="Arial"/>
                <w:b/>
                <w:lang w:val="en-US" w:eastAsia="zh-CN"/>
              </w:rPr>
              <w:t xml:space="preserve">/s </w:t>
            </w:r>
          </w:p>
        </w:tc>
      </w:tr>
      <w:tr w:rsidR="0002733D" w:rsidRPr="00D25382" w:rsidTr="0002733D">
        <w:trPr>
          <w:trHeight w:val="397"/>
          <w:jc w:val="center"/>
        </w:trPr>
        <w:tc>
          <w:tcPr>
            <w:tcW w:w="2732"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Maxime lunare 2021</w:t>
            </w:r>
          </w:p>
        </w:tc>
        <w:tc>
          <w:tcPr>
            <w:tcW w:w="1814"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4400 m</w:t>
            </w:r>
            <w:r w:rsidRPr="00D25382">
              <w:rPr>
                <w:rFonts w:ascii="Arial" w:hAnsi="Arial" w:cs="Arial"/>
                <w:b/>
                <w:vertAlign w:val="superscript"/>
                <w:lang w:val="en-US" w:eastAsia="zh-CN"/>
              </w:rPr>
              <w:t>3</w:t>
            </w:r>
            <w:r w:rsidRPr="00D25382">
              <w:rPr>
                <w:rFonts w:ascii="Arial" w:hAnsi="Arial" w:cs="Arial"/>
                <w:b/>
                <w:lang w:val="en-US" w:eastAsia="zh-CN"/>
              </w:rPr>
              <w:t>/s</w:t>
            </w:r>
          </w:p>
        </w:tc>
        <w:tc>
          <w:tcPr>
            <w:tcW w:w="1633"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3400 m</w:t>
            </w:r>
            <w:r w:rsidRPr="00D25382">
              <w:rPr>
                <w:rFonts w:ascii="Arial" w:hAnsi="Arial" w:cs="Arial"/>
                <w:b/>
                <w:vertAlign w:val="superscript"/>
                <w:lang w:val="en-US" w:eastAsia="zh-CN"/>
              </w:rPr>
              <w:t>3</w:t>
            </w:r>
            <w:r w:rsidRPr="00D25382">
              <w:rPr>
                <w:rFonts w:ascii="Arial" w:hAnsi="Arial" w:cs="Arial"/>
                <w:b/>
                <w:lang w:val="en-US" w:eastAsia="zh-CN"/>
              </w:rPr>
              <w:t>/s</w:t>
            </w:r>
          </w:p>
        </w:tc>
        <w:tc>
          <w:tcPr>
            <w:tcW w:w="1755" w:type="dxa"/>
            <w:shd w:val="clear" w:color="auto" w:fill="auto"/>
            <w:vAlign w:val="center"/>
          </w:tcPr>
          <w:p w:rsidR="0002733D" w:rsidRPr="00D25382" w:rsidRDefault="0002733D" w:rsidP="0002733D">
            <w:pPr>
              <w:suppressAutoHyphens/>
              <w:jc w:val="center"/>
              <w:rPr>
                <w:rFonts w:ascii="Arial" w:hAnsi="Arial" w:cs="Arial"/>
                <w:b/>
                <w:lang w:val="en-US" w:eastAsia="zh-CN"/>
              </w:rPr>
            </w:pPr>
            <w:r w:rsidRPr="00D25382">
              <w:rPr>
                <w:rFonts w:ascii="Arial" w:hAnsi="Arial" w:cs="Arial"/>
                <w:b/>
                <w:lang w:val="en-US" w:eastAsia="zh-CN"/>
              </w:rPr>
              <w:t>4600 m</w:t>
            </w:r>
            <w:r w:rsidRPr="00D25382">
              <w:rPr>
                <w:rFonts w:ascii="Arial" w:hAnsi="Arial" w:cs="Arial"/>
                <w:b/>
                <w:vertAlign w:val="superscript"/>
                <w:lang w:val="en-US" w:eastAsia="zh-CN"/>
              </w:rPr>
              <w:t>3</w:t>
            </w:r>
            <w:r w:rsidRPr="00D25382">
              <w:rPr>
                <w:rFonts w:ascii="Arial" w:hAnsi="Arial" w:cs="Arial"/>
                <w:b/>
                <w:lang w:val="en-US" w:eastAsia="zh-CN"/>
              </w:rPr>
              <w:t>/s</w:t>
            </w:r>
          </w:p>
        </w:tc>
      </w:tr>
    </w:tbl>
    <w:p w:rsidR="0002733D" w:rsidRPr="00D25382" w:rsidRDefault="0002733D" w:rsidP="0002733D">
      <w:pPr>
        <w:ind w:firstLine="720"/>
        <w:jc w:val="both"/>
        <w:rPr>
          <w:rFonts w:ascii="Arial" w:hAnsi="Arial" w:cs="Arial"/>
        </w:rPr>
      </w:pPr>
    </w:p>
    <w:p w:rsidR="0002733D" w:rsidRPr="00D25382" w:rsidRDefault="0002733D" w:rsidP="0002733D">
      <w:pPr>
        <w:ind w:firstLine="720"/>
        <w:jc w:val="both"/>
        <w:rPr>
          <w:rFonts w:ascii="Arial" w:hAnsi="Arial" w:cs="Arial"/>
          <w:lang w:eastAsia="x-none"/>
        </w:rPr>
      </w:pPr>
      <w:r w:rsidRPr="00D25382">
        <w:rPr>
          <w:rFonts w:ascii="Arial" w:hAnsi="Arial" w:cs="Arial"/>
        </w:rPr>
        <w:t xml:space="preserve">În luna </w:t>
      </w:r>
      <w:r w:rsidRPr="00D25382">
        <w:rPr>
          <w:rFonts w:ascii="Arial" w:hAnsi="Arial" w:cs="Arial"/>
          <w:b/>
        </w:rPr>
        <w:t>octombrie</w:t>
      </w:r>
      <w:r w:rsidRPr="00D25382">
        <w:rPr>
          <w:rFonts w:ascii="Arial" w:hAnsi="Arial" w:cs="Arial"/>
        </w:rPr>
        <w:t xml:space="preserve"> 2021 d</w:t>
      </w:r>
      <w:r w:rsidRPr="00D25382">
        <w:rPr>
          <w:rFonts w:ascii="Arial" w:hAnsi="Arial" w:cs="Arial"/>
          <w:lang w:eastAsia="zh-CN"/>
        </w:rPr>
        <w:t xml:space="preserve">ebitele la intrarea în ţară (secţiunea Baziaş) au fost staţionare </w:t>
      </w:r>
      <w:r w:rsidRPr="00D25382">
        <w:rPr>
          <w:rFonts w:ascii="Arial" w:hAnsi="Arial" w:cs="Arial"/>
          <w:lang w:eastAsia="x-none"/>
        </w:rPr>
        <w:t xml:space="preserve">în primele şase zile ale lunii, având valoarea </w:t>
      </w:r>
      <w:r w:rsidRPr="00D25382">
        <w:rPr>
          <w:rFonts w:ascii="Arial" w:hAnsi="Arial" w:cs="Arial"/>
          <w:lang w:eastAsia="zh-CN"/>
        </w:rPr>
        <w:t xml:space="preserve">de 2500 </w:t>
      </w:r>
      <w:r w:rsidRPr="00D25382">
        <w:rPr>
          <w:rFonts w:ascii="Arial" w:hAnsi="Arial" w:cs="Arial"/>
          <w:lang w:eastAsia="x-none"/>
        </w:rPr>
        <w:t>m</w:t>
      </w:r>
      <w:r w:rsidRPr="00D25382">
        <w:rPr>
          <w:rFonts w:ascii="Arial" w:hAnsi="Arial" w:cs="Arial"/>
          <w:vertAlign w:val="superscript"/>
          <w:lang w:eastAsia="x-none"/>
        </w:rPr>
        <w:t>3</w:t>
      </w:r>
      <w:r w:rsidRPr="00D25382">
        <w:rPr>
          <w:rFonts w:ascii="Arial" w:hAnsi="Arial" w:cs="Arial"/>
          <w:lang w:eastAsia="x-none"/>
        </w:rPr>
        <w:t>/s, în scădere uşoară până la valoarea de 2300 m</w:t>
      </w:r>
      <w:r w:rsidRPr="00D25382">
        <w:rPr>
          <w:rFonts w:ascii="Arial" w:hAnsi="Arial" w:cs="Arial"/>
          <w:vertAlign w:val="superscript"/>
          <w:lang w:eastAsia="x-none"/>
        </w:rPr>
        <w:t>3</w:t>
      </w:r>
      <w:r w:rsidRPr="00D25382">
        <w:rPr>
          <w:rFonts w:ascii="Arial" w:hAnsi="Arial" w:cs="Arial"/>
          <w:lang w:eastAsia="x-none"/>
        </w:rPr>
        <w:t>/s înregistrată în zilele de 9 şi 10 octombrie (valoarea minimă lunară), în creştere până la valoarea de 3400 m</w:t>
      </w:r>
      <w:r w:rsidRPr="00D25382">
        <w:rPr>
          <w:rFonts w:ascii="Arial" w:hAnsi="Arial" w:cs="Arial"/>
          <w:vertAlign w:val="superscript"/>
          <w:lang w:eastAsia="x-none"/>
        </w:rPr>
        <w:t>3</w:t>
      </w:r>
      <w:r w:rsidRPr="00D25382">
        <w:rPr>
          <w:rFonts w:ascii="Arial" w:hAnsi="Arial" w:cs="Arial"/>
          <w:lang w:eastAsia="x-none"/>
        </w:rPr>
        <w:t>/s, înregistrată în zilele de 16 şi 17 octombrie (valoarea maximă lunară) şi apoi în scădere până la valoarea de 2350 m</w:t>
      </w:r>
      <w:r w:rsidRPr="00D25382">
        <w:rPr>
          <w:rFonts w:ascii="Arial" w:hAnsi="Arial" w:cs="Arial"/>
          <w:vertAlign w:val="superscript"/>
          <w:lang w:eastAsia="x-none"/>
        </w:rPr>
        <w:t>3</w:t>
      </w:r>
      <w:r w:rsidRPr="00D25382">
        <w:rPr>
          <w:rFonts w:ascii="Arial" w:hAnsi="Arial" w:cs="Arial"/>
          <w:lang w:eastAsia="x-none"/>
        </w:rPr>
        <w:t>/s în ultimele patru zile ale lunii.</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În luna </w:t>
      </w:r>
      <w:r w:rsidRPr="00D25382">
        <w:rPr>
          <w:rFonts w:ascii="Arial" w:hAnsi="Arial" w:cs="Arial"/>
          <w:b/>
          <w:lang w:eastAsia="x-none"/>
        </w:rPr>
        <w:t>noiembrie</w:t>
      </w:r>
      <w:r w:rsidRPr="00D25382">
        <w:rPr>
          <w:rFonts w:ascii="Arial" w:hAnsi="Arial" w:cs="Arial"/>
          <w:lang w:eastAsia="x-none"/>
        </w:rPr>
        <w:t xml:space="preserve"> 2021 d</w:t>
      </w:r>
      <w:r w:rsidRPr="00D25382">
        <w:rPr>
          <w:rFonts w:ascii="Arial" w:hAnsi="Arial" w:cs="Arial"/>
          <w:lang w:eastAsia="zh-CN"/>
        </w:rPr>
        <w:t xml:space="preserve">ebitele la intrarea în ţară (secţiunea Baziaş) au fost în scădere </w:t>
      </w:r>
      <w:r w:rsidRPr="00D25382">
        <w:rPr>
          <w:rFonts w:ascii="Arial" w:hAnsi="Arial" w:cs="Arial"/>
          <w:lang w:eastAsia="x-none"/>
        </w:rPr>
        <w:t xml:space="preserve">în primele trei zile ale lunii, de la valoarea de </w:t>
      </w:r>
      <w:r w:rsidRPr="00D25382">
        <w:rPr>
          <w:rFonts w:ascii="Arial" w:hAnsi="Arial" w:cs="Arial"/>
          <w:lang w:eastAsia="zh-CN"/>
        </w:rPr>
        <w:t xml:space="preserve">2400 </w:t>
      </w:r>
      <w:r w:rsidRPr="00D25382">
        <w:rPr>
          <w:rFonts w:ascii="Arial" w:hAnsi="Arial" w:cs="Arial"/>
          <w:lang w:eastAsia="x-none"/>
        </w:rPr>
        <w:t>m</w:t>
      </w:r>
      <w:r w:rsidRPr="00D25382">
        <w:rPr>
          <w:rFonts w:ascii="Arial" w:hAnsi="Arial" w:cs="Arial"/>
          <w:vertAlign w:val="superscript"/>
          <w:lang w:eastAsia="x-none"/>
        </w:rPr>
        <w:t>3</w:t>
      </w:r>
      <w:r w:rsidRPr="00D25382">
        <w:rPr>
          <w:rFonts w:ascii="Arial" w:hAnsi="Arial" w:cs="Arial"/>
          <w:lang w:eastAsia="x-none"/>
        </w:rPr>
        <w:t>/s până la valoarea de 2200 m</w:t>
      </w:r>
      <w:r w:rsidRPr="00D25382">
        <w:rPr>
          <w:rFonts w:ascii="Arial" w:hAnsi="Arial" w:cs="Arial"/>
          <w:vertAlign w:val="superscript"/>
          <w:lang w:eastAsia="x-none"/>
        </w:rPr>
        <w:t>3</w:t>
      </w:r>
      <w:r w:rsidRPr="00D25382">
        <w:rPr>
          <w:rFonts w:ascii="Arial" w:hAnsi="Arial" w:cs="Arial"/>
          <w:lang w:eastAsia="x-none"/>
        </w:rPr>
        <w:t>/s înregistrată în intervalul 3-5 noiembrie (valoarea minimă lunară), în creştere până la valoarea de 4600 m</w:t>
      </w:r>
      <w:r w:rsidRPr="00D25382">
        <w:rPr>
          <w:rFonts w:ascii="Arial" w:hAnsi="Arial" w:cs="Arial"/>
          <w:vertAlign w:val="superscript"/>
          <w:lang w:eastAsia="x-none"/>
        </w:rPr>
        <w:t>3</w:t>
      </w:r>
      <w:r w:rsidRPr="00D25382">
        <w:rPr>
          <w:rFonts w:ascii="Arial" w:hAnsi="Arial" w:cs="Arial"/>
          <w:lang w:eastAsia="x-none"/>
        </w:rPr>
        <w:t xml:space="preserve">/s, înregistrată în zilele de 11 şi 12 octombrie (valoarea maximă lunară), în scădere până la valoarea de </w:t>
      </w:r>
      <w:bookmarkStart w:id="44" w:name="_Hlk89071222"/>
      <w:r w:rsidRPr="00D25382">
        <w:rPr>
          <w:rFonts w:ascii="Arial" w:hAnsi="Arial" w:cs="Arial"/>
          <w:lang w:eastAsia="x-none"/>
        </w:rPr>
        <w:t>2500 m</w:t>
      </w:r>
      <w:r w:rsidRPr="00D25382">
        <w:rPr>
          <w:rFonts w:ascii="Arial" w:hAnsi="Arial" w:cs="Arial"/>
          <w:vertAlign w:val="superscript"/>
          <w:lang w:eastAsia="x-none"/>
        </w:rPr>
        <w:t>3</w:t>
      </w:r>
      <w:r w:rsidRPr="00D25382">
        <w:rPr>
          <w:rFonts w:ascii="Arial" w:hAnsi="Arial" w:cs="Arial"/>
          <w:lang w:eastAsia="x-none"/>
        </w:rPr>
        <w:t xml:space="preserve">/s în </w:t>
      </w:r>
      <w:bookmarkEnd w:id="44"/>
      <w:r w:rsidRPr="00D25382">
        <w:rPr>
          <w:rFonts w:ascii="Arial" w:hAnsi="Arial" w:cs="Arial"/>
          <w:lang w:eastAsia="x-none"/>
        </w:rPr>
        <w:t>data de 29 noiembrie şi apoi în creştere uşoară până la 2600 m</w:t>
      </w:r>
      <w:r w:rsidRPr="00D25382">
        <w:rPr>
          <w:rFonts w:ascii="Arial" w:hAnsi="Arial" w:cs="Arial"/>
          <w:vertAlign w:val="superscript"/>
          <w:lang w:eastAsia="x-none"/>
        </w:rPr>
        <w:t>3</w:t>
      </w:r>
      <w:r w:rsidRPr="00D25382">
        <w:rPr>
          <w:rFonts w:ascii="Arial" w:hAnsi="Arial" w:cs="Arial"/>
          <w:lang w:eastAsia="x-none"/>
        </w:rPr>
        <w:t>/s în ultima zi a lunii.</w:t>
      </w:r>
    </w:p>
    <w:p w:rsidR="0002733D" w:rsidRPr="00D25382" w:rsidRDefault="0002733D" w:rsidP="0002733D">
      <w:pPr>
        <w:ind w:firstLine="720"/>
        <w:jc w:val="both"/>
        <w:rPr>
          <w:rFonts w:ascii="Arial" w:hAnsi="Arial" w:cs="Arial"/>
          <w:b/>
          <w:lang w:eastAsia="x-none"/>
        </w:rPr>
      </w:pPr>
    </w:p>
    <w:p w:rsidR="0002733D" w:rsidRPr="00D25382" w:rsidRDefault="0002733D" w:rsidP="0002733D">
      <w:pPr>
        <w:ind w:right="-567"/>
        <w:rPr>
          <w:rFonts w:ascii="Arial" w:hAnsi="Arial" w:cs="Arial"/>
          <w:b/>
        </w:rPr>
      </w:pPr>
      <w:r w:rsidRPr="00D25382">
        <w:rPr>
          <w:rFonts w:ascii="Arial" w:hAnsi="Arial" w:cs="Arial"/>
          <w:b/>
        </w:rPr>
        <w:t>Caracterizarea regimului hidrologic al Dunării în luna decembrie 2021</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Pe Dunăre la intrarea în ţară (secţiunea Baziaş) debitul mediu realizat în luna decembrie 2021 a fost de 4900 </w:t>
      </w:r>
      <w:r w:rsidRPr="00D25382">
        <w:rPr>
          <w:rFonts w:ascii="Arial" w:hAnsi="Arial" w:cs="Arial"/>
        </w:rPr>
        <w:t>m</w:t>
      </w:r>
      <w:r w:rsidRPr="00D25382">
        <w:rPr>
          <w:rFonts w:ascii="Arial" w:hAnsi="Arial" w:cs="Arial"/>
          <w:vertAlign w:val="superscript"/>
        </w:rPr>
        <w:t>3</w:t>
      </w:r>
      <w:r w:rsidRPr="00D25382">
        <w:rPr>
          <w:rFonts w:ascii="Arial" w:hAnsi="Arial" w:cs="Arial"/>
        </w:rPr>
        <w:t>/s</w:t>
      </w:r>
      <w:r w:rsidRPr="00D25382">
        <w:rPr>
          <w:rFonts w:ascii="Arial" w:hAnsi="Arial" w:cs="Arial"/>
          <w:lang w:eastAsia="x-none"/>
        </w:rPr>
        <w:t xml:space="preserve">, valoare situată la 94% din media multianuală lunară (5200 </w:t>
      </w:r>
      <w:r w:rsidRPr="00D25382">
        <w:rPr>
          <w:rFonts w:ascii="Arial" w:hAnsi="Arial" w:cs="Arial"/>
        </w:rPr>
        <w:t>m</w:t>
      </w:r>
      <w:r w:rsidRPr="00D25382">
        <w:rPr>
          <w:rFonts w:ascii="Arial" w:hAnsi="Arial" w:cs="Arial"/>
          <w:vertAlign w:val="superscript"/>
        </w:rPr>
        <w:t>3</w:t>
      </w:r>
      <w:r w:rsidRPr="00D25382">
        <w:rPr>
          <w:rFonts w:ascii="Arial" w:hAnsi="Arial" w:cs="Arial"/>
        </w:rPr>
        <w:t>/s</w:t>
      </w:r>
      <w:r w:rsidRPr="00D25382">
        <w:rPr>
          <w:rFonts w:ascii="Arial" w:hAnsi="Arial" w:cs="Arial"/>
          <w:lang w:eastAsia="x-none"/>
        </w:rPr>
        <w:t>).</w:t>
      </w:r>
    </w:p>
    <w:p w:rsidR="0002733D" w:rsidRPr="00D25382" w:rsidRDefault="0002733D" w:rsidP="0002733D">
      <w:pPr>
        <w:ind w:firstLine="720"/>
        <w:jc w:val="both"/>
        <w:rPr>
          <w:rFonts w:ascii="Arial" w:hAnsi="Arial" w:cs="Arial"/>
          <w:lang w:eastAsia="x-none"/>
        </w:rPr>
      </w:pPr>
      <w:r w:rsidRPr="00D25382">
        <w:rPr>
          <w:rFonts w:ascii="Arial" w:hAnsi="Arial" w:cs="Arial"/>
          <w:lang w:eastAsia="x-none"/>
        </w:rPr>
        <w:t xml:space="preserve">Debitele la intrarea în ţară (secţiunea Baziaş) au fost în creştere de la valoarea de 2700 </w:t>
      </w:r>
      <w:r w:rsidRPr="00D25382">
        <w:rPr>
          <w:rFonts w:ascii="Arial" w:hAnsi="Arial" w:cs="Arial"/>
        </w:rPr>
        <w:t>m</w:t>
      </w:r>
      <w:r w:rsidRPr="00D25382">
        <w:rPr>
          <w:rFonts w:ascii="Arial" w:hAnsi="Arial" w:cs="Arial"/>
          <w:vertAlign w:val="superscript"/>
        </w:rPr>
        <w:t>3</w:t>
      </w:r>
      <w:r w:rsidRPr="00D25382">
        <w:rPr>
          <w:rFonts w:ascii="Arial" w:hAnsi="Arial" w:cs="Arial"/>
        </w:rPr>
        <w:t xml:space="preserve">/s </w:t>
      </w:r>
      <w:r w:rsidRPr="00D25382">
        <w:rPr>
          <w:rFonts w:ascii="Arial" w:hAnsi="Arial" w:cs="Arial"/>
          <w:lang w:eastAsia="x-none"/>
        </w:rPr>
        <w:t xml:space="preserve">(valoarea minimă lunară), până la valoarea de 6200 </w:t>
      </w:r>
      <w:r w:rsidRPr="00D25382">
        <w:rPr>
          <w:rFonts w:ascii="Arial" w:hAnsi="Arial" w:cs="Arial"/>
        </w:rPr>
        <w:t>m</w:t>
      </w:r>
      <w:r w:rsidRPr="00D25382">
        <w:rPr>
          <w:rFonts w:ascii="Arial" w:hAnsi="Arial" w:cs="Arial"/>
          <w:vertAlign w:val="superscript"/>
        </w:rPr>
        <w:t>3</w:t>
      </w:r>
      <w:r w:rsidRPr="00D25382">
        <w:rPr>
          <w:rFonts w:ascii="Arial" w:hAnsi="Arial" w:cs="Arial"/>
        </w:rPr>
        <w:t xml:space="preserve">/s </w:t>
      </w:r>
      <w:r w:rsidRPr="00D25382">
        <w:rPr>
          <w:rFonts w:ascii="Arial" w:hAnsi="Arial" w:cs="Arial"/>
          <w:lang w:eastAsia="x-none"/>
        </w:rPr>
        <w:t xml:space="preserve">înregistrată în intervalul 11-14 decembrie (valoarea maximă lunară), apoi în scădere până la valoarea de 4200 </w:t>
      </w:r>
      <w:r w:rsidRPr="00D25382">
        <w:rPr>
          <w:rFonts w:ascii="Arial" w:hAnsi="Arial" w:cs="Arial"/>
        </w:rPr>
        <w:t>m</w:t>
      </w:r>
      <w:r w:rsidRPr="00D25382">
        <w:rPr>
          <w:rFonts w:ascii="Arial" w:hAnsi="Arial" w:cs="Arial"/>
          <w:vertAlign w:val="superscript"/>
        </w:rPr>
        <w:t>3</w:t>
      </w:r>
      <w:r w:rsidRPr="00D25382">
        <w:rPr>
          <w:rFonts w:ascii="Arial" w:hAnsi="Arial" w:cs="Arial"/>
        </w:rPr>
        <w:t xml:space="preserve">/s </w:t>
      </w:r>
      <w:r w:rsidRPr="00D25382">
        <w:rPr>
          <w:rFonts w:ascii="Arial" w:hAnsi="Arial" w:cs="Arial"/>
          <w:lang w:eastAsia="x-none"/>
        </w:rPr>
        <w:t xml:space="preserve">în intervalul 26-28 decembrie şi apoi din nou în creştere până la valoarea de 5500 </w:t>
      </w:r>
      <w:r w:rsidRPr="00D25382">
        <w:rPr>
          <w:rFonts w:ascii="Arial" w:hAnsi="Arial" w:cs="Arial"/>
        </w:rPr>
        <w:t>m</w:t>
      </w:r>
      <w:r w:rsidRPr="00D25382">
        <w:rPr>
          <w:rFonts w:ascii="Arial" w:hAnsi="Arial" w:cs="Arial"/>
          <w:vertAlign w:val="superscript"/>
        </w:rPr>
        <w:t>3</w:t>
      </w:r>
      <w:r w:rsidRPr="00D25382">
        <w:rPr>
          <w:rFonts w:ascii="Arial" w:hAnsi="Arial" w:cs="Arial"/>
        </w:rPr>
        <w:t xml:space="preserve">/s </w:t>
      </w:r>
      <w:r w:rsidRPr="00D25382">
        <w:rPr>
          <w:rFonts w:ascii="Arial" w:hAnsi="Arial" w:cs="Arial"/>
          <w:lang w:eastAsia="x-none"/>
        </w:rPr>
        <w:t>în ultima zi a lunii.</w:t>
      </w:r>
    </w:p>
    <w:p w:rsidR="0002733D" w:rsidRPr="00D25382" w:rsidRDefault="0002733D" w:rsidP="0002733D">
      <w:pPr>
        <w:suppressAutoHyphens/>
        <w:ind w:firstLine="720"/>
        <w:jc w:val="both"/>
        <w:rPr>
          <w:rFonts w:ascii="Arial" w:hAnsi="Arial" w:cs="Arial"/>
          <w:lang w:eastAsia="zh-CN"/>
        </w:rPr>
      </w:pPr>
      <w:r w:rsidRPr="00D25382">
        <w:rPr>
          <w:rFonts w:ascii="Arial" w:hAnsi="Arial" w:cs="Arial"/>
        </w:rPr>
        <w:t xml:space="preserve">În anul 2021 debitul mediu înregistrat pe Dunăre la intrarea în ţară (secţiunea Baziaş) s-a situat la 93% din media multianuală, valoare rezultată din faptul că debitele medii lunare realizate </w:t>
      </w:r>
      <w:r w:rsidRPr="00D25382">
        <w:rPr>
          <w:rFonts w:ascii="Arial" w:hAnsi="Arial" w:cs="Arial"/>
          <w:lang w:eastAsia="zh-CN"/>
        </w:rPr>
        <w:t>în zece luni din intervalul celor douăsprezece luni analizate</w:t>
      </w:r>
      <w:r w:rsidRPr="00D25382">
        <w:rPr>
          <w:rFonts w:ascii="Arial" w:hAnsi="Arial" w:cs="Arial"/>
        </w:rPr>
        <w:t xml:space="preserve"> au avut valori situate sub mediile lunare multianuale. </w:t>
      </w:r>
      <w:r w:rsidRPr="00D25382">
        <w:rPr>
          <w:rFonts w:ascii="Arial" w:hAnsi="Arial" w:cs="Arial"/>
          <w:lang w:eastAsia="zh-CN"/>
        </w:rPr>
        <w:t xml:space="preserve">De asemenea, din celelalte două luni în care s-au realizat valori ale debitelor medii peste normalele lunare, numai în luna februarie, valoarea medie de 9000 </w:t>
      </w:r>
      <w:r w:rsidRPr="00D25382">
        <w:rPr>
          <w:rFonts w:ascii="Arial" w:hAnsi="Arial" w:cs="Arial"/>
          <w:lang w:eastAsia="x-none"/>
        </w:rPr>
        <w:t>m</w:t>
      </w:r>
      <w:r w:rsidRPr="00D25382">
        <w:rPr>
          <w:rFonts w:ascii="Arial" w:hAnsi="Arial" w:cs="Arial"/>
          <w:vertAlign w:val="superscript"/>
          <w:lang w:eastAsia="x-none"/>
        </w:rPr>
        <w:t>3</w:t>
      </w:r>
      <w:r w:rsidRPr="00D25382">
        <w:rPr>
          <w:rFonts w:ascii="Arial" w:hAnsi="Arial" w:cs="Arial"/>
          <w:lang w:eastAsia="x-none"/>
        </w:rPr>
        <w:t xml:space="preserve">/s a fost cu mult peste </w:t>
      </w:r>
      <w:r w:rsidRPr="00D25382">
        <w:rPr>
          <w:rFonts w:ascii="Arial" w:hAnsi="Arial" w:cs="Arial"/>
          <w:lang w:eastAsia="zh-CN"/>
        </w:rPr>
        <w:t>normala lunară (170%).</w:t>
      </w:r>
    </w:p>
    <w:p w:rsidR="0002733D" w:rsidRPr="00D25382" w:rsidRDefault="0002733D" w:rsidP="0002733D">
      <w:pPr>
        <w:suppressAutoHyphens/>
        <w:ind w:firstLine="720"/>
        <w:jc w:val="both"/>
        <w:rPr>
          <w:rFonts w:ascii="Arial" w:hAnsi="Arial" w:cs="Arial"/>
        </w:rPr>
      </w:pPr>
      <w:r w:rsidRPr="00D25382">
        <w:rPr>
          <w:rFonts w:ascii="Arial" w:hAnsi="Arial" w:cs="Arial"/>
        </w:rPr>
        <w:t xml:space="preserve">O caracteristică aparte a regimului hidrologic al Dunării la intrarea în ţară (secţiunea Baziaş) o constituie faptul că în lunile de primăvară, luni caracterizate printr-o scurgere  bogată, s-a înregistrat un regim hidologic sub normalul lunilor respective, datorită deficitului pluviometric şi a aportului redus al afluenţilor din bazinul superior şi mjlociu al Dunării, rezultat din cedarea apei din stratul de zăpadă. </w:t>
      </w:r>
    </w:p>
    <w:p w:rsidR="0002733D" w:rsidRPr="00D25382" w:rsidRDefault="0002733D" w:rsidP="0002733D">
      <w:pPr>
        <w:ind w:firstLine="720"/>
        <w:jc w:val="both"/>
        <w:rPr>
          <w:rFonts w:ascii="Arial" w:hAnsi="Arial" w:cs="Arial"/>
          <w:b/>
          <w:spacing w:val="-20"/>
        </w:rPr>
      </w:pPr>
      <w:r w:rsidRPr="00D25382">
        <w:rPr>
          <w:rFonts w:ascii="Arial" w:hAnsi="Arial" w:cs="Arial"/>
        </w:rPr>
        <w:t>V</w:t>
      </w:r>
      <w:r w:rsidRPr="00D25382">
        <w:rPr>
          <w:rFonts w:ascii="Arial" w:hAnsi="Arial" w:cs="Arial"/>
          <w:lang w:eastAsia="x-none"/>
        </w:rPr>
        <w:t xml:space="preserve">aloarea debitului maxim înregistrată </w:t>
      </w:r>
      <w:r w:rsidRPr="00D25382">
        <w:rPr>
          <w:rFonts w:ascii="Arial" w:hAnsi="Arial" w:cs="Arial"/>
          <w:lang w:eastAsia="zh-CN"/>
        </w:rPr>
        <w:t xml:space="preserve">pe Dunăre la intrarea în ţară </w:t>
      </w:r>
      <w:r w:rsidRPr="00D25382">
        <w:rPr>
          <w:rFonts w:ascii="Arial" w:hAnsi="Arial" w:cs="Arial"/>
          <w:iCs/>
          <w:lang w:eastAsia="zh-CN"/>
        </w:rPr>
        <w:t>(secţiunea Baziaş)</w:t>
      </w:r>
      <w:r w:rsidRPr="00D25382">
        <w:rPr>
          <w:rFonts w:ascii="Arial" w:hAnsi="Arial" w:cs="Arial"/>
          <w:lang w:eastAsia="x-none"/>
        </w:rPr>
        <w:t xml:space="preserve"> în luna februarie 2021 (10500 m</w:t>
      </w:r>
      <w:r w:rsidRPr="00D25382">
        <w:rPr>
          <w:rFonts w:ascii="Arial" w:hAnsi="Arial" w:cs="Arial"/>
          <w:vertAlign w:val="superscript"/>
          <w:lang w:eastAsia="x-none"/>
        </w:rPr>
        <w:t>3</w:t>
      </w:r>
      <w:r w:rsidRPr="00D25382">
        <w:rPr>
          <w:rFonts w:ascii="Arial" w:hAnsi="Arial" w:cs="Arial"/>
          <w:lang w:eastAsia="x-none"/>
        </w:rPr>
        <w:t xml:space="preserve">/s) este apropiată de valorile maxime înregistrate în această lună şi reprezintă a şasea valoare </w:t>
      </w:r>
      <w:r w:rsidRPr="00D25382">
        <w:rPr>
          <w:rFonts w:ascii="Arial" w:hAnsi="Arial" w:cs="Arial"/>
        </w:rPr>
        <w:t>din şirul de observaţii, valoarea maximă istorică fiind cea de 11700 m</w:t>
      </w:r>
      <w:r w:rsidRPr="00D25382">
        <w:rPr>
          <w:rFonts w:ascii="Arial" w:hAnsi="Arial" w:cs="Arial"/>
          <w:vertAlign w:val="superscript"/>
        </w:rPr>
        <w:t>3</w:t>
      </w:r>
      <w:r w:rsidRPr="00D25382">
        <w:rPr>
          <w:rFonts w:ascii="Arial" w:hAnsi="Arial" w:cs="Arial"/>
        </w:rPr>
        <w:t>/s din luna februarie 1978.</w:t>
      </w:r>
    </w:p>
    <w:p w:rsidR="00D25382" w:rsidRDefault="00D25382" w:rsidP="00D25382">
      <w:pPr>
        <w:pStyle w:val="Default"/>
        <w:jc w:val="both"/>
        <w:rPr>
          <w:rFonts w:ascii="Times New Roman" w:hAnsi="Times New Roman" w:cs="Times New Roman"/>
        </w:rPr>
      </w:pPr>
    </w:p>
    <w:p w:rsidR="00D25382" w:rsidRPr="00FA5CE1" w:rsidRDefault="00D25382" w:rsidP="00D25382">
      <w:pPr>
        <w:pStyle w:val="Default"/>
        <w:ind w:firstLine="567"/>
        <w:jc w:val="both"/>
        <w:rPr>
          <w:b/>
        </w:rPr>
      </w:pPr>
      <w:r w:rsidRPr="00FA5CE1">
        <w:rPr>
          <w:b/>
        </w:rPr>
        <w:t xml:space="preserve">II.1.1.4 </w:t>
      </w:r>
      <w:r>
        <w:rPr>
          <w:b/>
        </w:rPr>
        <w:t>Schimbări</w:t>
      </w:r>
      <w:r w:rsidRPr="00FA5CE1">
        <w:rPr>
          <w:b/>
        </w:rPr>
        <w:t xml:space="preserve"> hidromorfologice ale cursurilor de apă</w:t>
      </w:r>
    </w:p>
    <w:p w:rsidR="00D25382" w:rsidRDefault="00D25382" w:rsidP="00D25382">
      <w:pPr>
        <w:pStyle w:val="Default"/>
        <w:ind w:firstLine="567"/>
        <w:jc w:val="both"/>
      </w:pPr>
    </w:p>
    <w:p w:rsidR="00D25382" w:rsidRDefault="00D25382" w:rsidP="00D25382">
      <w:pPr>
        <w:pStyle w:val="Default"/>
        <w:ind w:firstLine="567"/>
        <w:jc w:val="both"/>
      </w:pPr>
      <w:r w:rsidRPr="00FA5CE1">
        <w:t xml:space="preserve">Modificările caracteristicilor hidromorfologice ale cursurilor de apă (schimbări ale cursurilor naturale, schimbări ale regimului hidrologic, deteriorarea biodiversităţii acvatice, etc.) </w:t>
      </w:r>
      <w:r>
        <w:t xml:space="preserve">sunt rezultatul prezenței presiunilor hidromorfologice care </w:t>
      </w:r>
      <w:r w:rsidRPr="00050FDE">
        <w:t xml:space="preserve">produc un </w:t>
      </w:r>
      <w:r w:rsidRPr="00050FDE">
        <w:lastRenderedPageBreak/>
        <w:t xml:space="preserve">impact asupra stării ecosistemelor </w:t>
      </w:r>
      <w:r>
        <w:t xml:space="preserve">acvatice </w:t>
      </w:r>
      <w:r w:rsidRPr="00FA5CE1">
        <w:t xml:space="preserve">şi </w:t>
      </w:r>
      <w:r>
        <w:t xml:space="preserve">pot </w:t>
      </w:r>
      <w:r w:rsidRPr="00FA5CE1">
        <w:t>contribui la neatingerea obiectivelor de mediu</w:t>
      </w:r>
      <w:r>
        <w:t xml:space="preserve"> ale corpurilor de apă</w:t>
      </w:r>
      <w:r w:rsidRPr="00FA5CE1">
        <w:t xml:space="preserve">. </w:t>
      </w:r>
    </w:p>
    <w:p w:rsidR="00D25382" w:rsidRDefault="00D25382" w:rsidP="00D25382">
      <w:pPr>
        <w:spacing w:before="120" w:after="120"/>
        <w:ind w:firstLine="567"/>
        <w:jc w:val="both"/>
        <w:rPr>
          <w:rFonts w:ascii="Arial" w:hAnsi="Arial" w:cs="Arial"/>
        </w:rPr>
      </w:pPr>
      <w:r w:rsidRPr="00A772F4">
        <w:rPr>
          <w:rFonts w:ascii="Arial" w:hAnsi="Arial" w:cs="Arial"/>
        </w:rPr>
        <w:t>Conform Directivei Cadru Apă</w:t>
      </w:r>
      <w:r>
        <w:rPr>
          <w:rFonts w:ascii="Arial" w:hAnsi="Arial" w:cs="Arial"/>
        </w:rPr>
        <w:t xml:space="preserve"> 2000/60/CE</w:t>
      </w:r>
      <w:r w:rsidRPr="00A772F4">
        <w:rPr>
          <w:rFonts w:ascii="Arial" w:hAnsi="Arial" w:cs="Arial"/>
        </w:rPr>
        <w:t xml:space="preserve">, corpurile de apă puternic modificate sunt acele corpuri de apă de suprafaţă care datorită „alterărilor fizice” şi-au schimbat substanţial caracterul lor natural. </w:t>
      </w:r>
      <w:r w:rsidRPr="006D6E65">
        <w:rPr>
          <w:rFonts w:ascii="Arial" w:hAnsi="Arial" w:cs="Arial"/>
          <w:noProof/>
        </w:rPr>
        <w:t>Alterarea trebuie să fie la o scară largă a corpului de apă, profundă, permanentă</w:t>
      </w:r>
      <w:r w:rsidRPr="00A772F4">
        <w:rPr>
          <w:rFonts w:ascii="Arial" w:hAnsi="Arial" w:cs="Arial"/>
        </w:rPr>
        <w:t xml:space="preserve"> Conform Art. 2.8 din Directiva Cadru a Apei, corpurile de apă artificiale sunt corpurile de apă de suprafaţă create prin activitatea umană. </w:t>
      </w:r>
    </w:p>
    <w:p w:rsidR="00D25382" w:rsidRDefault="00D25382" w:rsidP="00D25382">
      <w:pPr>
        <w:spacing w:before="120" w:after="120"/>
        <w:ind w:firstLine="567"/>
        <w:jc w:val="both"/>
        <w:rPr>
          <w:rFonts w:ascii="Arial" w:hAnsi="Arial" w:cs="Arial"/>
        </w:rPr>
      </w:pPr>
      <w:r w:rsidRPr="00A772F4">
        <w:rPr>
          <w:rFonts w:ascii="Arial" w:hAnsi="Arial" w:cs="Arial"/>
        </w:rPr>
        <w:t>Corpurile de apă puternic modificate si corpurile de apă artificiale au ca obiectiv atingerea unui „potenţial ecologic bun”, precum şi atingerea „stării chimice bune”.</w:t>
      </w:r>
    </w:p>
    <w:p w:rsidR="00D25382" w:rsidRDefault="00D25382" w:rsidP="00D25382">
      <w:pPr>
        <w:spacing w:before="120" w:after="120"/>
        <w:ind w:firstLine="567"/>
        <w:jc w:val="both"/>
        <w:rPr>
          <w:rFonts w:ascii="Arial" w:hAnsi="Arial" w:cs="Arial"/>
        </w:rPr>
      </w:pPr>
      <w:r>
        <w:rPr>
          <w:rFonts w:ascii="Arial" w:hAnsi="Arial" w:cs="Arial"/>
        </w:rPr>
        <w:t>U</w:t>
      </w:r>
      <w:r w:rsidRPr="001C19A0">
        <w:rPr>
          <w:rFonts w:ascii="Arial" w:hAnsi="Arial" w:cs="Arial"/>
        </w:rPr>
        <w:t xml:space="preserve">n corp de apă care nu este în stare ecologică bună, consecinţă a alterărilor hidromorfologice semnificative, au fost parcurse etapele testului de desemnare, conform cerințelor art. 4.3 al Directivei Cadru </w:t>
      </w:r>
    </w:p>
    <w:p w:rsidR="00D25382" w:rsidRPr="00050FDE" w:rsidRDefault="00D25382" w:rsidP="00D25382">
      <w:pPr>
        <w:spacing w:before="120" w:after="120"/>
        <w:ind w:firstLine="567"/>
        <w:jc w:val="both"/>
        <w:rPr>
          <w:rFonts w:ascii="Arial" w:hAnsi="Arial" w:cs="Arial"/>
        </w:rPr>
      </w:pPr>
      <w:r w:rsidRPr="00050FDE">
        <w:rPr>
          <w:rFonts w:ascii="Arial" w:hAnsi="Arial" w:cs="Arial"/>
        </w:rPr>
        <w:t xml:space="preserve">Construcţiile hidrotehnice cu barare transversală (baraje, stavilare, praguri de fund) întrerup conectivitatea longitudinală a râurilor cu efecte asupra regimului hidrologic, transportului de sedimente, dar mai ales asupra migrării biotei. Lucrările în lungul râului (îndiguirile, lucrări de regularizare şi consolidare maluri) întrerup conectivitatea laterală a corpurilor de apă cu luncile inundabile şi zonele de reproducere ce au ca rezultat deteriorarea </w:t>
      </w:r>
      <w:r w:rsidRPr="00EF4667">
        <w:rPr>
          <w:rFonts w:ascii="Arial" w:hAnsi="Arial" w:cs="Arial"/>
        </w:rPr>
        <w:t xml:space="preserve">stării </w:t>
      </w:r>
      <w:r w:rsidRPr="00EF4667">
        <w:rPr>
          <w:rFonts w:ascii="Arial" w:hAnsi="Arial" w:cs="Arial"/>
          <w:noProof/>
          <w:lang w:eastAsia="en-GB"/>
        </w:rPr>
        <w:t>ecologice</w:t>
      </w:r>
      <w:r w:rsidRPr="00050FDE">
        <w:rPr>
          <w:rFonts w:ascii="Arial" w:hAnsi="Arial" w:cs="Arial"/>
        </w:rPr>
        <w:t>. Prelevările şi restituţiile semnificative au efecte asupra regimului hidrologic, dar şi asupra biotei.</w:t>
      </w:r>
    </w:p>
    <w:p w:rsidR="00D25382" w:rsidRDefault="00D25382" w:rsidP="00D25382">
      <w:pPr>
        <w:spacing w:before="120" w:after="120"/>
        <w:ind w:firstLine="567"/>
        <w:jc w:val="both"/>
        <w:rPr>
          <w:rFonts w:ascii="Arial" w:hAnsi="Arial" w:cs="Arial"/>
        </w:rPr>
      </w:pPr>
      <w:r w:rsidRPr="00050FDE">
        <w:rPr>
          <w:rFonts w:ascii="Arial" w:hAnsi="Arial" w:cs="Arial"/>
        </w:rPr>
        <w:tab/>
        <w:t xml:space="preserve">Astfel, impactul alterărilor hidromorfologice asupra stării corpurilor de apă se poate exprima prin afectarea migrării speciilor de peşti migratori, declinul reproducerii naturale a populaţiilor de peşti, reducerea biodiversităţii şi abundenţei speciilor, precum şi alterarea compoziţiei populaţiilor. </w:t>
      </w:r>
    </w:p>
    <w:p w:rsidR="00D25382" w:rsidRDefault="00D25382" w:rsidP="00D25382">
      <w:pPr>
        <w:spacing w:before="120" w:after="120"/>
        <w:ind w:firstLine="567"/>
        <w:jc w:val="both"/>
        <w:rPr>
          <w:rFonts w:ascii="Arial" w:hAnsi="Arial" w:cs="Arial"/>
        </w:rPr>
      </w:pPr>
      <w:r>
        <w:rPr>
          <w:rFonts w:ascii="Arial" w:hAnsi="Arial" w:cs="Arial"/>
        </w:rPr>
        <w:t xml:space="preserve">În tabelul următor se prezintă </w:t>
      </w:r>
      <w:r w:rsidRPr="00FA5CE1">
        <w:rPr>
          <w:rFonts w:ascii="Arial" w:hAnsi="Arial" w:cs="Arial"/>
        </w:rPr>
        <w:t xml:space="preserve">evoluţia </w:t>
      </w:r>
      <w:r>
        <w:rPr>
          <w:rFonts w:ascii="Arial" w:hAnsi="Arial" w:cs="Arial"/>
        </w:rPr>
        <w:t xml:space="preserve">procentuală a </w:t>
      </w:r>
      <w:r w:rsidRPr="00FA5CE1">
        <w:rPr>
          <w:rFonts w:ascii="Arial" w:hAnsi="Arial" w:cs="Arial"/>
        </w:rPr>
        <w:t>clasificării corpurilor de apă, la nivel naţional, pentru perioad</w:t>
      </w:r>
      <w:r>
        <w:rPr>
          <w:rFonts w:ascii="Arial" w:hAnsi="Arial" w:cs="Arial"/>
        </w:rPr>
        <w:t>a 2004-2021, observându-se că predomină corpurile de apă naturale.</w:t>
      </w:r>
    </w:p>
    <w:p w:rsidR="00D25382" w:rsidRPr="005726CF" w:rsidRDefault="00D25382" w:rsidP="00D25382">
      <w:pPr>
        <w:pStyle w:val="Default"/>
        <w:spacing w:before="120" w:after="120"/>
        <w:ind w:firstLine="567"/>
        <w:jc w:val="both"/>
        <w:rPr>
          <w:color w:val="auto"/>
        </w:rPr>
      </w:pPr>
      <w:r w:rsidRPr="005726CF">
        <w:rPr>
          <w:color w:val="auto"/>
        </w:rPr>
        <w:t xml:space="preserve">Numărul total </w:t>
      </w:r>
      <w:r>
        <w:rPr>
          <w:color w:val="auto"/>
        </w:rPr>
        <w:t>al corpurilor de apă s-a modificat (</w:t>
      </w:r>
      <w:r w:rsidRPr="00F71A5A">
        <w:rPr>
          <w:color w:val="auto"/>
        </w:rPr>
        <w:t>Tabel II.1.1.4.1</w:t>
      </w:r>
      <w:r>
        <w:rPr>
          <w:color w:val="auto"/>
        </w:rPr>
        <w:t xml:space="preserve">) având în vedere aplicarea criteriilor din Planurile de management ale bazinelor/spațiilor hidrografice, aprobate prin HG nr. 80/2011 </w:t>
      </w:r>
      <w:r w:rsidRPr="002D63B5">
        <w:rPr>
          <w:color w:val="auto"/>
        </w:rPr>
        <w:t>pentru aprobarea Planului naţional de management aferent porţiunii din bazinul hidrografic internaţional al fluviului Dunărea care este cuprinsă în teritoriul României</w:t>
      </w:r>
      <w:r>
        <w:rPr>
          <w:color w:val="auto"/>
        </w:rPr>
        <w:t xml:space="preserve"> și HG nr. 859/2016 </w:t>
      </w:r>
      <w:r w:rsidRPr="002D63B5">
        <w:rPr>
          <w:color w:val="auto"/>
        </w:rPr>
        <w:t>pentru aprobarea Planului naţional de management actualizat aferent porţiunii din bazinul hidrografic internaţional al fluviului Dunărea care este cuprinsă în teritoriul României</w:t>
      </w:r>
      <w:r>
        <w:rPr>
          <w:color w:val="auto"/>
        </w:rPr>
        <w:t xml:space="preserve">. </w:t>
      </w:r>
    </w:p>
    <w:p w:rsidR="00D25382" w:rsidRPr="002864EB" w:rsidRDefault="00D25382" w:rsidP="00D25382">
      <w:pPr>
        <w:pStyle w:val="Default"/>
        <w:spacing w:before="120" w:after="120"/>
        <w:jc w:val="center"/>
        <w:rPr>
          <w:b/>
          <w:color w:val="auto"/>
        </w:rPr>
      </w:pPr>
      <w:r w:rsidRPr="002864EB">
        <w:rPr>
          <w:b/>
          <w:color w:val="auto"/>
        </w:rPr>
        <w:t>Clasificarea corpurilor de apă la nivel național în perioada 2004-20</w:t>
      </w:r>
      <w:r>
        <w:rPr>
          <w:b/>
          <w:color w:val="auto"/>
        </w:rPr>
        <w:t>20</w:t>
      </w:r>
    </w:p>
    <w:tbl>
      <w:tblPr>
        <w:tblW w:w="0" w:type="auto"/>
        <w:tblInd w:w="39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276"/>
        <w:gridCol w:w="2046"/>
        <w:gridCol w:w="1858"/>
        <w:gridCol w:w="1858"/>
        <w:gridCol w:w="1467"/>
      </w:tblGrid>
      <w:tr w:rsidR="00D25382" w:rsidRPr="00C10DFF" w:rsidTr="00CA6E2B">
        <w:trPr>
          <w:trHeight w:val="433"/>
        </w:trPr>
        <w:tc>
          <w:tcPr>
            <w:tcW w:w="1276" w:type="dxa"/>
            <w:vMerge w:val="restart"/>
            <w:shd w:val="clear" w:color="auto" w:fill="B6DDE8"/>
          </w:tcPr>
          <w:p w:rsidR="00D25382" w:rsidRPr="00B92C04" w:rsidRDefault="00D25382" w:rsidP="00CA6E2B">
            <w:pPr>
              <w:pStyle w:val="Default"/>
              <w:jc w:val="center"/>
              <w:rPr>
                <w:b/>
                <w:color w:val="auto"/>
              </w:rPr>
            </w:pPr>
            <w:r w:rsidRPr="00B92C04">
              <w:rPr>
                <w:b/>
                <w:color w:val="auto"/>
              </w:rPr>
              <w:t>Anul</w:t>
            </w:r>
          </w:p>
        </w:tc>
        <w:tc>
          <w:tcPr>
            <w:tcW w:w="7229" w:type="dxa"/>
            <w:gridSpan w:val="4"/>
            <w:shd w:val="clear" w:color="auto" w:fill="B6DDE8"/>
          </w:tcPr>
          <w:p w:rsidR="00D25382" w:rsidRPr="00B92C04" w:rsidRDefault="00D25382" w:rsidP="00CA6E2B">
            <w:pPr>
              <w:pStyle w:val="Default"/>
              <w:jc w:val="center"/>
              <w:rPr>
                <w:b/>
                <w:color w:val="auto"/>
              </w:rPr>
            </w:pPr>
            <w:r w:rsidRPr="00B92C04">
              <w:rPr>
                <w:b/>
                <w:color w:val="auto"/>
              </w:rPr>
              <w:t>Categoria corpului de apă</w:t>
            </w:r>
          </w:p>
        </w:tc>
      </w:tr>
      <w:tr w:rsidR="00D25382" w:rsidRPr="00C10DFF" w:rsidTr="00CA6E2B">
        <w:tc>
          <w:tcPr>
            <w:tcW w:w="1276" w:type="dxa"/>
            <w:vMerge/>
            <w:shd w:val="clear" w:color="auto" w:fill="B6DDE8"/>
          </w:tcPr>
          <w:p w:rsidR="00D25382" w:rsidRPr="00B92C04" w:rsidRDefault="00D25382" w:rsidP="00CA6E2B">
            <w:pPr>
              <w:pStyle w:val="Default"/>
              <w:jc w:val="both"/>
              <w:rPr>
                <w:color w:val="auto"/>
              </w:rPr>
            </w:pPr>
          </w:p>
        </w:tc>
        <w:tc>
          <w:tcPr>
            <w:tcW w:w="2046" w:type="dxa"/>
            <w:shd w:val="clear" w:color="auto" w:fill="B6DDE8"/>
          </w:tcPr>
          <w:p w:rsidR="00D25382" w:rsidRPr="00B92C04" w:rsidRDefault="00D25382" w:rsidP="00CA6E2B">
            <w:pPr>
              <w:pStyle w:val="Default"/>
              <w:jc w:val="center"/>
              <w:rPr>
                <w:b/>
                <w:color w:val="auto"/>
              </w:rPr>
            </w:pPr>
            <w:r>
              <w:rPr>
                <w:b/>
                <w:color w:val="auto"/>
              </w:rPr>
              <w:t>% nr. c</w:t>
            </w:r>
            <w:r w:rsidRPr="00B92C04">
              <w:rPr>
                <w:b/>
                <w:color w:val="auto"/>
              </w:rPr>
              <w:t>orpuri de apă naturale</w:t>
            </w:r>
          </w:p>
        </w:tc>
        <w:tc>
          <w:tcPr>
            <w:tcW w:w="1858" w:type="dxa"/>
            <w:shd w:val="clear" w:color="auto" w:fill="B6DDE8"/>
          </w:tcPr>
          <w:p w:rsidR="00D25382" w:rsidRPr="00B92C04" w:rsidRDefault="00D25382" w:rsidP="00CA6E2B">
            <w:pPr>
              <w:pStyle w:val="Default"/>
              <w:jc w:val="center"/>
              <w:rPr>
                <w:b/>
                <w:color w:val="auto"/>
              </w:rPr>
            </w:pPr>
            <w:r>
              <w:rPr>
                <w:b/>
                <w:color w:val="auto"/>
              </w:rPr>
              <w:t>% nr. c</w:t>
            </w:r>
            <w:r w:rsidRPr="00B92C04">
              <w:rPr>
                <w:b/>
                <w:color w:val="auto"/>
              </w:rPr>
              <w:t>orpuri de apă artificiale</w:t>
            </w:r>
          </w:p>
        </w:tc>
        <w:tc>
          <w:tcPr>
            <w:tcW w:w="1858" w:type="dxa"/>
            <w:shd w:val="clear" w:color="auto" w:fill="B6DDE8"/>
          </w:tcPr>
          <w:p w:rsidR="00D25382" w:rsidRPr="00B92C04" w:rsidRDefault="00D25382" w:rsidP="00CA6E2B">
            <w:pPr>
              <w:pStyle w:val="Default"/>
              <w:jc w:val="center"/>
              <w:rPr>
                <w:b/>
                <w:color w:val="auto"/>
              </w:rPr>
            </w:pPr>
            <w:r>
              <w:rPr>
                <w:b/>
                <w:color w:val="auto"/>
              </w:rPr>
              <w:t>% nr. c</w:t>
            </w:r>
            <w:r w:rsidRPr="00B92C04">
              <w:rPr>
                <w:b/>
                <w:color w:val="auto"/>
              </w:rPr>
              <w:t>o</w:t>
            </w:r>
            <w:r>
              <w:rPr>
                <w:b/>
                <w:color w:val="auto"/>
              </w:rPr>
              <w:t>r</w:t>
            </w:r>
            <w:r w:rsidRPr="00B92C04">
              <w:rPr>
                <w:b/>
                <w:color w:val="auto"/>
              </w:rPr>
              <w:t>puri de apă puternic modificate</w:t>
            </w:r>
          </w:p>
        </w:tc>
        <w:tc>
          <w:tcPr>
            <w:tcW w:w="1467" w:type="dxa"/>
            <w:shd w:val="clear" w:color="auto" w:fill="B6DDE8"/>
          </w:tcPr>
          <w:p w:rsidR="00D25382" w:rsidRPr="00B92C04" w:rsidRDefault="00D25382" w:rsidP="00CA6E2B">
            <w:pPr>
              <w:pStyle w:val="Default"/>
              <w:jc w:val="center"/>
              <w:rPr>
                <w:b/>
                <w:color w:val="auto"/>
              </w:rPr>
            </w:pPr>
            <w:r w:rsidRPr="00B92C04">
              <w:rPr>
                <w:b/>
                <w:color w:val="auto"/>
              </w:rPr>
              <w:t>Total</w:t>
            </w:r>
          </w:p>
        </w:tc>
      </w:tr>
      <w:tr w:rsidR="00D25382" w:rsidRPr="00C10DFF" w:rsidTr="00CA6E2B">
        <w:tc>
          <w:tcPr>
            <w:tcW w:w="1276" w:type="dxa"/>
            <w:shd w:val="clear" w:color="auto" w:fill="auto"/>
          </w:tcPr>
          <w:p w:rsidR="00D25382" w:rsidRPr="00B92C04" w:rsidRDefault="00D25382" w:rsidP="00CA6E2B">
            <w:pPr>
              <w:pStyle w:val="Default"/>
              <w:jc w:val="both"/>
              <w:rPr>
                <w:color w:val="auto"/>
              </w:rPr>
            </w:pPr>
            <w:r w:rsidRPr="00B92C04">
              <w:rPr>
                <w:color w:val="auto"/>
              </w:rPr>
              <w:t>2004</w:t>
            </w:r>
          </w:p>
        </w:tc>
        <w:tc>
          <w:tcPr>
            <w:tcW w:w="2046" w:type="dxa"/>
            <w:shd w:val="clear" w:color="auto" w:fill="auto"/>
          </w:tcPr>
          <w:p w:rsidR="00D25382" w:rsidRPr="00B92C04" w:rsidRDefault="00D25382" w:rsidP="00CA6E2B">
            <w:pPr>
              <w:pStyle w:val="Default"/>
              <w:jc w:val="center"/>
              <w:rPr>
                <w:color w:val="auto"/>
              </w:rPr>
            </w:pPr>
            <w:r>
              <w:rPr>
                <w:color w:val="auto"/>
              </w:rPr>
              <w:t>76,91</w:t>
            </w:r>
          </w:p>
        </w:tc>
        <w:tc>
          <w:tcPr>
            <w:tcW w:w="1858" w:type="dxa"/>
            <w:shd w:val="clear" w:color="auto" w:fill="auto"/>
          </w:tcPr>
          <w:p w:rsidR="00D25382" w:rsidRPr="00B92C04" w:rsidRDefault="00D25382" w:rsidP="00CA6E2B">
            <w:pPr>
              <w:pStyle w:val="Default"/>
              <w:jc w:val="center"/>
              <w:rPr>
                <w:color w:val="auto"/>
              </w:rPr>
            </w:pPr>
            <w:r>
              <w:rPr>
                <w:color w:val="auto"/>
              </w:rPr>
              <w:t>2,07</w:t>
            </w:r>
          </w:p>
        </w:tc>
        <w:tc>
          <w:tcPr>
            <w:tcW w:w="1858" w:type="dxa"/>
            <w:shd w:val="clear" w:color="auto" w:fill="auto"/>
          </w:tcPr>
          <w:p w:rsidR="00D25382" w:rsidRPr="00B92C04" w:rsidRDefault="00D25382" w:rsidP="00CA6E2B">
            <w:pPr>
              <w:pStyle w:val="Default"/>
              <w:jc w:val="center"/>
              <w:rPr>
                <w:color w:val="auto"/>
              </w:rPr>
            </w:pPr>
            <w:r>
              <w:rPr>
                <w:color w:val="auto"/>
              </w:rPr>
              <w:t xml:space="preserve">  21,03*</w:t>
            </w:r>
          </w:p>
        </w:tc>
        <w:tc>
          <w:tcPr>
            <w:tcW w:w="1467" w:type="dxa"/>
            <w:shd w:val="clear" w:color="auto" w:fill="auto"/>
          </w:tcPr>
          <w:p w:rsidR="00D25382" w:rsidRPr="00B92C04" w:rsidRDefault="00D25382" w:rsidP="00CA6E2B">
            <w:pPr>
              <w:pStyle w:val="Default"/>
              <w:jc w:val="center"/>
              <w:rPr>
                <w:color w:val="auto"/>
              </w:rPr>
            </w:pPr>
            <w:r>
              <w:rPr>
                <w:color w:val="auto"/>
              </w:rPr>
              <w:t>100</w:t>
            </w:r>
          </w:p>
        </w:tc>
      </w:tr>
      <w:tr w:rsidR="00D25382" w:rsidRPr="00C10DFF" w:rsidTr="00CA6E2B">
        <w:tc>
          <w:tcPr>
            <w:tcW w:w="1276" w:type="dxa"/>
            <w:shd w:val="clear" w:color="auto" w:fill="auto"/>
          </w:tcPr>
          <w:p w:rsidR="00D25382" w:rsidRPr="00B92C04" w:rsidRDefault="00D25382" w:rsidP="00CA6E2B">
            <w:pPr>
              <w:pStyle w:val="Default"/>
              <w:jc w:val="both"/>
              <w:rPr>
                <w:color w:val="auto"/>
              </w:rPr>
            </w:pPr>
            <w:r w:rsidRPr="00B92C04">
              <w:rPr>
                <w:color w:val="auto"/>
              </w:rPr>
              <w:t>2007</w:t>
            </w:r>
          </w:p>
        </w:tc>
        <w:tc>
          <w:tcPr>
            <w:tcW w:w="2046" w:type="dxa"/>
            <w:shd w:val="clear" w:color="auto" w:fill="auto"/>
          </w:tcPr>
          <w:p w:rsidR="00D25382" w:rsidRPr="00B92C04" w:rsidRDefault="00D25382" w:rsidP="00CA6E2B">
            <w:pPr>
              <w:pStyle w:val="Default"/>
              <w:jc w:val="center"/>
              <w:rPr>
                <w:color w:val="auto"/>
              </w:rPr>
            </w:pPr>
            <w:r>
              <w:rPr>
                <w:color w:val="auto"/>
              </w:rPr>
              <w:t>82,11</w:t>
            </w:r>
          </w:p>
        </w:tc>
        <w:tc>
          <w:tcPr>
            <w:tcW w:w="1858" w:type="dxa"/>
            <w:shd w:val="clear" w:color="auto" w:fill="auto"/>
          </w:tcPr>
          <w:p w:rsidR="00D25382" w:rsidRPr="00B92C04" w:rsidRDefault="00D25382" w:rsidP="00CA6E2B">
            <w:pPr>
              <w:pStyle w:val="Default"/>
              <w:jc w:val="center"/>
              <w:rPr>
                <w:color w:val="auto"/>
              </w:rPr>
            </w:pPr>
            <w:r>
              <w:rPr>
                <w:color w:val="auto"/>
              </w:rPr>
              <w:t>2,79</w:t>
            </w:r>
          </w:p>
        </w:tc>
        <w:tc>
          <w:tcPr>
            <w:tcW w:w="1858" w:type="dxa"/>
            <w:shd w:val="clear" w:color="auto" w:fill="auto"/>
          </w:tcPr>
          <w:p w:rsidR="00D25382" w:rsidRPr="00B92C04" w:rsidRDefault="00D25382" w:rsidP="00CA6E2B">
            <w:pPr>
              <w:pStyle w:val="Default"/>
              <w:jc w:val="center"/>
              <w:rPr>
                <w:color w:val="auto"/>
              </w:rPr>
            </w:pPr>
            <w:r>
              <w:rPr>
                <w:color w:val="auto"/>
              </w:rPr>
              <w:t>15,09</w:t>
            </w:r>
          </w:p>
        </w:tc>
        <w:tc>
          <w:tcPr>
            <w:tcW w:w="1467" w:type="dxa"/>
            <w:shd w:val="clear" w:color="auto" w:fill="auto"/>
          </w:tcPr>
          <w:p w:rsidR="00D25382" w:rsidRPr="00B92C04" w:rsidRDefault="00D25382" w:rsidP="00CA6E2B">
            <w:pPr>
              <w:pStyle w:val="Default"/>
              <w:jc w:val="center"/>
              <w:rPr>
                <w:color w:val="auto"/>
              </w:rPr>
            </w:pPr>
            <w:r>
              <w:rPr>
                <w:color w:val="auto"/>
              </w:rPr>
              <w:t>100</w:t>
            </w:r>
          </w:p>
        </w:tc>
      </w:tr>
      <w:tr w:rsidR="00D25382" w:rsidRPr="00C10DFF" w:rsidTr="00CA6E2B">
        <w:tc>
          <w:tcPr>
            <w:tcW w:w="1276" w:type="dxa"/>
            <w:shd w:val="clear" w:color="auto" w:fill="auto"/>
          </w:tcPr>
          <w:p w:rsidR="00D25382" w:rsidRPr="00B92C04" w:rsidRDefault="00D25382" w:rsidP="00CA6E2B">
            <w:pPr>
              <w:pStyle w:val="Default"/>
              <w:jc w:val="both"/>
              <w:rPr>
                <w:color w:val="auto"/>
              </w:rPr>
            </w:pPr>
            <w:r w:rsidRPr="00B92C04">
              <w:rPr>
                <w:color w:val="auto"/>
              </w:rPr>
              <w:t>2012</w:t>
            </w:r>
          </w:p>
        </w:tc>
        <w:tc>
          <w:tcPr>
            <w:tcW w:w="2046" w:type="dxa"/>
            <w:shd w:val="clear" w:color="auto" w:fill="auto"/>
          </w:tcPr>
          <w:p w:rsidR="00D25382" w:rsidRPr="00B92C04" w:rsidRDefault="00D25382" w:rsidP="00CA6E2B">
            <w:pPr>
              <w:pStyle w:val="Default"/>
              <w:jc w:val="center"/>
              <w:rPr>
                <w:color w:val="auto"/>
              </w:rPr>
            </w:pPr>
            <w:r>
              <w:rPr>
                <w:color w:val="auto"/>
              </w:rPr>
              <w:t>80,86</w:t>
            </w:r>
          </w:p>
        </w:tc>
        <w:tc>
          <w:tcPr>
            <w:tcW w:w="1858" w:type="dxa"/>
            <w:shd w:val="clear" w:color="auto" w:fill="auto"/>
          </w:tcPr>
          <w:p w:rsidR="00D25382" w:rsidRPr="00B92C04" w:rsidRDefault="00D25382" w:rsidP="00CA6E2B">
            <w:pPr>
              <w:pStyle w:val="Default"/>
              <w:jc w:val="center"/>
              <w:rPr>
                <w:color w:val="auto"/>
              </w:rPr>
            </w:pPr>
            <w:r>
              <w:rPr>
                <w:color w:val="auto"/>
              </w:rPr>
              <w:t>3,01</w:t>
            </w:r>
          </w:p>
        </w:tc>
        <w:tc>
          <w:tcPr>
            <w:tcW w:w="1858" w:type="dxa"/>
            <w:shd w:val="clear" w:color="auto" w:fill="auto"/>
          </w:tcPr>
          <w:p w:rsidR="00D25382" w:rsidRPr="00B92C04" w:rsidRDefault="00D25382" w:rsidP="00CA6E2B">
            <w:pPr>
              <w:pStyle w:val="Default"/>
              <w:jc w:val="center"/>
              <w:rPr>
                <w:color w:val="auto"/>
              </w:rPr>
            </w:pPr>
            <w:r>
              <w:rPr>
                <w:color w:val="auto"/>
              </w:rPr>
              <w:t>16,13</w:t>
            </w:r>
          </w:p>
        </w:tc>
        <w:tc>
          <w:tcPr>
            <w:tcW w:w="1467" w:type="dxa"/>
            <w:shd w:val="clear" w:color="auto" w:fill="auto"/>
          </w:tcPr>
          <w:p w:rsidR="00D25382" w:rsidRPr="00B92C04" w:rsidRDefault="00D25382" w:rsidP="00CA6E2B">
            <w:pPr>
              <w:pStyle w:val="Default"/>
              <w:jc w:val="center"/>
              <w:rPr>
                <w:color w:val="auto"/>
              </w:rPr>
            </w:pPr>
            <w:r>
              <w:rPr>
                <w:color w:val="auto"/>
              </w:rPr>
              <w:t>100</w:t>
            </w:r>
          </w:p>
        </w:tc>
      </w:tr>
      <w:tr w:rsidR="00D25382" w:rsidRPr="005C4450" w:rsidTr="00CA6E2B">
        <w:tc>
          <w:tcPr>
            <w:tcW w:w="1276" w:type="dxa"/>
            <w:shd w:val="clear" w:color="auto" w:fill="auto"/>
          </w:tcPr>
          <w:p w:rsidR="00D25382" w:rsidRPr="005C4450" w:rsidRDefault="00D25382" w:rsidP="00CA6E2B">
            <w:pPr>
              <w:pStyle w:val="Default"/>
              <w:jc w:val="both"/>
              <w:rPr>
                <w:color w:val="auto"/>
              </w:rPr>
            </w:pPr>
            <w:r w:rsidRPr="005C4450">
              <w:rPr>
                <w:color w:val="auto"/>
              </w:rPr>
              <w:t>2013</w:t>
            </w:r>
          </w:p>
        </w:tc>
        <w:tc>
          <w:tcPr>
            <w:tcW w:w="2046" w:type="dxa"/>
            <w:shd w:val="clear" w:color="auto" w:fill="auto"/>
          </w:tcPr>
          <w:p w:rsidR="00D25382" w:rsidRPr="005C4450" w:rsidRDefault="00D25382" w:rsidP="00CA6E2B">
            <w:pPr>
              <w:pStyle w:val="Default"/>
              <w:jc w:val="center"/>
              <w:rPr>
                <w:color w:val="auto"/>
              </w:rPr>
            </w:pPr>
            <w:r w:rsidRPr="005C4450">
              <w:rPr>
                <w:color w:val="auto"/>
              </w:rPr>
              <w:t>81,64</w:t>
            </w:r>
          </w:p>
        </w:tc>
        <w:tc>
          <w:tcPr>
            <w:tcW w:w="1858" w:type="dxa"/>
            <w:shd w:val="clear" w:color="auto" w:fill="auto"/>
          </w:tcPr>
          <w:p w:rsidR="00D25382" w:rsidRPr="005C4450" w:rsidRDefault="00D25382" w:rsidP="00CA6E2B">
            <w:pPr>
              <w:pStyle w:val="Default"/>
              <w:jc w:val="center"/>
              <w:rPr>
                <w:color w:val="auto"/>
              </w:rPr>
            </w:pPr>
            <w:r w:rsidRPr="005C4450">
              <w:rPr>
                <w:color w:val="auto"/>
              </w:rPr>
              <w:t>2,43</w:t>
            </w:r>
          </w:p>
        </w:tc>
        <w:tc>
          <w:tcPr>
            <w:tcW w:w="1858" w:type="dxa"/>
            <w:shd w:val="clear" w:color="auto" w:fill="auto"/>
          </w:tcPr>
          <w:p w:rsidR="00D25382" w:rsidRPr="005C4450" w:rsidRDefault="00D25382" w:rsidP="00CA6E2B">
            <w:pPr>
              <w:pStyle w:val="Default"/>
              <w:jc w:val="center"/>
              <w:rPr>
                <w:color w:val="auto"/>
              </w:rPr>
            </w:pPr>
            <w:r w:rsidRPr="005C4450">
              <w:rPr>
                <w:color w:val="auto"/>
              </w:rPr>
              <w:t>15,93</w:t>
            </w:r>
          </w:p>
        </w:tc>
        <w:tc>
          <w:tcPr>
            <w:tcW w:w="1467" w:type="dxa"/>
            <w:shd w:val="clear" w:color="auto" w:fill="auto"/>
          </w:tcPr>
          <w:p w:rsidR="00D25382" w:rsidRPr="005C4450" w:rsidRDefault="00D25382" w:rsidP="00CA6E2B">
            <w:pPr>
              <w:pStyle w:val="Default"/>
              <w:jc w:val="center"/>
              <w:rPr>
                <w:color w:val="auto"/>
              </w:rPr>
            </w:pPr>
            <w:r w:rsidRPr="005C4450">
              <w:rPr>
                <w:color w:val="auto"/>
              </w:rPr>
              <w:t>100</w:t>
            </w:r>
          </w:p>
        </w:tc>
      </w:tr>
      <w:tr w:rsidR="00D25382" w:rsidRPr="005C4450" w:rsidTr="00CA6E2B">
        <w:tc>
          <w:tcPr>
            <w:tcW w:w="1276" w:type="dxa"/>
            <w:shd w:val="clear" w:color="auto" w:fill="auto"/>
          </w:tcPr>
          <w:p w:rsidR="00D25382" w:rsidRPr="005C4450" w:rsidRDefault="00D25382" w:rsidP="00CA6E2B">
            <w:pPr>
              <w:pStyle w:val="Default"/>
              <w:jc w:val="both"/>
              <w:rPr>
                <w:color w:val="auto"/>
              </w:rPr>
            </w:pPr>
            <w:r>
              <w:rPr>
                <w:color w:val="auto"/>
              </w:rPr>
              <w:t>2015</w:t>
            </w:r>
          </w:p>
        </w:tc>
        <w:tc>
          <w:tcPr>
            <w:tcW w:w="2046" w:type="dxa"/>
            <w:shd w:val="clear" w:color="auto" w:fill="auto"/>
          </w:tcPr>
          <w:p w:rsidR="00D25382" w:rsidRPr="005C4450" w:rsidRDefault="00D25382" w:rsidP="00CA6E2B">
            <w:pPr>
              <w:pStyle w:val="Default"/>
              <w:jc w:val="center"/>
              <w:rPr>
                <w:color w:val="auto"/>
              </w:rPr>
            </w:pPr>
            <w:r>
              <w:rPr>
                <w:color w:val="auto"/>
              </w:rPr>
              <w:t>81,60</w:t>
            </w:r>
          </w:p>
        </w:tc>
        <w:tc>
          <w:tcPr>
            <w:tcW w:w="1858" w:type="dxa"/>
            <w:shd w:val="clear" w:color="auto" w:fill="auto"/>
          </w:tcPr>
          <w:p w:rsidR="00D25382" w:rsidRPr="005C4450" w:rsidRDefault="00D25382" w:rsidP="00CA6E2B">
            <w:pPr>
              <w:pStyle w:val="Default"/>
              <w:jc w:val="center"/>
              <w:rPr>
                <w:color w:val="auto"/>
              </w:rPr>
            </w:pPr>
            <w:r>
              <w:rPr>
                <w:color w:val="auto"/>
              </w:rPr>
              <w:t>2,28</w:t>
            </w:r>
          </w:p>
        </w:tc>
        <w:tc>
          <w:tcPr>
            <w:tcW w:w="1858" w:type="dxa"/>
            <w:shd w:val="clear" w:color="auto" w:fill="auto"/>
          </w:tcPr>
          <w:p w:rsidR="00D25382" w:rsidRPr="005C4450" w:rsidRDefault="00D25382" w:rsidP="00CA6E2B">
            <w:pPr>
              <w:pStyle w:val="Default"/>
              <w:jc w:val="center"/>
              <w:rPr>
                <w:color w:val="auto"/>
              </w:rPr>
            </w:pPr>
            <w:r>
              <w:rPr>
                <w:color w:val="auto"/>
              </w:rPr>
              <w:t>16,12</w:t>
            </w:r>
          </w:p>
        </w:tc>
        <w:tc>
          <w:tcPr>
            <w:tcW w:w="1467" w:type="dxa"/>
            <w:shd w:val="clear" w:color="auto" w:fill="auto"/>
          </w:tcPr>
          <w:p w:rsidR="00D25382" w:rsidRPr="005C4450" w:rsidRDefault="00D25382" w:rsidP="00CA6E2B">
            <w:pPr>
              <w:pStyle w:val="Default"/>
              <w:jc w:val="center"/>
              <w:rPr>
                <w:color w:val="auto"/>
              </w:rPr>
            </w:pPr>
            <w:r>
              <w:rPr>
                <w:color w:val="auto"/>
              </w:rPr>
              <w:t>100</w:t>
            </w:r>
          </w:p>
        </w:tc>
      </w:tr>
      <w:tr w:rsidR="00D25382" w:rsidRPr="005C4450" w:rsidTr="00CA6E2B">
        <w:tc>
          <w:tcPr>
            <w:tcW w:w="1276" w:type="dxa"/>
            <w:shd w:val="clear" w:color="auto" w:fill="auto"/>
          </w:tcPr>
          <w:p w:rsidR="00D25382" w:rsidRDefault="00D25382" w:rsidP="00CA6E2B">
            <w:pPr>
              <w:pStyle w:val="Default"/>
              <w:jc w:val="both"/>
              <w:rPr>
                <w:color w:val="auto"/>
              </w:rPr>
            </w:pPr>
            <w:r>
              <w:rPr>
                <w:color w:val="auto"/>
              </w:rPr>
              <w:t>2016</w:t>
            </w:r>
          </w:p>
        </w:tc>
        <w:tc>
          <w:tcPr>
            <w:tcW w:w="2046" w:type="dxa"/>
            <w:shd w:val="clear" w:color="auto" w:fill="auto"/>
          </w:tcPr>
          <w:p w:rsidR="00D25382" w:rsidRDefault="00D25382" w:rsidP="00CA6E2B">
            <w:pPr>
              <w:pStyle w:val="Default"/>
              <w:jc w:val="center"/>
              <w:rPr>
                <w:color w:val="auto"/>
              </w:rPr>
            </w:pPr>
            <w:r w:rsidRPr="00AD49B8">
              <w:t>81,60</w:t>
            </w:r>
          </w:p>
        </w:tc>
        <w:tc>
          <w:tcPr>
            <w:tcW w:w="1858" w:type="dxa"/>
            <w:shd w:val="clear" w:color="auto" w:fill="auto"/>
          </w:tcPr>
          <w:p w:rsidR="00D25382" w:rsidRDefault="00D25382" w:rsidP="00CA6E2B">
            <w:pPr>
              <w:pStyle w:val="Default"/>
              <w:jc w:val="center"/>
              <w:rPr>
                <w:color w:val="auto"/>
              </w:rPr>
            </w:pPr>
            <w:r w:rsidRPr="00AD49B8">
              <w:t>2,28</w:t>
            </w:r>
          </w:p>
        </w:tc>
        <w:tc>
          <w:tcPr>
            <w:tcW w:w="1858" w:type="dxa"/>
            <w:shd w:val="clear" w:color="auto" w:fill="auto"/>
          </w:tcPr>
          <w:p w:rsidR="00D25382" w:rsidRDefault="00D25382" w:rsidP="00CA6E2B">
            <w:pPr>
              <w:pStyle w:val="Default"/>
              <w:jc w:val="center"/>
              <w:rPr>
                <w:color w:val="auto"/>
              </w:rPr>
            </w:pPr>
            <w:r w:rsidRPr="00AD49B8">
              <w:t>16,12</w:t>
            </w:r>
          </w:p>
        </w:tc>
        <w:tc>
          <w:tcPr>
            <w:tcW w:w="1467" w:type="dxa"/>
            <w:shd w:val="clear" w:color="auto" w:fill="auto"/>
          </w:tcPr>
          <w:p w:rsidR="00D25382" w:rsidRDefault="00D25382" w:rsidP="00CA6E2B">
            <w:pPr>
              <w:pStyle w:val="Default"/>
              <w:jc w:val="center"/>
              <w:rPr>
                <w:color w:val="auto"/>
              </w:rPr>
            </w:pPr>
            <w:r w:rsidRPr="00AD49B8">
              <w:t>100</w:t>
            </w:r>
          </w:p>
        </w:tc>
      </w:tr>
      <w:tr w:rsidR="00D25382" w:rsidRPr="005C4450" w:rsidTr="00CA6E2B">
        <w:tc>
          <w:tcPr>
            <w:tcW w:w="1276" w:type="dxa"/>
            <w:shd w:val="clear" w:color="auto" w:fill="auto"/>
          </w:tcPr>
          <w:p w:rsidR="00D25382" w:rsidRDefault="00D25382" w:rsidP="00CA6E2B">
            <w:pPr>
              <w:pStyle w:val="Default"/>
              <w:jc w:val="both"/>
              <w:rPr>
                <w:color w:val="auto"/>
              </w:rPr>
            </w:pPr>
            <w:r>
              <w:rPr>
                <w:color w:val="auto"/>
              </w:rPr>
              <w:t>2017</w:t>
            </w:r>
          </w:p>
        </w:tc>
        <w:tc>
          <w:tcPr>
            <w:tcW w:w="2046" w:type="dxa"/>
            <w:shd w:val="clear" w:color="auto" w:fill="auto"/>
          </w:tcPr>
          <w:p w:rsidR="00D25382" w:rsidRPr="00AD49B8" w:rsidRDefault="00D25382" w:rsidP="00CA6E2B">
            <w:pPr>
              <w:pStyle w:val="Default"/>
              <w:jc w:val="center"/>
            </w:pPr>
            <w:r w:rsidRPr="00FF017A">
              <w:t>81,60</w:t>
            </w:r>
          </w:p>
        </w:tc>
        <w:tc>
          <w:tcPr>
            <w:tcW w:w="1858" w:type="dxa"/>
            <w:shd w:val="clear" w:color="auto" w:fill="auto"/>
          </w:tcPr>
          <w:p w:rsidR="00D25382" w:rsidRPr="00AD49B8" w:rsidRDefault="00D25382" w:rsidP="00CA6E2B">
            <w:pPr>
              <w:pStyle w:val="Default"/>
              <w:jc w:val="center"/>
            </w:pPr>
            <w:r w:rsidRPr="00FF017A">
              <w:t>2,28</w:t>
            </w:r>
          </w:p>
        </w:tc>
        <w:tc>
          <w:tcPr>
            <w:tcW w:w="1858" w:type="dxa"/>
            <w:shd w:val="clear" w:color="auto" w:fill="auto"/>
          </w:tcPr>
          <w:p w:rsidR="00D25382" w:rsidRPr="00AD49B8" w:rsidRDefault="00D25382" w:rsidP="00CA6E2B">
            <w:pPr>
              <w:pStyle w:val="Default"/>
              <w:jc w:val="center"/>
            </w:pPr>
            <w:r w:rsidRPr="00FF017A">
              <w:t>16,12</w:t>
            </w:r>
          </w:p>
        </w:tc>
        <w:tc>
          <w:tcPr>
            <w:tcW w:w="1467" w:type="dxa"/>
            <w:shd w:val="clear" w:color="auto" w:fill="auto"/>
          </w:tcPr>
          <w:p w:rsidR="00D25382" w:rsidRPr="00AD49B8" w:rsidRDefault="00D25382" w:rsidP="00CA6E2B">
            <w:pPr>
              <w:pStyle w:val="Default"/>
              <w:jc w:val="center"/>
            </w:pPr>
            <w:r w:rsidRPr="00FF017A">
              <w:t>100</w:t>
            </w:r>
          </w:p>
        </w:tc>
      </w:tr>
      <w:tr w:rsidR="00D25382" w:rsidRPr="005C4450" w:rsidTr="00CA6E2B">
        <w:tc>
          <w:tcPr>
            <w:tcW w:w="1276" w:type="dxa"/>
            <w:shd w:val="clear" w:color="auto" w:fill="auto"/>
          </w:tcPr>
          <w:p w:rsidR="00D25382" w:rsidRDefault="00D25382" w:rsidP="00CA6E2B">
            <w:pPr>
              <w:pStyle w:val="Default"/>
              <w:jc w:val="both"/>
              <w:rPr>
                <w:color w:val="auto"/>
              </w:rPr>
            </w:pPr>
            <w:r>
              <w:rPr>
                <w:color w:val="auto"/>
              </w:rPr>
              <w:t>2018</w:t>
            </w:r>
          </w:p>
        </w:tc>
        <w:tc>
          <w:tcPr>
            <w:tcW w:w="2046" w:type="dxa"/>
            <w:shd w:val="clear" w:color="auto" w:fill="auto"/>
          </w:tcPr>
          <w:p w:rsidR="00D25382" w:rsidRPr="00FF017A" w:rsidRDefault="00D25382" w:rsidP="00CA6E2B">
            <w:pPr>
              <w:pStyle w:val="Default"/>
              <w:jc w:val="center"/>
            </w:pPr>
            <w:r w:rsidRPr="00B343C9">
              <w:t>81,60</w:t>
            </w:r>
          </w:p>
        </w:tc>
        <w:tc>
          <w:tcPr>
            <w:tcW w:w="1858" w:type="dxa"/>
            <w:shd w:val="clear" w:color="auto" w:fill="auto"/>
          </w:tcPr>
          <w:p w:rsidR="00D25382" w:rsidRPr="00FF017A" w:rsidRDefault="00D25382" w:rsidP="00CA6E2B">
            <w:pPr>
              <w:pStyle w:val="Default"/>
              <w:jc w:val="center"/>
            </w:pPr>
            <w:r w:rsidRPr="00B343C9">
              <w:t>2,28</w:t>
            </w:r>
          </w:p>
        </w:tc>
        <w:tc>
          <w:tcPr>
            <w:tcW w:w="1858" w:type="dxa"/>
            <w:shd w:val="clear" w:color="auto" w:fill="auto"/>
          </w:tcPr>
          <w:p w:rsidR="00D25382" w:rsidRPr="00FF017A" w:rsidRDefault="00D25382" w:rsidP="00CA6E2B">
            <w:pPr>
              <w:pStyle w:val="Default"/>
              <w:jc w:val="center"/>
            </w:pPr>
            <w:r w:rsidRPr="00B343C9">
              <w:t>16,12</w:t>
            </w:r>
          </w:p>
        </w:tc>
        <w:tc>
          <w:tcPr>
            <w:tcW w:w="1467" w:type="dxa"/>
            <w:shd w:val="clear" w:color="auto" w:fill="auto"/>
          </w:tcPr>
          <w:p w:rsidR="00D25382" w:rsidRPr="00FF017A" w:rsidRDefault="00D25382" w:rsidP="00CA6E2B">
            <w:pPr>
              <w:pStyle w:val="Default"/>
              <w:jc w:val="center"/>
            </w:pPr>
            <w:r w:rsidRPr="00B343C9">
              <w:t>100</w:t>
            </w:r>
          </w:p>
        </w:tc>
      </w:tr>
      <w:tr w:rsidR="00D25382" w:rsidRPr="005C4450" w:rsidTr="00CA6E2B">
        <w:tc>
          <w:tcPr>
            <w:tcW w:w="1276" w:type="dxa"/>
            <w:shd w:val="clear" w:color="auto" w:fill="auto"/>
          </w:tcPr>
          <w:p w:rsidR="00D25382" w:rsidRDefault="00D25382" w:rsidP="00CA6E2B">
            <w:pPr>
              <w:pStyle w:val="Default"/>
              <w:jc w:val="both"/>
              <w:rPr>
                <w:color w:val="auto"/>
              </w:rPr>
            </w:pPr>
            <w:r>
              <w:rPr>
                <w:color w:val="auto"/>
              </w:rPr>
              <w:t>2019</w:t>
            </w:r>
          </w:p>
        </w:tc>
        <w:tc>
          <w:tcPr>
            <w:tcW w:w="2046" w:type="dxa"/>
            <w:shd w:val="clear" w:color="auto" w:fill="auto"/>
          </w:tcPr>
          <w:p w:rsidR="00D25382" w:rsidRPr="00B343C9" w:rsidRDefault="00D25382" w:rsidP="00CA6E2B">
            <w:pPr>
              <w:pStyle w:val="Default"/>
              <w:jc w:val="center"/>
            </w:pPr>
            <w:r w:rsidRPr="003B1CCA">
              <w:t>81,60</w:t>
            </w:r>
          </w:p>
        </w:tc>
        <w:tc>
          <w:tcPr>
            <w:tcW w:w="1858" w:type="dxa"/>
            <w:shd w:val="clear" w:color="auto" w:fill="auto"/>
          </w:tcPr>
          <w:p w:rsidR="00D25382" w:rsidRPr="00B343C9" w:rsidRDefault="00D25382" w:rsidP="00CA6E2B">
            <w:pPr>
              <w:pStyle w:val="Default"/>
              <w:jc w:val="center"/>
            </w:pPr>
            <w:r w:rsidRPr="003B1CCA">
              <w:t>2,28</w:t>
            </w:r>
          </w:p>
        </w:tc>
        <w:tc>
          <w:tcPr>
            <w:tcW w:w="1858" w:type="dxa"/>
            <w:shd w:val="clear" w:color="auto" w:fill="auto"/>
          </w:tcPr>
          <w:p w:rsidR="00D25382" w:rsidRPr="00B343C9" w:rsidRDefault="00D25382" w:rsidP="00CA6E2B">
            <w:pPr>
              <w:pStyle w:val="Default"/>
              <w:jc w:val="center"/>
            </w:pPr>
            <w:r w:rsidRPr="003B1CCA">
              <w:t>16,12</w:t>
            </w:r>
          </w:p>
        </w:tc>
        <w:tc>
          <w:tcPr>
            <w:tcW w:w="1467" w:type="dxa"/>
            <w:shd w:val="clear" w:color="auto" w:fill="auto"/>
          </w:tcPr>
          <w:p w:rsidR="00D25382" w:rsidRPr="00B343C9" w:rsidRDefault="00D25382" w:rsidP="00CA6E2B">
            <w:pPr>
              <w:pStyle w:val="Default"/>
              <w:jc w:val="center"/>
            </w:pPr>
            <w:r w:rsidRPr="003B1CCA">
              <w:t>100</w:t>
            </w:r>
          </w:p>
        </w:tc>
      </w:tr>
      <w:tr w:rsidR="00D25382" w:rsidRPr="005C4450" w:rsidTr="00CA6E2B">
        <w:tc>
          <w:tcPr>
            <w:tcW w:w="1276" w:type="dxa"/>
            <w:shd w:val="clear" w:color="auto" w:fill="auto"/>
          </w:tcPr>
          <w:p w:rsidR="00D25382" w:rsidRDefault="00D25382" w:rsidP="00CA6E2B">
            <w:pPr>
              <w:pStyle w:val="Default"/>
              <w:jc w:val="both"/>
              <w:rPr>
                <w:color w:val="auto"/>
              </w:rPr>
            </w:pPr>
            <w:r>
              <w:rPr>
                <w:color w:val="auto"/>
              </w:rPr>
              <w:lastRenderedPageBreak/>
              <w:t>2020**</w:t>
            </w:r>
          </w:p>
        </w:tc>
        <w:tc>
          <w:tcPr>
            <w:tcW w:w="2046" w:type="dxa"/>
            <w:shd w:val="clear" w:color="auto" w:fill="auto"/>
          </w:tcPr>
          <w:p w:rsidR="00D25382" w:rsidRPr="00B343C9" w:rsidRDefault="00D25382" w:rsidP="00CA6E2B">
            <w:pPr>
              <w:pStyle w:val="Default"/>
              <w:jc w:val="center"/>
            </w:pPr>
            <w:r>
              <w:t>81,32</w:t>
            </w:r>
          </w:p>
        </w:tc>
        <w:tc>
          <w:tcPr>
            <w:tcW w:w="1858" w:type="dxa"/>
            <w:shd w:val="clear" w:color="auto" w:fill="auto"/>
          </w:tcPr>
          <w:p w:rsidR="00D25382" w:rsidRPr="00B343C9" w:rsidRDefault="00D25382" w:rsidP="00CA6E2B">
            <w:pPr>
              <w:pStyle w:val="Default"/>
              <w:jc w:val="center"/>
            </w:pPr>
            <w:r>
              <w:t>2,28</w:t>
            </w:r>
          </w:p>
        </w:tc>
        <w:tc>
          <w:tcPr>
            <w:tcW w:w="1858" w:type="dxa"/>
            <w:shd w:val="clear" w:color="auto" w:fill="auto"/>
          </w:tcPr>
          <w:p w:rsidR="00D25382" w:rsidRPr="00B343C9" w:rsidRDefault="00D25382" w:rsidP="00CA6E2B">
            <w:pPr>
              <w:pStyle w:val="Default"/>
              <w:jc w:val="center"/>
            </w:pPr>
            <w:r>
              <w:t>16,40</w:t>
            </w:r>
          </w:p>
        </w:tc>
        <w:tc>
          <w:tcPr>
            <w:tcW w:w="1467" w:type="dxa"/>
            <w:shd w:val="clear" w:color="auto" w:fill="auto"/>
          </w:tcPr>
          <w:p w:rsidR="00D25382" w:rsidRPr="00B343C9" w:rsidRDefault="00D25382" w:rsidP="00CA6E2B">
            <w:pPr>
              <w:pStyle w:val="Default"/>
              <w:jc w:val="center"/>
            </w:pPr>
            <w:r>
              <w:t>100</w:t>
            </w:r>
          </w:p>
        </w:tc>
      </w:tr>
      <w:tr w:rsidR="00D25382" w:rsidRPr="005C4450" w:rsidTr="00CA6E2B">
        <w:tc>
          <w:tcPr>
            <w:tcW w:w="1276" w:type="dxa"/>
            <w:shd w:val="clear" w:color="auto" w:fill="auto"/>
          </w:tcPr>
          <w:p w:rsidR="00D25382" w:rsidRDefault="00D25382" w:rsidP="00CA6E2B">
            <w:pPr>
              <w:pStyle w:val="Default"/>
              <w:jc w:val="both"/>
              <w:rPr>
                <w:color w:val="auto"/>
              </w:rPr>
            </w:pPr>
            <w:r>
              <w:rPr>
                <w:color w:val="auto"/>
              </w:rPr>
              <w:t>2021**</w:t>
            </w:r>
          </w:p>
        </w:tc>
        <w:tc>
          <w:tcPr>
            <w:tcW w:w="2046" w:type="dxa"/>
            <w:shd w:val="clear" w:color="auto" w:fill="auto"/>
          </w:tcPr>
          <w:p w:rsidR="00D25382" w:rsidRDefault="00D25382" w:rsidP="00CA6E2B">
            <w:pPr>
              <w:pStyle w:val="Default"/>
              <w:jc w:val="center"/>
            </w:pPr>
            <w:r>
              <w:t>81,19</w:t>
            </w:r>
          </w:p>
        </w:tc>
        <w:tc>
          <w:tcPr>
            <w:tcW w:w="1858" w:type="dxa"/>
            <w:shd w:val="clear" w:color="auto" w:fill="auto"/>
          </w:tcPr>
          <w:p w:rsidR="00D25382" w:rsidRDefault="00D25382" w:rsidP="00CA6E2B">
            <w:pPr>
              <w:pStyle w:val="Default"/>
              <w:jc w:val="center"/>
            </w:pPr>
            <w:r>
              <w:t>2,28</w:t>
            </w:r>
          </w:p>
        </w:tc>
        <w:tc>
          <w:tcPr>
            <w:tcW w:w="1858" w:type="dxa"/>
            <w:shd w:val="clear" w:color="auto" w:fill="auto"/>
          </w:tcPr>
          <w:p w:rsidR="00D25382" w:rsidRDefault="00D25382" w:rsidP="00CA6E2B">
            <w:pPr>
              <w:pStyle w:val="Default"/>
              <w:jc w:val="center"/>
            </w:pPr>
            <w:r>
              <w:t>16,53</w:t>
            </w:r>
          </w:p>
        </w:tc>
        <w:tc>
          <w:tcPr>
            <w:tcW w:w="1467" w:type="dxa"/>
            <w:shd w:val="clear" w:color="auto" w:fill="auto"/>
          </w:tcPr>
          <w:p w:rsidR="00D25382" w:rsidRDefault="00D25382" w:rsidP="00CA6E2B">
            <w:pPr>
              <w:pStyle w:val="Default"/>
              <w:jc w:val="center"/>
            </w:pPr>
            <w:r>
              <w:t>100</w:t>
            </w:r>
          </w:p>
        </w:tc>
      </w:tr>
    </w:tbl>
    <w:p w:rsidR="00D25382" w:rsidRDefault="00D25382" w:rsidP="00D25382">
      <w:pPr>
        <w:ind w:left="426" w:hanging="142"/>
        <w:rPr>
          <w:rFonts w:ascii="Arial" w:hAnsi="Arial" w:cs="Arial"/>
          <w:i/>
          <w:sz w:val="20"/>
          <w:szCs w:val="20"/>
        </w:rPr>
      </w:pPr>
      <w:r w:rsidRPr="00A772F4">
        <w:rPr>
          <w:rFonts w:ascii="Arial" w:hAnsi="Arial" w:cs="Arial"/>
          <w:i/>
          <w:sz w:val="20"/>
          <w:szCs w:val="20"/>
        </w:rPr>
        <w:t xml:space="preserve">* inclusiv corpurile de apă </w:t>
      </w:r>
      <w:r>
        <w:rPr>
          <w:rFonts w:ascii="Arial" w:hAnsi="Arial" w:cs="Arial"/>
          <w:i/>
          <w:sz w:val="20"/>
          <w:szCs w:val="20"/>
        </w:rPr>
        <w:t>considerate posibil a fi puternic modificate, conform nivelului de informații disponibile la acel moment (2004)</w:t>
      </w:r>
    </w:p>
    <w:p w:rsidR="00D25382" w:rsidRPr="00A772F4" w:rsidRDefault="00D25382" w:rsidP="00D25382">
      <w:pPr>
        <w:ind w:left="426" w:hanging="142"/>
        <w:rPr>
          <w:rFonts w:ascii="Arial" w:hAnsi="Arial" w:cs="Arial"/>
          <w:i/>
          <w:sz w:val="20"/>
          <w:szCs w:val="20"/>
        </w:rPr>
      </w:pPr>
      <w:r>
        <w:rPr>
          <w:rFonts w:ascii="Arial" w:hAnsi="Arial" w:cs="Arial"/>
          <w:i/>
          <w:sz w:val="20"/>
          <w:szCs w:val="20"/>
        </w:rPr>
        <w:t xml:space="preserve">** potrivit Planului Național de management actualizat 2021 </w:t>
      </w:r>
      <w:bookmarkStart w:id="45" w:name="_Hlk76479484"/>
      <w:r>
        <w:rPr>
          <w:rFonts w:ascii="Arial" w:hAnsi="Arial" w:cs="Arial"/>
          <w:i/>
          <w:sz w:val="20"/>
          <w:szCs w:val="20"/>
        </w:rPr>
        <w:t>(</w:t>
      </w:r>
      <w:hyperlink r:id="rId107" w:history="1">
        <w:r w:rsidRPr="007C11DB">
          <w:rPr>
            <w:rStyle w:val="Hyperlink"/>
            <w:rFonts w:ascii="Arial" w:hAnsi="Arial" w:cs="Arial"/>
            <w:i/>
            <w:sz w:val="20"/>
            <w:szCs w:val="20"/>
          </w:rPr>
          <w:t>https://rowater.ro/despre-noi/descrierea-activitatii/managementul-european-integrat-resurse-de-apa/planurile-de-management-ale-bazinelor-hidrografice/planuri-de-management-nationale/</w:t>
        </w:r>
      </w:hyperlink>
      <w:r>
        <w:rPr>
          <w:rFonts w:ascii="Arial" w:hAnsi="Arial" w:cs="Arial"/>
          <w:i/>
          <w:sz w:val="20"/>
          <w:szCs w:val="20"/>
        </w:rPr>
        <w:t>)</w:t>
      </w:r>
    </w:p>
    <w:p w:rsidR="00D25382" w:rsidRPr="002864EB" w:rsidRDefault="00D25382" w:rsidP="00D25382">
      <w:pPr>
        <w:spacing w:before="120" w:after="120"/>
        <w:ind w:firstLine="6946"/>
        <w:jc w:val="both"/>
        <w:rPr>
          <w:rFonts w:ascii="Arial" w:hAnsi="Arial" w:cs="Arial"/>
          <w:b/>
        </w:rPr>
      </w:pPr>
      <w:bookmarkStart w:id="46" w:name="_Hlk105575998"/>
      <w:bookmarkEnd w:id="45"/>
      <w:r w:rsidRPr="002864EB">
        <w:rPr>
          <w:rFonts w:ascii="Arial" w:hAnsi="Arial" w:cs="Arial"/>
          <w:b/>
        </w:rPr>
        <w:t>Tabel II.</w:t>
      </w:r>
      <w:r>
        <w:rPr>
          <w:rFonts w:ascii="Arial" w:hAnsi="Arial" w:cs="Arial"/>
          <w:b/>
        </w:rPr>
        <w:t>1</w:t>
      </w:r>
      <w:r w:rsidRPr="002864EB">
        <w:rPr>
          <w:rFonts w:ascii="Arial" w:hAnsi="Arial" w:cs="Arial"/>
          <w:b/>
        </w:rPr>
        <w:t>.</w:t>
      </w:r>
      <w:r>
        <w:rPr>
          <w:rFonts w:ascii="Arial" w:hAnsi="Arial" w:cs="Arial"/>
          <w:b/>
        </w:rPr>
        <w:t>1</w:t>
      </w:r>
      <w:r w:rsidRPr="002864EB">
        <w:rPr>
          <w:rFonts w:ascii="Arial" w:hAnsi="Arial" w:cs="Arial"/>
          <w:b/>
        </w:rPr>
        <w:t>.</w:t>
      </w:r>
      <w:r>
        <w:rPr>
          <w:rFonts w:ascii="Arial" w:hAnsi="Arial" w:cs="Arial"/>
          <w:b/>
        </w:rPr>
        <w:t>4.1</w:t>
      </w:r>
    </w:p>
    <w:bookmarkEnd w:id="46"/>
    <w:p w:rsidR="00D25382" w:rsidRDefault="00D25382" w:rsidP="00D25382">
      <w:pPr>
        <w:spacing w:before="120" w:after="120"/>
        <w:jc w:val="both"/>
        <w:rPr>
          <w:rFonts w:ascii="Arial" w:hAnsi="Arial" w:cs="Arial"/>
          <w:i/>
        </w:rPr>
      </w:pPr>
      <w:r w:rsidRPr="003A7B9A">
        <w:rPr>
          <w:rFonts w:ascii="Arial" w:hAnsi="Arial" w:cs="Arial"/>
          <w:i/>
        </w:rPr>
        <w:t xml:space="preserve">(Sursa datelor: Administrația Națională „Apele Române”, </w:t>
      </w:r>
      <w:r>
        <w:rPr>
          <w:rFonts w:ascii="Arial" w:hAnsi="Arial" w:cs="Arial"/>
          <w:i/>
        </w:rPr>
        <w:t xml:space="preserve">rapoarte </w:t>
      </w:r>
      <w:r w:rsidRPr="003A7B9A">
        <w:rPr>
          <w:rFonts w:ascii="Arial" w:hAnsi="Arial" w:cs="Arial"/>
          <w:i/>
        </w:rPr>
        <w:t>conform cerințel</w:t>
      </w:r>
      <w:r>
        <w:rPr>
          <w:rFonts w:ascii="Arial" w:hAnsi="Arial" w:cs="Arial"/>
          <w:i/>
        </w:rPr>
        <w:t>or art. 5 și 13 ale Directivei C</w:t>
      </w:r>
      <w:r w:rsidRPr="003A7B9A">
        <w:rPr>
          <w:rFonts w:ascii="Arial" w:hAnsi="Arial" w:cs="Arial"/>
          <w:i/>
        </w:rPr>
        <w:t>adru Apă 2000/60/CE)</w:t>
      </w:r>
    </w:p>
    <w:p w:rsidR="00D25382" w:rsidRDefault="00D25382" w:rsidP="00D25382">
      <w:pPr>
        <w:spacing w:before="120" w:after="120"/>
        <w:ind w:firstLine="567"/>
        <w:jc w:val="both"/>
        <w:rPr>
          <w:rFonts w:ascii="Arial" w:hAnsi="Arial" w:cs="Arial"/>
        </w:rPr>
      </w:pPr>
      <w:r w:rsidRPr="00493639">
        <w:rPr>
          <w:rFonts w:ascii="Arial" w:hAnsi="Arial" w:cs="Arial"/>
        </w:rPr>
        <w:t>Criteriile pentru identificarea presiunilor hidromorfologice utilizate în cadrul Planului de Management actualizat (definite în cadrul Proiectului Regional UNDP-GEF al Dunării), au fost utilizate și în  proiectul Planului de Management actualizat 2021, ținând cont de tipul de presiune, intensitatea presiunii, stabilită pe baza unor parametrii abiotici, precum și efectul acestora asupra biotei.</w:t>
      </w:r>
    </w:p>
    <w:p w:rsidR="00D25382" w:rsidRPr="002864EB" w:rsidRDefault="00D25382" w:rsidP="00D25382">
      <w:pPr>
        <w:spacing w:before="120" w:after="120"/>
        <w:ind w:firstLine="567"/>
        <w:jc w:val="both"/>
        <w:rPr>
          <w:rFonts w:ascii="Arial" w:hAnsi="Arial" w:cs="Arial"/>
        </w:rPr>
      </w:pPr>
      <w:r>
        <w:rPr>
          <w:rFonts w:ascii="Arial" w:hAnsi="Arial" w:cs="Arial"/>
        </w:rPr>
        <w:t>Astfel, î</w:t>
      </w:r>
      <w:r w:rsidRPr="00497FAC">
        <w:rPr>
          <w:rFonts w:ascii="Arial" w:hAnsi="Arial" w:cs="Arial"/>
        </w:rPr>
        <w:t xml:space="preserve">n cadrul </w:t>
      </w:r>
      <w:r>
        <w:rPr>
          <w:rFonts w:ascii="Arial" w:hAnsi="Arial" w:cs="Arial"/>
        </w:rPr>
        <w:t>celui de-al treilea</w:t>
      </w:r>
      <w:r w:rsidRPr="00D01BE4">
        <w:rPr>
          <w:rFonts w:ascii="Arial" w:hAnsi="Arial" w:cs="Arial"/>
        </w:rPr>
        <w:t xml:space="preserve"> Plan Național de Management al bazinelor/spațiilor hidrografice din România</w:t>
      </w:r>
      <w:r>
        <w:rPr>
          <w:rFonts w:ascii="Arial" w:hAnsi="Arial" w:cs="Arial"/>
        </w:rPr>
        <w:t xml:space="preserve">, </w:t>
      </w:r>
      <w:r w:rsidRPr="00497FAC">
        <w:rPr>
          <w:rFonts w:ascii="Arial" w:hAnsi="Arial" w:cs="Arial"/>
        </w:rPr>
        <w:t xml:space="preserve">au fost inventariate </w:t>
      </w:r>
      <w:r>
        <w:rPr>
          <w:rFonts w:ascii="Arial" w:hAnsi="Arial" w:cs="Arial"/>
        </w:rPr>
        <w:t>t</w:t>
      </w:r>
      <w:r w:rsidRPr="002864EB">
        <w:rPr>
          <w:rFonts w:ascii="Arial" w:hAnsi="Arial" w:cs="Arial"/>
        </w:rPr>
        <w:t>ipurile de presiuni hidromorfologice potențial semnificative identificate la nivel naţional</w:t>
      </w:r>
      <w:r>
        <w:rPr>
          <w:rFonts w:ascii="Arial" w:hAnsi="Arial" w:cs="Arial"/>
        </w:rPr>
        <w:t xml:space="preserve"> </w:t>
      </w:r>
      <w:r w:rsidRPr="00D01BE4">
        <w:rPr>
          <w:rFonts w:ascii="Arial" w:hAnsi="Arial" w:cs="Arial"/>
          <w:i/>
        </w:rPr>
        <w:t>(Tabel II.</w:t>
      </w:r>
      <w:r>
        <w:rPr>
          <w:rFonts w:ascii="Arial" w:hAnsi="Arial" w:cs="Arial"/>
          <w:i/>
        </w:rPr>
        <w:t>1</w:t>
      </w:r>
      <w:r w:rsidRPr="00D01BE4">
        <w:rPr>
          <w:rFonts w:ascii="Arial" w:hAnsi="Arial" w:cs="Arial"/>
          <w:i/>
        </w:rPr>
        <w:t>.</w:t>
      </w:r>
      <w:r>
        <w:rPr>
          <w:rFonts w:ascii="Arial" w:hAnsi="Arial" w:cs="Arial"/>
          <w:i/>
        </w:rPr>
        <w:t>1.4.2</w:t>
      </w:r>
      <w:r w:rsidRPr="00D01BE4">
        <w:rPr>
          <w:rFonts w:ascii="Arial" w:hAnsi="Arial" w:cs="Arial"/>
          <w:i/>
        </w:rPr>
        <w:t>)</w:t>
      </w:r>
      <w:r>
        <w:rPr>
          <w:rFonts w:ascii="Arial" w:hAnsi="Arial" w:cs="Arial"/>
        </w:rPr>
        <w:t xml:space="preserve">, </w:t>
      </w:r>
      <w:r w:rsidRPr="002864EB">
        <w:rPr>
          <w:rFonts w:ascii="Arial" w:hAnsi="Arial" w:cs="Arial"/>
        </w:rPr>
        <w:t xml:space="preserve">datorate următoarelor categorii de lucrări: </w:t>
      </w:r>
    </w:p>
    <w:p w:rsidR="00D25382" w:rsidRDefault="00D25382" w:rsidP="00D25382">
      <w:pPr>
        <w:spacing w:before="120" w:after="120"/>
        <w:ind w:left="284" w:hanging="284"/>
        <w:jc w:val="both"/>
        <w:rPr>
          <w:rFonts w:ascii="Arial" w:hAnsi="Arial" w:cs="Arial"/>
        </w:rPr>
      </w:pPr>
      <w:r w:rsidRPr="002864EB">
        <w:rPr>
          <w:rFonts w:ascii="Arial" w:hAnsi="Arial" w:cs="Arial"/>
        </w:rPr>
        <w:t>•</w:t>
      </w:r>
      <w:r w:rsidRPr="002864EB">
        <w:rPr>
          <w:rFonts w:ascii="Arial" w:hAnsi="Arial" w:cs="Arial"/>
        </w:rPr>
        <w:tab/>
        <w:t xml:space="preserve">Lucrări de barare transversală situate pe corpul de apă – de tip baraje, praguri de </w:t>
      </w:r>
      <w:r w:rsidRPr="007A416F">
        <w:rPr>
          <w:rFonts w:ascii="Arial" w:hAnsi="Arial" w:cs="Arial"/>
        </w:rPr>
        <w:t>priză de alimentare cu ap</w:t>
      </w:r>
      <w:r>
        <w:rPr>
          <w:rFonts w:ascii="Arial" w:hAnsi="Arial" w:cs="Arial"/>
        </w:rPr>
        <w:t>ă</w:t>
      </w:r>
      <w:r w:rsidRPr="007A416F">
        <w:rPr>
          <w:rFonts w:ascii="Arial" w:hAnsi="Arial" w:cs="Arial"/>
        </w:rPr>
        <w:t>, irigații, praguri de cădere sau rupere de pantă, praguri pentru corecție sau stabilizare talveg</w:t>
      </w:r>
      <w:r>
        <w:rPr>
          <w:rFonts w:ascii="Arial" w:hAnsi="Arial" w:cs="Arial"/>
        </w:rPr>
        <w:t xml:space="preserve">, </w:t>
      </w:r>
      <w:r w:rsidRPr="009172A5">
        <w:rPr>
          <w:rFonts w:ascii="Arial" w:hAnsi="Arial" w:cs="Arial"/>
        </w:rPr>
        <w:t>cu</w:t>
      </w:r>
      <w:r w:rsidRPr="002864EB">
        <w:rPr>
          <w:rFonts w:ascii="Arial" w:hAnsi="Arial" w:cs="Arial"/>
        </w:rPr>
        <w:t xml:space="preserve"> efecte asupra regimului hidrologic, stabilității albiei, transportului sedimentelor și a migrării biotei</w:t>
      </w:r>
      <w:r>
        <w:rPr>
          <w:rFonts w:ascii="Arial" w:hAnsi="Arial" w:cs="Arial"/>
        </w:rPr>
        <w:t xml:space="preserve"> și</w:t>
      </w:r>
      <w:r w:rsidRPr="002864EB">
        <w:rPr>
          <w:rFonts w:ascii="Arial" w:hAnsi="Arial" w:cs="Arial"/>
        </w:rPr>
        <w:t xml:space="preserve"> care întrerup conectivitatea longitudinală a corpului de apă</w:t>
      </w:r>
      <w:r>
        <w:rPr>
          <w:rFonts w:ascii="Arial" w:hAnsi="Arial" w:cs="Arial"/>
        </w:rPr>
        <w:t>;</w:t>
      </w:r>
    </w:p>
    <w:p w:rsidR="00D25382" w:rsidRPr="002864EB" w:rsidRDefault="00D25382" w:rsidP="00D25382">
      <w:pPr>
        <w:spacing w:before="120" w:after="120"/>
        <w:ind w:left="284" w:hanging="284"/>
        <w:jc w:val="both"/>
        <w:rPr>
          <w:rFonts w:ascii="Arial" w:hAnsi="Arial" w:cs="Arial"/>
        </w:rPr>
      </w:pPr>
      <w:r w:rsidRPr="002864EB">
        <w:rPr>
          <w:rFonts w:ascii="Arial" w:hAnsi="Arial" w:cs="Arial"/>
        </w:rPr>
        <w:t>•</w:t>
      </w:r>
      <w:r w:rsidRPr="002864EB">
        <w:rPr>
          <w:rFonts w:ascii="Arial" w:hAnsi="Arial" w:cs="Arial"/>
        </w:rPr>
        <w:tab/>
        <w:t xml:space="preserve">Lucrări în lungul râului - de tip diguri, amenajări agricole și piscicole, lucrări de regularizare și consolidare maluri, tăieri de meandre - cu efecte asupra </w:t>
      </w:r>
      <w:r w:rsidRPr="007A416F">
        <w:rPr>
          <w:rFonts w:ascii="Arial" w:hAnsi="Arial" w:cs="Arial"/>
        </w:rPr>
        <w:t>morfologiei albiei  si a zonei ripariene, a luncii inundabile, a vegetației din lunca inundabilă și a zonelor de reproducere și asupra profilului longitudinal al râului, structurii substratului și biotei, care conduc la pierderea conectivității laterale</w:t>
      </w:r>
      <w:r>
        <w:rPr>
          <w:rFonts w:ascii="Arial" w:hAnsi="Arial" w:cs="Arial"/>
        </w:rPr>
        <w:t>;</w:t>
      </w:r>
    </w:p>
    <w:p w:rsidR="00D25382" w:rsidRPr="002864EB" w:rsidRDefault="00D25382" w:rsidP="00D25382">
      <w:pPr>
        <w:spacing w:before="120" w:after="120"/>
        <w:ind w:left="284" w:hanging="284"/>
        <w:jc w:val="both"/>
        <w:rPr>
          <w:rFonts w:ascii="Arial" w:hAnsi="Arial" w:cs="Arial"/>
        </w:rPr>
      </w:pPr>
      <w:r w:rsidRPr="002864EB">
        <w:rPr>
          <w:rFonts w:ascii="Arial" w:hAnsi="Arial" w:cs="Arial"/>
        </w:rPr>
        <w:t>•</w:t>
      </w:r>
      <w:r w:rsidRPr="002864EB">
        <w:rPr>
          <w:rFonts w:ascii="Arial" w:hAnsi="Arial" w:cs="Arial"/>
        </w:rPr>
        <w:tab/>
        <w:t>Prelevări și restituții/ derivații - prize de apă, restituții folosințe (evacuări), derivații cu efecte asupra curgerii minime, stabilității al</w:t>
      </w:r>
      <w:r>
        <w:rPr>
          <w:rFonts w:ascii="Arial" w:hAnsi="Arial" w:cs="Arial"/>
        </w:rPr>
        <w:t>biei și biotei;</w:t>
      </w:r>
    </w:p>
    <w:p w:rsidR="00D25382" w:rsidRDefault="00D25382" w:rsidP="00D25382">
      <w:pPr>
        <w:spacing w:before="120" w:after="120"/>
        <w:ind w:left="284" w:hanging="284"/>
        <w:jc w:val="both"/>
        <w:rPr>
          <w:rFonts w:ascii="Arial" w:hAnsi="Arial" w:cs="Arial"/>
        </w:rPr>
      </w:pPr>
      <w:r w:rsidRPr="002864EB">
        <w:rPr>
          <w:rFonts w:ascii="Arial" w:hAnsi="Arial" w:cs="Arial"/>
        </w:rPr>
        <w:t>•</w:t>
      </w:r>
      <w:r w:rsidRPr="002864EB">
        <w:rPr>
          <w:rFonts w:ascii="Arial" w:hAnsi="Arial" w:cs="Arial"/>
        </w:rPr>
        <w:tab/>
      </w:r>
      <w:r>
        <w:rPr>
          <w:rFonts w:ascii="Arial" w:hAnsi="Arial" w:cs="Arial"/>
        </w:rPr>
        <w:t xml:space="preserve"> Șenale </w:t>
      </w:r>
      <w:r w:rsidRPr="002864EB">
        <w:rPr>
          <w:rFonts w:ascii="Arial" w:hAnsi="Arial" w:cs="Arial"/>
        </w:rPr>
        <w:t>navigabile – cu efecte asupra stabilității albiei și biotei.</w:t>
      </w:r>
    </w:p>
    <w:p w:rsidR="00D25382" w:rsidRDefault="00D25382" w:rsidP="00D25382">
      <w:pPr>
        <w:spacing w:before="120" w:after="120"/>
        <w:ind w:firstLine="567"/>
        <w:jc w:val="both"/>
        <w:rPr>
          <w:rFonts w:ascii="Arial" w:hAnsi="Arial" w:cs="Arial"/>
        </w:rPr>
      </w:pPr>
      <w:r>
        <w:rPr>
          <w:rFonts w:ascii="Arial" w:hAnsi="Arial" w:cs="Arial"/>
        </w:rPr>
        <w:t xml:space="preserve">Aceste lucrări au fost </w:t>
      </w:r>
      <w:r w:rsidRPr="00497FAC">
        <w:rPr>
          <w:rFonts w:ascii="Arial" w:hAnsi="Arial" w:cs="Arial"/>
        </w:rPr>
        <w:t>executate pe corpurile de apă în diverse scopuri</w:t>
      </w:r>
      <w:r>
        <w:rPr>
          <w:rFonts w:ascii="Arial" w:hAnsi="Arial" w:cs="Arial"/>
        </w:rPr>
        <w:t>, și anume:</w:t>
      </w:r>
      <w:r w:rsidRPr="00497FAC">
        <w:rPr>
          <w:rFonts w:ascii="Arial" w:hAnsi="Arial" w:cs="Arial"/>
        </w:rPr>
        <w:t xml:space="preserve"> </w:t>
      </w:r>
      <w:r w:rsidRPr="007B5620">
        <w:rPr>
          <w:rFonts w:ascii="Arial" w:hAnsi="Arial" w:cs="Arial"/>
        </w:rPr>
        <w:t>protejarea populației împotriva inundațiilor, asigurarea cerinţei de apă, regularizarea debitelor naturale, producerea de energie prin hidrocentrale etc), cu efecte funcţionale pentru comunităţile umane</w:t>
      </w:r>
      <w:r>
        <w:rPr>
          <w:rFonts w:ascii="Arial" w:hAnsi="Arial" w:cs="Arial"/>
        </w:rPr>
        <w:t xml:space="preserve">. </w:t>
      </w:r>
    </w:p>
    <w:p w:rsidR="00D25382" w:rsidRDefault="00D25382" w:rsidP="00D25382">
      <w:pPr>
        <w:spacing w:before="120" w:after="120"/>
        <w:ind w:firstLine="567"/>
        <w:jc w:val="both"/>
        <w:rPr>
          <w:rFonts w:ascii="Arial" w:hAnsi="Arial" w:cs="Arial"/>
        </w:rPr>
      </w:pPr>
      <w:r>
        <w:rPr>
          <w:rFonts w:ascii="Arial" w:hAnsi="Arial" w:cs="Arial"/>
        </w:rPr>
        <w:t>Potrivit i Planului național de management actualizat 2021,  ce</w:t>
      </w:r>
      <w:r w:rsidRPr="00FA5CE1">
        <w:rPr>
          <w:rFonts w:ascii="Arial" w:hAnsi="Arial" w:cs="Arial"/>
        </w:rPr>
        <w:t xml:space="preserve">ntralizarea la nivel naţional a presiunilor care afectează în mod semnificativ caracteristicile hidromorfologice ale </w:t>
      </w:r>
      <w:r>
        <w:rPr>
          <w:rFonts w:ascii="Arial" w:hAnsi="Arial" w:cs="Arial"/>
        </w:rPr>
        <w:t>corpurilor</w:t>
      </w:r>
      <w:r w:rsidRPr="00FA5CE1">
        <w:rPr>
          <w:rFonts w:ascii="Arial" w:hAnsi="Arial" w:cs="Arial"/>
        </w:rPr>
        <w:t xml:space="preserve"> de apă </w:t>
      </w:r>
      <w:r>
        <w:rPr>
          <w:rFonts w:ascii="Arial" w:hAnsi="Arial" w:cs="Arial"/>
        </w:rPr>
        <w:t xml:space="preserve">este prezentată în continuare în </w:t>
      </w:r>
      <w:r w:rsidRPr="00946874">
        <w:rPr>
          <w:rFonts w:ascii="Arial" w:hAnsi="Arial" w:cs="Arial"/>
          <w:i/>
        </w:rPr>
        <w:t>Tabelul II.1.1.4.</w:t>
      </w:r>
      <w:r>
        <w:rPr>
          <w:rFonts w:ascii="Arial" w:hAnsi="Arial" w:cs="Arial"/>
          <w:i/>
        </w:rPr>
        <w:t>2</w:t>
      </w:r>
      <w:r w:rsidRPr="00CD61AD">
        <w:rPr>
          <w:rFonts w:ascii="Arial" w:hAnsi="Arial" w:cs="Arial"/>
        </w:rPr>
        <w:t xml:space="preserve"> </w:t>
      </w:r>
      <w:r>
        <w:rPr>
          <w:rFonts w:ascii="Arial" w:hAnsi="Arial" w:cs="Arial"/>
        </w:rPr>
        <w:t xml:space="preserve">și </w:t>
      </w:r>
      <w:r w:rsidRPr="00946874">
        <w:rPr>
          <w:rFonts w:ascii="Arial" w:hAnsi="Arial" w:cs="Arial"/>
          <w:i/>
        </w:rPr>
        <w:t>Figur</w:t>
      </w:r>
      <w:r>
        <w:rPr>
          <w:rFonts w:ascii="Arial" w:hAnsi="Arial" w:cs="Arial"/>
          <w:i/>
        </w:rPr>
        <w:t>ile</w:t>
      </w:r>
      <w:r w:rsidRPr="00946874">
        <w:rPr>
          <w:rFonts w:ascii="Arial" w:hAnsi="Arial" w:cs="Arial"/>
          <w:i/>
        </w:rPr>
        <w:t xml:space="preserve"> II.1.1.4</w:t>
      </w:r>
      <w:r>
        <w:rPr>
          <w:rFonts w:ascii="Arial" w:hAnsi="Arial" w:cs="Arial"/>
          <w:i/>
        </w:rPr>
        <w:t>-5</w:t>
      </w:r>
      <w:r w:rsidRPr="00946874">
        <w:rPr>
          <w:rFonts w:ascii="Arial" w:hAnsi="Arial" w:cs="Arial"/>
          <w:i/>
        </w:rPr>
        <w:t>.</w:t>
      </w:r>
      <w:r>
        <w:rPr>
          <w:rFonts w:ascii="Arial" w:hAnsi="Arial" w:cs="Arial"/>
          <w:i/>
        </w:rPr>
        <w:t xml:space="preserve"> </w:t>
      </w:r>
      <w:r w:rsidRPr="002D44BF">
        <w:rPr>
          <w:rFonts w:ascii="Arial" w:hAnsi="Arial" w:cs="Arial"/>
        </w:rPr>
        <w:t>Astfel, la</w:t>
      </w:r>
      <w:r w:rsidRPr="00467E29">
        <w:rPr>
          <w:rFonts w:ascii="Arial" w:hAnsi="Arial" w:cs="Arial"/>
        </w:rPr>
        <w:t xml:space="preserve"> nivel național s-au identificat </w:t>
      </w:r>
      <w:r>
        <w:rPr>
          <w:rFonts w:ascii="Arial" w:hAnsi="Arial" w:cs="Arial"/>
        </w:rPr>
        <w:t>4950</w:t>
      </w:r>
      <w:r w:rsidRPr="007A416F">
        <w:rPr>
          <w:rFonts w:ascii="Arial" w:hAnsi="Arial" w:cs="Arial"/>
        </w:rPr>
        <w:t xml:space="preserve"> </w:t>
      </w:r>
      <w:r w:rsidRPr="00467E29">
        <w:rPr>
          <w:rFonts w:ascii="Arial" w:hAnsi="Arial" w:cs="Arial"/>
        </w:rPr>
        <w:t xml:space="preserve">presiuni hidromorfologice potențial semnificative. </w:t>
      </w:r>
      <w:r w:rsidRPr="007A416F">
        <w:rPr>
          <w:rFonts w:ascii="Arial" w:hAnsi="Arial" w:cs="Arial"/>
        </w:rPr>
        <w:t xml:space="preserve">Se precizează că toate acest presiuni reprezintă presiuni </w:t>
      </w:r>
      <w:r>
        <w:rPr>
          <w:rFonts w:ascii="Arial" w:hAnsi="Arial" w:cs="Arial"/>
        </w:rPr>
        <w:t xml:space="preserve">punctuale </w:t>
      </w:r>
      <w:r w:rsidRPr="007A416F">
        <w:rPr>
          <w:rFonts w:ascii="Arial" w:hAnsi="Arial" w:cs="Arial"/>
        </w:rPr>
        <w:t>de natură hidromorfologică, situate pe corpurile de apă, aproape in totalitatea lor caracterul potential semnificativ fiind dat de cumulul aceluasi tip de presiune la nivelul corpului de apă</w:t>
      </w:r>
    </w:p>
    <w:p w:rsidR="00D25382" w:rsidRDefault="00D25382" w:rsidP="00D25382">
      <w:pPr>
        <w:spacing w:before="120" w:after="120"/>
        <w:ind w:firstLine="567"/>
        <w:jc w:val="both"/>
        <w:rPr>
          <w:rFonts w:ascii="Arial" w:hAnsi="Arial" w:cs="Arial"/>
          <w:i/>
        </w:rPr>
      </w:pPr>
      <w:r w:rsidRPr="00467E29">
        <w:rPr>
          <w:rFonts w:ascii="Arial" w:hAnsi="Arial" w:cs="Arial"/>
        </w:rPr>
        <w:t xml:space="preserve">În urma aplicării procesului de validare a presiunilor potențial semnificative – alterări hidromorfologice cu atingerea obiectivelor de mediu de către corpurile de apă de suprafață, la nivel național s-a identificat un număr de </w:t>
      </w:r>
      <w:r>
        <w:rPr>
          <w:rFonts w:ascii="Arial" w:hAnsi="Arial" w:cs="Arial"/>
        </w:rPr>
        <w:t>407</w:t>
      </w:r>
      <w:r w:rsidRPr="00467E29">
        <w:rPr>
          <w:rFonts w:ascii="Arial" w:hAnsi="Arial" w:cs="Arial"/>
        </w:rPr>
        <w:t xml:space="preserve"> presiuni hidromorfologice semnificative</w:t>
      </w:r>
      <w:r w:rsidRPr="00467E29">
        <w:rPr>
          <w:rFonts w:ascii="Arial" w:hAnsi="Arial" w:cs="Arial"/>
          <w:i/>
        </w:rPr>
        <w:t>.</w:t>
      </w:r>
    </w:p>
    <w:p w:rsidR="00D25382" w:rsidRDefault="00D25382" w:rsidP="00D25382">
      <w:pPr>
        <w:spacing w:before="120" w:after="120"/>
        <w:jc w:val="center"/>
        <w:rPr>
          <w:rFonts w:ascii="Arial" w:hAnsi="Arial" w:cs="Arial"/>
          <w:b/>
        </w:rPr>
      </w:pPr>
      <w:r w:rsidRPr="00A83E5C">
        <w:rPr>
          <w:rFonts w:ascii="Arial" w:hAnsi="Arial" w:cs="Arial"/>
          <w:b/>
        </w:rPr>
        <w:lastRenderedPageBreak/>
        <w:t>Presiuni hidromorfologice potențial semnificative ale corpurilor de apă</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2"/>
        <w:gridCol w:w="1440"/>
        <w:gridCol w:w="1530"/>
        <w:gridCol w:w="1080"/>
        <w:gridCol w:w="1312"/>
        <w:gridCol w:w="3544"/>
      </w:tblGrid>
      <w:tr w:rsidR="00D25382" w:rsidRPr="000A674C" w:rsidTr="00CA6E2B">
        <w:trPr>
          <w:trHeight w:val="646"/>
          <w:tblHeader/>
        </w:trPr>
        <w:tc>
          <w:tcPr>
            <w:tcW w:w="592" w:type="dxa"/>
            <w:shd w:val="clear" w:color="auto" w:fill="92CDDC"/>
          </w:tcPr>
          <w:p w:rsidR="00D25382" w:rsidRPr="000A674C" w:rsidRDefault="00D25382" w:rsidP="00CA6E2B">
            <w:pPr>
              <w:jc w:val="center"/>
              <w:rPr>
                <w:rFonts w:ascii="Arial" w:hAnsi="Arial" w:cs="Arial"/>
                <w:b/>
              </w:rPr>
            </w:pPr>
            <w:r w:rsidRPr="000A674C">
              <w:rPr>
                <w:rFonts w:ascii="Arial" w:hAnsi="Arial" w:cs="Arial"/>
                <w:b/>
              </w:rPr>
              <w:t>Nr. crt.</w:t>
            </w:r>
          </w:p>
        </w:tc>
        <w:tc>
          <w:tcPr>
            <w:tcW w:w="2970" w:type="dxa"/>
            <w:gridSpan w:val="2"/>
            <w:shd w:val="clear" w:color="auto" w:fill="92CDDC"/>
          </w:tcPr>
          <w:p w:rsidR="00D25382" w:rsidRPr="000A674C" w:rsidRDefault="00D25382" w:rsidP="00CA6E2B">
            <w:pPr>
              <w:jc w:val="center"/>
              <w:rPr>
                <w:rFonts w:ascii="Arial" w:hAnsi="Arial" w:cs="Arial"/>
                <w:b/>
              </w:rPr>
            </w:pPr>
            <w:r w:rsidRPr="000A674C">
              <w:rPr>
                <w:rFonts w:ascii="Arial" w:hAnsi="Arial" w:cs="Arial"/>
                <w:b/>
              </w:rPr>
              <w:t>Presiuni hidromorfologice</w:t>
            </w:r>
          </w:p>
        </w:tc>
        <w:tc>
          <w:tcPr>
            <w:tcW w:w="1080" w:type="dxa"/>
            <w:shd w:val="clear" w:color="auto" w:fill="92CDDC"/>
          </w:tcPr>
          <w:p w:rsidR="00D25382" w:rsidRPr="000A674C" w:rsidRDefault="00D25382" w:rsidP="00CA6E2B">
            <w:pPr>
              <w:jc w:val="center"/>
              <w:rPr>
                <w:rFonts w:ascii="Arial" w:hAnsi="Arial" w:cs="Arial"/>
                <w:b/>
              </w:rPr>
            </w:pPr>
            <w:r w:rsidRPr="000A674C">
              <w:rPr>
                <w:rFonts w:ascii="Arial" w:hAnsi="Arial" w:cs="Arial"/>
                <w:b/>
              </w:rPr>
              <w:t>Număr</w:t>
            </w:r>
          </w:p>
        </w:tc>
        <w:tc>
          <w:tcPr>
            <w:tcW w:w="1312" w:type="dxa"/>
            <w:shd w:val="clear" w:color="auto" w:fill="92CDDC"/>
          </w:tcPr>
          <w:p w:rsidR="00D25382" w:rsidRPr="000A674C" w:rsidRDefault="00D25382" w:rsidP="00CA6E2B">
            <w:pPr>
              <w:jc w:val="center"/>
              <w:rPr>
                <w:rFonts w:ascii="Arial" w:hAnsi="Arial" w:cs="Arial"/>
                <w:b/>
              </w:rPr>
            </w:pPr>
            <w:r w:rsidRPr="000A674C">
              <w:rPr>
                <w:rFonts w:ascii="Arial" w:hAnsi="Arial" w:cs="Arial"/>
                <w:b/>
              </w:rPr>
              <w:t>Lungime (km)</w:t>
            </w:r>
          </w:p>
        </w:tc>
        <w:tc>
          <w:tcPr>
            <w:tcW w:w="3544" w:type="dxa"/>
            <w:shd w:val="clear" w:color="auto" w:fill="92CDDC"/>
          </w:tcPr>
          <w:p w:rsidR="00D25382" w:rsidRPr="000A674C" w:rsidRDefault="00D25382" w:rsidP="00CA6E2B">
            <w:pPr>
              <w:jc w:val="center"/>
              <w:rPr>
                <w:rFonts w:ascii="Arial" w:hAnsi="Arial" w:cs="Arial"/>
                <w:b/>
              </w:rPr>
            </w:pPr>
            <w:r w:rsidRPr="000A674C">
              <w:rPr>
                <w:rFonts w:ascii="Arial" w:hAnsi="Arial" w:cs="Arial"/>
                <w:b/>
              </w:rPr>
              <w:t>Exemple</w:t>
            </w:r>
          </w:p>
        </w:tc>
      </w:tr>
      <w:tr w:rsidR="00D25382" w:rsidRPr="000A674C" w:rsidTr="00CA6E2B">
        <w:trPr>
          <w:trHeight w:val="3378"/>
        </w:trPr>
        <w:tc>
          <w:tcPr>
            <w:tcW w:w="592" w:type="dxa"/>
            <w:shd w:val="clear" w:color="auto" w:fill="auto"/>
            <w:vAlign w:val="center"/>
          </w:tcPr>
          <w:p w:rsidR="00D25382" w:rsidRPr="000A674C" w:rsidRDefault="00D25382" w:rsidP="00CA6E2B">
            <w:pPr>
              <w:jc w:val="center"/>
              <w:rPr>
                <w:rFonts w:ascii="Arial" w:hAnsi="Arial" w:cs="Arial"/>
              </w:rPr>
            </w:pPr>
            <w:r w:rsidRPr="000A674C">
              <w:rPr>
                <w:rFonts w:ascii="Arial" w:hAnsi="Arial" w:cs="Arial"/>
              </w:rPr>
              <w:t>1</w:t>
            </w:r>
          </w:p>
        </w:tc>
        <w:tc>
          <w:tcPr>
            <w:tcW w:w="1440" w:type="dxa"/>
            <w:shd w:val="clear" w:color="auto" w:fill="auto"/>
          </w:tcPr>
          <w:p w:rsidR="00D25382" w:rsidRPr="000A674C" w:rsidRDefault="00D25382" w:rsidP="00CA6E2B">
            <w:pPr>
              <w:rPr>
                <w:rFonts w:ascii="Arial" w:hAnsi="Arial" w:cs="Arial"/>
              </w:rPr>
            </w:pPr>
            <w:r w:rsidRPr="000A674C">
              <w:rPr>
                <w:rFonts w:ascii="Arial" w:hAnsi="Arial" w:cs="Arial"/>
              </w:rPr>
              <w:t>Lucrări de barare transversală situate pe corpul de apă</w:t>
            </w:r>
          </w:p>
        </w:tc>
        <w:tc>
          <w:tcPr>
            <w:tcW w:w="1530" w:type="dxa"/>
            <w:shd w:val="clear" w:color="auto" w:fill="auto"/>
          </w:tcPr>
          <w:p w:rsidR="00D25382" w:rsidRPr="000A674C" w:rsidRDefault="00D25382" w:rsidP="00CA6E2B">
            <w:pPr>
              <w:rPr>
                <w:rFonts w:ascii="Arial" w:hAnsi="Arial" w:cs="Arial"/>
              </w:rPr>
            </w:pPr>
            <w:r w:rsidRPr="000A674C">
              <w:rPr>
                <w:rFonts w:ascii="Arial" w:hAnsi="Arial" w:cs="Arial"/>
              </w:rPr>
              <w:t>Lacuri de acumulare a căror suprafaţă este mai mare de 0,5 km</w:t>
            </w:r>
            <w:r w:rsidRPr="000A674C">
              <w:rPr>
                <w:rFonts w:ascii="Arial" w:hAnsi="Arial" w:cs="Arial"/>
                <w:vertAlign w:val="superscript"/>
              </w:rPr>
              <w:t>2</w:t>
            </w:r>
          </w:p>
        </w:tc>
        <w:tc>
          <w:tcPr>
            <w:tcW w:w="1080" w:type="dxa"/>
            <w:shd w:val="clear" w:color="auto" w:fill="auto"/>
          </w:tcPr>
          <w:p w:rsidR="00D25382" w:rsidRPr="000A674C" w:rsidRDefault="00D25382" w:rsidP="00CA6E2B">
            <w:pPr>
              <w:jc w:val="center"/>
              <w:rPr>
                <w:rFonts w:ascii="Arial" w:hAnsi="Arial" w:cs="Arial"/>
              </w:rPr>
            </w:pPr>
            <w:r>
              <w:rPr>
                <w:rFonts w:ascii="Arial" w:hAnsi="Arial" w:cs="Arial"/>
              </w:rPr>
              <w:t>2653</w:t>
            </w:r>
            <w:r w:rsidRPr="000A674C">
              <w:rPr>
                <w:rFonts w:ascii="Arial" w:hAnsi="Arial" w:cs="Arial"/>
              </w:rPr>
              <w:t xml:space="preserve"> </w:t>
            </w:r>
          </w:p>
        </w:tc>
        <w:tc>
          <w:tcPr>
            <w:tcW w:w="1312" w:type="dxa"/>
            <w:shd w:val="clear" w:color="auto" w:fill="auto"/>
          </w:tcPr>
          <w:p w:rsidR="00D25382" w:rsidRPr="000A674C" w:rsidRDefault="00D25382" w:rsidP="00CA6E2B">
            <w:pPr>
              <w:jc w:val="center"/>
              <w:rPr>
                <w:rFonts w:ascii="Arial" w:hAnsi="Arial" w:cs="Arial"/>
              </w:rPr>
            </w:pPr>
          </w:p>
        </w:tc>
        <w:tc>
          <w:tcPr>
            <w:tcW w:w="3544" w:type="dxa"/>
            <w:shd w:val="clear" w:color="auto" w:fill="auto"/>
          </w:tcPr>
          <w:p w:rsidR="00D25382" w:rsidRPr="000A674C" w:rsidRDefault="00D25382" w:rsidP="00CA6E2B">
            <w:pPr>
              <w:rPr>
                <w:rFonts w:ascii="Arial" w:hAnsi="Arial" w:cs="Arial"/>
              </w:rPr>
            </w:pPr>
            <w:r>
              <w:rPr>
                <w:rFonts w:ascii="Arial" w:hAnsi="Arial" w:cs="Arial"/>
              </w:rPr>
              <w:t>B</w:t>
            </w:r>
            <w:r w:rsidRPr="00A83E5C">
              <w:rPr>
                <w:rFonts w:ascii="Arial" w:hAnsi="Arial" w:cs="Arial"/>
              </w:rPr>
              <w:t>araje, praguri  de priză de alimentare cu apă, irigații, praguri de cădere sau rupere de pantă, praguri pentru corecție sau stabilizare talveg, praguri de fund - care întrerup conectivitatea longitudinală a corpului de apă, cu efecte asupra regimului hidrologic, a stabilității albiei, transportului sedimentelor și a migrării biotei</w:t>
            </w:r>
            <w:r>
              <w:rPr>
                <w:rFonts w:ascii="Arial" w:hAnsi="Arial" w:cs="Arial"/>
              </w:rPr>
              <w:t>.</w:t>
            </w:r>
          </w:p>
        </w:tc>
      </w:tr>
      <w:tr w:rsidR="00D25382" w:rsidRPr="000A674C" w:rsidTr="00CA6E2B">
        <w:trPr>
          <w:trHeight w:val="1857"/>
        </w:trPr>
        <w:tc>
          <w:tcPr>
            <w:tcW w:w="592" w:type="dxa"/>
            <w:vMerge w:val="restart"/>
            <w:tcBorders>
              <w:top w:val="single" w:sz="4" w:space="0" w:color="auto"/>
              <w:left w:val="single" w:sz="4" w:space="0" w:color="auto"/>
              <w:right w:val="single" w:sz="4" w:space="0" w:color="auto"/>
            </w:tcBorders>
            <w:shd w:val="clear" w:color="auto" w:fill="auto"/>
            <w:vAlign w:val="center"/>
          </w:tcPr>
          <w:p w:rsidR="00D25382" w:rsidRPr="000A674C" w:rsidRDefault="00D25382" w:rsidP="00CA6E2B">
            <w:pPr>
              <w:jc w:val="center"/>
              <w:rPr>
                <w:rFonts w:ascii="Arial" w:hAnsi="Arial" w:cs="Arial"/>
              </w:rPr>
            </w:pPr>
            <w:r w:rsidRPr="000A674C">
              <w:rPr>
                <w:rFonts w:ascii="Arial" w:hAnsi="Arial" w:cs="Arial"/>
              </w:rPr>
              <w:t>2</w:t>
            </w:r>
          </w:p>
        </w:tc>
        <w:tc>
          <w:tcPr>
            <w:tcW w:w="1440" w:type="dxa"/>
            <w:vMerge w:val="restart"/>
            <w:tcBorders>
              <w:top w:val="single" w:sz="4" w:space="0" w:color="auto"/>
              <w:left w:val="single" w:sz="4" w:space="0" w:color="auto"/>
              <w:right w:val="single" w:sz="4" w:space="0" w:color="auto"/>
            </w:tcBorders>
            <w:shd w:val="clear" w:color="auto" w:fill="auto"/>
          </w:tcPr>
          <w:p w:rsidR="00D25382" w:rsidRPr="000A674C" w:rsidRDefault="00D25382" w:rsidP="00CA6E2B">
            <w:pPr>
              <w:rPr>
                <w:rFonts w:ascii="Arial" w:hAnsi="Arial" w:cs="Arial"/>
              </w:rPr>
            </w:pPr>
            <w:r w:rsidRPr="000A674C">
              <w:rPr>
                <w:rFonts w:ascii="Arial" w:hAnsi="Arial" w:cs="Arial"/>
              </w:rPr>
              <w:t>Lucrări în lungul cursur</w:t>
            </w:r>
            <w:r>
              <w:rPr>
                <w:rFonts w:ascii="Arial" w:hAnsi="Arial" w:cs="Arial"/>
              </w:rPr>
              <w:t>i</w:t>
            </w:r>
            <w:r w:rsidRPr="000A674C">
              <w:rPr>
                <w:rFonts w:ascii="Arial" w:hAnsi="Arial" w:cs="Arial"/>
              </w:rPr>
              <w:t xml:space="preserve">lor de apă </w:t>
            </w:r>
          </w:p>
        </w:tc>
        <w:tc>
          <w:tcPr>
            <w:tcW w:w="1530" w:type="dxa"/>
            <w:tcBorders>
              <w:top w:val="single" w:sz="4" w:space="0" w:color="auto"/>
              <w:left w:val="single" w:sz="4" w:space="0" w:color="auto"/>
              <w:bottom w:val="single" w:sz="4" w:space="0" w:color="auto"/>
              <w:right w:val="single" w:sz="4" w:space="0" w:color="auto"/>
            </w:tcBorders>
            <w:shd w:val="clear" w:color="auto" w:fill="auto"/>
          </w:tcPr>
          <w:p w:rsidR="00D25382" w:rsidRPr="000A674C" w:rsidRDefault="00D25382" w:rsidP="00CA6E2B">
            <w:pPr>
              <w:rPr>
                <w:rFonts w:ascii="Arial" w:hAnsi="Arial" w:cs="Arial"/>
              </w:rPr>
            </w:pPr>
            <w:r w:rsidRPr="000A674C">
              <w:rPr>
                <w:rFonts w:ascii="Arial" w:hAnsi="Arial" w:cs="Arial"/>
              </w:rPr>
              <w:t>Îndiguiri</w:t>
            </w:r>
          </w:p>
        </w:tc>
        <w:tc>
          <w:tcPr>
            <w:tcW w:w="1080" w:type="dxa"/>
            <w:vMerge w:val="restart"/>
            <w:tcBorders>
              <w:top w:val="single" w:sz="4" w:space="0" w:color="auto"/>
              <w:left w:val="single" w:sz="4" w:space="0" w:color="auto"/>
              <w:right w:val="single" w:sz="4" w:space="0" w:color="auto"/>
            </w:tcBorders>
            <w:shd w:val="clear" w:color="auto" w:fill="auto"/>
          </w:tcPr>
          <w:p w:rsidR="00D25382" w:rsidRDefault="00D25382" w:rsidP="00CA6E2B">
            <w:pPr>
              <w:jc w:val="center"/>
              <w:rPr>
                <w:rFonts w:ascii="Arial" w:hAnsi="Arial" w:cs="Arial"/>
              </w:rPr>
            </w:pPr>
          </w:p>
          <w:p w:rsidR="00D25382" w:rsidRDefault="00D25382" w:rsidP="00CA6E2B">
            <w:pPr>
              <w:jc w:val="center"/>
              <w:rPr>
                <w:rFonts w:ascii="Arial" w:hAnsi="Arial" w:cs="Arial"/>
              </w:rPr>
            </w:pPr>
          </w:p>
          <w:p w:rsidR="00D25382" w:rsidRDefault="00D25382" w:rsidP="00CA6E2B">
            <w:pPr>
              <w:jc w:val="center"/>
              <w:rPr>
                <w:rFonts w:ascii="Arial" w:hAnsi="Arial" w:cs="Arial"/>
              </w:rPr>
            </w:pPr>
          </w:p>
          <w:p w:rsidR="00D25382" w:rsidRDefault="00D25382" w:rsidP="00CA6E2B">
            <w:pPr>
              <w:jc w:val="center"/>
              <w:rPr>
                <w:rFonts w:ascii="Arial" w:hAnsi="Arial" w:cs="Arial"/>
              </w:rPr>
            </w:pPr>
          </w:p>
          <w:p w:rsidR="00D25382" w:rsidRDefault="00D25382" w:rsidP="00CA6E2B">
            <w:pPr>
              <w:jc w:val="center"/>
              <w:rPr>
                <w:rFonts w:ascii="Arial" w:hAnsi="Arial" w:cs="Arial"/>
              </w:rPr>
            </w:pPr>
          </w:p>
          <w:p w:rsidR="00D25382" w:rsidRDefault="00D25382" w:rsidP="00CA6E2B">
            <w:pPr>
              <w:jc w:val="center"/>
              <w:rPr>
                <w:rFonts w:ascii="Arial" w:hAnsi="Arial" w:cs="Arial"/>
              </w:rPr>
            </w:pPr>
          </w:p>
          <w:p w:rsidR="00D25382" w:rsidRDefault="00D25382" w:rsidP="00CA6E2B">
            <w:pPr>
              <w:jc w:val="center"/>
              <w:rPr>
                <w:rFonts w:ascii="Arial" w:hAnsi="Arial" w:cs="Arial"/>
              </w:rPr>
            </w:pPr>
          </w:p>
          <w:p w:rsidR="00D25382" w:rsidRPr="000A674C" w:rsidRDefault="00D25382" w:rsidP="00CA6E2B">
            <w:pPr>
              <w:jc w:val="center"/>
              <w:rPr>
                <w:rFonts w:ascii="Arial" w:hAnsi="Arial" w:cs="Arial"/>
              </w:rPr>
            </w:pPr>
            <w:r>
              <w:rPr>
                <w:rFonts w:ascii="Arial" w:hAnsi="Arial" w:cs="Arial"/>
              </w:rPr>
              <w:t>1647</w:t>
            </w:r>
          </w:p>
        </w:tc>
        <w:tc>
          <w:tcPr>
            <w:tcW w:w="1312" w:type="dxa"/>
            <w:tcBorders>
              <w:top w:val="single" w:sz="4" w:space="0" w:color="auto"/>
              <w:left w:val="single" w:sz="4" w:space="0" w:color="auto"/>
              <w:bottom w:val="single" w:sz="4" w:space="0" w:color="auto"/>
              <w:right w:val="single" w:sz="4" w:space="0" w:color="auto"/>
            </w:tcBorders>
            <w:shd w:val="clear" w:color="auto" w:fill="auto"/>
          </w:tcPr>
          <w:p w:rsidR="00D25382" w:rsidRPr="000A674C" w:rsidRDefault="00D25382" w:rsidP="00CA6E2B">
            <w:pPr>
              <w:jc w:val="center"/>
              <w:rPr>
                <w:rFonts w:ascii="Arial" w:hAnsi="Arial" w:cs="Arial"/>
              </w:rPr>
            </w:pPr>
            <w:r w:rsidRPr="00A83E5C">
              <w:rPr>
                <w:rFonts w:ascii="Arial" w:hAnsi="Arial" w:cs="Arial"/>
              </w:rPr>
              <w:t>9.309</w:t>
            </w:r>
          </w:p>
        </w:tc>
        <w:tc>
          <w:tcPr>
            <w:tcW w:w="3544" w:type="dxa"/>
            <w:vMerge w:val="restart"/>
            <w:tcBorders>
              <w:top w:val="single" w:sz="4" w:space="0" w:color="auto"/>
              <w:left w:val="single" w:sz="4" w:space="0" w:color="auto"/>
              <w:right w:val="single" w:sz="4" w:space="0" w:color="auto"/>
            </w:tcBorders>
            <w:shd w:val="clear" w:color="auto" w:fill="auto"/>
          </w:tcPr>
          <w:p w:rsidR="00D25382" w:rsidRPr="000A674C" w:rsidRDefault="00D25382" w:rsidP="00CA6E2B">
            <w:pPr>
              <w:rPr>
                <w:rFonts w:ascii="Arial" w:hAnsi="Arial" w:cs="Arial"/>
              </w:rPr>
            </w:pPr>
            <w:r w:rsidRPr="00A83E5C">
              <w:rPr>
                <w:rFonts w:ascii="Arial" w:hAnsi="Arial" w:cs="Arial"/>
              </w:rPr>
              <w:t>tip diguri, amenajări agricole și piscicole, lucrări de regularizare și consolidare maluri, tăieri de meandre - care conduc la pierderea conectivității laterale, cu efecte asupra morfologiei albiei și a zonei ripariene, a luncii inundabile, a vegetației din lunca inundabilă și a zonelor de reproducere și asupra profilului longitudinal al râului, structurii substratului și biotei; luncile inundabile, în starea lor naturală, reprezintă o componentă ecologică importantă a ecosistemului: filtrează și stochează apă, funcționează ca protecție împotriva inundațiilor, asigură o bună funcționare a râurilor și ajută la conservarea biodiversității</w:t>
            </w:r>
          </w:p>
        </w:tc>
      </w:tr>
      <w:tr w:rsidR="00D25382" w:rsidRPr="000A674C" w:rsidTr="00CA6E2B">
        <w:tc>
          <w:tcPr>
            <w:tcW w:w="592" w:type="dxa"/>
            <w:vMerge/>
            <w:tcBorders>
              <w:left w:val="single" w:sz="4" w:space="0" w:color="auto"/>
              <w:bottom w:val="single" w:sz="4" w:space="0" w:color="auto"/>
              <w:right w:val="single" w:sz="4" w:space="0" w:color="auto"/>
            </w:tcBorders>
            <w:shd w:val="clear" w:color="auto" w:fill="auto"/>
            <w:vAlign w:val="center"/>
          </w:tcPr>
          <w:p w:rsidR="00D25382" w:rsidRPr="000A674C" w:rsidRDefault="00D25382" w:rsidP="00CA6E2B">
            <w:pPr>
              <w:jc w:val="center"/>
              <w:rPr>
                <w:rFonts w:ascii="Arial" w:hAnsi="Arial" w:cs="Arial"/>
              </w:rPr>
            </w:pPr>
          </w:p>
        </w:tc>
        <w:tc>
          <w:tcPr>
            <w:tcW w:w="1440" w:type="dxa"/>
            <w:vMerge/>
            <w:tcBorders>
              <w:left w:val="single" w:sz="4" w:space="0" w:color="auto"/>
              <w:bottom w:val="single" w:sz="4" w:space="0" w:color="auto"/>
              <w:right w:val="single" w:sz="4" w:space="0" w:color="auto"/>
            </w:tcBorders>
            <w:shd w:val="clear" w:color="auto" w:fill="auto"/>
          </w:tcPr>
          <w:p w:rsidR="00D25382" w:rsidRPr="000A674C" w:rsidRDefault="00D25382" w:rsidP="00CA6E2B">
            <w:pPr>
              <w:rPr>
                <w:rFonts w:ascii="Arial" w:hAnsi="Arial" w:cs="Arial"/>
              </w:rPr>
            </w:pPr>
          </w:p>
        </w:tc>
        <w:tc>
          <w:tcPr>
            <w:tcW w:w="1530" w:type="dxa"/>
            <w:tcBorders>
              <w:top w:val="single" w:sz="4" w:space="0" w:color="auto"/>
              <w:left w:val="single" w:sz="4" w:space="0" w:color="auto"/>
              <w:bottom w:val="single" w:sz="4" w:space="0" w:color="auto"/>
              <w:right w:val="single" w:sz="4" w:space="0" w:color="auto"/>
            </w:tcBorders>
            <w:shd w:val="clear" w:color="auto" w:fill="auto"/>
          </w:tcPr>
          <w:p w:rsidR="00D25382" w:rsidRPr="000A674C" w:rsidRDefault="00D25382" w:rsidP="00CA6E2B">
            <w:pPr>
              <w:rPr>
                <w:rFonts w:ascii="Arial" w:hAnsi="Arial" w:cs="Arial"/>
              </w:rPr>
            </w:pPr>
            <w:r w:rsidRPr="00BB4400">
              <w:rPr>
                <w:rFonts w:ascii="Arial" w:hAnsi="Arial" w:cs="Arial"/>
              </w:rPr>
              <w:t>Lucrări de regularizare</w:t>
            </w:r>
          </w:p>
        </w:tc>
        <w:tc>
          <w:tcPr>
            <w:tcW w:w="1080" w:type="dxa"/>
            <w:vMerge/>
            <w:tcBorders>
              <w:left w:val="single" w:sz="4" w:space="0" w:color="auto"/>
              <w:bottom w:val="single" w:sz="4" w:space="0" w:color="auto"/>
              <w:right w:val="single" w:sz="4" w:space="0" w:color="auto"/>
            </w:tcBorders>
            <w:shd w:val="clear" w:color="auto" w:fill="auto"/>
          </w:tcPr>
          <w:p w:rsidR="00D25382" w:rsidRPr="000A674C" w:rsidRDefault="00D25382" w:rsidP="00CA6E2B">
            <w:pPr>
              <w:jc w:val="center"/>
              <w:rPr>
                <w:rFonts w:ascii="Arial" w:hAnsi="Arial" w:cs="Arial"/>
              </w:rPr>
            </w:pPr>
          </w:p>
        </w:tc>
        <w:tc>
          <w:tcPr>
            <w:tcW w:w="1312" w:type="dxa"/>
            <w:tcBorders>
              <w:top w:val="single" w:sz="4" w:space="0" w:color="auto"/>
              <w:left w:val="single" w:sz="4" w:space="0" w:color="auto"/>
              <w:bottom w:val="single" w:sz="4" w:space="0" w:color="auto"/>
              <w:right w:val="single" w:sz="4" w:space="0" w:color="auto"/>
            </w:tcBorders>
            <w:shd w:val="clear" w:color="auto" w:fill="auto"/>
          </w:tcPr>
          <w:p w:rsidR="00D25382" w:rsidRPr="000A674C" w:rsidRDefault="00D25382" w:rsidP="00CA6E2B">
            <w:pPr>
              <w:jc w:val="center"/>
              <w:rPr>
                <w:rFonts w:ascii="Arial" w:hAnsi="Arial" w:cs="Arial"/>
              </w:rPr>
            </w:pPr>
            <w:r w:rsidRPr="00A83E5C">
              <w:rPr>
                <w:rFonts w:ascii="Arial" w:hAnsi="Arial" w:cs="Arial"/>
              </w:rPr>
              <w:t xml:space="preserve">10.002 </w:t>
            </w:r>
          </w:p>
        </w:tc>
        <w:tc>
          <w:tcPr>
            <w:tcW w:w="3544" w:type="dxa"/>
            <w:vMerge/>
            <w:tcBorders>
              <w:left w:val="single" w:sz="4" w:space="0" w:color="auto"/>
              <w:bottom w:val="single" w:sz="4" w:space="0" w:color="auto"/>
              <w:right w:val="single" w:sz="4" w:space="0" w:color="auto"/>
            </w:tcBorders>
            <w:shd w:val="clear" w:color="auto" w:fill="auto"/>
          </w:tcPr>
          <w:p w:rsidR="00D25382" w:rsidRPr="000A674C" w:rsidRDefault="00D25382" w:rsidP="00CA6E2B">
            <w:pPr>
              <w:rPr>
                <w:rFonts w:ascii="Arial" w:hAnsi="Arial" w:cs="Arial"/>
              </w:rPr>
            </w:pPr>
          </w:p>
        </w:tc>
      </w:tr>
    </w:tbl>
    <w:p w:rsidR="00D25382" w:rsidRDefault="00D25382" w:rsidP="00D25382">
      <w:pPr>
        <w:spacing w:before="120" w:after="120"/>
        <w:jc w:val="center"/>
        <w:rPr>
          <w:rFonts w:ascii="Arial" w:hAnsi="Arial" w:cs="Arial"/>
          <w:b/>
        </w:rPr>
      </w:pPr>
      <w:r>
        <w:rPr>
          <w:rFonts w:ascii="Arial" w:hAnsi="Arial" w:cs="Arial"/>
          <w:b/>
        </w:rPr>
        <w:br w:type="page"/>
      </w:r>
    </w:p>
    <w:p w:rsidR="00D25382" w:rsidRDefault="00D25382" w:rsidP="00D25382">
      <w:pPr>
        <w:spacing w:before="120" w:after="120"/>
        <w:jc w:val="center"/>
        <w:rPr>
          <w:rFonts w:ascii="Arial" w:hAnsi="Arial" w:cs="Arial"/>
          <w:b/>
        </w:rPr>
      </w:pPr>
      <w:r w:rsidRPr="002864EB">
        <w:rPr>
          <w:rFonts w:ascii="Arial" w:hAnsi="Arial" w:cs="Arial"/>
          <w:b/>
        </w:rPr>
        <w:lastRenderedPageBreak/>
        <w:t xml:space="preserve"> </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418"/>
        <w:gridCol w:w="1559"/>
        <w:gridCol w:w="992"/>
        <w:gridCol w:w="1134"/>
        <w:gridCol w:w="3686"/>
      </w:tblGrid>
      <w:tr w:rsidR="00D25382" w:rsidRPr="00BB4400" w:rsidTr="00CA6E2B">
        <w:trPr>
          <w:trHeight w:val="572"/>
        </w:trPr>
        <w:tc>
          <w:tcPr>
            <w:tcW w:w="709" w:type="dxa"/>
            <w:vMerge w:val="restart"/>
            <w:shd w:val="clear" w:color="auto" w:fill="auto"/>
            <w:vAlign w:val="center"/>
          </w:tcPr>
          <w:p w:rsidR="00D25382" w:rsidRPr="00BB4400" w:rsidRDefault="00D25382" w:rsidP="00CA6E2B">
            <w:pPr>
              <w:jc w:val="center"/>
              <w:rPr>
                <w:rFonts w:ascii="Arial" w:hAnsi="Arial" w:cs="Arial"/>
              </w:rPr>
            </w:pPr>
            <w:r w:rsidRPr="00BB4400">
              <w:rPr>
                <w:rFonts w:ascii="Arial" w:hAnsi="Arial" w:cs="Arial"/>
              </w:rPr>
              <w:t>3</w:t>
            </w:r>
          </w:p>
        </w:tc>
        <w:tc>
          <w:tcPr>
            <w:tcW w:w="1418" w:type="dxa"/>
            <w:vMerge w:val="restart"/>
            <w:shd w:val="clear" w:color="auto" w:fill="auto"/>
          </w:tcPr>
          <w:p w:rsidR="00D25382" w:rsidRPr="00BB4400" w:rsidRDefault="00D25382" w:rsidP="00CA6E2B">
            <w:pPr>
              <w:rPr>
                <w:rFonts w:ascii="Arial" w:hAnsi="Arial" w:cs="Arial"/>
              </w:rPr>
            </w:pPr>
            <w:r w:rsidRPr="00BB4400">
              <w:rPr>
                <w:rFonts w:ascii="Arial" w:hAnsi="Arial" w:cs="Arial"/>
              </w:rPr>
              <w:t>Lucrări de prelevare și restituție a apelor</w:t>
            </w:r>
          </w:p>
        </w:tc>
        <w:tc>
          <w:tcPr>
            <w:tcW w:w="1559" w:type="dxa"/>
            <w:shd w:val="clear" w:color="auto" w:fill="auto"/>
          </w:tcPr>
          <w:p w:rsidR="00D25382" w:rsidRPr="00BB4400" w:rsidRDefault="00D25382" w:rsidP="00CA6E2B">
            <w:pPr>
              <w:rPr>
                <w:rFonts w:ascii="Arial" w:hAnsi="Arial" w:cs="Arial"/>
              </w:rPr>
            </w:pPr>
            <w:r>
              <w:rPr>
                <w:rFonts w:ascii="Arial" w:hAnsi="Arial" w:cs="Arial"/>
              </w:rPr>
              <w:t>Prelevări</w:t>
            </w:r>
            <w:r w:rsidRPr="00BB4400">
              <w:rPr>
                <w:rFonts w:ascii="Arial" w:hAnsi="Arial" w:cs="Arial"/>
              </w:rPr>
              <w:t xml:space="preserve"> de apă</w:t>
            </w:r>
          </w:p>
        </w:tc>
        <w:tc>
          <w:tcPr>
            <w:tcW w:w="992" w:type="dxa"/>
            <w:shd w:val="clear" w:color="auto" w:fill="auto"/>
          </w:tcPr>
          <w:p w:rsidR="00D25382" w:rsidRDefault="00D25382" w:rsidP="00CA6E2B">
            <w:pPr>
              <w:jc w:val="center"/>
              <w:rPr>
                <w:rFonts w:ascii="Arial" w:hAnsi="Arial" w:cs="Arial"/>
              </w:rPr>
            </w:pPr>
            <w:r>
              <w:rPr>
                <w:rFonts w:ascii="Arial" w:hAnsi="Arial" w:cs="Arial"/>
              </w:rPr>
              <w:t>501</w:t>
            </w:r>
          </w:p>
          <w:p w:rsidR="00D25382" w:rsidRPr="00BB4400" w:rsidRDefault="00D25382" w:rsidP="00CA6E2B">
            <w:pPr>
              <w:rPr>
                <w:rFonts w:ascii="Arial" w:hAnsi="Arial" w:cs="Arial"/>
              </w:rPr>
            </w:pPr>
          </w:p>
        </w:tc>
        <w:tc>
          <w:tcPr>
            <w:tcW w:w="1134" w:type="dxa"/>
            <w:shd w:val="clear" w:color="auto" w:fill="auto"/>
          </w:tcPr>
          <w:p w:rsidR="00D25382" w:rsidRPr="00BB4400" w:rsidRDefault="00D25382" w:rsidP="00CA6E2B">
            <w:pPr>
              <w:jc w:val="center"/>
              <w:rPr>
                <w:rFonts w:ascii="Arial" w:hAnsi="Arial" w:cs="Arial"/>
              </w:rPr>
            </w:pPr>
          </w:p>
        </w:tc>
        <w:tc>
          <w:tcPr>
            <w:tcW w:w="3686" w:type="dxa"/>
            <w:shd w:val="clear" w:color="auto" w:fill="auto"/>
          </w:tcPr>
          <w:p w:rsidR="00D25382" w:rsidRPr="00BB4400" w:rsidRDefault="00D25382" w:rsidP="00CA6E2B">
            <w:pPr>
              <w:jc w:val="both"/>
              <w:rPr>
                <w:rFonts w:ascii="Arial" w:hAnsi="Arial" w:cs="Arial"/>
              </w:rPr>
            </w:pPr>
            <w:r>
              <w:rPr>
                <w:rFonts w:ascii="Arial" w:hAnsi="Arial" w:cs="Arial"/>
              </w:rPr>
              <w:t>P</w:t>
            </w:r>
            <w:r w:rsidRPr="000A674C">
              <w:rPr>
                <w:rFonts w:ascii="Arial" w:hAnsi="Arial" w:cs="Arial"/>
              </w:rPr>
              <w:t xml:space="preserve">entru următoarele folosințe: </w:t>
            </w:r>
            <w:r w:rsidRPr="007B3EE9">
              <w:rPr>
                <w:rFonts w:ascii="Arial" w:hAnsi="Arial" w:cs="Arial"/>
              </w:rPr>
              <w:t>prelevări de apă, având ca scop prelevări de apă pentru folosințe alimentare cu apă, hidroenergie, industrie, agricultură, alimentare cu apă pentru populație, apă de răcire, producere de energie electrică, ferme piscicole, altele.</w:t>
            </w:r>
          </w:p>
        </w:tc>
      </w:tr>
      <w:tr w:rsidR="00D25382" w:rsidRPr="00BB4400" w:rsidTr="00CA6E2B">
        <w:tc>
          <w:tcPr>
            <w:tcW w:w="709" w:type="dxa"/>
            <w:vMerge/>
            <w:shd w:val="clear" w:color="auto" w:fill="auto"/>
            <w:vAlign w:val="center"/>
          </w:tcPr>
          <w:p w:rsidR="00D25382" w:rsidRPr="00BB4400" w:rsidRDefault="00D25382" w:rsidP="00CA6E2B">
            <w:pPr>
              <w:jc w:val="center"/>
              <w:rPr>
                <w:rFonts w:ascii="Arial" w:hAnsi="Arial" w:cs="Arial"/>
              </w:rPr>
            </w:pPr>
          </w:p>
        </w:tc>
        <w:tc>
          <w:tcPr>
            <w:tcW w:w="1418" w:type="dxa"/>
            <w:vMerge/>
            <w:shd w:val="clear" w:color="auto" w:fill="auto"/>
          </w:tcPr>
          <w:p w:rsidR="00D25382" w:rsidRPr="00BB4400" w:rsidRDefault="00D25382" w:rsidP="00CA6E2B">
            <w:pPr>
              <w:jc w:val="both"/>
              <w:rPr>
                <w:rFonts w:ascii="Arial" w:hAnsi="Arial" w:cs="Arial"/>
              </w:rPr>
            </w:pPr>
          </w:p>
        </w:tc>
        <w:tc>
          <w:tcPr>
            <w:tcW w:w="1559" w:type="dxa"/>
            <w:shd w:val="clear" w:color="auto" w:fill="auto"/>
          </w:tcPr>
          <w:p w:rsidR="00D25382" w:rsidRPr="00BB4400" w:rsidRDefault="00D25382" w:rsidP="00CA6E2B">
            <w:pPr>
              <w:jc w:val="both"/>
              <w:rPr>
                <w:rFonts w:ascii="Arial" w:hAnsi="Arial" w:cs="Arial"/>
              </w:rPr>
            </w:pPr>
            <w:r w:rsidRPr="00BB4400">
              <w:rPr>
                <w:rFonts w:ascii="Arial" w:hAnsi="Arial" w:cs="Arial"/>
              </w:rPr>
              <w:t>Derivații</w:t>
            </w:r>
            <w:r>
              <w:rPr>
                <w:rFonts w:ascii="Arial" w:hAnsi="Arial" w:cs="Arial"/>
              </w:rPr>
              <w:t xml:space="preserve"> </w:t>
            </w:r>
            <w:r w:rsidRPr="00BD3D4E">
              <w:rPr>
                <w:rFonts w:ascii="Arial" w:hAnsi="Arial" w:cs="Arial"/>
              </w:rPr>
              <w:t>și canale</w:t>
            </w:r>
          </w:p>
        </w:tc>
        <w:tc>
          <w:tcPr>
            <w:tcW w:w="992" w:type="dxa"/>
            <w:shd w:val="clear" w:color="auto" w:fill="auto"/>
          </w:tcPr>
          <w:p w:rsidR="00D25382" w:rsidRDefault="00D25382" w:rsidP="00CA6E2B">
            <w:pPr>
              <w:jc w:val="center"/>
              <w:rPr>
                <w:rFonts w:ascii="Arial" w:hAnsi="Arial" w:cs="Arial"/>
              </w:rPr>
            </w:pPr>
            <w:r>
              <w:rPr>
                <w:rFonts w:ascii="Arial" w:hAnsi="Arial" w:cs="Arial"/>
              </w:rPr>
              <w:t>148</w:t>
            </w:r>
          </w:p>
          <w:p w:rsidR="00D25382" w:rsidRPr="00BB4400" w:rsidRDefault="00D25382" w:rsidP="00CA6E2B">
            <w:pPr>
              <w:jc w:val="center"/>
              <w:rPr>
                <w:rFonts w:ascii="Arial" w:hAnsi="Arial" w:cs="Arial"/>
              </w:rPr>
            </w:pPr>
            <w:r>
              <w:rPr>
                <w:rFonts w:ascii="Arial" w:hAnsi="Arial" w:cs="Arial"/>
              </w:rPr>
              <w:t xml:space="preserve"> </w:t>
            </w:r>
          </w:p>
        </w:tc>
        <w:tc>
          <w:tcPr>
            <w:tcW w:w="1134" w:type="dxa"/>
            <w:shd w:val="clear" w:color="auto" w:fill="auto"/>
          </w:tcPr>
          <w:p w:rsidR="00D25382" w:rsidRPr="00BB4400" w:rsidRDefault="00D25382" w:rsidP="00CA6E2B">
            <w:pPr>
              <w:jc w:val="center"/>
              <w:rPr>
                <w:rFonts w:ascii="Arial" w:hAnsi="Arial" w:cs="Arial"/>
              </w:rPr>
            </w:pPr>
            <w:r w:rsidRPr="000A674C">
              <w:rPr>
                <w:rFonts w:ascii="Arial" w:hAnsi="Arial" w:cs="Arial"/>
              </w:rPr>
              <w:t xml:space="preserve">1162,62 </w:t>
            </w:r>
          </w:p>
        </w:tc>
        <w:tc>
          <w:tcPr>
            <w:tcW w:w="3686" w:type="dxa"/>
            <w:shd w:val="clear" w:color="auto" w:fill="auto"/>
          </w:tcPr>
          <w:p w:rsidR="00D25382" w:rsidRPr="00BB4400" w:rsidRDefault="00D25382" w:rsidP="00CA6E2B">
            <w:pPr>
              <w:jc w:val="both"/>
              <w:rPr>
                <w:rFonts w:ascii="Arial" w:hAnsi="Arial" w:cs="Arial"/>
              </w:rPr>
            </w:pPr>
            <w:r>
              <w:rPr>
                <w:rFonts w:ascii="Arial" w:hAnsi="Arial" w:cs="Arial"/>
              </w:rPr>
              <w:t>D</w:t>
            </w:r>
            <w:r w:rsidRPr="007B3EE9">
              <w:rPr>
                <w:rFonts w:ascii="Arial" w:hAnsi="Arial" w:cs="Arial"/>
              </w:rPr>
              <w:t>erivații și canale având ca scop suplimentarea debitului afluent pentru anumite acumulări, asigurarea cerinţei de apă pentru folosinte de tip gospodărie comunală, industrie, agricultură</w:t>
            </w:r>
          </w:p>
        </w:tc>
      </w:tr>
      <w:tr w:rsidR="00D25382" w:rsidRPr="00BB4400" w:rsidTr="00CA6E2B">
        <w:tc>
          <w:tcPr>
            <w:tcW w:w="709" w:type="dxa"/>
            <w:shd w:val="clear" w:color="auto" w:fill="auto"/>
            <w:vAlign w:val="center"/>
          </w:tcPr>
          <w:p w:rsidR="00D25382" w:rsidRPr="00BB4400" w:rsidRDefault="00D25382" w:rsidP="00CA6E2B">
            <w:pPr>
              <w:jc w:val="center"/>
              <w:rPr>
                <w:rFonts w:ascii="Arial" w:hAnsi="Arial" w:cs="Arial"/>
              </w:rPr>
            </w:pPr>
            <w:r w:rsidRPr="00BB4400">
              <w:rPr>
                <w:rFonts w:ascii="Arial" w:hAnsi="Arial" w:cs="Arial"/>
              </w:rPr>
              <w:t>4</w:t>
            </w:r>
          </w:p>
        </w:tc>
        <w:tc>
          <w:tcPr>
            <w:tcW w:w="1418" w:type="dxa"/>
            <w:shd w:val="clear" w:color="auto" w:fill="auto"/>
          </w:tcPr>
          <w:p w:rsidR="00D25382" w:rsidRPr="00BB4400" w:rsidRDefault="00D25382" w:rsidP="00CA6E2B">
            <w:pPr>
              <w:jc w:val="both"/>
              <w:rPr>
                <w:rFonts w:ascii="Arial" w:hAnsi="Arial" w:cs="Arial"/>
              </w:rPr>
            </w:pPr>
            <w:r w:rsidRPr="00BB4400">
              <w:rPr>
                <w:rFonts w:ascii="Arial" w:hAnsi="Arial" w:cs="Arial"/>
              </w:rPr>
              <w:t>Canale navigabile</w:t>
            </w:r>
          </w:p>
        </w:tc>
        <w:tc>
          <w:tcPr>
            <w:tcW w:w="1559" w:type="dxa"/>
            <w:shd w:val="clear" w:color="auto" w:fill="auto"/>
          </w:tcPr>
          <w:p w:rsidR="00D25382" w:rsidRPr="00BB4400" w:rsidRDefault="00D25382" w:rsidP="00CA6E2B">
            <w:pPr>
              <w:jc w:val="both"/>
              <w:rPr>
                <w:rFonts w:ascii="Arial" w:hAnsi="Arial" w:cs="Arial"/>
              </w:rPr>
            </w:pPr>
          </w:p>
        </w:tc>
        <w:tc>
          <w:tcPr>
            <w:tcW w:w="992" w:type="dxa"/>
            <w:shd w:val="clear" w:color="auto" w:fill="auto"/>
          </w:tcPr>
          <w:p w:rsidR="00D25382" w:rsidRPr="00BB4400" w:rsidRDefault="00D25382" w:rsidP="00CA6E2B">
            <w:pPr>
              <w:jc w:val="center"/>
              <w:rPr>
                <w:rFonts w:ascii="Arial" w:hAnsi="Arial" w:cs="Arial"/>
              </w:rPr>
            </w:pPr>
          </w:p>
        </w:tc>
        <w:tc>
          <w:tcPr>
            <w:tcW w:w="1134" w:type="dxa"/>
            <w:shd w:val="clear" w:color="auto" w:fill="auto"/>
          </w:tcPr>
          <w:p w:rsidR="00D25382" w:rsidRPr="00BB4400" w:rsidRDefault="00D25382" w:rsidP="00CA6E2B">
            <w:pPr>
              <w:jc w:val="center"/>
              <w:rPr>
                <w:rFonts w:ascii="Arial" w:hAnsi="Arial" w:cs="Arial"/>
              </w:rPr>
            </w:pPr>
          </w:p>
        </w:tc>
        <w:tc>
          <w:tcPr>
            <w:tcW w:w="3686" w:type="dxa"/>
            <w:shd w:val="clear" w:color="auto" w:fill="auto"/>
          </w:tcPr>
          <w:p w:rsidR="00D25382" w:rsidRPr="00BB4400" w:rsidRDefault="00D25382" w:rsidP="00CA6E2B">
            <w:pPr>
              <w:jc w:val="both"/>
              <w:rPr>
                <w:rFonts w:ascii="Arial" w:hAnsi="Arial" w:cs="Arial"/>
              </w:rPr>
            </w:pPr>
            <w:r w:rsidRPr="007B3EE9">
              <w:rPr>
                <w:rFonts w:ascii="Arial" w:hAnsi="Arial" w:cs="Arial"/>
              </w:rPr>
              <w:t>Fluviul Dunărea este principala rută navigabilă din România. Pe teritoriul românesc, calea navigabilă se împarte în Dunărea fluvială, de la intrarea în țară până la Tulcea, și Dunărea maritimă, de la Tulcea până la vărsarea în Marea Neagră. De asemenea, canalul Dunăre - Marea Neagră (CDMN) și canalul Poarta Albă - Midia - Năvodari (CPAMN) asigură conexiunea cu Marea Neagră.</w:t>
            </w:r>
            <w:r>
              <w:rPr>
                <w:rFonts w:ascii="Arial" w:hAnsi="Arial" w:cs="Arial"/>
              </w:rPr>
              <w:t xml:space="preserve"> </w:t>
            </w:r>
            <w:r w:rsidRPr="007B3EE9">
              <w:rPr>
                <w:rFonts w:ascii="Arial" w:hAnsi="Arial" w:cs="Arial"/>
              </w:rPr>
              <w:t xml:space="preserve">Navigaţia pe canalul Bega nu se mai desfăşoară din anul 1967. În prezent, pe canalul Bega se desfăşoară doar navigaţie de agrement, foarte redusă şi doar pe tronsonul Timişoara </w:t>
            </w:r>
            <w:r>
              <w:rPr>
                <w:rFonts w:ascii="Arial" w:hAnsi="Arial" w:cs="Arial"/>
              </w:rPr>
              <w:t>–</w:t>
            </w:r>
            <w:r w:rsidRPr="007B3EE9">
              <w:rPr>
                <w:rFonts w:ascii="Arial" w:hAnsi="Arial" w:cs="Arial"/>
              </w:rPr>
              <w:t xml:space="preserve"> Frontieră</w:t>
            </w:r>
            <w:r>
              <w:rPr>
                <w:rFonts w:ascii="Arial" w:hAnsi="Arial" w:cs="Arial"/>
              </w:rPr>
              <w:t>.</w:t>
            </w:r>
          </w:p>
        </w:tc>
      </w:tr>
    </w:tbl>
    <w:p w:rsidR="00D25382" w:rsidRPr="00454FC8" w:rsidRDefault="00D25382" w:rsidP="00D25382">
      <w:pPr>
        <w:ind w:firstLine="7513"/>
        <w:jc w:val="both"/>
        <w:rPr>
          <w:rFonts w:ascii="Arial" w:hAnsi="Arial" w:cs="Arial"/>
          <w:b/>
        </w:rPr>
      </w:pPr>
      <w:r w:rsidRPr="00454FC8">
        <w:rPr>
          <w:rFonts w:ascii="Arial" w:hAnsi="Arial" w:cs="Arial"/>
          <w:b/>
        </w:rPr>
        <w:t>Tabel II.</w:t>
      </w:r>
      <w:r>
        <w:rPr>
          <w:rFonts w:ascii="Arial" w:hAnsi="Arial" w:cs="Arial"/>
          <w:b/>
        </w:rPr>
        <w:t>1</w:t>
      </w:r>
      <w:r w:rsidRPr="00454FC8">
        <w:rPr>
          <w:rFonts w:ascii="Arial" w:hAnsi="Arial" w:cs="Arial"/>
          <w:b/>
        </w:rPr>
        <w:t>.</w:t>
      </w:r>
      <w:r>
        <w:rPr>
          <w:rFonts w:ascii="Arial" w:hAnsi="Arial" w:cs="Arial"/>
          <w:b/>
        </w:rPr>
        <w:t>1</w:t>
      </w:r>
      <w:r w:rsidRPr="00454FC8">
        <w:rPr>
          <w:rFonts w:ascii="Arial" w:hAnsi="Arial" w:cs="Arial"/>
          <w:b/>
        </w:rPr>
        <w:t>.</w:t>
      </w:r>
      <w:r>
        <w:rPr>
          <w:rFonts w:ascii="Arial" w:hAnsi="Arial" w:cs="Arial"/>
          <w:b/>
        </w:rPr>
        <w:t>4.2</w:t>
      </w:r>
    </w:p>
    <w:p w:rsidR="00D25382" w:rsidRPr="003B61A0" w:rsidRDefault="00D25382" w:rsidP="00D25382">
      <w:pPr>
        <w:spacing w:before="120" w:after="120"/>
        <w:jc w:val="both"/>
      </w:pPr>
      <w:r w:rsidRPr="003B61A0">
        <w:rPr>
          <w:rFonts w:ascii="Arial" w:hAnsi="Arial" w:cs="Arial"/>
          <w:i/>
        </w:rPr>
        <w:t xml:space="preserve">(Sursa datelor: Administrația Națională „Apele Române”, Planul Național de Management </w:t>
      </w:r>
      <w:r>
        <w:rPr>
          <w:rFonts w:ascii="Arial" w:hAnsi="Arial" w:cs="Arial"/>
          <w:i/>
        </w:rPr>
        <w:t xml:space="preserve">actualizat 2021 </w:t>
      </w:r>
      <w:r w:rsidRPr="000A674C">
        <w:rPr>
          <w:rFonts w:ascii="Arial" w:hAnsi="Arial" w:cs="Arial"/>
          <w:i/>
        </w:rPr>
        <w:t>(</w:t>
      </w:r>
      <w:hyperlink r:id="rId108" w:history="1">
        <w:r w:rsidRPr="00CB64D6">
          <w:rPr>
            <w:rStyle w:val="Hyperlink"/>
            <w:rFonts w:ascii="Arial" w:hAnsi="Arial" w:cs="Arial"/>
            <w:i/>
          </w:rPr>
          <w:t>https://rowater.ro/despre-noi/descrierea-activitatii/managementul-european-integrat-resurse-de-apa/planurile-de-management-ale-bazinelor-hidrografice/planuri-de-management-nationale/</w:t>
        </w:r>
      </w:hyperlink>
      <w:r w:rsidRPr="000A674C">
        <w:rPr>
          <w:rFonts w:ascii="Arial" w:hAnsi="Arial" w:cs="Arial"/>
          <w:i/>
        </w:rPr>
        <w:t>)</w:t>
      </w:r>
      <w:r>
        <w:rPr>
          <w:rFonts w:ascii="Arial" w:hAnsi="Arial" w:cs="Arial"/>
          <w:i/>
        </w:rPr>
        <w:t xml:space="preserve"> </w:t>
      </w:r>
      <w:r w:rsidRPr="003B61A0">
        <w:rPr>
          <w:rFonts w:ascii="Arial" w:hAnsi="Arial" w:cs="Arial"/>
          <w:i/>
        </w:rPr>
        <w:t>)</w:t>
      </w:r>
    </w:p>
    <w:p w:rsidR="00D25382" w:rsidRDefault="00D25382" w:rsidP="00D25382">
      <w:pPr>
        <w:pStyle w:val="Default"/>
        <w:jc w:val="both"/>
        <w:rPr>
          <w:rFonts w:ascii="Times New Roman" w:hAnsi="Times New Roman" w:cs="Times New Roman"/>
        </w:rPr>
        <w:sectPr w:rsidR="00D25382" w:rsidSect="001876F8">
          <w:pgSz w:w="11906" w:h="16838"/>
          <w:pgMar w:top="850" w:right="1138" w:bottom="850" w:left="1411" w:header="709" w:footer="709" w:gutter="0"/>
          <w:cols w:space="708"/>
          <w:docGrid w:linePitch="360"/>
        </w:sectPr>
      </w:pPr>
    </w:p>
    <w:p w:rsidR="00D25382" w:rsidRDefault="00D25382" w:rsidP="00D25382">
      <w:pPr>
        <w:pStyle w:val="Default"/>
        <w:jc w:val="center"/>
        <w:rPr>
          <w:rFonts w:ascii="Times New Roman" w:hAnsi="Times New Roman" w:cs="Times New Roman"/>
        </w:rPr>
      </w:pPr>
      <w:r>
        <w:rPr>
          <w:noProof/>
        </w:rPr>
        <w:lastRenderedPageBreak/>
        <w:drawing>
          <wp:inline distT="0" distB="0" distL="0" distR="0" wp14:anchorId="11675FE9" wp14:editId="45D72D42">
            <wp:extent cx="7190740" cy="5090795"/>
            <wp:effectExtent l="0" t="0" r="0" b="0"/>
            <wp:docPr id="3153" name="Picture 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190740" cy="5090795"/>
                    </a:xfrm>
                    <a:prstGeom prst="rect">
                      <a:avLst/>
                    </a:prstGeom>
                    <a:noFill/>
                  </pic:spPr>
                </pic:pic>
              </a:graphicData>
            </a:graphic>
          </wp:inline>
        </w:drawing>
      </w:r>
    </w:p>
    <w:p w:rsidR="00D25382" w:rsidRDefault="00D25382" w:rsidP="00D25382">
      <w:pPr>
        <w:pStyle w:val="Default"/>
        <w:jc w:val="center"/>
        <w:rPr>
          <w:i/>
        </w:rPr>
      </w:pPr>
    </w:p>
    <w:p w:rsidR="00D25382" w:rsidRDefault="00D25382" w:rsidP="00D25382">
      <w:pPr>
        <w:pStyle w:val="Default"/>
        <w:jc w:val="center"/>
        <w:rPr>
          <w:b/>
          <w:i/>
        </w:rPr>
      </w:pPr>
      <w:r w:rsidRPr="00946874">
        <w:rPr>
          <w:i/>
        </w:rPr>
        <w:t>Figura II.1.1.4.</w:t>
      </w:r>
      <w:r w:rsidRPr="007273E7">
        <w:rPr>
          <w:b/>
          <w:i/>
        </w:rPr>
        <w:t xml:space="preserve">Lucrări hidrotehnice </w:t>
      </w:r>
      <w:r>
        <w:rPr>
          <w:b/>
          <w:i/>
        </w:rPr>
        <w:t xml:space="preserve">– presiuni hidromorfologice </w:t>
      </w:r>
      <w:r w:rsidRPr="007273E7">
        <w:rPr>
          <w:b/>
          <w:i/>
        </w:rPr>
        <w:t>potențial semnificative</w:t>
      </w:r>
      <w:r>
        <w:rPr>
          <w:b/>
          <w:i/>
        </w:rPr>
        <w:t xml:space="preserve"> </w:t>
      </w:r>
    </w:p>
    <w:p w:rsidR="00D25382" w:rsidRDefault="00D25382" w:rsidP="00D25382">
      <w:pPr>
        <w:pStyle w:val="Default"/>
        <w:jc w:val="center"/>
        <w:rPr>
          <w:b/>
          <w:i/>
        </w:rPr>
      </w:pPr>
      <w:r>
        <w:rPr>
          <w:b/>
          <w:i/>
        </w:rPr>
        <w:t>(</w:t>
      </w:r>
      <w:r w:rsidRPr="00280FDD">
        <w:rPr>
          <w:b/>
          <w:i/>
        </w:rPr>
        <w:t>diguri, regularizări și deriva</w:t>
      </w:r>
      <w:r>
        <w:rPr>
          <w:b/>
          <w:i/>
        </w:rPr>
        <w:t>ț</w:t>
      </w:r>
      <w:r w:rsidRPr="00280FDD">
        <w:rPr>
          <w:b/>
          <w:i/>
        </w:rPr>
        <w:t>ii</w:t>
      </w:r>
      <w:r>
        <w:rPr>
          <w:b/>
          <w:i/>
        </w:rPr>
        <w:t xml:space="preserve">) în </w:t>
      </w:r>
      <w:r w:rsidRPr="00F24B27">
        <w:rPr>
          <w:b/>
          <w:i/>
        </w:rPr>
        <w:t>anul 2021</w:t>
      </w:r>
    </w:p>
    <w:p w:rsidR="00D25382" w:rsidRDefault="00D25382" w:rsidP="00D25382">
      <w:pPr>
        <w:spacing w:before="120" w:after="120"/>
        <w:jc w:val="center"/>
        <w:rPr>
          <w:rFonts w:ascii="Arial" w:hAnsi="Arial" w:cs="Arial"/>
          <w:i/>
        </w:rPr>
      </w:pPr>
      <w:r w:rsidRPr="00454FC8">
        <w:rPr>
          <w:rFonts w:ascii="Arial" w:hAnsi="Arial" w:cs="Arial"/>
          <w:i/>
        </w:rPr>
        <w:lastRenderedPageBreak/>
        <w:t>(</w:t>
      </w:r>
      <w:r w:rsidRPr="00C5117F">
        <w:rPr>
          <w:rFonts w:ascii="Arial" w:hAnsi="Arial" w:cs="Arial"/>
          <w:i/>
        </w:rPr>
        <w:t>Sursa datelor: Administrația Națională „Apele Române”, Plan</w:t>
      </w:r>
      <w:r>
        <w:rPr>
          <w:rFonts w:ascii="Arial" w:hAnsi="Arial" w:cs="Arial"/>
          <w:i/>
        </w:rPr>
        <w:t>ul</w:t>
      </w:r>
      <w:r w:rsidRPr="00C5117F">
        <w:rPr>
          <w:rFonts w:ascii="Arial" w:hAnsi="Arial" w:cs="Arial"/>
          <w:i/>
        </w:rPr>
        <w:t xml:space="preserve"> Național de Management </w:t>
      </w:r>
      <w:r>
        <w:rPr>
          <w:rFonts w:ascii="Arial" w:hAnsi="Arial" w:cs="Arial"/>
          <w:i/>
        </w:rPr>
        <w:t>actualizat 2021</w:t>
      </w:r>
      <w:r w:rsidRPr="00454FC8">
        <w:rPr>
          <w:rFonts w:ascii="Arial" w:hAnsi="Arial" w:cs="Arial"/>
          <w:i/>
        </w:rPr>
        <w:t>)</w:t>
      </w:r>
    </w:p>
    <w:p w:rsidR="00D25382" w:rsidRDefault="00D25382" w:rsidP="00D25382">
      <w:pPr>
        <w:spacing w:before="120" w:after="120"/>
        <w:jc w:val="center"/>
        <w:rPr>
          <w:rFonts w:ascii="Arial" w:hAnsi="Arial" w:cs="Arial"/>
          <w:i/>
        </w:rPr>
      </w:pPr>
      <w:r>
        <w:rPr>
          <w:rFonts w:ascii="Arial" w:hAnsi="Arial" w:cs="Arial"/>
          <w:i/>
          <w:noProof/>
          <w:lang w:val="en-US"/>
        </w:rPr>
        <w:drawing>
          <wp:inline distT="0" distB="0" distL="0" distR="0" wp14:anchorId="6AF01EFB" wp14:editId="18E17381">
            <wp:extent cx="7623810" cy="5390515"/>
            <wp:effectExtent l="0" t="0" r="0" b="0"/>
            <wp:docPr id="3154" name="Picture 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7623810" cy="5390515"/>
                    </a:xfrm>
                    <a:prstGeom prst="rect">
                      <a:avLst/>
                    </a:prstGeom>
                    <a:noFill/>
                  </pic:spPr>
                </pic:pic>
              </a:graphicData>
            </a:graphic>
          </wp:inline>
        </w:drawing>
      </w:r>
    </w:p>
    <w:p w:rsidR="00D25382" w:rsidRPr="007B3EE9" w:rsidRDefault="00D25382" w:rsidP="00D25382">
      <w:pPr>
        <w:spacing w:before="120" w:after="120"/>
        <w:jc w:val="center"/>
        <w:rPr>
          <w:rFonts w:ascii="Arial" w:hAnsi="Arial" w:cs="Arial"/>
          <w:b/>
          <w:i/>
        </w:rPr>
      </w:pPr>
      <w:r w:rsidRPr="007B3EE9">
        <w:rPr>
          <w:rFonts w:ascii="Arial" w:hAnsi="Arial" w:cs="Arial"/>
          <w:i/>
        </w:rPr>
        <w:lastRenderedPageBreak/>
        <w:t>Figura II.1.1.5.</w:t>
      </w:r>
      <w:r w:rsidRPr="007B3EE9">
        <w:rPr>
          <w:rFonts w:ascii="Arial" w:hAnsi="Arial" w:cs="Arial"/>
        </w:rPr>
        <w:t xml:space="preserve"> </w:t>
      </w:r>
      <w:r w:rsidRPr="007B3EE9">
        <w:rPr>
          <w:rFonts w:ascii="Arial" w:hAnsi="Arial" w:cs="Arial"/>
          <w:i/>
        </w:rPr>
        <w:t xml:space="preserve">Prelevările de apă de suprafață potențial semnificative la nivel național </w:t>
      </w:r>
      <w:r w:rsidRPr="007B3EE9">
        <w:rPr>
          <w:rFonts w:ascii="Arial" w:hAnsi="Arial" w:cs="Arial"/>
          <w:b/>
          <w:i/>
        </w:rPr>
        <w:t>în anul 2021</w:t>
      </w:r>
    </w:p>
    <w:p w:rsidR="00D25382" w:rsidRPr="007B3EE9" w:rsidRDefault="00D25382" w:rsidP="00D25382">
      <w:pPr>
        <w:spacing w:before="120" w:after="120"/>
        <w:jc w:val="center"/>
        <w:rPr>
          <w:rFonts w:ascii="Arial" w:hAnsi="Arial" w:cs="Arial"/>
          <w:i/>
        </w:rPr>
      </w:pPr>
      <w:r w:rsidRPr="007B3EE9">
        <w:rPr>
          <w:rFonts w:ascii="Arial" w:hAnsi="Arial" w:cs="Arial"/>
          <w:i/>
        </w:rPr>
        <w:t>(Sursa datelor: Administrația Națională „Apele Române”, Planul Național de Management actualizat 2021)</w:t>
      </w:r>
    </w:p>
    <w:p w:rsidR="00D25382" w:rsidRPr="007B3EE9" w:rsidRDefault="00D25382" w:rsidP="00D25382">
      <w:pPr>
        <w:spacing w:before="120" w:after="120"/>
        <w:jc w:val="center"/>
        <w:rPr>
          <w:rFonts w:ascii="Arial" w:hAnsi="Arial" w:cs="Arial"/>
          <w:i/>
        </w:rPr>
        <w:sectPr w:rsidR="00D25382" w:rsidRPr="007B3EE9" w:rsidSect="009123E6">
          <w:pgSz w:w="16838" w:h="11906" w:orient="landscape"/>
          <w:pgMar w:top="1411" w:right="850" w:bottom="1138" w:left="850" w:header="706" w:footer="706" w:gutter="0"/>
          <w:cols w:space="708"/>
          <w:docGrid w:linePitch="360"/>
        </w:sectPr>
      </w:pPr>
    </w:p>
    <w:p w:rsidR="00D25382" w:rsidRDefault="00D25382" w:rsidP="00D25382">
      <w:pPr>
        <w:ind w:firstLine="567"/>
        <w:jc w:val="both"/>
        <w:rPr>
          <w:rFonts w:ascii="Arial" w:hAnsi="Arial" w:cs="Arial"/>
        </w:rPr>
      </w:pPr>
      <w:r w:rsidRPr="00497FAC">
        <w:rPr>
          <w:rFonts w:ascii="Arial" w:hAnsi="Arial" w:cs="Arial"/>
        </w:rPr>
        <w:lastRenderedPageBreak/>
        <w:t xml:space="preserve">Pe lângă impactul produs de alterările hidromorfologice existente asupra stării corpurilor de apă, există o serie de proiecte aflate în diferite stadii de planificare şi implementare, care pot contribui la alterarea fizică a corpurilor de apă. </w:t>
      </w:r>
      <w:r w:rsidRPr="00280FDD">
        <w:rPr>
          <w:rFonts w:ascii="Arial" w:hAnsi="Arial" w:cs="Arial"/>
        </w:rPr>
        <w:t>Proiectele viitoare de infrastructură fac subiectul, în principal a următoarelor tipuri de activități:</w:t>
      </w:r>
    </w:p>
    <w:p w:rsidR="00D25382" w:rsidRPr="004D6289" w:rsidRDefault="00D25382" w:rsidP="00E3687B">
      <w:pPr>
        <w:numPr>
          <w:ilvl w:val="0"/>
          <w:numId w:val="56"/>
        </w:numPr>
        <w:ind w:left="360"/>
        <w:jc w:val="both"/>
        <w:rPr>
          <w:rFonts w:ascii="Arial" w:hAnsi="Arial" w:cs="Arial"/>
        </w:rPr>
      </w:pPr>
      <w:r>
        <w:rPr>
          <w:rFonts w:ascii="Arial" w:hAnsi="Arial" w:cs="Arial"/>
        </w:rPr>
        <w:t>m</w:t>
      </w:r>
      <w:r w:rsidRPr="00280FDD">
        <w:rPr>
          <w:rFonts w:ascii="Arial" w:hAnsi="Arial" w:cs="Arial"/>
        </w:rPr>
        <w:t>anagementul riscului la inundații</w:t>
      </w:r>
      <w:r>
        <w:rPr>
          <w:rFonts w:ascii="Arial" w:hAnsi="Arial" w:cs="Arial"/>
        </w:rPr>
        <w:t xml:space="preserve"> conform documentelor de planificare: </w:t>
      </w:r>
      <w:r w:rsidRPr="004D6289">
        <w:rPr>
          <w:rFonts w:ascii="Arial" w:hAnsi="Arial" w:cs="Arial"/>
        </w:rPr>
        <w:t>Strategi</w:t>
      </w:r>
      <w:r>
        <w:rPr>
          <w:rFonts w:ascii="Arial" w:hAnsi="Arial" w:cs="Arial"/>
        </w:rPr>
        <w:t>a</w:t>
      </w:r>
      <w:r w:rsidRPr="004D6289">
        <w:rPr>
          <w:rFonts w:ascii="Arial" w:hAnsi="Arial" w:cs="Arial"/>
        </w:rPr>
        <w:t xml:space="preserve"> Național</w:t>
      </w:r>
      <w:r>
        <w:rPr>
          <w:rFonts w:ascii="Arial" w:hAnsi="Arial" w:cs="Arial"/>
        </w:rPr>
        <w:t>ă</w:t>
      </w:r>
      <w:r w:rsidRPr="004D6289">
        <w:rPr>
          <w:rFonts w:ascii="Arial" w:hAnsi="Arial" w:cs="Arial"/>
        </w:rPr>
        <w:t xml:space="preserve"> de Management al Riscului la Inundații (SNMRI) pe termen mediu și lung</w:t>
      </w:r>
      <w:r>
        <w:rPr>
          <w:rFonts w:ascii="Arial" w:hAnsi="Arial" w:cs="Arial"/>
        </w:rPr>
        <w:t xml:space="preserve">, Planurile de Management al Riscului la Inundații actualizate 2021, proiecte POIM,  </w:t>
      </w:r>
      <w:r w:rsidRPr="00C968A4">
        <w:rPr>
          <w:rFonts w:ascii="Arial" w:hAnsi="Arial" w:cs="Arial"/>
        </w:rPr>
        <w:t>RO-FLOODS</w:t>
      </w:r>
      <w:r>
        <w:rPr>
          <w:rFonts w:ascii="Arial" w:hAnsi="Arial" w:cs="Arial"/>
        </w:rPr>
        <w:t>;</w:t>
      </w:r>
      <w:r w:rsidRPr="00C968A4">
        <w:t xml:space="preserve"> </w:t>
      </w:r>
      <w:r>
        <w:rPr>
          <w:rFonts w:ascii="Arial" w:hAnsi="Arial" w:cs="Arial"/>
        </w:rPr>
        <w:t xml:space="preserve">se precizează </w:t>
      </w:r>
      <w:r w:rsidRPr="00C968A4">
        <w:rPr>
          <w:rFonts w:ascii="Arial" w:hAnsi="Arial" w:cs="Arial"/>
        </w:rPr>
        <w:t>că la nivel național s</w:t>
      </w:r>
      <w:r>
        <w:rPr>
          <w:rFonts w:ascii="Arial" w:hAnsi="Arial" w:cs="Arial"/>
        </w:rPr>
        <w:t xml:space="preserve">e au </w:t>
      </w:r>
      <w:r w:rsidRPr="00C968A4">
        <w:rPr>
          <w:rFonts w:ascii="Arial" w:hAnsi="Arial" w:cs="Arial"/>
        </w:rPr>
        <w:t>în vedere un număr de 172 obiective de investiții pe anul 2021, cu finanțare integrală sau parțială de la bugetul de stat</w:t>
      </w:r>
      <w:r>
        <w:rPr>
          <w:rFonts w:ascii="Arial" w:hAnsi="Arial" w:cs="Arial"/>
        </w:rPr>
        <w:t>,</w:t>
      </w:r>
      <w:r w:rsidRPr="00C968A4">
        <w:rPr>
          <w:rFonts w:ascii="Arial" w:hAnsi="Arial" w:cs="Arial"/>
        </w:rPr>
        <w:t xml:space="preserve"> repartizate ANAR</w:t>
      </w:r>
      <w:r>
        <w:rPr>
          <w:rFonts w:ascii="Arial" w:hAnsi="Arial" w:cs="Arial"/>
        </w:rPr>
        <w:t>; t</w:t>
      </w:r>
      <w:r w:rsidRPr="00C968A4">
        <w:rPr>
          <w:rFonts w:ascii="Arial" w:hAnsi="Arial" w:cs="Arial"/>
        </w:rPr>
        <w:t>ipurile de lucrări avute în vedere în cadrul obiectivelor de investiții sunt: punere în siguranță acumulări, acumulări nepermanente, consolidare faleze, îndiguiri, supraînălțări diguri, consolidări diguri, regularizări</w:t>
      </w:r>
      <w:r>
        <w:rPr>
          <w:rFonts w:ascii="Arial" w:hAnsi="Arial" w:cs="Arial"/>
        </w:rPr>
        <w:t>;</w:t>
      </w:r>
    </w:p>
    <w:p w:rsidR="00D25382" w:rsidRPr="00280FDD" w:rsidRDefault="00D25382" w:rsidP="00E3687B">
      <w:pPr>
        <w:numPr>
          <w:ilvl w:val="0"/>
          <w:numId w:val="56"/>
        </w:numPr>
        <w:ind w:left="360"/>
        <w:jc w:val="both"/>
        <w:rPr>
          <w:rFonts w:ascii="Arial" w:hAnsi="Arial" w:cs="Arial"/>
        </w:rPr>
      </w:pPr>
      <w:r>
        <w:rPr>
          <w:rFonts w:ascii="Arial" w:hAnsi="Arial" w:cs="Arial"/>
        </w:rPr>
        <w:t>p</w:t>
      </w:r>
      <w:r w:rsidRPr="00280FDD">
        <w:rPr>
          <w:rFonts w:ascii="Arial" w:hAnsi="Arial" w:cs="Arial"/>
        </w:rPr>
        <w:t>roducerea de energie prin centrale hidroelectrice</w:t>
      </w:r>
      <w:r>
        <w:rPr>
          <w:rFonts w:ascii="Arial" w:hAnsi="Arial" w:cs="Arial"/>
        </w:rPr>
        <w:t xml:space="preserve">, având în vedere prevederile </w:t>
      </w:r>
      <w:r w:rsidRPr="004D6289">
        <w:rPr>
          <w:rFonts w:ascii="Arial" w:hAnsi="Arial" w:cs="Arial"/>
        </w:rPr>
        <w:t>Strategi</w:t>
      </w:r>
      <w:r>
        <w:rPr>
          <w:rFonts w:ascii="Arial" w:hAnsi="Arial" w:cs="Arial"/>
        </w:rPr>
        <w:t>ei</w:t>
      </w:r>
      <w:r w:rsidRPr="004D6289">
        <w:rPr>
          <w:rFonts w:ascii="Arial" w:hAnsi="Arial" w:cs="Arial"/>
        </w:rPr>
        <w:t xml:space="preserve"> Energetic</w:t>
      </w:r>
      <w:r>
        <w:rPr>
          <w:rFonts w:ascii="Arial" w:hAnsi="Arial" w:cs="Arial"/>
        </w:rPr>
        <w:t>e</w:t>
      </w:r>
      <w:r w:rsidRPr="004D6289">
        <w:rPr>
          <w:rFonts w:ascii="Arial" w:hAnsi="Arial" w:cs="Arial"/>
        </w:rPr>
        <w:t xml:space="preserve"> a României 2020 - 2030, cu perspectiva anului 2050</w:t>
      </w:r>
      <w:r>
        <w:rPr>
          <w:rFonts w:ascii="Arial" w:hAnsi="Arial" w:cs="Arial"/>
        </w:rPr>
        <w:t>);</w:t>
      </w:r>
    </w:p>
    <w:p w:rsidR="00D25382" w:rsidRPr="00280FDD" w:rsidRDefault="00D25382" w:rsidP="00E3687B">
      <w:pPr>
        <w:numPr>
          <w:ilvl w:val="0"/>
          <w:numId w:val="56"/>
        </w:numPr>
        <w:ind w:left="360"/>
        <w:jc w:val="both"/>
        <w:rPr>
          <w:rFonts w:ascii="Arial" w:hAnsi="Arial" w:cs="Arial"/>
        </w:rPr>
      </w:pPr>
      <w:r>
        <w:rPr>
          <w:rFonts w:ascii="Arial" w:hAnsi="Arial" w:cs="Arial"/>
        </w:rPr>
        <w:t>a</w:t>
      </w:r>
      <w:r w:rsidRPr="00280FDD">
        <w:rPr>
          <w:rFonts w:ascii="Arial" w:hAnsi="Arial" w:cs="Arial"/>
        </w:rPr>
        <w:t>sigurarea apei pentru irigații</w:t>
      </w:r>
      <w:r>
        <w:rPr>
          <w:rFonts w:ascii="Arial" w:hAnsi="Arial" w:cs="Arial"/>
        </w:rPr>
        <w:t xml:space="preserve"> potrivit </w:t>
      </w:r>
      <w:r w:rsidRPr="004D6289">
        <w:rPr>
          <w:rFonts w:ascii="Arial" w:hAnsi="Arial" w:cs="Arial"/>
        </w:rPr>
        <w:t>Strategi</w:t>
      </w:r>
      <w:r>
        <w:rPr>
          <w:rFonts w:ascii="Arial" w:hAnsi="Arial" w:cs="Arial"/>
        </w:rPr>
        <w:t>ei</w:t>
      </w:r>
      <w:r w:rsidRPr="004D6289">
        <w:rPr>
          <w:rFonts w:ascii="Arial" w:hAnsi="Arial" w:cs="Arial"/>
        </w:rPr>
        <w:t xml:space="preserve"> naţională de reabilitare și extindere a infrastructurii de irigații din România</w:t>
      </w:r>
      <w:r>
        <w:rPr>
          <w:rFonts w:ascii="Arial" w:hAnsi="Arial" w:cs="Arial"/>
        </w:rPr>
        <w:t xml:space="preserve">, </w:t>
      </w:r>
      <w:r w:rsidRPr="004D6289">
        <w:rPr>
          <w:rFonts w:ascii="Arial" w:hAnsi="Arial" w:cs="Arial"/>
        </w:rPr>
        <w:t>Programul</w:t>
      </w:r>
      <w:r>
        <w:rPr>
          <w:rFonts w:ascii="Arial" w:hAnsi="Arial" w:cs="Arial"/>
        </w:rPr>
        <w:t>ui</w:t>
      </w:r>
      <w:r w:rsidRPr="004D6289">
        <w:rPr>
          <w:rFonts w:ascii="Arial" w:hAnsi="Arial" w:cs="Arial"/>
        </w:rPr>
        <w:t xml:space="preserve"> Național de Reabilitare a Infrastructurii principale de Irigații</w:t>
      </w:r>
      <w:r>
        <w:rPr>
          <w:rFonts w:ascii="Arial" w:hAnsi="Arial" w:cs="Arial"/>
        </w:rPr>
        <w:t>, proiecte PNDR și Program Național Strategic pot CAP 2023-2027);</w:t>
      </w:r>
    </w:p>
    <w:p w:rsidR="00D25382" w:rsidRPr="00280FDD" w:rsidRDefault="00D25382" w:rsidP="00E3687B">
      <w:pPr>
        <w:numPr>
          <w:ilvl w:val="0"/>
          <w:numId w:val="56"/>
        </w:numPr>
        <w:ind w:left="360"/>
        <w:jc w:val="both"/>
        <w:rPr>
          <w:rFonts w:ascii="Arial" w:hAnsi="Arial" w:cs="Arial"/>
        </w:rPr>
      </w:pPr>
      <w:r>
        <w:rPr>
          <w:rFonts w:ascii="Arial" w:hAnsi="Arial" w:cs="Arial"/>
        </w:rPr>
        <w:t>a</w:t>
      </w:r>
      <w:r w:rsidRPr="00280FDD">
        <w:rPr>
          <w:rFonts w:ascii="Arial" w:hAnsi="Arial" w:cs="Arial"/>
        </w:rPr>
        <w:t>sigurarea condițiilor de transport rutier, feroviar și navigație</w:t>
      </w:r>
      <w:r>
        <w:rPr>
          <w:rFonts w:ascii="Arial" w:hAnsi="Arial" w:cs="Arial"/>
        </w:rPr>
        <w:t xml:space="preserve"> - </w:t>
      </w:r>
      <w:r w:rsidRPr="004D6289">
        <w:rPr>
          <w:rFonts w:ascii="Arial" w:hAnsi="Arial" w:cs="Arial"/>
        </w:rPr>
        <w:t>Strategia națională pentru dezvoltarea durabilă a României 2030</w:t>
      </w:r>
      <w:r>
        <w:rPr>
          <w:rFonts w:ascii="Arial" w:hAnsi="Arial" w:cs="Arial"/>
        </w:rPr>
        <w:t>, proiecte</w:t>
      </w:r>
      <w:r w:rsidRPr="00432D45">
        <w:t xml:space="preserve"> </w:t>
      </w:r>
      <w:r w:rsidRPr="00432D45">
        <w:rPr>
          <w:rFonts w:ascii="Arial" w:hAnsi="Arial" w:cs="Arial"/>
        </w:rPr>
        <w:t>care au făcut/fac subiectul reglementării din punct de vedere al gospodăririi apelor</w:t>
      </w:r>
      <w:r>
        <w:rPr>
          <w:rFonts w:ascii="Arial" w:hAnsi="Arial" w:cs="Arial"/>
        </w:rPr>
        <w:t>, alte proiecte internaționale;</w:t>
      </w:r>
    </w:p>
    <w:p w:rsidR="00D25382" w:rsidRPr="00280FDD" w:rsidRDefault="00D25382" w:rsidP="00E3687B">
      <w:pPr>
        <w:numPr>
          <w:ilvl w:val="0"/>
          <w:numId w:val="56"/>
        </w:numPr>
        <w:ind w:left="360"/>
        <w:jc w:val="both"/>
        <w:rPr>
          <w:rFonts w:ascii="Arial" w:hAnsi="Arial" w:cs="Arial"/>
        </w:rPr>
      </w:pPr>
      <w:r>
        <w:rPr>
          <w:rFonts w:ascii="Arial" w:hAnsi="Arial" w:cs="Arial"/>
        </w:rPr>
        <w:t>r</w:t>
      </w:r>
      <w:r w:rsidRPr="00280FDD">
        <w:rPr>
          <w:rFonts w:ascii="Arial" w:hAnsi="Arial" w:cs="Arial"/>
        </w:rPr>
        <w:t>educerea eroziune costiere</w:t>
      </w:r>
      <w:r>
        <w:rPr>
          <w:rFonts w:ascii="Arial" w:hAnsi="Arial" w:cs="Arial"/>
        </w:rPr>
        <w:t xml:space="preserve"> (p</w:t>
      </w:r>
      <w:r w:rsidRPr="004D6289">
        <w:rPr>
          <w:rFonts w:ascii="Arial" w:hAnsi="Arial" w:cs="Arial"/>
        </w:rPr>
        <w:t>roiectul Reducerea Eroziunii costiere Faza II, finanțat prin Programul Operațional Infrastructură Mare 2014-2020)</w:t>
      </w:r>
      <w:r>
        <w:rPr>
          <w:rFonts w:ascii="Arial" w:hAnsi="Arial" w:cs="Arial"/>
        </w:rPr>
        <w:t>;</w:t>
      </w:r>
    </w:p>
    <w:p w:rsidR="00D25382" w:rsidRPr="00497FAC" w:rsidRDefault="00D25382" w:rsidP="00E3687B">
      <w:pPr>
        <w:numPr>
          <w:ilvl w:val="0"/>
          <w:numId w:val="56"/>
        </w:numPr>
        <w:ind w:left="360"/>
        <w:jc w:val="both"/>
        <w:rPr>
          <w:rFonts w:ascii="Arial" w:hAnsi="Arial" w:cs="Arial"/>
        </w:rPr>
      </w:pPr>
      <w:r>
        <w:rPr>
          <w:rFonts w:ascii="Arial" w:hAnsi="Arial" w:cs="Arial"/>
        </w:rPr>
        <w:t>i</w:t>
      </w:r>
      <w:r w:rsidRPr="00280FDD">
        <w:rPr>
          <w:rFonts w:ascii="Arial" w:hAnsi="Arial" w:cs="Arial"/>
        </w:rPr>
        <w:t>nfrastructura pentru alimentare cu apă și canalizare – epurare</w:t>
      </w:r>
      <w:r>
        <w:rPr>
          <w:rFonts w:ascii="Arial" w:hAnsi="Arial" w:cs="Arial"/>
        </w:rPr>
        <w:t xml:space="preserve"> (</w:t>
      </w:r>
      <w:r w:rsidRPr="00A527A8">
        <w:rPr>
          <w:rFonts w:ascii="Arial" w:hAnsi="Arial" w:cs="Arial"/>
        </w:rPr>
        <w:t>Programul Operațional Infrastructură Mare 2014-2020, Planul National de Reziliență 2021-2026</w:t>
      </w:r>
      <w:r>
        <w:rPr>
          <w:rFonts w:ascii="Arial" w:hAnsi="Arial" w:cs="Arial"/>
        </w:rPr>
        <w:t>,</w:t>
      </w:r>
      <w:r w:rsidRPr="00A527A8">
        <w:rPr>
          <w:rFonts w:ascii="Arial" w:hAnsi="Arial" w:cs="Arial"/>
        </w:rPr>
        <w:t xml:space="preserve"> Programul Operațional Dezvoltare Durabilă 2021-2027</w:t>
      </w:r>
      <w:r>
        <w:rPr>
          <w:rFonts w:ascii="Arial" w:hAnsi="Arial" w:cs="Arial"/>
        </w:rPr>
        <w:t xml:space="preserve">, </w:t>
      </w:r>
      <w:r w:rsidRPr="003A1596">
        <w:rPr>
          <w:rFonts w:ascii="Arial" w:hAnsi="Arial" w:cs="Arial"/>
        </w:rPr>
        <w:t>Programul Național „Anghel Saligny”</w:t>
      </w:r>
      <w:r>
        <w:rPr>
          <w:rFonts w:ascii="Arial" w:hAnsi="Arial" w:cs="Arial"/>
        </w:rPr>
        <w:t xml:space="preserve"> și </w:t>
      </w:r>
      <w:r w:rsidRPr="004D6289">
        <w:rPr>
          <w:rFonts w:ascii="Arial" w:hAnsi="Arial" w:cs="Arial"/>
        </w:rPr>
        <w:t>viitoare</w:t>
      </w:r>
      <w:r>
        <w:rPr>
          <w:rFonts w:ascii="Arial" w:hAnsi="Arial" w:cs="Arial"/>
        </w:rPr>
        <w:t>a</w:t>
      </w:r>
      <w:r w:rsidRPr="004D6289">
        <w:rPr>
          <w:rFonts w:ascii="Arial" w:hAnsi="Arial" w:cs="Arial"/>
        </w:rPr>
        <w:t xml:space="preserve"> Strategi</w:t>
      </w:r>
      <w:r>
        <w:rPr>
          <w:rFonts w:ascii="Arial" w:hAnsi="Arial" w:cs="Arial"/>
        </w:rPr>
        <w:t>e</w:t>
      </w:r>
      <w:r w:rsidRPr="004D6289">
        <w:rPr>
          <w:rFonts w:ascii="Arial" w:hAnsi="Arial" w:cs="Arial"/>
        </w:rPr>
        <w:t xml:space="preserve"> național</w:t>
      </w:r>
      <w:r>
        <w:rPr>
          <w:rFonts w:ascii="Arial" w:hAnsi="Arial" w:cs="Arial"/>
        </w:rPr>
        <w:t>ă</w:t>
      </w:r>
      <w:r w:rsidRPr="004D6289">
        <w:rPr>
          <w:rFonts w:ascii="Arial" w:hAnsi="Arial" w:cs="Arial"/>
        </w:rPr>
        <w:t xml:space="preserve"> privind alimentarea cu apă, colectarea și epurarea apelor uzate urbane</w:t>
      </w:r>
      <w:r>
        <w:rPr>
          <w:rFonts w:ascii="Arial" w:hAnsi="Arial" w:cs="Arial"/>
        </w:rPr>
        <w:t>).</w:t>
      </w:r>
    </w:p>
    <w:p w:rsidR="00D25382" w:rsidRPr="00402FB2" w:rsidRDefault="00D25382" w:rsidP="00D25382">
      <w:pPr>
        <w:spacing w:before="120" w:after="120"/>
        <w:ind w:firstLine="567"/>
        <w:jc w:val="both"/>
        <w:rPr>
          <w:rFonts w:ascii="Arial" w:hAnsi="Arial" w:cs="Arial"/>
        </w:rPr>
      </w:pPr>
      <w:r w:rsidRPr="00402FB2">
        <w:rPr>
          <w:rFonts w:ascii="Arial" w:hAnsi="Arial" w:cs="Arial"/>
        </w:rPr>
        <w:t>Directiva Cadru a Apei subliniază rolul esențial al cantităţii şi dinamicii apei ca suport al calităţii ecosistemelor acvatice şi îndeplinirii obiectivelor de mediu. Conform acesteia, lista elementelor de calitate aferentă obiectivelor de mediu pentru fiecare categorie de apă de suprafață cuprinde: elemente hidromorfologice și elemente fizico-chimice și poluanţi specifici care reprezintă suport pentru elementele biologice. Regimul hidrologic este inclus în categoria elementelor hidromorfologice.</w:t>
      </w:r>
      <w:r>
        <w:rPr>
          <w:rFonts w:ascii="Arial" w:hAnsi="Arial" w:cs="Arial"/>
        </w:rPr>
        <w:t xml:space="preserve"> </w:t>
      </w:r>
      <w:r w:rsidRPr="00402FB2">
        <w:rPr>
          <w:rFonts w:ascii="Arial" w:hAnsi="Arial" w:cs="Arial"/>
        </w:rPr>
        <w:t>La nivel european, preocupările în ceea ce privește definirea unui debit ecologic au apărut ca urmare a cerințelor Directivei Cadru a Apei cu privire la stabilirea unui regim hidrologic care să reprezinte suport pentru îndeplinirea obiectivelor de mediu („debit ecologic” – „ecological flow”).</w:t>
      </w:r>
    </w:p>
    <w:p w:rsidR="00D25382" w:rsidRDefault="00D25382" w:rsidP="00D25382">
      <w:pPr>
        <w:spacing w:before="120" w:after="120"/>
        <w:ind w:firstLine="567"/>
        <w:jc w:val="both"/>
        <w:rPr>
          <w:rFonts w:ascii="Arial" w:hAnsi="Arial" w:cs="Arial"/>
        </w:rPr>
      </w:pPr>
      <w:r w:rsidRPr="00F96AF3">
        <w:rPr>
          <w:rFonts w:ascii="Arial" w:hAnsi="Arial" w:cs="Arial"/>
        </w:rPr>
        <w:t>Pentru a sprijini Statele Membre în identificarea unui regim hidrologic care să reprezinte suport pentru atingerea şi menţinerea stării bune a apelor sau pentru nedeteriorarea stării ecologice existente, la nivelul Comisiei Europene în cadrul Strategiei de Implementare Comună a Directivei Cadru a Apei a fost elaborat, în anul 2015, Ghidul nr. 31 - Debitele ecologice în implementarea Directivei Cadru a Apei/Ecological flows in the implementation of the Water Framework Directive - Guidance Document no. 31. Acest ghid prezintă noțiunea de „debit ecologic” în contextul implementării Directivei Cadru a Apei ca “un regim hidrologic care să asigure atingerea obiectivelor de mediu prevăzute de Directiva Cadru a Apei pentru corpurile naturale de apă de suprafaţă, aşa cum se menţionează în articolul 4(1)”.</w:t>
      </w:r>
      <w:r>
        <w:rPr>
          <w:rFonts w:ascii="Arial" w:hAnsi="Arial" w:cs="Arial"/>
        </w:rPr>
        <w:t xml:space="preserve"> </w:t>
      </w:r>
      <w:r w:rsidRPr="00F96AF3">
        <w:rPr>
          <w:rFonts w:ascii="Arial" w:hAnsi="Arial" w:cs="Arial"/>
        </w:rPr>
        <w:t>Prin urmare, debitul ecologic trebuie să fie stabilit astfel încât să menţină, într-o anumită măsură, dinamica naturală a curgerii apei, adică să fie variabil în timp și spațiu. Debitele ecologice trebuie să conducă la atingerea şi menţinerea stării ecologice bune pentru corpurile de apă naturale sau nedeteriorarea stării ecologice acolo unde este cazul.</w:t>
      </w:r>
    </w:p>
    <w:p w:rsidR="00D25382" w:rsidRDefault="00D25382" w:rsidP="00D25382">
      <w:pPr>
        <w:spacing w:before="120" w:after="120"/>
        <w:ind w:firstLine="540"/>
        <w:jc w:val="both"/>
        <w:rPr>
          <w:rFonts w:ascii="Arial" w:hAnsi="Arial" w:cs="Arial"/>
        </w:rPr>
      </w:pPr>
      <w:r w:rsidRPr="00F96AF3">
        <w:rPr>
          <w:rFonts w:ascii="Arial" w:hAnsi="Arial" w:cs="Arial"/>
        </w:rPr>
        <w:lastRenderedPageBreak/>
        <w:t xml:space="preserve">În calitate de Stat Membru, România trebuie să răspundă tuturor cerințelor Uniunii Europene şi implicit cerinţei de asigurare a unui debit ecologic. </w:t>
      </w:r>
      <w:r>
        <w:rPr>
          <w:rFonts w:ascii="Arial" w:hAnsi="Arial" w:cs="Arial"/>
        </w:rPr>
        <w:t xml:space="preserve">Astfel, </w:t>
      </w:r>
      <w:r w:rsidRPr="004D6289">
        <w:rPr>
          <w:rFonts w:ascii="Arial" w:hAnsi="Arial" w:cs="Arial"/>
        </w:rPr>
        <w:t xml:space="preserve">în contextul atingerii obiectivelor de mediu pentru corpurile de apă de suprafaţă </w:t>
      </w:r>
      <w:r>
        <w:rPr>
          <w:rFonts w:ascii="Arial" w:hAnsi="Arial" w:cs="Arial"/>
        </w:rPr>
        <w:t xml:space="preserve">s-a </w:t>
      </w:r>
      <w:r w:rsidRPr="004D6289">
        <w:rPr>
          <w:rFonts w:ascii="Arial" w:hAnsi="Arial" w:cs="Arial"/>
        </w:rPr>
        <w:t>introdu</w:t>
      </w:r>
      <w:r>
        <w:rPr>
          <w:rFonts w:ascii="Arial" w:hAnsi="Arial" w:cs="Arial"/>
        </w:rPr>
        <w:t>s</w:t>
      </w:r>
      <w:r w:rsidRPr="004D6289">
        <w:rPr>
          <w:rFonts w:ascii="Arial" w:hAnsi="Arial" w:cs="Arial"/>
        </w:rPr>
        <w:t xml:space="preserve"> în Legea Apelor 107/1996 cu modificările și completările ulterioare, noțiun</w:t>
      </w:r>
      <w:r>
        <w:rPr>
          <w:rFonts w:ascii="Arial" w:hAnsi="Arial" w:cs="Arial"/>
        </w:rPr>
        <w:t>ea</w:t>
      </w:r>
      <w:r w:rsidRPr="004D6289">
        <w:rPr>
          <w:rFonts w:ascii="Arial" w:hAnsi="Arial" w:cs="Arial"/>
        </w:rPr>
        <w:t xml:space="preserve"> de debit ecologic, definit în conformitate cu recomandările europene. Ulterior prin aprobarea Hotărârii de Guvern 148/2020 s-a stabilit modul de determinare și de calcul al debitului ecologic, ce a avut la bază cerințele Ghidului WFD CIS nr. 31 , legislația națională, rezultatele recente din literatura de specialitate, precum și de posibilitățile de implementare în operativ.</w:t>
      </w:r>
    </w:p>
    <w:p w:rsidR="00D25382" w:rsidRPr="004D6289" w:rsidRDefault="00D25382" w:rsidP="00D25382">
      <w:pPr>
        <w:spacing w:before="120" w:after="120"/>
        <w:ind w:firstLine="540"/>
        <w:jc w:val="both"/>
        <w:rPr>
          <w:rFonts w:ascii="Arial" w:hAnsi="Arial" w:cs="Arial"/>
        </w:rPr>
      </w:pPr>
      <w:r w:rsidRPr="004D6289">
        <w:rPr>
          <w:rFonts w:ascii="Arial" w:hAnsi="Arial" w:cs="Arial"/>
        </w:rPr>
        <w:t>De asemenea, din perspectiva conformării cu prevederile Directivei Cadru Apă și a implementării și respectării legislației naționale specifice în vigoare, pentru protecția și conservarea stării apelor, viitoarele lucrări și activități pe ape sau care au legătură cu apele sunt evaluate din perspectiva posibilului impact al acestora asupra corpurilor de apă, în procesul de reglementare din punct de vedere al gospodăririi apelor.</w:t>
      </w:r>
    </w:p>
    <w:p w:rsidR="00D25382" w:rsidRDefault="00D25382" w:rsidP="00D25382">
      <w:pPr>
        <w:spacing w:before="120" w:after="120"/>
        <w:ind w:firstLine="630"/>
        <w:jc w:val="both"/>
      </w:pPr>
      <w:r w:rsidRPr="004D6289">
        <w:rPr>
          <w:rFonts w:ascii="Arial" w:hAnsi="Arial" w:cs="Arial"/>
        </w:rPr>
        <w:t>În acest sens prin Ordinul nr. 828/2019 al Ministrului Apelor și Pădurilor, a fost reglementat conținutul cadru al Studiului de evaluare a impactului asupra corpurilor de apă. În conținutul cadru, o etapă importantă în contextul protecției și nedeteriorării stării corpurilor de apă, o reprezintă identificarea şi stabilirea de măsuri suplimentare practice/realizabile de atenuare/reducere a impactului, inclusiv a impactului cumulat, pentru corpurile de apă cu risc de deteriorare a stării.</w:t>
      </w:r>
      <w:r>
        <w:rPr>
          <w:rFonts w:ascii="Arial" w:hAnsi="Arial" w:cs="Arial"/>
        </w:rPr>
        <w:t xml:space="preserve"> </w:t>
      </w:r>
      <w:r w:rsidRPr="004D041A">
        <w:rPr>
          <w:rFonts w:ascii="Arial" w:hAnsi="Arial" w:cs="Arial"/>
        </w:rPr>
        <w:t>În situația în care respectivul proiect sau cumulat cu proiectele autorizate/în curs de autorizare/avizate/în curs de avizare/planificate conduce la deteriorarea stării corpului de apă, se aplică cerințele de conformare cu prevederile Articolului 4.7 al DCA, transpus în Legea Apelor prin Articolul 2.7.</w:t>
      </w:r>
      <w:r w:rsidRPr="004D041A">
        <w:t xml:space="preserve"> </w:t>
      </w:r>
    </w:p>
    <w:p w:rsidR="00D25382" w:rsidRDefault="00D25382" w:rsidP="00D25382">
      <w:pPr>
        <w:spacing w:before="120" w:after="120"/>
        <w:ind w:firstLine="630"/>
        <w:jc w:val="both"/>
        <w:rPr>
          <w:rFonts w:ascii="Arial" w:hAnsi="Arial" w:cs="Arial"/>
        </w:rPr>
      </w:pPr>
      <w:r w:rsidRPr="004D041A">
        <w:rPr>
          <w:rFonts w:ascii="Arial" w:hAnsi="Arial" w:cs="Arial"/>
        </w:rPr>
        <w:t>Deteriorarea/riscul de deteriorare a stării ecologice a corpurilor de apă în relaţie cu proiectele noi de infrastructură este permisă  numai cu respectarea prevederilor Art. 4.7 al Directivei Cadru Apă. Deteriorarea stării (ecologice) a corpurilor de apă se analizează la nivel de element de calitate al stării, cu aplicarea principiului “celei mai defavorabile situaţii/one out - all out”, având în vedere prevederile din Anexa V a DCA.</w:t>
      </w:r>
    </w:p>
    <w:p w:rsidR="00D25382" w:rsidRPr="00E555A0" w:rsidRDefault="00D25382" w:rsidP="00D25382">
      <w:pPr>
        <w:ind w:firstLine="720"/>
        <w:jc w:val="both"/>
        <w:rPr>
          <w:rFonts w:ascii="Arial" w:eastAsia="Times New Roman" w:hAnsi="Arial" w:cs="Arial"/>
          <w:lang w:val="it-IT"/>
        </w:rPr>
      </w:pPr>
      <w:r w:rsidRPr="00E555A0">
        <w:rPr>
          <w:rFonts w:ascii="Arial" w:eastAsia="Times New Roman" w:hAnsi="Arial" w:cs="Arial"/>
          <w:lang w:val="it-IT"/>
        </w:rPr>
        <w:t>În estimarea deteriorării/riscului de deterioare a stării ecologice, impactul potențial cumulat al viitoarelor proiecte de infrastructură (cât şi a celor existente) este luat în considerare.</w:t>
      </w:r>
    </w:p>
    <w:p w:rsidR="00D25382" w:rsidRPr="00E555A0" w:rsidRDefault="00D25382" w:rsidP="00D25382">
      <w:pPr>
        <w:ind w:firstLine="720"/>
        <w:jc w:val="both"/>
        <w:rPr>
          <w:rFonts w:ascii="Arial" w:eastAsia="Times New Roman" w:hAnsi="Arial" w:cs="Arial"/>
        </w:rPr>
      </w:pPr>
      <w:r w:rsidRPr="00E555A0">
        <w:rPr>
          <w:rFonts w:ascii="Arial" w:eastAsia="Times New Roman" w:hAnsi="Arial" w:cs="Arial"/>
        </w:rPr>
        <w:t>De asemenea, pentru cazurile în care va avea loc modificarea obiectivului de mediu prin trecerea corpului de apă din categoria corpurilor de apă naturale în corpuri de apă puternic modificate, aceasta se realizează prin respectarea cerinţelor Art. 4.7 şi ale Art. 4.3 ale DCA.</w:t>
      </w:r>
    </w:p>
    <w:p w:rsidR="004E4F41" w:rsidRDefault="004E4F41" w:rsidP="004E4F41">
      <w:pPr>
        <w:jc w:val="both"/>
        <w:rPr>
          <w:rFonts w:asciiTheme="minorBidi" w:hAnsiTheme="minorBidi"/>
          <w:b/>
          <w:bCs/>
        </w:rPr>
      </w:pPr>
      <w:bookmarkStart w:id="47" w:name="_Hlk11745223"/>
    </w:p>
    <w:p w:rsidR="004E4F41" w:rsidRPr="004E4F41" w:rsidRDefault="004E4F41" w:rsidP="004E4F41">
      <w:pPr>
        <w:jc w:val="both"/>
        <w:rPr>
          <w:rFonts w:ascii="Arial" w:hAnsi="Arial" w:cs="Arial"/>
          <w:b/>
          <w:bCs/>
        </w:rPr>
      </w:pPr>
    </w:p>
    <w:p w:rsidR="004E4F41" w:rsidRPr="004E4F41" w:rsidRDefault="004E4F41" w:rsidP="004E4F41">
      <w:pPr>
        <w:jc w:val="both"/>
        <w:rPr>
          <w:rFonts w:ascii="Arial" w:hAnsi="Arial" w:cs="Arial"/>
          <w:b/>
          <w:bCs/>
        </w:rPr>
      </w:pPr>
      <w:r w:rsidRPr="004E4F41">
        <w:rPr>
          <w:rFonts w:ascii="Arial" w:hAnsi="Arial" w:cs="Arial"/>
          <w:b/>
          <w:bCs/>
        </w:rPr>
        <w:t>II.1.2. Prognoze</w:t>
      </w:r>
    </w:p>
    <w:p w:rsidR="004E4F41" w:rsidRPr="004E4F41" w:rsidRDefault="004E4F41" w:rsidP="004E4F41">
      <w:pPr>
        <w:jc w:val="both"/>
        <w:rPr>
          <w:rFonts w:ascii="Arial" w:hAnsi="Arial" w:cs="Arial"/>
          <w:b/>
          <w:bCs/>
        </w:rPr>
      </w:pPr>
      <w:r w:rsidRPr="004E4F41">
        <w:rPr>
          <w:rFonts w:ascii="Arial" w:hAnsi="Arial" w:cs="Arial"/>
          <w:b/>
          <w:bCs/>
        </w:rPr>
        <w:t>II.1.2.1. Disponibilitatea, cererea și deficitul de apă</w:t>
      </w:r>
    </w:p>
    <w:bookmarkEnd w:id="47"/>
    <w:p w:rsidR="004E4F41" w:rsidRDefault="004E4F41" w:rsidP="004E4F41">
      <w:pPr>
        <w:jc w:val="both"/>
        <w:rPr>
          <w:rFonts w:ascii="Arial" w:hAnsi="Arial" w:cs="Arial"/>
          <w:b/>
          <w:bCs/>
        </w:rPr>
      </w:pPr>
    </w:p>
    <w:p w:rsidR="004E4F41" w:rsidRPr="004E4F41" w:rsidRDefault="004E4F41" w:rsidP="004E4F41">
      <w:pPr>
        <w:jc w:val="both"/>
        <w:rPr>
          <w:rFonts w:ascii="Arial" w:hAnsi="Arial" w:cs="Arial"/>
          <w:b/>
          <w:bCs/>
        </w:rPr>
      </w:pPr>
      <w:r w:rsidRPr="004E4F41">
        <w:rPr>
          <w:rFonts w:ascii="Arial" w:hAnsi="Arial" w:cs="Arial"/>
          <w:b/>
          <w:bCs/>
        </w:rPr>
        <w:t>Prognoza cerințelor de apă pentru folosinţe (populație, industrie, irigații, zootehnie, acvacultură/ piscicultură) pentru anul 2030</w:t>
      </w:r>
    </w:p>
    <w:p w:rsidR="004E4F41" w:rsidRPr="004E4F41" w:rsidRDefault="004E4F41" w:rsidP="004E4F41">
      <w:pPr>
        <w:pStyle w:val="textscris"/>
        <w:spacing w:before="0" w:after="0"/>
        <w:rPr>
          <w:lang w:val="ro-RO"/>
        </w:rPr>
      </w:pPr>
    </w:p>
    <w:p w:rsidR="004E4F41" w:rsidRPr="004E4F41" w:rsidRDefault="004E4F41" w:rsidP="004E4F41">
      <w:pPr>
        <w:pStyle w:val="textscris"/>
        <w:spacing w:before="0" w:after="0"/>
        <w:rPr>
          <w:lang w:val="ro-RO"/>
        </w:rPr>
      </w:pPr>
      <w:r w:rsidRPr="004E4F41">
        <w:rPr>
          <w:lang w:val="ro-RO"/>
        </w:rPr>
        <w:t>Prognoza cerinţelor de apă s-a elaborat în anul 2014 în cadrul temei: Actualizarea studiilor de fundamentare a P.A.B.H. - Evaluarea cerinţelor de apă (an de referinţă 2011) la nivelul celor 11 Administrații Bazinale de Apă, pentru orizontul de timp 2020 - 2030.</w:t>
      </w:r>
    </w:p>
    <w:p w:rsidR="004E4F41" w:rsidRPr="004E4F41" w:rsidRDefault="004E4F41" w:rsidP="004E4F41">
      <w:pPr>
        <w:pStyle w:val="textscris"/>
        <w:spacing w:before="0" w:after="0"/>
        <w:rPr>
          <w:color w:val="000000"/>
          <w:lang w:val="ro-RO"/>
        </w:rPr>
      </w:pPr>
      <w:r w:rsidRPr="004E4F41">
        <w:rPr>
          <w:color w:val="000000"/>
          <w:lang w:val="ro-RO"/>
        </w:rPr>
        <w:t xml:space="preserve">Pentru realizarea prognozei cerinţelor de apă pentru anul 2030 a fost aplicată „Metodologia de prognoză a cerinţelor de apă ale folosinţelor”, elaborată în cadrul Institutului Naţional de Hidrologie şi Gospodărire a Apelor, metodologie aplicată în </w:t>
      </w:r>
      <w:r w:rsidRPr="004E4F41">
        <w:rPr>
          <w:color w:val="000000"/>
          <w:lang w:val="ro-RO"/>
        </w:rPr>
        <w:lastRenderedPageBreak/>
        <w:t>elaborarea Planului Naţional de Amenajare a Bazinelor Hidrografice, parte componentă a Schemei Directoare de Amenajare şi Management a Bazinelor Hidrografice.</w:t>
      </w:r>
    </w:p>
    <w:p w:rsidR="004E4F41" w:rsidRPr="004E4F41" w:rsidRDefault="004E4F41" w:rsidP="004E4F41">
      <w:pPr>
        <w:tabs>
          <w:tab w:val="left" w:pos="-879"/>
        </w:tabs>
        <w:jc w:val="both"/>
        <w:rPr>
          <w:rFonts w:ascii="Arial" w:hAnsi="Arial" w:cs="Arial"/>
        </w:rPr>
      </w:pPr>
      <w:r w:rsidRPr="004E4F41">
        <w:rPr>
          <w:rFonts w:ascii="Arial" w:hAnsi="Arial" w:cs="Arial"/>
        </w:rPr>
        <w:tab/>
        <w:t>Prognoza cerinţelor de apă s-a estimat prin metode specifice de prognoză pentru fiecare categorie de folosinţă de apă:</w:t>
      </w:r>
    </w:p>
    <w:p w:rsidR="004E4F41" w:rsidRPr="004E4F41" w:rsidRDefault="004E4F41" w:rsidP="004E4F41">
      <w:pPr>
        <w:pStyle w:val="bulet1"/>
        <w:tabs>
          <w:tab w:val="clear" w:pos="360"/>
          <w:tab w:val="left" w:pos="1440"/>
        </w:tabs>
        <w:spacing w:before="0" w:after="0"/>
        <w:ind w:left="1080" w:hanging="360"/>
        <w:rPr>
          <w:rFonts w:eastAsia="Calibri"/>
        </w:rPr>
      </w:pPr>
      <w:r w:rsidRPr="004E4F41">
        <w:rPr>
          <w:rFonts w:eastAsia="Calibri"/>
        </w:rPr>
        <w:t>Populație;</w:t>
      </w:r>
    </w:p>
    <w:p w:rsidR="004E4F41" w:rsidRPr="004E4F41" w:rsidRDefault="004E4F41" w:rsidP="004E4F41">
      <w:pPr>
        <w:pStyle w:val="bulet1"/>
        <w:tabs>
          <w:tab w:val="clear" w:pos="360"/>
          <w:tab w:val="left" w:pos="1440"/>
        </w:tabs>
        <w:spacing w:before="0" w:after="0"/>
        <w:ind w:left="1080" w:hanging="360"/>
        <w:rPr>
          <w:rFonts w:eastAsia="Calibri"/>
        </w:rPr>
      </w:pPr>
      <w:r w:rsidRPr="004E4F41">
        <w:rPr>
          <w:rFonts w:eastAsia="Calibri"/>
        </w:rPr>
        <w:t>Industrie;</w:t>
      </w:r>
    </w:p>
    <w:p w:rsidR="004E4F41" w:rsidRPr="004E4F41" w:rsidRDefault="004E4F41" w:rsidP="004E4F41">
      <w:pPr>
        <w:pStyle w:val="bulet1"/>
        <w:tabs>
          <w:tab w:val="clear" w:pos="360"/>
          <w:tab w:val="left" w:pos="1440"/>
        </w:tabs>
        <w:spacing w:before="0" w:after="0"/>
        <w:ind w:left="1080" w:hanging="360"/>
        <w:rPr>
          <w:rFonts w:eastAsia="Calibri"/>
        </w:rPr>
      </w:pPr>
      <w:r w:rsidRPr="004E4F41">
        <w:rPr>
          <w:rFonts w:eastAsia="Calibri"/>
        </w:rPr>
        <w:t>Irigații;</w:t>
      </w:r>
    </w:p>
    <w:p w:rsidR="004E4F41" w:rsidRPr="004E4F41" w:rsidRDefault="004E4F41" w:rsidP="004E4F41">
      <w:pPr>
        <w:pStyle w:val="bulet1"/>
        <w:tabs>
          <w:tab w:val="clear" w:pos="360"/>
          <w:tab w:val="left" w:pos="1440"/>
        </w:tabs>
        <w:spacing w:before="0" w:after="0"/>
        <w:ind w:left="1080" w:hanging="360"/>
        <w:rPr>
          <w:rFonts w:eastAsia="Calibri"/>
        </w:rPr>
      </w:pPr>
      <w:r w:rsidRPr="004E4F41">
        <w:rPr>
          <w:rFonts w:eastAsia="Calibri"/>
        </w:rPr>
        <w:t>Zootehnie;</w:t>
      </w:r>
    </w:p>
    <w:p w:rsidR="004E4F41" w:rsidRPr="004E4F41" w:rsidRDefault="004E4F41" w:rsidP="004E4F41">
      <w:pPr>
        <w:pStyle w:val="bulet1"/>
        <w:tabs>
          <w:tab w:val="clear" w:pos="360"/>
          <w:tab w:val="left" w:pos="1440"/>
        </w:tabs>
        <w:spacing w:before="0" w:after="0"/>
        <w:ind w:left="1080" w:hanging="360"/>
        <w:rPr>
          <w:rFonts w:eastAsia="Calibri"/>
        </w:rPr>
      </w:pPr>
      <w:r w:rsidRPr="004E4F41">
        <w:rPr>
          <w:rFonts w:eastAsia="Calibri"/>
        </w:rPr>
        <w:t>Acvacultură/piscicultură.</w:t>
      </w:r>
    </w:p>
    <w:p w:rsidR="004E4F41" w:rsidRPr="004E4F41" w:rsidRDefault="004E4F41" w:rsidP="004E4F41">
      <w:pPr>
        <w:ind w:left="720"/>
        <w:jc w:val="both"/>
        <w:rPr>
          <w:rFonts w:ascii="Arial" w:hAnsi="Arial" w:cs="Arial"/>
        </w:rPr>
      </w:pPr>
    </w:p>
    <w:p w:rsidR="004E4F41" w:rsidRPr="004E4F41" w:rsidRDefault="004E4F41" w:rsidP="004E4F41">
      <w:pPr>
        <w:ind w:firstLine="708"/>
        <w:jc w:val="both"/>
        <w:rPr>
          <w:rFonts w:ascii="Arial" w:hAnsi="Arial" w:cs="Arial"/>
        </w:rPr>
      </w:pPr>
      <w:r w:rsidRPr="004E4F41">
        <w:rPr>
          <w:rFonts w:ascii="Arial" w:hAnsi="Arial" w:cs="Arial"/>
        </w:rPr>
        <w:t xml:space="preserve">În elaborarea </w:t>
      </w:r>
      <w:r w:rsidRPr="004E4F41">
        <w:rPr>
          <w:rFonts w:ascii="Arial" w:hAnsi="Arial" w:cs="Arial"/>
          <w:b/>
          <w:i/>
        </w:rPr>
        <w:t>prognozei cerințelor de apă pentru populație</w:t>
      </w:r>
      <w:r w:rsidRPr="004E4F41">
        <w:rPr>
          <w:rFonts w:ascii="Arial" w:hAnsi="Arial" w:cs="Arial"/>
        </w:rPr>
        <w:t xml:space="preserve"> s-a ţinut cont de:</w:t>
      </w:r>
    </w:p>
    <w:p w:rsidR="004E4F41" w:rsidRPr="004E4F41" w:rsidRDefault="004E4F41" w:rsidP="00E3687B">
      <w:pPr>
        <w:pStyle w:val="ListParagraph"/>
        <w:numPr>
          <w:ilvl w:val="0"/>
          <w:numId w:val="48"/>
        </w:numPr>
        <w:tabs>
          <w:tab w:val="left" w:pos="-879"/>
        </w:tabs>
        <w:ind w:left="1080"/>
        <w:rPr>
          <w:rFonts w:ascii="Arial" w:hAnsi="Arial" w:cs="Arial"/>
          <w:sz w:val="24"/>
          <w:szCs w:val="24"/>
          <w:lang w:val="fr-FR"/>
        </w:rPr>
      </w:pPr>
      <w:r w:rsidRPr="004E4F41">
        <w:rPr>
          <w:rFonts w:ascii="Arial" w:hAnsi="Arial" w:cs="Arial"/>
          <w:sz w:val="24"/>
          <w:szCs w:val="24"/>
          <w:lang w:val="fr-FR"/>
        </w:rPr>
        <w:t>datele puse la dispoziţie de Institutul Naţional de Statistică prin Recensământul Populaţiei şi Locuinţelor realizat în anul 2011;</w:t>
      </w:r>
    </w:p>
    <w:p w:rsidR="004E4F41" w:rsidRPr="004E4F41" w:rsidRDefault="004E4F41" w:rsidP="00E3687B">
      <w:pPr>
        <w:pStyle w:val="ListParagraph"/>
        <w:numPr>
          <w:ilvl w:val="0"/>
          <w:numId w:val="48"/>
        </w:numPr>
        <w:tabs>
          <w:tab w:val="left" w:pos="-879"/>
        </w:tabs>
        <w:ind w:left="1080"/>
        <w:rPr>
          <w:rFonts w:ascii="Arial" w:hAnsi="Arial" w:cs="Arial"/>
          <w:sz w:val="24"/>
          <w:szCs w:val="24"/>
          <w:lang w:val="fr-FR"/>
        </w:rPr>
      </w:pPr>
      <w:r w:rsidRPr="004E4F41">
        <w:rPr>
          <w:rFonts w:ascii="Arial" w:hAnsi="Arial" w:cs="Arial"/>
          <w:sz w:val="24"/>
          <w:szCs w:val="24"/>
          <w:lang w:val="fr-FR"/>
        </w:rPr>
        <w:t>datele statistice privind evoluţia populaţiei din România realizată de Organizaţia Naţiunilor Unite (Departamentul pentru Economie şi Afaceri Sociale – Divizia Populaţiei) în lucrarea „World Population Prospects: The 2012 Revision” publicată la 13 iunie 2013;</w:t>
      </w:r>
    </w:p>
    <w:p w:rsidR="004E4F41" w:rsidRPr="004E4F41" w:rsidRDefault="004E4F41" w:rsidP="00E3687B">
      <w:pPr>
        <w:pStyle w:val="ListParagraph"/>
        <w:numPr>
          <w:ilvl w:val="0"/>
          <w:numId w:val="48"/>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left="1080"/>
        <w:rPr>
          <w:rFonts w:ascii="Arial" w:hAnsi="Arial" w:cs="Arial"/>
          <w:sz w:val="24"/>
          <w:szCs w:val="24"/>
          <w:lang w:val="fr-FR"/>
        </w:rPr>
      </w:pPr>
      <w:r w:rsidRPr="004E4F41">
        <w:rPr>
          <w:rFonts w:ascii="Arial" w:hAnsi="Arial" w:cs="Arial"/>
          <w:sz w:val="24"/>
          <w:szCs w:val="24"/>
          <w:lang w:val="fr-FR"/>
        </w:rPr>
        <w:t>repartiţia populaţiei pe medii de locuire;</w:t>
      </w:r>
    </w:p>
    <w:p w:rsidR="004E4F41" w:rsidRPr="004E4F41" w:rsidRDefault="004E4F41" w:rsidP="00E3687B">
      <w:pPr>
        <w:pStyle w:val="ListParagraph"/>
        <w:numPr>
          <w:ilvl w:val="0"/>
          <w:numId w:val="48"/>
        </w:numPr>
        <w:tabs>
          <w:tab w:val="left" w:pos="-879"/>
        </w:tabs>
        <w:ind w:left="1080"/>
        <w:rPr>
          <w:rFonts w:ascii="Arial" w:hAnsi="Arial" w:cs="Arial"/>
          <w:sz w:val="24"/>
          <w:szCs w:val="24"/>
          <w:lang w:val="ro-RO"/>
        </w:rPr>
      </w:pPr>
      <w:r w:rsidRPr="004E4F41">
        <w:rPr>
          <w:rFonts w:ascii="Arial" w:hAnsi="Arial" w:cs="Arial"/>
          <w:sz w:val="24"/>
          <w:szCs w:val="24"/>
          <w:lang w:val="fr-FR"/>
        </w:rPr>
        <w:t xml:space="preserve">coeficientul de creştere a gradului de urbanizare pentru România (conform statisticii Organizaţiei Naţinunilor Unite (Departamentul pentru Economie şi Afaceri Sociale – Divizia Populaţiei) din lucrarea „World Urbanization Prospects: The 2011 Revision. </w:t>
      </w:r>
      <w:r w:rsidRPr="004E4F41">
        <w:rPr>
          <w:rFonts w:ascii="Arial" w:hAnsi="Arial" w:cs="Arial"/>
          <w:sz w:val="24"/>
          <w:szCs w:val="24"/>
        </w:rPr>
        <w:t>Average Annual Rate of Change the Percentage Urban by Major Area, Region and Country” publicată în octombrie 2012;</w:t>
      </w:r>
    </w:p>
    <w:p w:rsidR="004E4F41" w:rsidRPr="004E4F41" w:rsidRDefault="004E4F41" w:rsidP="00E3687B">
      <w:pPr>
        <w:pStyle w:val="ListParagraph"/>
        <w:numPr>
          <w:ilvl w:val="0"/>
          <w:numId w:val="48"/>
        </w:numPr>
        <w:tabs>
          <w:tab w:val="left" w:pos="-879"/>
        </w:tabs>
        <w:ind w:left="1080"/>
        <w:rPr>
          <w:rFonts w:ascii="Arial" w:hAnsi="Arial" w:cs="Arial"/>
          <w:sz w:val="24"/>
          <w:szCs w:val="24"/>
          <w:lang w:val="fr-FR"/>
        </w:rPr>
      </w:pPr>
      <w:r w:rsidRPr="004E4F41">
        <w:rPr>
          <w:rFonts w:ascii="Arial" w:hAnsi="Arial" w:cs="Arial"/>
          <w:sz w:val="24"/>
          <w:szCs w:val="24"/>
          <w:lang w:val="fr-FR"/>
        </w:rPr>
        <w:t>prognoza evoluţiei populaţiei pentru anul 2030;</w:t>
      </w:r>
    </w:p>
    <w:p w:rsidR="004E4F41" w:rsidRPr="004E4F41" w:rsidRDefault="004E4F41" w:rsidP="00E3687B">
      <w:pPr>
        <w:pStyle w:val="ListParagraph"/>
        <w:numPr>
          <w:ilvl w:val="0"/>
          <w:numId w:val="48"/>
        </w:numPr>
        <w:tabs>
          <w:tab w:val="left" w:pos="-879"/>
        </w:tabs>
        <w:ind w:left="1080"/>
        <w:rPr>
          <w:rFonts w:ascii="Arial" w:hAnsi="Arial" w:cs="Arial"/>
          <w:sz w:val="24"/>
          <w:szCs w:val="24"/>
          <w:lang w:val="fr-FR"/>
        </w:rPr>
      </w:pPr>
      <w:r w:rsidRPr="004E4F41">
        <w:rPr>
          <w:rFonts w:ascii="Arial" w:hAnsi="Arial" w:cs="Arial"/>
          <w:sz w:val="24"/>
          <w:szCs w:val="24"/>
          <w:lang w:val="fr-FR"/>
        </w:rPr>
        <w:t>rata de utilizare a apei pentru populaţie în zonele urbane/rurale, la nivelul României;</w:t>
      </w:r>
    </w:p>
    <w:p w:rsidR="004E4F41" w:rsidRPr="004E4F41" w:rsidRDefault="004E4F41" w:rsidP="00E3687B">
      <w:pPr>
        <w:pStyle w:val="ListParagraph"/>
        <w:numPr>
          <w:ilvl w:val="0"/>
          <w:numId w:val="48"/>
        </w:numPr>
        <w:tabs>
          <w:tab w:val="left" w:pos="-879"/>
        </w:tabs>
        <w:ind w:left="1080"/>
        <w:rPr>
          <w:rFonts w:ascii="Arial" w:hAnsi="Arial" w:cs="Arial"/>
          <w:sz w:val="24"/>
          <w:szCs w:val="24"/>
        </w:rPr>
      </w:pPr>
      <w:r w:rsidRPr="004E4F41">
        <w:rPr>
          <w:rFonts w:ascii="Arial" w:hAnsi="Arial" w:cs="Arial"/>
          <w:sz w:val="24"/>
          <w:szCs w:val="24"/>
        </w:rPr>
        <w:t xml:space="preserve">prevederile </w:t>
      </w:r>
      <w:r w:rsidRPr="004E4F41">
        <w:rPr>
          <w:rFonts w:ascii="Arial" w:hAnsi="Arial" w:cs="Arial"/>
          <w:i/>
          <w:sz w:val="24"/>
          <w:szCs w:val="24"/>
        </w:rPr>
        <w:t>Programului Operaţional Sectorial de Mediu</w:t>
      </w:r>
      <w:r w:rsidRPr="004E4F41">
        <w:rPr>
          <w:rFonts w:ascii="Arial" w:hAnsi="Arial" w:cs="Arial"/>
          <w:sz w:val="24"/>
          <w:szCs w:val="24"/>
        </w:rPr>
        <w:t xml:space="preserve"> (POS MEDIU).</w:t>
      </w:r>
    </w:p>
    <w:p w:rsidR="004E4F41" w:rsidRPr="004E4F41" w:rsidRDefault="004E4F41" w:rsidP="004E4F41">
      <w:pPr>
        <w:tabs>
          <w:tab w:val="left" w:pos="-879"/>
        </w:tabs>
        <w:jc w:val="both"/>
        <w:rPr>
          <w:rFonts w:ascii="Arial" w:hAnsi="Arial" w:cs="Arial"/>
        </w:rPr>
      </w:pPr>
      <w:r w:rsidRPr="004E4F41">
        <w:rPr>
          <w:rFonts w:ascii="Arial" w:hAnsi="Arial" w:cs="Arial"/>
        </w:rPr>
        <w:tab/>
      </w:r>
    </w:p>
    <w:p w:rsidR="004E4F41" w:rsidRPr="004E4F41" w:rsidRDefault="004E4F41" w:rsidP="004E4F41">
      <w:pPr>
        <w:tabs>
          <w:tab w:val="left" w:pos="-879"/>
        </w:tabs>
        <w:jc w:val="both"/>
        <w:rPr>
          <w:rFonts w:ascii="Arial" w:hAnsi="Arial" w:cs="Arial"/>
        </w:rPr>
      </w:pPr>
      <w:r w:rsidRPr="004E4F41">
        <w:rPr>
          <w:rFonts w:ascii="Arial" w:hAnsi="Arial" w:cs="Arial"/>
        </w:rPr>
        <w:tab/>
        <w:t>Prognoza cerinţelor de apă pentru populaţie s-a realizat pentru trei scenarii în funcţie de rata fertilităţii: scenariul minimal (rata scăzută a fertilităţii), scenariul mediu (rata medie a fertilităţii) şi scenariul maximal (rata ridicată a fertilităţii).</w:t>
      </w:r>
    </w:p>
    <w:p w:rsidR="004E4F41" w:rsidRPr="004E4F41" w:rsidRDefault="004E4F41" w:rsidP="004E4F41">
      <w:pPr>
        <w:tabs>
          <w:tab w:val="left" w:pos="-879"/>
        </w:tabs>
        <w:jc w:val="both"/>
        <w:rPr>
          <w:rFonts w:ascii="Arial" w:hAnsi="Arial" w:cs="Arial"/>
          <w:b/>
          <w:i/>
          <w:lang w:val="es-ES_tradnl"/>
        </w:rPr>
      </w:pPr>
      <w:r w:rsidRPr="004E4F41">
        <w:rPr>
          <w:rFonts w:ascii="Arial" w:hAnsi="Arial" w:cs="Arial"/>
          <w:b/>
          <w:i/>
          <w:lang w:val="es-ES_tradnl"/>
        </w:rPr>
        <w:tab/>
      </w:r>
    </w:p>
    <w:p w:rsidR="004E4F41" w:rsidRPr="004E4F41" w:rsidRDefault="004E4F41" w:rsidP="004E4F41">
      <w:pPr>
        <w:tabs>
          <w:tab w:val="left" w:pos="-879"/>
        </w:tabs>
        <w:jc w:val="both"/>
        <w:rPr>
          <w:rFonts w:ascii="Arial" w:hAnsi="Arial" w:cs="Arial"/>
        </w:rPr>
      </w:pPr>
      <w:r w:rsidRPr="004E4F41">
        <w:rPr>
          <w:rFonts w:ascii="Arial" w:hAnsi="Arial" w:cs="Arial"/>
          <w:b/>
          <w:i/>
          <w:lang w:val="es-ES_tradnl"/>
        </w:rPr>
        <w:tab/>
        <w:t>Prognoza cerințelor de apă pentru industrie</w:t>
      </w:r>
      <w:r w:rsidRPr="004E4F41">
        <w:rPr>
          <w:rFonts w:ascii="Arial" w:hAnsi="Arial" w:cs="Arial"/>
          <w:i/>
          <w:lang w:val="es-ES_tradnl"/>
        </w:rPr>
        <w:t xml:space="preserve"> </w:t>
      </w:r>
      <w:r w:rsidRPr="004E4F41">
        <w:rPr>
          <w:rFonts w:ascii="Arial" w:hAnsi="Arial" w:cs="Arial"/>
          <w:lang w:val="es-ES_tradnl"/>
        </w:rPr>
        <w:t xml:space="preserve">s-a estimat prin </w:t>
      </w:r>
      <w:r w:rsidRPr="004E4F41">
        <w:rPr>
          <w:rFonts w:ascii="Arial" w:hAnsi="Arial" w:cs="Arial"/>
        </w:rPr>
        <w:t>metoda prelevărilor pe locuitor, având la bază:</w:t>
      </w:r>
    </w:p>
    <w:p w:rsidR="004E4F41" w:rsidRPr="004E4F41" w:rsidRDefault="004E4F41" w:rsidP="00E3687B">
      <w:pPr>
        <w:pStyle w:val="ListParagraph"/>
        <w:numPr>
          <w:ilvl w:val="0"/>
          <w:numId w:val="50"/>
        </w:numPr>
        <w:tabs>
          <w:tab w:val="left" w:pos="-879"/>
        </w:tabs>
        <w:ind w:left="1080"/>
        <w:rPr>
          <w:rFonts w:ascii="Arial" w:hAnsi="Arial" w:cs="Arial"/>
          <w:sz w:val="24"/>
          <w:szCs w:val="24"/>
          <w:lang w:val="fr-FR"/>
        </w:rPr>
      </w:pPr>
      <w:r w:rsidRPr="004E4F41">
        <w:rPr>
          <w:rFonts w:ascii="Arial" w:hAnsi="Arial" w:cs="Arial"/>
          <w:sz w:val="24"/>
          <w:szCs w:val="24"/>
          <w:lang w:val="es-ES_tradnl"/>
        </w:rPr>
        <w:t>volumul de apă industrială prelevat la nivelul anului de referinţă, volum ce a fost preluat din Balanţa Apei elaborată de Administraţia Naţională „Apele Române”</w:t>
      </w:r>
      <w:r w:rsidRPr="004E4F41">
        <w:rPr>
          <w:rFonts w:ascii="Arial" w:hAnsi="Arial" w:cs="Arial"/>
          <w:sz w:val="24"/>
          <w:szCs w:val="24"/>
          <w:lang w:val="fr-FR"/>
        </w:rPr>
        <w:t>;</w:t>
      </w:r>
    </w:p>
    <w:p w:rsidR="004E4F41" w:rsidRPr="004E4F41" w:rsidRDefault="004E4F41" w:rsidP="00E3687B">
      <w:pPr>
        <w:pStyle w:val="ListParagraph"/>
        <w:numPr>
          <w:ilvl w:val="0"/>
          <w:numId w:val="50"/>
        </w:numPr>
        <w:tabs>
          <w:tab w:val="left" w:pos="-879"/>
        </w:tabs>
        <w:ind w:left="1080"/>
        <w:rPr>
          <w:rFonts w:ascii="Arial" w:hAnsi="Arial" w:cs="Arial"/>
          <w:sz w:val="24"/>
          <w:szCs w:val="24"/>
          <w:lang w:val="fr-FR"/>
        </w:rPr>
      </w:pPr>
      <w:r w:rsidRPr="004E4F41">
        <w:rPr>
          <w:rFonts w:ascii="Arial" w:hAnsi="Arial" w:cs="Arial"/>
          <w:sz w:val="24"/>
          <w:szCs w:val="24"/>
          <w:lang w:val="es-ES_tradnl"/>
        </w:rPr>
        <w:t>populaţia la nivelul anului de referinţă</w:t>
      </w:r>
      <w:r w:rsidRPr="004E4F41">
        <w:rPr>
          <w:rFonts w:ascii="Arial" w:hAnsi="Arial" w:cs="Arial"/>
          <w:sz w:val="24"/>
          <w:szCs w:val="24"/>
          <w:lang w:val="fr-FR"/>
        </w:rPr>
        <w:t>;</w:t>
      </w:r>
    </w:p>
    <w:p w:rsidR="004E4F41" w:rsidRPr="004E4F41" w:rsidRDefault="004E4F41" w:rsidP="00E3687B">
      <w:pPr>
        <w:pStyle w:val="ListParagraph"/>
        <w:numPr>
          <w:ilvl w:val="0"/>
          <w:numId w:val="50"/>
        </w:numPr>
        <w:tabs>
          <w:tab w:val="left" w:pos="-879"/>
        </w:tabs>
        <w:ind w:left="1080"/>
        <w:rPr>
          <w:rFonts w:ascii="Arial" w:hAnsi="Arial" w:cs="Arial"/>
          <w:sz w:val="24"/>
          <w:szCs w:val="24"/>
          <w:lang w:val="fr-FR"/>
        </w:rPr>
      </w:pPr>
      <w:r w:rsidRPr="004E4F41">
        <w:rPr>
          <w:rFonts w:ascii="Arial" w:hAnsi="Arial" w:cs="Arial"/>
          <w:sz w:val="24"/>
          <w:szCs w:val="24"/>
          <w:lang w:val="fr-FR"/>
        </w:rPr>
        <w:t>evoluţia principalilor indicatori economico - sociali furnizată de Comisia Naţională de Prognoză, prin publicaţia "</w:t>
      </w:r>
      <w:r w:rsidRPr="004E4F41">
        <w:rPr>
          <w:rFonts w:ascii="Arial" w:hAnsi="Arial" w:cs="Arial"/>
          <w:i/>
          <w:sz w:val="24"/>
          <w:szCs w:val="24"/>
          <w:lang w:val="fr-FR"/>
        </w:rPr>
        <w:t>Proiecţia principalilor indicatori economico - sociali în profil teritorial până în 2016</w:t>
      </w:r>
      <w:r w:rsidRPr="004E4F41">
        <w:rPr>
          <w:rFonts w:ascii="Arial" w:hAnsi="Arial" w:cs="Arial"/>
          <w:sz w:val="24"/>
          <w:szCs w:val="24"/>
          <w:lang w:val="fr-FR"/>
        </w:rPr>
        <w:t xml:space="preserve">", publicat în iunie 2013. </w:t>
      </w:r>
    </w:p>
    <w:p w:rsidR="004E4F41" w:rsidRPr="004E4F41" w:rsidRDefault="004E4F41" w:rsidP="004E4F41">
      <w:pPr>
        <w:tabs>
          <w:tab w:val="left" w:pos="-879"/>
        </w:tabs>
        <w:jc w:val="both"/>
        <w:rPr>
          <w:rFonts w:ascii="Arial" w:hAnsi="Arial" w:cs="Arial"/>
          <w:lang w:val="es-ES_tradnl"/>
        </w:rPr>
      </w:pPr>
      <w:r w:rsidRPr="004E4F41">
        <w:rPr>
          <w:rFonts w:ascii="Arial" w:hAnsi="Arial" w:cs="Arial"/>
          <w:lang w:val="es-ES_tradnl"/>
        </w:rPr>
        <w:tab/>
        <w:t>Ca şi în cazul prognozei cerinţelor de apă pentru populaţie, prognoza cerinţelor de apă pentru industrie s-a realizat pentru trei scenarii de prognoză.</w:t>
      </w:r>
    </w:p>
    <w:p w:rsidR="004E4F41" w:rsidRPr="004E4F41" w:rsidRDefault="004E4F41" w:rsidP="004E4F41">
      <w:pPr>
        <w:tabs>
          <w:tab w:val="left" w:pos="-879"/>
        </w:tabs>
        <w:jc w:val="both"/>
        <w:rPr>
          <w:rFonts w:ascii="Arial" w:hAnsi="Arial" w:cs="Arial"/>
          <w:lang w:val="es-ES_tradnl"/>
        </w:rPr>
      </w:pPr>
      <w:r w:rsidRPr="004E4F41">
        <w:rPr>
          <w:rFonts w:ascii="Arial" w:hAnsi="Arial" w:cs="Arial"/>
          <w:lang w:val="es-ES_tradnl"/>
        </w:rPr>
        <w:tab/>
      </w:r>
    </w:p>
    <w:p w:rsidR="004E4F41" w:rsidRPr="004E4F41" w:rsidRDefault="004E4F41" w:rsidP="004E4F41">
      <w:pPr>
        <w:tabs>
          <w:tab w:val="left" w:pos="-879"/>
        </w:tabs>
        <w:jc w:val="both"/>
        <w:rPr>
          <w:rFonts w:ascii="Arial" w:hAnsi="Arial" w:cs="Arial"/>
          <w:lang w:val="es-ES_tradnl"/>
        </w:rPr>
      </w:pPr>
      <w:r w:rsidRPr="004E4F41">
        <w:rPr>
          <w:rFonts w:ascii="Arial" w:hAnsi="Arial" w:cs="Arial"/>
          <w:lang w:val="es-ES_tradnl"/>
        </w:rPr>
        <w:tab/>
        <w:t>Pentru calculul</w:t>
      </w:r>
      <w:r w:rsidRPr="004E4F41">
        <w:rPr>
          <w:rFonts w:ascii="Arial" w:hAnsi="Arial" w:cs="Arial"/>
          <w:b/>
          <w:i/>
          <w:lang w:val="es-ES_tradnl"/>
        </w:rPr>
        <w:t xml:space="preserve"> prognozei cerințelor de apă pentru irigații</w:t>
      </w:r>
      <w:r w:rsidRPr="004E4F41">
        <w:rPr>
          <w:rFonts w:ascii="Arial" w:hAnsi="Arial" w:cs="Arial"/>
          <w:i/>
          <w:lang w:val="es-ES_tradnl"/>
        </w:rPr>
        <w:t xml:space="preserve"> </w:t>
      </w:r>
      <w:r w:rsidRPr="004E4F41">
        <w:rPr>
          <w:rFonts w:ascii="Arial" w:hAnsi="Arial" w:cs="Arial"/>
          <w:lang w:val="es-ES_tradnl"/>
        </w:rPr>
        <w:t xml:space="preserve">s-au luat în considerare: </w:t>
      </w:r>
    </w:p>
    <w:p w:rsidR="004E4F41" w:rsidRPr="004E4F41" w:rsidRDefault="004E4F41" w:rsidP="00E3687B">
      <w:pPr>
        <w:pStyle w:val="ListParagraph"/>
        <w:numPr>
          <w:ilvl w:val="0"/>
          <w:numId w:val="46"/>
        </w:numPr>
        <w:tabs>
          <w:tab w:val="left" w:pos="-879"/>
        </w:tabs>
        <w:ind w:left="1080"/>
        <w:rPr>
          <w:rFonts w:ascii="Arial" w:hAnsi="Arial" w:cs="Arial"/>
          <w:sz w:val="24"/>
          <w:szCs w:val="24"/>
          <w:lang w:val="es-ES_tradnl"/>
        </w:rPr>
      </w:pPr>
      <w:r w:rsidRPr="004E4F41">
        <w:rPr>
          <w:rFonts w:ascii="Arial" w:hAnsi="Arial" w:cs="Arial"/>
          <w:sz w:val="24"/>
          <w:szCs w:val="24"/>
          <w:lang w:val="es-ES_tradnl"/>
        </w:rPr>
        <w:t>volumele de apă prelevate pentru irigații în anii anteriori realizării calculului;</w:t>
      </w:r>
    </w:p>
    <w:p w:rsidR="004E4F41" w:rsidRPr="004E4F41" w:rsidRDefault="004E4F41" w:rsidP="00E3687B">
      <w:pPr>
        <w:pStyle w:val="ListParagraph"/>
        <w:numPr>
          <w:ilvl w:val="0"/>
          <w:numId w:val="46"/>
        </w:numPr>
        <w:tabs>
          <w:tab w:val="left" w:pos="-879"/>
        </w:tabs>
        <w:ind w:left="1080"/>
        <w:rPr>
          <w:rFonts w:ascii="Arial" w:hAnsi="Arial" w:cs="Arial"/>
          <w:sz w:val="24"/>
          <w:szCs w:val="24"/>
          <w:lang w:val="es-ES_tradnl"/>
        </w:rPr>
      </w:pPr>
      <w:r w:rsidRPr="004E4F41">
        <w:rPr>
          <w:rFonts w:ascii="Arial" w:hAnsi="Arial" w:cs="Arial"/>
          <w:sz w:val="24"/>
          <w:szCs w:val="24"/>
          <w:lang w:val="es-ES_tradnl"/>
        </w:rPr>
        <w:t xml:space="preserve">suprafețele prognozate a fi irigate în conformitate cu Strategia Investiţiilor în Sectorul Irigaţiilor, elaborată de Fidman Merk at S.R.L. (Ianuarie 2011) pentru Ministerul Agriculturii şi Dezvoltării Rurale – Proiectul de Reabilitare şi Reformă a Sectorului de Irigaţii; </w:t>
      </w:r>
    </w:p>
    <w:p w:rsidR="004E4F41" w:rsidRPr="004E4F41" w:rsidRDefault="004E4F41" w:rsidP="00E3687B">
      <w:pPr>
        <w:pStyle w:val="ListParagraph"/>
        <w:numPr>
          <w:ilvl w:val="0"/>
          <w:numId w:val="46"/>
        </w:numPr>
        <w:ind w:left="1080"/>
        <w:rPr>
          <w:rFonts w:ascii="Arial" w:eastAsia="Times New Roman" w:hAnsi="Arial" w:cs="Arial"/>
          <w:sz w:val="24"/>
          <w:szCs w:val="24"/>
          <w:lang w:val="ro-RO"/>
        </w:rPr>
      </w:pPr>
      <w:r w:rsidRPr="004E4F41">
        <w:rPr>
          <w:rFonts w:ascii="Arial" w:hAnsi="Arial" w:cs="Arial"/>
          <w:sz w:val="24"/>
          <w:szCs w:val="24"/>
          <w:lang w:val="es-ES_tradnl"/>
        </w:rPr>
        <w:lastRenderedPageBreak/>
        <w:t>suprafeţele prognozate a fi amenajate pentru irigaţii cu normele</w:t>
      </w:r>
      <w:r w:rsidRPr="004E4F41">
        <w:rPr>
          <w:rFonts w:ascii="Arial" w:hAnsi="Arial" w:cs="Arial"/>
          <w:sz w:val="24"/>
          <w:szCs w:val="24"/>
          <w:lang w:val="fr-FR"/>
        </w:rPr>
        <w:t xml:space="preserve"> de udare aferente la nivel național, conform informaţiilor primite de la Agenția Națională de Îmbunătățiri Funciare (ANIF).</w:t>
      </w:r>
    </w:p>
    <w:p w:rsidR="004E4F41" w:rsidRPr="004E4F41" w:rsidRDefault="004E4F41" w:rsidP="004E4F41">
      <w:pPr>
        <w:ind w:firstLine="708"/>
        <w:jc w:val="both"/>
        <w:rPr>
          <w:rFonts w:ascii="Arial" w:hAnsi="Arial" w:cs="Arial"/>
          <w:lang w:val="es-ES_tradnl"/>
        </w:rPr>
      </w:pPr>
      <w:r w:rsidRPr="004E4F41">
        <w:rPr>
          <w:rFonts w:ascii="Arial" w:hAnsi="Arial" w:cs="Arial"/>
          <w:lang w:val="es-ES_tradnl"/>
        </w:rPr>
        <w:t>Calculele de prognoză s-au realizat pentru trei scenarii de prognoză.</w:t>
      </w:r>
    </w:p>
    <w:p w:rsidR="004E4F41" w:rsidRPr="004E4F41" w:rsidRDefault="004E4F41" w:rsidP="004E4F41">
      <w:pPr>
        <w:tabs>
          <w:tab w:val="left" w:pos="-879"/>
        </w:tabs>
        <w:jc w:val="both"/>
        <w:rPr>
          <w:rFonts w:ascii="Arial" w:hAnsi="Arial" w:cs="Arial"/>
          <w:b/>
          <w:i/>
          <w:lang w:val="es-ES_tradnl"/>
        </w:rPr>
      </w:pPr>
      <w:r w:rsidRPr="004E4F41">
        <w:rPr>
          <w:rFonts w:ascii="Arial" w:hAnsi="Arial" w:cs="Arial"/>
          <w:b/>
          <w:i/>
          <w:lang w:val="es-ES_tradnl"/>
        </w:rPr>
        <w:tab/>
      </w:r>
    </w:p>
    <w:p w:rsidR="004E4F41" w:rsidRPr="004E4F41" w:rsidRDefault="004E4F41" w:rsidP="004E4F41">
      <w:pPr>
        <w:tabs>
          <w:tab w:val="left" w:pos="-879"/>
        </w:tabs>
        <w:jc w:val="both"/>
        <w:rPr>
          <w:rFonts w:ascii="Arial" w:hAnsi="Arial" w:cs="Arial"/>
          <w:lang w:val="es-ES_tradnl"/>
        </w:rPr>
      </w:pPr>
      <w:r w:rsidRPr="004E4F41">
        <w:rPr>
          <w:rFonts w:ascii="Arial" w:hAnsi="Arial" w:cs="Arial"/>
          <w:b/>
          <w:i/>
          <w:lang w:val="es-ES_tradnl"/>
        </w:rPr>
        <w:tab/>
        <w:t>Prognoza cerințelor de apă pentru zootehnie</w:t>
      </w:r>
      <w:r w:rsidRPr="004E4F41">
        <w:rPr>
          <w:rFonts w:ascii="Arial" w:hAnsi="Arial" w:cs="Arial"/>
          <w:i/>
          <w:lang w:val="es-ES_tradnl"/>
        </w:rPr>
        <w:t xml:space="preserve"> </w:t>
      </w:r>
      <w:r w:rsidRPr="004E4F41">
        <w:rPr>
          <w:rFonts w:ascii="Arial" w:hAnsi="Arial" w:cs="Arial"/>
          <w:lang w:val="es-ES_tradnl"/>
        </w:rPr>
        <w:t xml:space="preserve">se referă în mod exclusiv la cerința de apă necesară creșterii animalelor în regim industrial, pentru animalele crescute în gospodăriile poulației volumele de apă necesare s-au considerat a fi înglobate în cerința de apă pentru poluația din mediul rural. </w:t>
      </w:r>
    </w:p>
    <w:p w:rsidR="004E4F41" w:rsidRPr="004E4F41" w:rsidRDefault="004E4F41" w:rsidP="004E4F41">
      <w:pPr>
        <w:tabs>
          <w:tab w:val="left" w:pos="-879"/>
        </w:tabs>
        <w:jc w:val="both"/>
        <w:rPr>
          <w:rFonts w:ascii="Arial" w:hAnsi="Arial" w:cs="Arial"/>
          <w:lang w:val="es-ES_tradnl"/>
        </w:rPr>
      </w:pPr>
      <w:r w:rsidRPr="004E4F41">
        <w:rPr>
          <w:rFonts w:ascii="Arial" w:hAnsi="Arial" w:cs="Arial"/>
          <w:lang w:val="es-ES_tradnl"/>
        </w:rPr>
        <w:tab/>
        <w:t xml:space="preserve">Pentru calcul prognozei cerințelor de apă pentru zootehnie s-au luat în considerare: </w:t>
      </w:r>
    </w:p>
    <w:p w:rsidR="004E4F41" w:rsidRPr="004E4F41" w:rsidRDefault="004E4F41" w:rsidP="00E3687B">
      <w:pPr>
        <w:pStyle w:val="ListParagraph"/>
        <w:numPr>
          <w:ilvl w:val="0"/>
          <w:numId w:val="49"/>
        </w:numPr>
        <w:tabs>
          <w:tab w:val="left" w:pos="-879"/>
        </w:tabs>
        <w:ind w:left="1080"/>
        <w:rPr>
          <w:rFonts w:ascii="Arial" w:hAnsi="Arial" w:cs="Arial"/>
          <w:sz w:val="24"/>
          <w:szCs w:val="24"/>
          <w:lang w:val="es-ES_tradnl"/>
        </w:rPr>
      </w:pPr>
      <w:r w:rsidRPr="004E4F41">
        <w:rPr>
          <w:rFonts w:ascii="Arial" w:hAnsi="Arial" w:cs="Arial"/>
          <w:sz w:val="24"/>
          <w:szCs w:val="24"/>
          <w:lang w:val="es-ES_tradnl"/>
        </w:rPr>
        <w:t xml:space="preserve">datele furnizate de Institutul Naţional de Statistică ce cuprind efectivele de animale, pe categorii de animale, forme de proprietate, macroregiuni, regiuni de dezvoltare şi judeţe pentru anul de referinţă (2011); </w:t>
      </w:r>
    </w:p>
    <w:p w:rsidR="004E4F41" w:rsidRPr="004E4F41" w:rsidRDefault="004E4F41" w:rsidP="00E3687B">
      <w:pPr>
        <w:pStyle w:val="ListParagraph"/>
        <w:numPr>
          <w:ilvl w:val="0"/>
          <w:numId w:val="49"/>
        </w:numPr>
        <w:tabs>
          <w:tab w:val="left" w:pos="-879"/>
        </w:tabs>
        <w:ind w:left="1080"/>
        <w:rPr>
          <w:rFonts w:ascii="Arial" w:hAnsi="Arial" w:cs="Arial"/>
          <w:sz w:val="24"/>
          <w:szCs w:val="24"/>
          <w:lang w:val="es-ES_tradnl"/>
        </w:rPr>
      </w:pPr>
      <w:r w:rsidRPr="004E4F41">
        <w:rPr>
          <w:rFonts w:ascii="Arial" w:hAnsi="Arial" w:cs="Arial"/>
          <w:sz w:val="24"/>
          <w:szCs w:val="24"/>
          <w:lang w:val="es-ES_tradnl"/>
        </w:rPr>
        <w:t>numărul populaţiei la nivelul anului de referinţă;</w:t>
      </w:r>
    </w:p>
    <w:p w:rsidR="004E4F41" w:rsidRPr="004E4F41" w:rsidRDefault="004E4F41" w:rsidP="00E3687B">
      <w:pPr>
        <w:pStyle w:val="ListParagraph"/>
        <w:numPr>
          <w:ilvl w:val="0"/>
          <w:numId w:val="49"/>
        </w:numPr>
        <w:tabs>
          <w:tab w:val="left" w:pos="-879"/>
        </w:tabs>
        <w:ind w:left="1080"/>
        <w:rPr>
          <w:rFonts w:ascii="Arial" w:hAnsi="Arial" w:cs="Arial"/>
          <w:sz w:val="24"/>
          <w:szCs w:val="24"/>
          <w:lang w:val="es-ES_tradnl"/>
        </w:rPr>
      </w:pPr>
      <w:r w:rsidRPr="004E4F41">
        <w:rPr>
          <w:rFonts w:ascii="Arial" w:hAnsi="Arial" w:cs="Arial"/>
          <w:sz w:val="24"/>
          <w:szCs w:val="24"/>
          <w:lang w:val="es-ES_tradnl"/>
        </w:rPr>
        <w:t>prognoza evoluției numărului de locuitori pentru anul 2030 determinată anterior;</w:t>
      </w:r>
    </w:p>
    <w:p w:rsidR="004E4F41" w:rsidRPr="004E4F41" w:rsidRDefault="004E4F41" w:rsidP="00E3687B">
      <w:pPr>
        <w:pStyle w:val="ListParagraph"/>
        <w:numPr>
          <w:ilvl w:val="0"/>
          <w:numId w:val="49"/>
        </w:numPr>
        <w:tabs>
          <w:tab w:val="left" w:pos="-879"/>
        </w:tabs>
        <w:ind w:left="1080"/>
        <w:rPr>
          <w:rFonts w:ascii="Arial" w:hAnsi="Arial" w:cs="Arial"/>
          <w:sz w:val="24"/>
          <w:szCs w:val="24"/>
          <w:lang w:val="es-ES_tradnl"/>
        </w:rPr>
      </w:pPr>
      <w:r w:rsidRPr="004E4F41">
        <w:rPr>
          <w:rFonts w:ascii="Arial" w:hAnsi="Arial" w:cs="Arial"/>
          <w:sz w:val="24"/>
          <w:szCs w:val="24"/>
          <w:lang w:val="es-ES_tradnl"/>
        </w:rPr>
        <w:t>cerinţa medie de apă pentru animalele crescute în regim industrial.</w:t>
      </w:r>
    </w:p>
    <w:p w:rsidR="004E4F41" w:rsidRPr="004E4F41" w:rsidRDefault="004E4F41" w:rsidP="004E4F41">
      <w:pPr>
        <w:pStyle w:val="1text2"/>
        <w:spacing w:before="0"/>
        <w:ind w:firstLine="714"/>
        <w:rPr>
          <w:rFonts w:cs="Arial"/>
        </w:rPr>
      </w:pPr>
      <w:r w:rsidRPr="004E4F41">
        <w:rPr>
          <w:rFonts w:cs="Arial"/>
        </w:rPr>
        <w:t xml:space="preserve">Calculele de prognoză s-au realizat pentru trei scenarii de prognoză în funcție de coeficienții estimați ai creșterii economice. </w:t>
      </w:r>
    </w:p>
    <w:p w:rsidR="004E4F41" w:rsidRPr="004E4F41" w:rsidRDefault="004E4F41" w:rsidP="004E4F41">
      <w:pPr>
        <w:tabs>
          <w:tab w:val="left" w:pos="-879"/>
        </w:tabs>
        <w:jc w:val="both"/>
        <w:rPr>
          <w:rFonts w:ascii="Arial" w:hAnsi="Arial" w:cs="Arial"/>
          <w:b/>
          <w:i/>
          <w:lang w:val="es-ES_tradnl"/>
        </w:rPr>
      </w:pPr>
      <w:r w:rsidRPr="004E4F41">
        <w:rPr>
          <w:rFonts w:ascii="Arial" w:hAnsi="Arial" w:cs="Arial"/>
          <w:b/>
          <w:i/>
          <w:lang w:val="es-ES_tradnl"/>
        </w:rPr>
        <w:tab/>
      </w:r>
    </w:p>
    <w:p w:rsidR="004E4F41" w:rsidRPr="004E4F41" w:rsidRDefault="004E4F41" w:rsidP="004E4F41">
      <w:pPr>
        <w:tabs>
          <w:tab w:val="left" w:pos="-879"/>
        </w:tabs>
        <w:jc w:val="both"/>
        <w:rPr>
          <w:rFonts w:ascii="Arial" w:hAnsi="Arial" w:cs="Arial"/>
          <w:lang w:val="es-ES_tradnl"/>
        </w:rPr>
      </w:pPr>
      <w:r w:rsidRPr="004E4F41">
        <w:rPr>
          <w:rFonts w:ascii="Arial" w:hAnsi="Arial" w:cs="Arial"/>
          <w:b/>
          <w:i/>
          <w:lang w:val="es-ES_tradnl"/>
        </w:rPr>
        <w:tab/>
        <w:t>Prognoza cerințelor de apă pentru acvacultură/piscicultură</w:t>
      </w:r>
      <w:r w:rsidRPr="004E4F41">
        <w:rPr>
          <w:rFonts w:ascii="Arial" w:hAnsi="Arial" w:cs="Arial"/>
          <w:i/>
          <w:lang w:val="es-ES_tradnl"/>
        </w:rPr>
        <w:t xml:space="preserve"> </w:t>
      </w:r>
      <w:r w:rsidRPr="004E4F41">
        <w:rPr>
          <w:rFonts w:ascii="Arial" w:hAnsi="Arial" w:cs="Arial"/>
          <w:lang w:val="es-ES_tradnl"/>
        </w:rPr>
        <w:t xml:space="preserve">s-a realizat luând în considerare: </w:t>
      </w:r>
    </w:p>
    <w:p w:rsidR="004E4F41" w:rsidRPr="004E4F41" w:rsidRDefault="004E4F41" w:rsidP="00E3687B">
      <w:pPr>
        <w:pStyle w:val="ListParagraph"/>
        <w:numPr>
          <w:ilvl w:val="0"/>
          <w:numId w:val="49"/>
        </w:numPr>
        <w:tabs>
          <w:tab w:val="left" w:pos="-879"/>
        </w:tabs>
        <w:ind w:left="1080"/>
        <w:rPr>
          <w:rFonts w:ascii="Arial" w:hAnsi="Arial" w:cs="Arial"/>
          <w:sz w:val="24"/>
          <w:szCs w:val="24"/>
          <w:lang w:val="es-ES_tradnl"/>
        </w:rPr>
      </w:pPr>
      <w:r w:rsidRPr="004E4F41">
        <w:rPr>
          <w:rFonts w:ascii="Arial" w:hAnsi="Arial" w:cs="Arial"/>
          <w:sz w:val="24"/>
          <w:szCs w:val="24"/>
          <w:lang w:val="es-ES_tradnl"/>
        </w:rPr>
        <w:t>volumele de apă prelevate în anii anteriori pentru acvacultură/piscicultură, volume ce au fost preluate din Balanţa Apei elaborată de Administraţia Naţională „Apele Române”</w:t>
      </w:r>
      <w:r w:rsidRPr="004E4F41">
        <w:rPr>
          <w:rFonts w:ascii="Arial" w:hAnsi="Arial" w:cs="Arial"/>
          <w:sz w:val="24"/>
          <w:szCs w:val="24"/>
          <w:lang w:val="fr-FR"/>
        </w:rPr>
        <w:t>;</w:t>
      </w:r>
    </w:p>
    <w:p w:rsidR="004E4F41" w:rsidRPr="004E4F41" w:rsidRDefault="004E4F41" w:rsidP="00E3687B">
      <w:pPr>
        <w:pStyle w:val="ListParagraph"/>
        <w:numPr>
          <w:ilvl w:val="0"/>
          <w:numId w:val="49"/>
        </w:numPr>
        <w:tabs>
          <w:tab w:val="left" w:pos="-879"/>
        </w:tabs>
        <w:ind w:left="1080"/>
        <w:rPr>
          <w:rFonts w:ascii="Arial" w:hAnsi="Arial" w:cs="Arial"/>
          <w:sz w:val="24"/>
          <w:szCs w:val="24"/>
          <w:lang w:val="es-ES_tradnl"/>
        </w:rPr>
      </w:pPr>
      <w:r w:rsidRPr="004E4F41">
        <w:rPr>
          <w:rFonts w:ascii="Arial" w:hAnsi="Arial" w:cs="Arial"/>
          <w:sz w:val="24"/>
          <w:szCs w:val="24"/>
          <w:lang w:val="es-ES_tradnl"/>
        </w:rPr>
        <w:t>suprafeţele amenajărilor piscicole – pepiniere şi crescătorii potrivit Registrului Unităților de Acvacultură (RUA actualizarea martie 2014) a Agenţiei Naţionale pentru Pescuit şi Acvacultură.</w:t>
      </w:r>
    </w:p>
    <w:p w:rsidR="004E4F41" w:rsidRPr="004E4F41" w:rsidRDefault="004E4F41" w:rsidP="004E4F41">
      <w:pPr>
        <w:pStyle w:val="1text2"/>
        <w:spacing w:before="0"/>
        <w:ind w:firstLine="720"/>
        <w:rPr>
          <w:rFonts w:cs="Arial"/>
        </w:rPr>
      </w:pPr>
    </w:p>
    <w:p w:rsidR="004E4F41" w:rsidRPr="004E4F41" w:rsidRDefault="004E4F41" w:rsidP="004E4F41">
      <w:pPr>
        <w:pStyle w:val="1text2"/>
        <w:spacing w:before="0"/>
        <w:ind w:firstLine="720"/>
        <w:rPr>
          <w:rFonts w:cs="Arial"/>
        </w:rPr>
      </w:pPr>
      <w:r w:rsidRPr="004E4F41">
        <w:rPr>
          <w:rFonts w:cs="Arial"/>
        </w:rPr>
        <w:t>Calculele de prognoză s-au realizat pentru trei scenarii de prognoză care prevăd o creștere ponderată a suprafețelor amenajate pentru acvacultură.</w:t>
      </w:r>
    </w:p>
    <w:p w:rsidR="004E4F41" w:rsidRPr="004E4F41" w:rsidRDefault="004E4F41" w:rsidP="004E4F41">
      <w:pPr>
        <w:pStyle w:val="textscris"/>
        <w:spacing w:before="0" w:after="0"/>
        <w:rPr>
          <w:lang w:val="es-ES_tradnl"/>
        </w:rPr>
      </w:pPr>
    </w:p>
    <w:p w:rsidR="004E4F41" w:rsidRPr="004E4F41" w:rsidRDefault="004E4F41" w:rsidP="004E4F41">
      <w:pPr>
        <w:pStyle w:val="textscris"/>
        <w:spacing w:before="0" w:after="0"/>
        <w:rPr>
          <w:lang w:val="es-ES_tradnl"/>
        </w:rPr>
      </w:pPr>
    </w:p>
    <w:p w:rsidR="004E4F41" w:rsidRPr="004E4F41" w:rsidRDefault="004E4F41" w:rsidP="004E4F41">
      <w:pPr>
        <w:pStyle w:val="textscris"/>
        <w:spacing w:before="0" w:after="0"/>
        <w:rPr>
          <w:lang w:val="es-ES_tradnl"/>
        </w:rPr>
      </w:pPr>
    </w:p>
    <w:p w:rsidR="004E4F41" w:rsidRPr="004E4F41" w:rsidRDefault="004E4F41" w:rsidP="004E4F41">
      <w:pPr>
        <w:pStyle w:val="textscris"/>
        <w:spacing w:before="0" w:after="0"/>
        <w:rPr>
          <w:lang w:val="es-ES_tradnl"/>
        </w:rPr>
      </w:pPr>
      <w:r w:rsidRPr="004E4F41">
        <w:rPr>
          <w:lang w:val="es-ES_tradnl"/>
        </w:rPr>
        <w:t xml:space="preserve">În </w:t>
      </w:r>
      <w:r w:rsidRPr="004E4F41">
        <w:rPr>
          <w:b/>
          <w:bCs/>
          <w:lang w:val="es-ES_tradnl"/>
        </w:rPr>
        <w:t>t</w:t>
      </w:r>
      <w:r w:rsidRPr="004E4F41">
        <w:rPr>
          <w:b/>
          <w:bCs/>
          <w:lang w:val="ro-RO"/>
        </w:rPr>
        <w:t>abelul II.1.2.1</w:t>
      </w:r>
      <w:r w:rsidRPr="004E4F41">
        <w:rPr>
          <w:lang w:val="es-ES_tradnl"/>
        </w:rPr>
        <w:t xml:space="preserve"> este redată cerința de apă prognozată pe folosințe de apă, pentru anul 2030, în cazul scenariului mediu.</w:t>
      </w:r>
    </w:p>
    <w:p w:rsidR="004E4F41" w:rsidRPr="004E4F41" w:rsidRDefault="004E4F41" w:rsidP="004E4F41">
      <w:pPr>
        <w:pStyle w:val="textscris"/>
        <w:spacing w:before="0" w:after="0"/>
        <w:rPr>
          <w:color w:val="000000"/>
          <w:lang w:val="ro-RO"/>
        </w:rPr>
      </w:pPr>
    </w:p>
    <w:p w:rsidR="004E4F41" w:rsidRPr="004E4F41" w:rsidRDefault="004E4F41" w:rsidP="004E4F41">
      <w:pPr>
        <w:pStyle w:val="1text2"/>
        <w:spacing w:before="0"/>
        <w:jc w:val="center"/>
        <w:rPr>
          <w:rFonts w:cs="Arial"/>
        </w:rPr>
      </w:pPr>
      <w:r w:rsidRPr="004E4F41">
        <w:rPr>
          <w:rFonts w:cs="Arial"/>
          <w:b/>
          <w:bCs/>
        </w:rPr>
        <w:t>Tabelul II.1.2.1:</w:t>
      </w:r>
      <w:r w:rsidRPr="004E4F41">
        <w:rPr>
          <w:rFonts w:cs="Arial"/>
        </w:rPr>
        <w:t xml:space="preserve"> Prognoza cerinței de apă pentru anul 2030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8"/>
        <w:gridCol w:w="2039"/>
      </w:tblGrid>
      <w:tr w:rsidR="004E4F41" w:rsidRPr="004E4F41" w:rsidTr="00CA6E2B">
        <w:trPr>
          <w:trHeight w:val="656"/>
          <w:jc w:val="center"/>
        </w:trPr>
        <w:tc>
          <w:tcPr>
            <w:tcW w:w="27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E4F41" w:rsidRPr="004E4F41" w:rsidRDefault="004E4F41" w:rsidP="00CA6E2B">
            <w:pPr>
              <w:pStyle w:val="1text2"/>
              <w:spacing w:before="0"/>
              <w:jc w:val="center"/>
              <w:rPr>
                <w:rFonts w:cs="Arial"/>
                <w:b/>
                <w:bCs/>
              </w:rPr>
            </w:pPr>
            <w:r w:rsidRPr="004E4F41">
              <w:rPr>
                <w:rFonts w:cs="Arial"/>
                <w:b/>
                <w:bCs/>
              </w:rPr>
              <w:t>Folosința de apă</w:t>
            </w:r>
          </w:p>
        </w:tc>
        <w:tc>
          <w:tcPr>
            <w:tcW w:w="20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E4F41" w:rsidRPr="004E4F41" w:rsidRDefault="004E4F41" w:rsidP="00CA6E2B">
            <w:pPr>
              <w:pStyle w:val="1text2"/>
              <w:spacing w:before="0"/>
              <w:jc w:val="center"/>
              <w:rPr>
                <w:rFonts w:cs="Arial"/>
                <w:b/>
                <w:bCs/>
              </w:rPr>
            </w:pPr>
            <w:r w:rsidRPr="004E4F41">
              <w:rPr>
                <w:rFonts w:cs="Arial"/>
                <w:b/>
                <w:bCs/>
              </w:rPr>
              <w:t>Cerința de apă</w:t>
            </w:r>
          </w:p>
          <w:p w:rsidR="004E4F41" w:rsidRPr="004E4F41" w:rsidRDefault="004E4F41" w:rsidP="00CA6E2B">
            <w:pPr>
              <w:pStyle w:val="1text2"/>
              <w:spacing w:before="0"/>
              <w:jc w:val="center"/>
              <w:rPr>
                <w:rFonts w:cs="Arial"/>
                <w:b/>
                <w:bCs/>
              </w:rPr>
            </w:pPr>
            <w:r w:rsidRPr="004E4F41">
              <w:rPr>
                <w:rFonts w:cs="Arial"/>
                <w:b/>
                <w:bCs/>
              </w:rPr>
              <w:t>(mil. mc)</w:t>
            </w:r>
          </w:p>
        </w:tc>
      </w:tr>
      <w:tr w:rsidR="004E4F41" w:rsidRPr="004E4F41" w:rsidTr="00CA6E2B">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E4F41" w:rsidRPr="004E4F41" w:rsidRDefault="004E4F41" w:rsidP="00CA6E2B">
            <w:pPr>
              <w:rPr>
                <w:rFonts w:ascii="Arial" w:hAnsi="Arial" w:cs="Arial"/>
                <w:b/>
                <w:bCs/>
                <w:iCs/>
              </w:rPr>
            </w:pPr>
          </w:p>
        </w:tc>
        <w:tc>
          <w:tcPr>
            <w:tcW w:w="2039" w:type="dxa"/>
            <w:tcBorders>
              <w:top w:val="single" w:sz="4" w:space="0" w:color="auto"/>
              <w:left w:val="single" w:sz="4" w:space="0" w:color="auto"/>
              <w:bottom w:val="single" w:sz="4" w:space="0" w:color="auto"/>
              <w:right w:val="single" w:sz="4" w:space="0" w:color="auto"/>
            </w:tcBorders>
            <w:shd w:val="clear" w:color="auto" w:fill="auto"/>
            <w:hideMark/>
          </w:tcPr>
          <w:p w:rsidR="004E4F41" w:rsidRPr="004E4F41" w:rsidRDefault="004E4F41" w:rsidP="00CA6E2B">
            <w:pPr>
              <w:pStyle w:val="1text2"/>
              <w:spacing w:before="0"/>
              <w:jc w:val="center"/>
              <w:rPr>
                <w:rFonts w:cs="Arial"/>
                <w:b/>
                <w:bCs/>
              </w:rPr>
            </w:pPr>
            <w:r w:rsidRPr="004E4F41">
              <w:rPr>
                <w:rFonts w:cs="Arial"/>
                <w:b/>
                <w:bCs/>
              </w:rPr>
              <w:t>2030</w:t>
            </w:r>
          </w:p>
        </w:tc>
      </w:tr>
      <w:tr w:rsidR="004E4F41" w:rsidRPr="004E4F41" w:rsidTr="00CA6E2B">
        <w:trPr>
          <w:jc w:val="center"/>
        </w:trPr>
        <w:tc>
          <w:tcPr>
            <w:tcW w:w="2738" w:type="dxa"/>
            <w:tcBorders>
              <w:top w:val="single" w:sz="4" w:space="0" w:color="auto"/>
              <w:left w:val="single" w:sz="4" w:space="0" w:color="auto"/>
              <w:bottom w:val="single" w:sz="4" w:space="0" w:color="auto"/>
              <w:right w:val="single" w:sz="4" w:space="0" w:color="auto"/>
            </w:tcBorders>
            <w:shd w:val="clear" w:color="auto" w:fill="auto"/>
            <w:hideMark/>
          </w:tcPr>
          <w:p w:rsidR="004E4F41" w:rsidRPr="004E4F41" w:rsidRDefault="004E4F41" w:rsidP="00CA6E2B">
            <w:pPr>
              <w:pStyle w:val="1text2"/>
              <w:spacing w:before="0"/>
              <w:jc w:val="center"/>
              <w:rPr>
                <w:rFonts w:cs="Arial"/>
              </w:rPr>
            </w:pPr>
            <w:r w:rsidRPr="004E4F41">
              <w:rPr>
                <w:rFonts w:cs="Arial"/>
              </w:rPr>
              <w:t>Populație</w:t>
            </w:r>
          </w:p>
        </w:tc>
        <w:tc>
          <w:tcPr>
            <w:tcW w:w="2039" w:type="dxa"/>
            <w:tcBorders>
              <w:top w:val="single" w:sz="4" w:space="0" w:color="auto"/>
              <w:left w:val="single" w:sz="4" w:space="0" w:color="auto"/>
              <w:bottom w:val="single" w:sz="4" w:space="0" w:color="auto"/>
              <w:right w:val="single" w:sz="4" w:space="0" w:color="auto"/>
            </w:tcBorders>
            <w:shd w:val="clear" w:color="auto" w:fill="auto"/>
            <w:hideMark/>
          </w:tcPr>
          <w:p w:rsidR="004E4F41" w:rsidRPr="004E4F41" w:rsidRDefault="004E4F41" w:rsidP="00CA6E2B">
            <w:pPr>
              <w:pStyle w:val="1text2"/>
              <w:spacing w:before="0"/>
              <w:jc w:val="center"/>
              <w:rPr>
                <w:rFonts w:cs="Arial"/>
              </w:rPr>
            </w:pPr>
            <w:r w:rsidRPr="004E4F41">
              <w:rPr>
                <w:rFonts w:cs="Arial"/>
              </w:rPr>
              <w:t>2.097</w:t>
            </w:r>
          </w:p>
        </w:tc>
      </w:tr>
      <w:tr w:rsidR="004E4F41" w:rsidRPr="004E4F41" w:rsidTr="00CA6E2B">
        <w:trPr>
          <w:jc w:val="center"/>
        </w:trPr>
        <w:tc>
          <w:tcPr>
            <w:tcW w:w="2738" w:type="dxa"/>
            <w:tcBorders>
              <w:top w:val="single" w:sz="4" w:space="0" w:color="auto"/>
              <w:left w:val="single" w:sz="4" w:space="0" w:color="auto"/>
              <w:bottom w:val="single" w:sz="4" w:space="0" w:color="auto"/>
              <w:right w:val="single" w:sz="4" w:space="0" w:color="auto"/>
            </w:tcBorders>
            <w:shd w:val="clear" w:color="auto" w:fill="auto"/>
            <w:hideMark/>
          </w:tcPr>
          <w:p w:rsidR="004E4F41" w:rsidRPr="004E4F41" w:rsidRDefault="004E4F41" w:rsidP="00CA6E2B">
            <w:pPr>
              <w:pStyle w:val="1text2"/>
              <w:spacing w:before="0"/>
              <w:jc w:val="center"/>
              <w:rPr>
                <w:rFonts w:cs="Arial"/>
              </w:rPr>
            </w:pPr>
            <w:r w:rsidRPr="004E4F41">
              <w:rPr>
                <w:rFonts w:cs="Arial"/>
              </w:rPr>
              <w:t>Industrie</w:t>
            </w:r>
          </w:p>
        </w:tc>
        <w:tc>
          <w:tcPr>
            <w:tcW w:w="2039" w:type="dxa"/>
            <w:tcBorders>
              <w:top w:val="single" w:sz="4" w:space="0" w:color="auto"/>
              <w:left w:val="single" w:sz="4" w:space="0" w:color="auto"/>
              <w:bottom w:val="single" w:sz="4" w:space="0" w:color="auto"/>
              <w:right w:val="single" w:sz="4" w:space="0" w:color="auto"/>
            </w:tcBorders>
            <w:shd w:val="clear" w:color="auto" w:fill="auto"/>
            <w:hideMark/>
          </w:tcPr>
          <w:p w:rsidR="004E4F41" w:rsidRPr="004E4F41" w:rsidRDefault="004E4F41" w:rsidP="00CA6E2B">
            <w:pPr>
              <w:pStyle w:val="1text2"/>
              <w:spacing w:before="0"/>
              <w:jc w:val="center"/>
              <w:rPr>
                <w:rFonts w:cs="Arial"/>
              </w:rPr>
            </w:pPr>
            <w:r w:rsidRPr="004E4F41">
              <w:rPr>
                <w:rFonts w:cs="Arial"/>
              </w:rPr>
              <w:t>7.383</w:t>
            </w:r>
          </w:p>
        </w:tc>
      </w:tr>
      <w:tr w:rsidR="004E4F41" w:rsidRPr="004E4F41" w:rsidTr="00CA6E2B">
        <w:trPr>
          <w:jc w:val="center"/>
        </w:trPr>
        <w:tc>
          <w:tcPr>
            <w:tcW w:w="2738" w:type="dxa"/>
            <w:tcBorders>
              <w:top w:val="single" w:sz="4" w:space="0" w:color="auto"/>
              <w:left w:val="single" w:sz="4" w:space="0" w:color="auto"/>
              <w:bottom w:val="single" w:sz="4" w:space="0" w:color="auto"/>
              <w:right w:val="single" w:sz="4" w:space="0" w:color="auto"/>
            </w:tcBorders>
            <w:shd w:val="clear" w:color="auto" w:fill="auto"/>
            <w:hideMark/>
          </w:tcPr>
          <w:p w:rsidR="004E4F41" w:rsidRPr="004E4F41" w:rsidRDefault="004E4F41" w:rsidP="00CA6E2B">
            <w:pPr>
              <w:pStyle w:val="1text2"/>
              <w:spacing w:before="0"/>
              <w:jc w:val="center"/>
              <w:rPr>
                <w:rFonts w:cs="Arial"/>
              </w:rPr>
            </w:pPr>
            <w:r w:rsidRPr="004E4F41">
              <w:rPr>
                <w:rFonts w:cs="Arial"/>
              </w:rPr>
              <w:t>Irigații</w:t>
            </w:r>
          </w:p>
        </w:tc>
        <w:tc>
          <w:tcPr>
            <w:tcW w:w="2039" w:type="dxa"/>
            <w:tcBorders>
              <w:top w:val="single" w:sz="4" w:space="0" w:color="auto"/>
              <w:left w:val="single" w:sz="4" w:space="0" w:color="auto"/>
              <w:bottom w:val="single" w:sz="4" w:space="0" w:color="auto"/>
              <w:right w:val="single" w:sz="4" w:space="0" w:color="auto"/>
            </w:tcBorders>
            <w:shd w:val="clear" w:color="auto" w:fill="auto"/>
            <w:hideMark/>
          </w:tcPr>
          <w:p w:rsidR="004E4F41" w:rsidRPr="004E4F41" w:rsidRDefault="004E4F41" w:rsidP="00CA6E2B">
            <w:pPr>
              <w:pStyle w:val="1text2"/>
              <w:spacing w:before="0"/>
              <w:jc w:val="center"/>
              <w:rPr>
                <w:rFonts w:cs="Arial"/>
              </w:rPr>
            </w:pPr>
            <w:r w:rsidRPr="004E4F41">
              <w:rPr>
                <w:rFonts w:cs="Arial"/>
              </w:rPr>
              <w:t>1.689</w:t>
            </w:r>
          </w:p>
        </w:tc>
      </w:tr>
      <w:tr w:rsidR="004E4F41" w:rsidRPr="004E4F41" w:rsidTr="00CA6E2B">
        <w:trPr>
          <w:jc w:val="center"/>
        </w:trPr>
        <w:tc>
          <w:tcPr>
            <w:tcW w:w="2738" w:type="dxa"/>
            <w:tcBorders>
              <w:top w:val="single" w:sz="4" w:space="0" w:color="auto"/>
              <w:left w:val="single" w:sz="4" w:space="0" w:color="auto"/>
              <w:bottom w:val="single" w:sz="4" w:space="0" w:color="auto"/>
              <w:right w:val="single" w:sz="4" w:space="0" w:color="auto"/>
            </w:tcBorders>
            <w:shd w:val="clear" w:color="auto" w:fill="auto"/>
            <w:hideMark/>
          </w:tcPr>
          <w:p w:rsidR="004E4F41" w:rsidRPr="004E4F41" w:rsidRDefault="004E4F41" w:rsidP="00CA6E2B">
            <w:pPr>
              <w:pStyle w:val="1text2"/>
              <w:spacing w:before="0"/>
              <w:jc w:val="center"/>
              <w:rPr>
                <w:rFonts w:cs="Arial"/>
              </w:rPr>
            </w:pPr>
            <w:r w:rsidRPr="004E4F41">
              <w:rPr>
                <w:rFonts w:cs="Arial"/>
              </w:rPr>
              <w:t>Zootehnie</w:t>
            </w:r>
          </w:p>
        </w:tc>
        <w:tc>
          <w:tcPr>
            <w:tcW w:w="2039" w:type="dxa"/>
            <w:tcBorders>
              <w:top w:val="single" w:sz="4" w:space="0" w:color="auto"/>
              <w:left w:val="single" w:sz="4" w:space="0" w:color="auto"/>
              <w:bottom w:val="single" w:sz="4" w:space="0" w:color="auto"/>
              <w:right w:val="single" w:sz="4" w:space="0" w:color="auto"/>
            </w:tcBorders>
            <w:shd w:val="clear" w:color="auto" w:fill="auto"/>
            <w:hideMark/>
          </w:tcPr>
          <w:p w:rsidR="004E4F41" w:rsidRPr="004E4F41" w:rsidRDefault="004E4F41" w:rsidP="00CA6E2B">
            <w:pPr>
              <w:pStyle w:val="1text2"/>
              <w:spacing w:before="0"/>
              <w:jc w:val="center"/>
              <w:rPr>
                <w:rFonts w:cs="Arial"/>
              </w:rPr>
            </w:pPr>
            <w:r w:rsidRPr="004E4F41">
              <w:rPr>
                <w:rFonts w:cs="Arial"/>
              </w:rPr>
              <w:t>164</w:t>
            </w:r>
          </w:p>
        </w:tc>
      </w:tr>
      <w:tr w:rsidR="004E4F41" w:rsidRPr="004E4F41" w:rsidTr="00CA6E2B">
        <w:trPr>
          <w:jc w:val="center"/>
        </w:trPr>
        <w:tc>
          <w:tcPr>
            <w:tcW w:w="2738" w:type="dxa"/>
            <w:tcBorders>
              <w:top w:val="single" w:sz="4" w:space="0" w:color="auto"/>
              <w:left w:val="single" w:sz="4" w:space="0" w:color="auto"/>
              <w:bottom w:val="single" w:sz="4" w:space="0" w:color="auto"/>
              <w:right w:val="single" w:sz="4" w:space="0" w:color="auto"/>
            </w:tcBorders>
            <w:shd w:val="clear" w:color="auto" w:fill="auto"/>
            <w:hideMark/>
          </w:tcPr>
          <w:p w:rsidR="004E4F41" w:rsidRPr="004E4F41" w:rsidRDefault="004E4F41" w:rsidP="00CA6E2B">
            <w:pPr>
              <w:pStyle w:val="1text2"/>
              <w:spacing w:before="0"/>
              <w:jc w:val="center"/>
              <w:rPr>
                <w:rFonts w:cs="Arial"/>
              </w:rPr>
            </w:pPr>
            <w:r w:rsidRPr="004E4F41">
              <w:rPr>
                <w:rFonts w:cs="Arial"/>
              </w:rPr>
              <w:t>Acvacultură/piscicultură</w:t>
            </w:r>
          </w:p>
        </w:tc>
        <w:tc>
          <w:tcPr>
            <w:tcW w:w="2039" w:type="dxa"/>
            <w:tcBorders>
              <w:top w:val="single" w:sz="4" w:space="0" w:color="auto"/>
              <w:left w:val="single" w:sz="4" w:space="0" w:color="auto"/>
              <w:bottom w:val="single" w:sz="4" w:space="0" w:color="auto"/>
              <w:right w:val="single" w:sz="4" w:space="0" w:color="auto"/>
            </w:tcBorders>
            <w:shd w:val="clear" w:color="auto" w:fill="auto"/>
            <w:hideMark/>
          </w:tcPr>
          <w:p w:rsidR="004E4F41" w:rsidRPr="004E4F41" w:rsidRDefault="004E4F41" w:rsidP="00CA6E2B">
            <w:pPr>
              <w:pStyle w:val="1text2"/>
              <w:spacing w:before="0"/>
              <w:jc w:val="center"/>
              <w:rPr>
                <w:rFonts w:cs="Arial"/>
              </w:rPr>
            </w:pPr>
            <w:r w:rsidRPr="004E4F41">
              <w:rPr>
                <w:rFonts w:cs="Arial"/>
              </w:rPr>
              <w:t>949</w:t>
            </w:r>
          </w:p>
        </w:tc>
      </w:tr>
      <w:tr w:rsidR="004E4F41" w:rsidRPr="004E4F41" w:rsidTr="00CA6E2B">
        <w:trPr>
          <w:trHeight w:val="161"/>
          <w:jc w:val="center"/>
        </w:trPr>
        <w:tc>
          <w:tcPr>
            <w:tcW w:w="2738" w:type="dxa"/>
            <w:tcBorders>
              <w:top w:val="single" w:sz="4" w:space="0" w:color="auto"/>
              <w:left w:val="single" w:sz="4" w:space="0" w:color="auto"/>
              <w:bottom w:val="single" w:sz="4" w:space="0" w:color="auto"/>
              <w:right w:val="single" w:sz="4" w:space="0" w:color="auto"/>
            </w:tcBorders>
            <w:shd w:val="clear" w:color="auto" w:fill="auto"/>
            <w:hideMark/>
          </w:tcPr>
          <w:p w:rsidR="004E4F41" w:rsidRPr="004E4F41" w:rsidRDefault="004E4F41" w:rsidP="00CA6E2B">
            <w:pPr>
              <w:pStyle w:val="1text2"/>
              <w:spacing w:before="0"/>
              <w:jc w:val="center"/>
              <w:rPr>
                <w:rFonts w:cs="Arial"/>
                <w:b/>
                <w:bCs/>
              </w:rPr>
            </w:pPr>
            <w:r w:rsidRPr="004E4F41">
              <w:rPr>
                <w:rFonts w:cs="Arial"/>
                <w:b/>
                <w:bCs/>
              </w:rPr>
              <w:t>Total România</w:t>
            </w:r>
          </w:p>
        </w:tc>
        <w:tc>
          <w:tcPr>
            <w:tcW w:w="2039" w:type="dxa"/>
            <w:tcBorders>
              <w:top w:val="single" w:sz="4" w:space="0" w:color="auto"/>
              <w:left w:val="single" w:sz="4" w:space="0" w:color="auto"/>
              <w:bottom w:val="single" w:sz="4" w:space="0" w:color="auto"/>
              <w:right w:val="single" w:sz="4" w:space="0" w:color="auto"/>
            </w:tcBorders>
            <w:shd w:val="clear" w:color="auto" w:fill="auto"/>
            <w:hideMark/>
          </w:tcPr>
          <w:p w:rsidR="004E4F41" w:rsidRPr="004E4F41" w:rsidRDefault="004E4F41" w:rsidP="00CA6E2B">
            <w:pPr>
              <w:pStyle w:val="1text2"/>
              <w:spacing w:before="0"/>
              <w:jc w:val="center"/>
              <w:rPr>
                <w:rFonts w:cs="Arial"/>
                <w:b/>
                <w:bCs/>
              </w:rPr>
            </w:pPr>
            <w:r w:rsidRPr="004E4F41">
              <w:rPr>
                <w:rFonts w:cs="Arial"/>
                <w:b/>
                <w:bCs/>
              </w:rPr>
              <w:t>12.282</w:t>
            </w:r>
          </w:p>
        </w:tc>
      </w:tr>
    </w:tbl>
    <w:p w:rsidR="004E4F41" w:rsidRPr="004E4F41" w:rsidRDefault="004E4F41" w:rsidP="004E4F41">
      <w:pPr>
        <w:ind w:firstLine="708"/>
        <w:jc w:val="both"/>
        <w:rPr>
          <w:rFonts w:ascii="Arial" w:hAnsi="Arial" w:cs="Arial"/>
          <w:b/>
          <w:bCs/>
        </w:rPr>
      </w:pPr>
    </w:p>
    <w:p w:rsidR="00D25382" w:rsidRPr="004E4F41" w:rsidRDefault="00D25382" w:rsidP="00D25382">
      <w:pPr>
        <w:spacing w:before="120" w:after="120"/>
        <w:ind w:firstLine="630"/>
        <w:jc w:val="both"/>
        <w:rPr>
          <w:rFonts w:ascii="Arial" w:hAnsi="Arial" w:cs="Arial"/>
        </w:rPr>
      </w:pPr>
    </w:p>
    <w:p w:rsidR="001064C5" w:rsidRPr="009F10AD" w:rsidRDefault="00CD7757" w:rsidP="004E4F41">
      <w:pPr>
        <w:ind w:firstLine="720"/>
        <w:jc w:val="both"/>
        <w:rPr>
          <w:rFonts w:ascii="Arial" w:hAnsi="Arial" w:cs="Arial"/>
          <w:b/>
        </w:rPr>
      </w:pPr>
      <w:r w:rsidRPr="009F10AD">
        <w:rPr>
          <w:rFonts w:ascii="Arial" w:hAnsi="Arial" w:cs="Arial"/>
          <w:lang w:val="ro-RO"/>
        </w:rPr>
        <w:t xml:space="preserve"> </w:t>
      </w:r>
    </w:p>
    <w:p w:rsidR="001064C5" w:rsidRPr="009F10AD" w:rsidRDefault="001064C5" w:rsidP="001064C5">
      <w:pPr>
        <w:rPr>
          <w:rFonts w:ascii="Arial" w:hAnsi="Arial" w:cs="Arial"/>
          <w:b/>
        </w:rPr>
      </w:pPr>
    </w:p>
    <w:p w:rsidR="001064C5" w:rsidRPr="009F10AD" w:rsidRDefault="001064C5" w:rsidP="001064C5">
      <w:pPr>
        <w:rPr>
          <w:rFonts w:ascii="Arial" w:hAnsi="Arial" w:cs="Arial"/>
          <w:b/>
        </w:rPr>
      </w:pPr>
    </w:p>
    <w:p w:rsidR="004D0620" w:rsidRPr="009F10AD" w:rsidRDefault="00731FA3" w:rsidP="00731FA3">
      <w:pPr>
        <w:tabs>
          <w:tab w:val="left" w:leader="dot" w:pos="9356"/>
        </w:tabs>
        <w:ind w:left="780"/>
        <w:rPr>
          <w:rFonts w:ascii="Arial" w:hAnsi="Arial" w:cs="Arial"/>
          <w:b/>
          <w:lang w:val="ro-RO"/>
        </w:rPr>
      </w:pPr>
      <w:r w:rsidRPr="009F10AD">
        <w:rPr>
          <w:rFonts w:ascii="Arial" w:hAnsi="Arial" w:cs="Arial"/>
          <w:b/>
          <w:lang w:val="ro-RO"/>
        </w:rPr>
        <w:t xml:space="preserve"> II.1.2.2.  </w:t>
      </w:r>
      <w:r w:rsidR="004D0620" w:rsidRPr="009F10AD">
        <w:rPr>
          <w:rFonts w:ascii="Arial" w:hAnsi="Arial" w:cs="Arial"/>
          <w:b/>
          <w:lang w:val="ro-RO"/>
        </w:rPr>
        <w:t xml:space="preserve">Riscurile şi presiunile inundaţiilor </w:t>
      </w:r>
    </w:p>
    <w:p w:rsidR="006C3264" w:rsidRPr="009F10AD" w:rsidRDefault="006C3264" w:rsidP="006C3264">
      <w:pPr>
        <w:ind w:firstLine="709"/>
        <w:jc w:val="both"/>
        <w:rPr>
          <w:rFonts w:ascii="Arial" w:eastAsia="Calibri" w:hAnsi="Arial" w:cs="Arial"/>
        </w:rPr>
      </w:pPr>
      <w:r w:rsidRPr="009F10AD">
        <w:rPr>
          <w:rFonts w:ascii="Arial" w:eastAsia="Calibri" w:hAnsi="Arial" w:cs="Arial"/>
        </w:rPr>
        <w:t>I</w:t>
      </w:r>
      <w:r w:rsidRPr="009F10AD">
        <w:rPr>
          <w:rFonts w:ascii="Arial" w:eastAsia="Calibri" w:hAnsi="Arial" w:cs="Arial"/>
          <w:spacing w:val="-1"/>
        </w:rPr>
        <w:t>nund</w:t>
      </w:r>
      <w:r w:rsidRPr="009F10AD">
        <w:rPr>
          <w:rFonts w:ascii="Arial" w:eastAsia="Calibri" w:hAnsi="Arial" w:cs="Arial"/>
        </w:rPr>
        <w:t>a</w:t>
      </w:r>
      <w:r w:rsidRPr="009F10AD">
        <w:rPr>
          <w:rFonts w:ascii="Arial" w:eastAsia="Calibri" w:hAnsi="Arial" w:cs="Arial"/>
          <w:spacing w:val="1"/>
        </w:rPr>
        <w:t>ţ</w:t>
      </w:r>
      <w:r w:rsidRPr="009F10AD">
        <w:rPr>
          <w:rFonts w:ascii="Arial" w:eastAsia="Calibri" w:hAnsi="Arial" w:cs="Arial"/>
        </w:rPr>
        <w:t>i</w:t>
      </w:r>
      <w:r w:rsidRPr="009F10AD">
        <w:rPr>
          <w:rFonts w:ascii="Arial" w:eastAsia="Calibri" w:hAnsi="Arial" w:cs="Arial"/>
          <w:spacing w:val="-1"/>
        </w:rPr>
        <w:t>i</w:t>
      </w:r>
      <w:r w:rsidRPr="009F10AD">
        <w:rPr>
          <w:rFonts w:ascii="Arial" w:eastAsia="Calibri" w:hAnsi="Arial" w:cs="Arial"/>
        </w:rPr>
        <w:t>le</w:t>
      </w:r>
      <w:r w:rsidRPr="009F10AD">
        <w:rPr>
          <w:rFonts w:ascii="Arial" w:eastAsia="Calibri" w:hAnsi="Arial" w:cs="Arial"/>
          <w:spacing w:val="19"/>
        </w:rPr>
        <w:t xml:space="preserve"> </w:t>
      </w:r>
      <w:r w:rsidRPr="009F10AD">
        <w:rPr>
          <w:rFonts w:ascii="Arial" w:eastAsia="Calibri" w:hAnsi="Arial" w:cs="Arial"/>
        </w:rPr>
        <w:t>rep</w:t>
      </w:r>
      <w:r w:rsidRPr="009F10AD">
        <w:rPr>
          <w:rFonts w:ascii="Arial" w:eastAsia="Calibri" w:hAnsi="Arial" w:cs="Arial"/>
          <w:spacing w:val="-1"/>
        </w:rPr>
        <w:t>r</w:t>
      </w:r>
      <w:r w:rsidRPr="009F10AD">
        <w:rPr>
          <w:rFonts w:ascii="Arial" w:eastAsia="Calibri" w:hAnsi="Arial" w:cs="Arial"/>
        </w:rPr>
        <w:t>ez</w:t>
      </w:r>
      <w:r w:rsidRPr="009F10AD">
        <w:rPr>
          <w:rFonts w:ascii="Arial" w:eastAsia="Calibri" w:hAnsi="Arial" w:cs="Arial"/>
          <w:spacing w:val="-1"/>
        </w:rPr>
        <w:t>in</w:t>
      </w:r>
      <w:r w:rsidRPr="009F10AD">
        <w:rPr>
          <w:rFonts w:ascii="Arial" w:eastAsia="Calibri" w:hAnsi="Arial" w:cs="Arial"/>
        </w:rPr>
        <w:t>tă</w:t>
      </w:r>
      <w:r w:rsidRPr="009F10AD">
        <w:rPr>
          <w:rFonts w:ascii="Arial" w:eastAsia="Calibri" w:hAnsi="Arial" w:cs="Arial"/>
          <w:spacing w:val="19"/>
        </w:rPr>
        <w:t xml:space="preserve"> </w:t>
      </w:r>
      <w:r w:rsidRPr="009F10AD">
        <w:rPr>
          <w:rFonts w:ascii="Arial" w:eastAsia="Calibri" w:hAnsi="Arial" w:cs="Arial"/>
          <w:spacing w:val="-1"/>
        </w:rPr>
        <w:t>unu</w:t>
      </w:r>
      <w:r w:rsidRPr="009F10AD">
        <w:rPr>
          <w:rFonts w:ascii="Arial" w:eastAsia="Calibri" w:hAnsi="Arial" w:cs="Arial"/>
        </w:rPr>
        <w:t>l</w:t>
      </w:r>
      <w:r w:rsidRPr="009F10AD">
        <w:rPr>
          <w:rFonts w:ascii="Arial" w:eastAsia="Calibri" w:hAnsi="Arial" w:cs="Arial"/>
          <w:spacing w:val="19"/>
        </w:rPr>
        <w:t xml:space="preserve"> </w:t>
      </w:r>
      <w:r w:rsidRPr="009F10AD">
        <w:rPr>
          <w:rFonts w:ascii="Arial" w:eastAsia="Calibri" w:hAnsi="Arial" w:cs="Arial"/>
          <w:spacing w:val="-1"/>
        </w:rPr>
        <w:t>d</w:t>
      </w:r>
      <w:r w:rsidRPr="009F10AD">
        <w:rPr>
          <w:rFonts w:ascii="Arial" w:eastAsia="Calibri" w:hAnsi="Arial" w:cs="Arial"/>
        </w:rPr>
        <w:t>i</w:t>
      </w:r>
      <w:r w:rsidRPr="009F10AD">
        <w:rPr>
          <w:rFonts w:ascii="Arial" w:eastAsia="Calibri" w:hAnsi="Arial" w:cs="Arial"/>
          <w:spacing w:val="-1"/>
        </w:rPr>
        <w:t>n</w:t>
      </w:r>
      <w:r w:rsidRPr="009F10AD">
        <w:rPr>
          <w:rFonts w:ascii="Arial" w:eastAsia="Calibri" w:hAnsi="Arial" w:cs="Arial"/>
        </w:rPr>
        <w:t>tre</w:t>
      </w:r>
      <w:r w:rsidRPr="009F10AD">
        <w:rPr>
          <w:rFonts w:ascii="Arial" w:eastAsia="Calibri" w:hAnsi="Arial" w:cs="Arial"/>
          <w:spacing w:val="19"/>
        </w:rPr>
        <w:t xml:space="preserve"> </w:t>
      </w:r>
      <w:r w:rsidRPr="009F10AD">
        <w:rPr>
          <w:rFonts w:ascii="Arial" w:eastAsia="Calibri" w:hAnsi="Arial" w:cs="Arial"/>
          <w:spacing w:val="-1"/>
        </w:rPr>
        <w:t>h</w:t>
      </w:r>
      <w:r w:rsidRPr="009F10AD">
        <w:rPr>
          <w:rFonts w:ascii="Arial" w:eastAsia="Calibri" w:hAnsi="Arial" w:cs="Arial"/>
        </w:rPr>
        <w:t>a</w:t>
      </w:r>
      <w:r w:rsidRPr="009F10AD">
        <w:rPr>
          <w:rFonts w:ascii="Arial" w:eastAsia="Calibri" w:hAnsi="Arial" w:cs="Arial"/>
          <w:spacing w:val="-1"/>
        </w:rPr>
        <w:t>z</w:t>
      </w:r>
      <w:r w:rsidRPr="009F10AD">
        <w:rPr>
          <w:rFonts w:ascii="Arial" w:eastAsia="Calibri" w:hAnsi="Arial" w:cs="Arial"/>
        </w:rPr>
        <w:t>ar</w:t>
      </w:r>
      <w:r w:rsidRPr="009F10AD">
        <w:rPr>
          <w:rFonts w:ascii="Arial" w:eastAsia="Calibri" w:hAnsi="Arial" w:cs="Arial"/>
          <w:spacing w:val="-1"/>
        </w:rPr>
        <w:t>d</w:t>
      </w:r>
      <w:r w:rsidRPr="009F10AD">
        <w:rPr>
          <w:rFonts w:ascii="Arial" w:eastAsia="Calibri" w:hAnsi="Arial" w:cs="Arial"/>
        </w:rPr>
        <w:t>ele</w:t>
      </w:r>
      <w:r w:rsidRPr="009F10AD">
        <w:rPr>
          <w:rFonts w:ascii="Arial" w:eastAsia="Calibri" w:hAnsi="Arial" w:cs="Arial"/>
          <w:spacing w:val="19"/>
        </w:rPr>
        <w:t xml:space="preserve"> </w:t>
      </w:r>
      <w:r w:rsidRPr="009F10AD">
        <w:rPr>
          <w:rFonts w:ascii="Arial" w:eastAsia="Calibri" w:hAnsi="Arial" w:cs="Arial"/>
          <w:spacing w:val="-1"/>
        </w:rPr>
        <w:t>p</w:t>
      </w:r>
      <w:r w:rsidRPr="009F10AD">
        <w:rPr>
          <w:rFonts w:ascii="Arial" w:eastAsia="Calibri" w:hAnsi="Arial" w:cs="Arial"/>
        </w:rPr>
        <w:t>ri</w:t>
      </w:r>
      <w:r w:rsidRPr="009F10AD">
        <w:rPr>
          <w:rFonts w:ascii="Arial" w:eastAsia="Calibri" w:hAnsi="Arial" w:cs="Arial"/>
          <w:spacing w:val="-1"/>
        </w:rPr>
        <w:t>n</w:t>
      </w:r>
      <w:r w:rsidRPr="009F10AD">
        <w:rPr>
          <w:rFonts w:ascii="Arial" w:eastAsia="Calibri" w:hAnsi="Arial" w:cs="Arial"/>
        </w:rPr>
        <w:t>ci</w:t>
      </w:r>
      <w:r w:rsidRPr="009F10AD">
        <w:rPr>
          <w:rFonts w:ascii="Arial" w:eastAsia="Calibri" w:hAnsi="Arial" w:cs="Arial"/>
          <w:spacing w:val="-1"/>
        </w:rPr>
        <w:t>p</w:t>
      </w:r>
      <w:r w:rsidRPr="009F10AD">
        <w:rPr>
          <w:rFonts w:ascii="Arial" w:eastAsia="Calibri" w:hAnsi="Arial" w:cs="Arial"/>
        </w:rPr>
        <w:t>ale</w:t>
      </w:r>
      <w:r w:rsidRPr="009F10AD">
        <w:rPr>
          <w:rFonts w:ascii="Arial" w:eastAsia="Calibri" w:hAnsi="Arial" w:cs="Arial"/>
          <w:spacing w:val="19"/>
        </w:rPr>
        <w:t xml:space="preserve"> </w:t>
      </w:r>
      <w:r w:rsidRPr="009F10AD">
        <w:rPr>
          <w:rFonts w:ascii="Arial" w:eastAsia="Calibri" w:hAnsi="Arial" w:cs="Arial"/>
          <w:spacing w:val="-1"/>
        </w:rPr>
        <w:t>d</w:t>
      </w:r>
      <w:r w:rsidRPr="009F10AD">
        <w:rPr>
          <w:rFonts w:ascii="Arial" w:eastAsia="Calibri" w:hAnsi="Arial" w:cs="Arial"/>
        </w:rPr>
        <w:t>in</w:t>
      </w:r>
      <w:r w:rsidRPr="009F10AD">
        <w:rPr>
          <w:rFonts w:ascii="Arial" w:eastAsia="Calibri" w:hAnsi="Arial" w:cs="Arial"/>
          <w:spacing w:val="18"/>
        </w:rPr>
        <w:t xml:space="preserve"> </w:t>
      </w:r>
      <w:r w:rsidRPr="009F10AD">
        <w:rPr>
          <w:rFonts w:ascii="Arial" w:eastAsia="Calibri" w:hAnsi="Arial" w:cs="Arial"/>
        </w:rPr>
        <w:t xml:space="preserve">ţara  </w:t>
      </w:r>
      <w:r w:rsidRPr="009F10AD">
        <w:rPr>
          <w:rFonts w:ascii="Arial" w:eastAsia="Calibri" w:hAnsi="Arial" w:cs="Arial"/>
          <w:spacing w:val="-1"/>
        </w:rPr>
        <w:t>n</w:t>
      </w:r>
      <w:r w:rsidRPr="009F10AD">
        <w:rPr>
          <w:rFonts w:ascii="Arial" w:eastAsia="Calibri" w:hAnsi="Arial" w:cs="Arial"/>
          <w:spacing w:val="1"/>
        </w:rPr>
        <w:t>o</w:t>
      </w:r>
      <w:r w:rsidRPr="009F10AD">
        <w:rPr>
          <w:rFonts w:ascii="Arial" w:eastAsia="Calibri" w:hAnsi="Arial" w:cs="Arial"/>
        </w:rPr>
        <w:t>astră, care</w:t>
      </w:r>
      <w:r w:rsidRPr="009F10AD">
        <w:rPr>
          <w:rFonts w:ascii="Arial" w:eastAsia="Calibri" w:hAnsi="Arial" w:cs="Arial"/>
          <w:spacing w:val="-9"/>
        </w:rPr>
        <w:t xml:space="preserve"> </w:t>
      </w:r>
      <w:r w:rsidRPr="009F10AD">
        <w:rPr>
          <w:rFonts w:ascii="Arial" w:eastAsia="Calibri" w:hAnsi="Arial" w:cs="Arial"/>
          <w:spacing w:val="-1"/>
        </w:rPr>
        <w:t>p</w:t>
      </w:r>
      <w:r w:rsidRPr="009F10AD">
        <w:rPr>
          <w:rFonts w:ascii="Arial" w:eastAsia="Calibri" w:hAnsi="Arial" w:cs="Arial"/>
        </w:rPr>
        <w:t>rin</w:t>
      </w:r>
      <w:r w:rsidRPr="009F10AD">
        <w:rPr>
          <w:rFonts w:ascii="Arial" w:eastAsia="Calibri" w:hAnsi="Arial" w:cs="Arial"/>
          <w:spacing w:val="-10"/>
        </w:rPr>
        <w:t xml:space="preserve"> </w:t>
      </w:r>
      <w:r w:rsidRPr="009F10AD">
        <w:rPr>
          <w:rFonts w:ascii="Arial" w:eastAsia="Calibri" w:hAnsi="Arial" w:cs="Arial"/>
        </w:rPr>
        <w:t>i</w:t>
      </w:r>
      <w:r w:rsidRPr="009F10AD">
        <w:rPr>
          <w:rFonts w:ascii="Arial" w:eastAsia="Calibri" w:hAnsi="Arial" w:cs="Arial"/>
          <w:spacing w:val="-1"/>
        </w:rPr>
        <w:t>n</w:t>
      </w:r>
      <w:r w:rsidRPr="009F10AD">
        <w:rPr>
          <w:rFonts w:ascii="Arial" w:eastAsia="Calibri" w:hAnsi="Arial" w:cs="Arial"/>
        </w:rPr>
        <w:t>t</w:t>
      </w:r>
      <w:r w:rsidRPr="009F10AD">
        <w:rPr>
          <w:rFonts w:ascii="Arial" w:eastAsia="Calibri" w:hAnsi="Arial" w:cs="Arial"/>
          <w:spacing w:val="1"/>
        </w:rPr>
        <w:t>e</w:t>
      </w:r>
      <w:r w:rsidRPr="009F10AD">
        <w:rPr>
          <w:rFonts w:ascii="Arial" w:eastAsia="Calibri" w:hAnsi="Arial" w:cs="Arial"/>
          <w:spacing w:val="-1"/>
        </w:rPr>
        <w:t>n</w:t>
      </w:r>
      <w:r w:rsidRPr="009F10AD">
        <w:rPr>
          <w:rFonts w:ascii="Arial" w:eastAsia="Calibri" w:hAnsi="Arial" w:cs="Arial"/>
        </w:rPr>
        <w:t>s</w:t>
      </w:r>
      <w:r w:rsidRPr="009F10AD">
        <w:rPr>
          <w:rFonts w:ascii="Arial" w:eastAsia="Calibri" w:hAnsi="Arial" w:cs="Arial"/>
          <w:spacing w:val="-3"/>
        </w:rPr>
        <w:t>i</w:t>
      </w:r>
      <w:r w:rsidRPr="009F10AD">
        <w:rPr>
          <w:rFonts w:ascii="Arial" w:eastAsia="Calibri" w:hAnsi="Arial" w:cs="Arial"/>
        </w:rPr>
        <w:t>tate</w:t>
      </w:r>
      <w:r w:rsidRPr="009F10AD">
        <w:rPr>
          <w:rFonts w:ascii="Arial" w:eastAsia="Calibri" w:hAnsi="Arial" w:cs="Arial"/>
          <w:spacing w:val="-11"/>
        </w:rPr>
        <w:t xml:space="preserve"> </w:t>
      </w:r>
      <w:r w:rsidRPr="009F10AD">
        <w:rPr>
          <w:rFonts w:ascii="Arial" w:eastAsia="Calibri" w:hAnsi="Arial" w:cs="Arial"/>
        </w:rPr>
        <w:t>şi</w:t>
      </w:r>
      <w:r w:rsidRPr="009F10AD">
        <w:rPr>
          <w:rFonts w:ascii="Arial" w:eastAsia="Calibri" w:hAnsi="Arial" w:cs="Arial"/>
          <w:spacing w:val="-9"/>
        </w:rPr>
        <w:t xml:space="preserve"> </w:t>
      </w:r>
      <w:r w:rsidRPr="009F10AD">
        <w:rPr>
          <w:rFonts w:ascii="Arial" w:eastAsia="Calibri" w:hAnsi="Arial" w:cs="Arial"/>
          <w:spacing w:val="-3"/>
        </w:rPr>
        <w:t>a</w:t>
      </w:r>
      <w:r w:rsidRPr="009F10AD">
        <w:rPr>
          <w:rFonts w:ascii="Arial" w:eastAsia="Calibri" w:hAnsi="Arial" w:cs="Arial"/>
          <w:spacing w:val="1"/>
        </w:rPr>
        <w:t>m</w:t>
      </w:r>
      <w:r w:rsidRPr="009F10AD">
        <w:rPr>
          <w:rFonts w:ascii="Arial" w:eastAsia="Calibri" w:hAnsi="Arial" w:cs="Arial"/>
          <w:spacing w:val="-1"/>
        </w:rPr>
        <w:t>p</w:t>
      </w:r>
      <w:r w:rsidRPr="009F10AD">
        <w:rPr>
          <w:rFonts w:ascii="Arial" w:eastAsia="Calibri" w:hAnsi="Arial" w:cs="Arial"/>
          <w:spacing w:val="-3"/>
        </w:rPr>
        <w:t>l</w:t>
      </w:r>
      <w:r w:rsidRPr="009F10AD">
        <w:rPr>
          <w:rFonts w:ascii="Arial" w:eastAsia="Calibri" w:hAnsi="Arial" w:cs="Arial"/>
          <w:spacing w:val="1"/>
        </w:rPr>
        <w:t>o</w:t>
      </w:r>
      <w:r w:rsidRPr="009F10AD">
        <w:rPr>
          <w:rFonts w:ascii="Arial" w:eastAsia="Calibri" w:hAnsi="Arial" w:cs="Arial"/>
        </w:rPr>
        <w:t>are</w:t>
      </w:r>
      <w:r w:rsidRPr="009F10AD">
        <w:rPr>
          <w:rFonts w:ascii="Arial" w:eastAsia="Calibri" w:hAnsi="Arial" w:cs="Arial"/>
          <w:spacing w:val="-9"/>
        </w:rPr>
        <w:t xml:space="preserve"> </w:t>
      </w:r>
      <w:r w:rsidRPr="009F10AD">
        <w:rPr>
          <w:rFonts w:ascii="Arial" w:eastAsia="Calibri" w:hAnsi="Arial" w:cs="Arial"/>
          <w:spacing w:val="-3"/>
        </w:rPr>
        <w:t>a</w:t>
      </w:r>
      <w:r w:rsidRPr="009F10AD">
        <w:rPr>
          <w:rFonts w:ascii="Arial" w:eastAsia="Calibri" w:hAnsi="Arial" w:cs="Arial"/>
          <w:spacing w:val="-1"/>
        </w:rPr>
        <w:t>m</w:t>
      </w:r>
      <w:r w:rsidRPr="009F10AD">
        <w:rPr>
          <w:rFonts w:ascii="Arial" w:eastAsia="Calibri" w:hAnsi="Arial" w:cs="Arial"/>
        </w:rPr>
        <w:t>en</w:t>
      </w:r>
      <w:r w:rsidRPr="009F10AD">
        <w:rPr>
          <w:rFonts w:ascii="Arial" w:eastAsia="Calibri" w:hAnsi="Arial" w:cs="Arial"/>
          <w:spacing w:val="-1"/>
        </w:rPr>
        <w:t>in</w:t>
      </w:r>
      <w:r w:rsidRPr="009F10AD">
        <w:rPr>
          <w:rFonts w:ascii="Arial" w:eastAsia="Calibri" w:hAnsi="Arial" w:cs="Arial"/>
        </w:rPr>
        <w:t>ţă</w:t>
      </w:r>
      <w:r w:rsidRPr="009F10AD">
        <w:rPr>
          <w:rFonts w:ascii="Arial" w:eastAsia="Calibri" w:hAnsi="Arial" w:cs="Arial"/>
          <w:spacing w:val="-9"/>
        </w:rPr>
        <w:t xml:space="preserve"> </w:t>
      </w:r>
      <w:r w:rsidRPr="009F10AD">
        <w:rPr>
          <w:rFonts w:ascii="Arial" w:eastAsia="Calibri" w:hAnsi="Arial" w:cs="Arial"/>
          <w:spacing w:val="-1"/>
        </w:rPr>
        <w:t>p</w:t>
      </w:r>
      <w:r w:rsidRPr="009F10AD">
        <w:rPr>
          <w:rFonts w:ascii="Arial" w:eastAsia="Calibri" w:hAnsi="Arial" w:cs="Arial"/>
          <w:spacing w:val="1"/>
        </w:rPr>
        <w:t>o</w:t>
      </w:r>
      <w:r w:rsidRPr="009F10AD">
        <w:rPr>
          <w:rFonts w:ascii="Arial" w:eastAsia="Calibri" w:hAnsi="Arial" w:cs="Arial"/>
          <w:spacing w:val="-1"/>
        </w:rPr>
        <w:t>pu</w:t>
      </w:r>
      <w:r w:rsidRPr="009F10AD">
        <w:rPr>
          <w:rFonts w:ascii="Arial" w:eastAsia="Calibri" w:hAnsi="Arial" w:cs="Arial"/>
        </w:rPr>
        <w:t>laţi</w:t>
      </w:r>
      <w:r w:rsidRPr="009F10AD">
        <w:rPr>
          <w:rFonts w:ascii="Arial" w:eastAsia="Calibri" w:hAnsi="Arial" w:cs="Arial"/>
          <w:spacing w:val="-3"/>
        </w:rPr>
        <w:t>a</w:t>
      </w:r>
      <w:r w:rsidRPr="009F10AD">
        <w:rPr>
          <w:rFonts w:ascii="Arial" w:eastAsia="Calibri" w:hAnsi="Arial" w:cs="Arial"/>
        </w:rPr>
        <w:t>,</w:t>
      </w:r>
      <w:r w:rsidRPr="009F10AD">
        <w:rPr>
          <w:rFonts w:ascii="Arial" w:eastAsia="Calibri" w:hAnsi="Arial" w:cs="Arial"/>
          <w:spacing w:val="-9"/>
        </w:rPr>
        <w:t xml:space="preserve"> </w:t>
      </w:r>
      <w:r w:rsidRPr="009F10AD">
        <w:rPr>
          <w:rFonts w:ascii="Arial" w:eastAsia="Calibri" w:hAnsi="Arial" w:cs="Arial"/>
          <w:spacing w:val="-3"/>
        </w:rPr>
        <w:t>a</w:t>
      </w:r>
      <w:r w:rsidRPr="009F10AD">
        <w:rPr>
          <w:rFonts w:ascii="Arial" w:eastAsia="Calibri" w:hAnsi="Arial" w:cs="Arial"/>
        </w:rPr>
        <w:t>cti</w:t>
      </w:r>
      <w:r w:rsidRPr="009F10AD">
        <w:rPr>
          <w:rFonts w:ascii="Arial" w:eastAsia="Calibri" w:hAnsi="Arial" w:cs="Arial"/>
          <w:spacing w:val="1"/>
        </w:rPr>
        <w:t>v</w:t>
      </w:r>
      <w:r w:rsidRPr="009F10AD">
        <w:rPr>
          <w:rFonts w:ascii="Arial" w:eastAsia="Calibri" w:hAnsi="Arial" w:cs="Arial"/>
        </w:rPr>
        <w:t>it</w:t>
      </w:r>
      <w:r w:rsidRPr="009F10AD">
        <w:rPr>
          <w:rFonts w:ascii="Arial" w:eastAsia="Calibri" w:hAnsi="Arial" w:cs="Arial"/>
          <w:spacing w:val="-2"/>
        </w:rPr>
        <w:t>a</w:t>
      </w:r>
      <w:r w:rsidRPr="009F10AD">
        <w:rPr>
          <w:rFonts w:ascii="Arial" w:eastAsia="Calibri" w:hAnsi="Arial" w:cs="Arial"/>
        </w:rPr>
        <w:t>t</w:t>
      </w:r>
      <w:r w:rsidRPr="009F10AD">
        <w:rPr>
          <w:rFonts w:ascii="Arial" w:eastAsia="Calibri" w:hAnsi="Arial" w:cs="Arial"/>
          <w:spacing w:val="1"/>
        </w:rPr>
        <w:t>e</w:t>
      </w:r>
      <w:r w:rsidRPr="009F10AD">
        <w:rPr>
          <w:rFonts w:ascii="Arial" w:eastAsia="Calibri" w:hAnsi="Arial" w:cs="Arial"/>
        </w:rPr>
        <w:t>a</w:t>
      </w:r>
      <w:r w:rsidRPr="009F10AD">
        <w:rPr>
          <w:rFonts w:ascii="Arial" w:eastAsia="Calibri" w:hAnsi="Arial" w:cs="Arial"/>
          <w:spacing w:val="-12"/>
        </w:rPr>
        <w:t xml:space="preserve"> </w:t>
      </w:r>
      <w:r w:rsidRPr="009F10AD">
        <w:rPr>
          <w:rFonts w:ascii="Arial" w:eastAsia="Calibri" w:hAnsi="Arial" w:cs="Arial"/>
        </w:rPr>
        <w:t>e</w:t>
      </w:r>
      <w:r w:rsidRPr="009F10AD">
        <w:rPr>
          <w:rFonts w:ascii="Arial" w:eastAsia="Calibri" w:hAnsi="Arial" w:cs="Arial"/>
          <w:spacing w:val="-2"/>
        </w:rPr>
        <w:t>c</w:t>
      </w:r>
      <w:r w:rsidRPr="009F10AD">
        <w:rPr>
          <w:rFonts w:ascii="Arial" w:eastAsia="Calibri" w:hAnsi="Arial" w:cs="Arial"/>
          <w:spacing w:val="1"/>
        </w:rPr>
        <w:t>o</w:t>
      </w:r>
      <w:r w:rsidRPr="009F10AD">
        <w:rPr>
          <w:rFonts w:ascii="Arial" w:eastAsia="Calibri" w:hAnsi="Arial" w:cs="Arial"/>
          <w:spacing w:val="-1"/>
        </w:rPr>
        <w:t>no</w:t>
      </w:r>
      <w:r w:rsidRPr="009F10AD">
        <w:rPr>
          <w:rFonts w:ascii="Arial" w:eastAsia="Calibri" w:hAnsi="Arial" w:cs="Arial"/>
          <w:spacing w:val="1"/>
        </w:rPr>
        <w:t>m</w:t>
      </w:r>
      <w:r w:rsidRPr="009F10AD">
        <w:rPr>
          <w:rFonts w:ascii="Arial" w:eastAsia="Calibri" w:hAnsi="Arial" w:cs="Arial"/>
        </w:rPr>
        <w:t>ic</w:t>
      </w:r>
      <w:r w:rsidRPr="009F10AD">
        <w:rPr>
          <w:rFonts w:ascii="Arial" w:eastAsia="Calibri" w:hAnsi="Arial" w:cs="Arial"/>
          <w:spacing w:val="-3"/>
        </w:rPr>
        <w:t>ă</w:t>
      </w:r>
      <w:r w:rsidRPr="009F10AD">
        <w:rPr>
          <w:rFonts w:ascii="Arial" w:eastAsia="Calibri" w:hAnsi="Arial" w:cs="Arial"/>
        </w:rPr>
        <w:t xml:space="preserve">, </w:t>
      </w:r>
      <w:r w:rsidRPr="009F10AD">
        <w:rPr>
          <w:rFonts w:ascii="Arial" w:eastAsia="Calibri" w:hAnsi="Arial" w:cs="Arial"/>
          <w:spacing w:val="1"/>
        </w:rPr>
        <w:t>m</w:t>
      </w:r>
      <w:r w:rsidRPr="009F10AD">
        <w:rPr>
          <w:rFonts w:ascii="Arial" w:eastAsia="Calibri" w:hAnsi="Arial" w:cs="Arial"/>
        </w:rPr>
        <w:t>ed</w:t>
      </w:r>
      <w:r w:rsidRPr="009F10AD">
        <w:rPr>
          <w:rFonts w:ascii="Arial" w:eastAsia="Calibri" w:hAnsi="Arial" w:cs="Arial"/>
          <w:spacing w:val="-1"/>
        </w:rPr>
        <w:t>iu</w:t>
      </w:r>
      <w:r w:rsidRPr="009F10AD">
        <w:rPr>
          <w:rFonts w:ascii="Arial" w:eastAsia="Calibri" w:hAnsi="Arial" w:cs="Arial"/>
        </w:rPr>
        <w:t>l,</w:t>
      </w:r>
      <w:r w:rsidRPr="009F10AD">
        <w:rPr>
          <w:rFonts w:ascii="Arial" w:eastAsia="Calibri" w:hAnsi="Arial" w:cs="Arial"/>
          <w:spacing w:val="-2"/>
        </w:rPr>
        <w:t xml:space="preserve"> </w:t>
      </w:r>
      <w:r w:rsidRPr="009F10AD">
        <w:rPr>
          <w:rFonts w:ascii="Arial" w:eastAsia="Calibri" w:hAnsi="Arial" w:cs="Arial"/>
          <w:spacing w:val="1"/>
        </w:rPr>
        <w:t>v</w:t>
      </w:r>
      <w:r w:rsidRPr="009F10AD">
        <w:rPr>
          <w:rFonts w:ascii="Arial" w:eastAsia="Calibri" w:hAnsi="Arial" w:cs="Arial"/>
        </w:rPr>
        <w:t>alori</w:t>
      </w:r>
      <w:r w:rsidRPr="009F10AD">
        <w:rPr>
          <w:rFonts w:ascii="Arial" w:eastAsia="Calibri" w:hAnsi="Arial" w:cs="Arial"/>
          <w:spacing w:val="-4"/>
        </w:rPr>
        <w:t>l</w:t>
      </w:r>
      <w:r w:rsidRPr="009F10AD">
        <w:rPr>
          <w:rFonts w:ascii="Arial" w:eastAsia="Calibri" w:hAnsi="Arial" w:cs="Arial"/>
        </w:rPr>
        <w:t>e</w:t>
      </w:r>
      <w:r w:rsidRPr="009F10AD">
        <w:rPr>
          <w:rFonts w:ascii="Arial" w:eastAsia="Calibri" w:hAnsi="Arial" w:cs="Arial"/>
          <w:spacing w:val="1"/>
        </w:rPr>
        <w:t xml:space="preserve"> </w:t>
      </w:r>
      <w:r w:rsidRPr="009F10AD">
        <w:rPr>
          <w:rFonts w:ascii="Arial" w:eastAsia="Calibri" w:hAnsi="Arial" w:cs="Arial"/>
        </w:rPr>
        <w:t>cu</w:t>
      </w:r>
      <w:r w:rsidRPr="009F10AD">
        <w:rPr>
          <w:rFonts w:ascii="Arial" w:eastAsia="Calibri" w:hAnsi="Arial" w:cs="Arial"/>
          <w:spacing w:val="-1"/>
        </w:rPr>
        <w:t>l</w:t>
      </w:r>
      <w:r w:rsidRPr="009F10AD">
        <w:rPr>
          <w:rFonts w:ascii="Arial" w:eastAsia="Calibri" w:hAnsi="Arial" w:cs="Arial"/>
        </w:rPr>
        <w:t>tur</w:t>
      </w:r>
      <w:r w:rsidRPr="009F10AD">
        <w:rPr>
          <w:rFonts w:ascii="Arial" w:eastAsia="Calibri" w:hAnsi="Arial" w:cs="Arial"/>
          <w:spacing w:val="-1"/>
        </w:rPr>
        <w:t>a</w:t>
      </w:r>
      <w:r w:rsidRPr="009F10AD">
        <w:rPr>
          <w:rFonts w:ascii="Arial" w:eastAsia="Calibri" w:hAnsi="Arial" w:cs="Arial"/>
          <w:spacing w:val="-3"/>
        </w:rPr>
        <w:t>l</w:t>
      </w:r>
      <w:r w:rsidRPr="009F10AD">
        <w:rPr>
          <w:rFonts w:ascii="Arial" w:eastAsia="Calibri" w:hAnsi="Arial" w:cs="Arial"/>
        </w:rPr>
        <w:t>e</w:t>
      </w:r>
      <w:r w:rsidRPr="009F10AD">
        <w:rPr>
          <w:rFonts w:ascii="Arial" w:eastAsia="Calibri" w:hAnsi="Arial" w:cs="Arial"/>
          <w:spacing w:val="1"/>
        </w:rPr>
        <w:t xml:space="preserve"> </w:t>
      </w:r>
      <w:r w:rsidRPr="009F10AD">
        <w:rPr>
          <w:rFonts w:ascii="Arial" w:eastAsia="Calibri" w:hAnsi="Arial" w:cs="Arial"/>
        </w:rPr>
        <w:t>şi</w:t>
      </w:r>
      <w:r w:rsidRPr="009F10AD">
        <w:rPr>
          <w:rFonts w:ascii="Arial" w:eastAsia="Calibri" w:hAnsi="Arial" w:cs="Arial"/>
          <w:spacing w:val="-3"/>
        </w:rPr>
        <w:t xml:space="preserve"> </w:t>
      </w:r>
      <w:r w:rsidRPr="009F10AD">
        <w:rPr>
          <w:rFonts w:ascii="Arial" w:eastAsia="Calibri" w:hAnsi="Arial" w:cs="Arial"/>
        </w:rPr>
        <w:t>de</w:t>
      </w:r>
      <w:r w:rsidRPr="009F10AD">
        <w:rPr>
          <w:rFonts w:ascii="Arial" w:eastAsia="Calibri" w:hAnsi="Arial" w:cs="Arial"/>
          <w:spacing w:val="1"/>
        </w:rPr>
        <w:t xml:space="preserve"> </w:t>
      </w:r>
      <w:r w:rsidRPr="009F10AD">
        <w:rPr>
          <w:rFonts w:ascii="Arial" w:eastAsia="Calibri" w:hAnsi="Arial" w:cs="Arial"/>
          <w:spacing w:val="-1"/>
        </w:rPr>
        <w:t>p</w:t>
      </w:r>
      <w:r w:rsidRPr="009F10AD">
        <w:rPr>
          <w:rFonts w:ascii="Arial" w:eastAsia="Calibri" w:hAnsi="Arial" w:cs="Arial"/>
        </w:rPr>
        <w:t>atr</w:t>
      </w:r>
      <w:r w:rsidRPr="009F10AD">
        <w:rPr>
          <w:rFonts w:ascii="Arial" w:eastAsia="Calibri" w:hAnsi="Arial" w:cs="Arial"/>
          <w:spacing w:val="-3"/>
        </w:rPr>
        <w:t>i</w:t>
      </w:r>
      <w:r w:rsidRPr="009F10AD">
        <w:rPr>
          <w:rFonts w:ascii="Arial" w:eastAsia="Calibri" w:hAnsi="Arial" w:cs="Arial"/>
          <w:spacing w:val="1"/>
        </w:rPr>
        <w:t>mo</w:t>
      </w:r>
      <w:r w:rsidRPr="009F10AD">
        <w:rPr>
          <w:rFonts w:ascii="Arial" w:eastAsia="Calibri" w:hAnsi="Arial" w:cs="Arial"/>
          <w:spacing w:val="-1"/>
        </w:rPr>
        <w:t>n</w:t>
      </w:r>
      <w:r w:rsidRPr="009F10AD">
        <w:rPr>
          <w:rFonts w:ascii="Arial" w:eastAsia="Calibri" w:hAnsi="Arial" w:cs="Arial"/>
        </w:rPr>
        <w:t>i</w:t>
      </w:r>
      <w:r w:rsidRPr="009F10AD">
        <w:rPr>
          <w:rFonts w:ascii="Arial" w:eastAsia="Calibri" w:hAnsi="Arial" w:cs="Arial"/>
          <w:spacing w:val="-1"/>
        </w:rPr>
        <w:t>u</w:t>
      </w:r>
      <w:r w:rsidRPr="009F10AD">
        <w:rPr>
          <w:rFonts w:ascii="Arial" w:eastAsia="Calibri" w:hAnsi="Arial" w:cs="Arial"/>
        </w:rPr>
        <w:t>.</w:t>
      </w:r>
    </w:p>
    <w:p w:rsidR="006C3264" w:rsidRPr="009F10AD" w:rsidRDefault="006C3264" w:rsidP="006C3264">
      <w:pPr>
        <w:ind w:firstLine="709"/>
        <w:jc w:val="both"/>
        <w:rPr>
          <w:rFonts w:ascii="Calibri" w:eastAsia="Calibri" w:hAnsi="Calibri" w:cs="Calibri"/>
        </w:rPr>
      </w:pPr>
      <w:r w:rsidRPr="009F10AD">
        <w:rPr>
          <w:rFonts w:ascii="Arial" w:eastAsia="Calibri" w:hAnsi="Arial" w:cs="Arial"/>
        </w:rPr>
        <w:t>În</w:t>
      </w:r>
      <w:r w:rsidRPr="009F10AD">
        <w:rPr>
          <w:rFonts w:ascii="Arial" w:eastAsia="Calibri" w:hAnsi="Arial" w:cs="Arial"/>
          <w:spacing w:val="4"/>
        </w:rPr>
        <w:t xml:space="preserve"> </w:t>
      </w:r>
      <w:r w:rsidRPr="009F10AD">
        <w:rPr>
          <w:rFonts w:ascii="Arial" w:eastAsia="Calibri" w:hAnsi="Arial" w:cs="Arial"/>
        </w:rPr>
        <w:t>R</w:t>
      </w:r>
      <w:r w:rsidRPr="009F10AD">
        <w:rPr>
          <w:rFonts w:ascii="Arial" w:eastAsia="Calibri" w:hAnsi="Arial" w:cs="Arial"/>
          <w:spacing w:val="-1"/>
        </w:rPr>
        <w:t>o</w:t>
      </w:r>
      <w:r w:rsidRPr="009F10AD">
        <w:rPr>
          <w:rFonts w:ascii="Arial" w:eastAsia="Calibri" w:hAnsi="Arial" w:cs="Arial"/>
          <w:spacing w:val="1"/>
        </w:rPr>
        <w:t>m</w:t>
      </w:r>
      <w:r w:rsidRPr="009F10AD">
        <w:rPr>
          <w:rFonts w:ascii="Arial" w:eastAsia="Calibri" w:hAnsi="Arial" w:cs="Arial"/>
        </w:rPr>
        <w:t>â</w:t>
      </w:r>
      <w:r w:rsidRPr="009F10AD">
        <w:rPr>
          <w:rFonts w:ascii="Arial" w:eastAsia="Calibri" w:hAnsi="Arial" w:cs="Arial"/>
          <w:spacing w:val="-1"/>
        </w:rPr>
        <w:t>n</w:t>
      </w:r>
      <w:r w:rsidRPr="009F10AD">
        <w:rPr>
          <w:rFonts w:ascii="Arial" w:eastAsia="Calibri" w:hAnsi="Arial" w:cs="Arial"/>
        </w:rPr>
        <w:t>ia</w:t>
      </w:r>
      <w:r w:rsidRPr="009F10AD">
        <w:rPr>
          <w:rFonts w:ascii="Arial" w:eastAsia="Calibri" w:hAnsi="Arial" w:cs="Arial"/>
          <w:spacing w:val="2"/>
        </w:rPr>
        <w:t xml:space="preserve"> </w:t>
      </w:r>
      <w:r w:rsidRPr="009F10AD">
        <w:rPr>
          <w:rFonts w:ascii="Arial" w:eastAsia="Calibri" w:hAnsi="Arial" w:cs="Arial"/>
        </w:rPr>
        <w:t>i</w:t>
      </w:r>
      <w:r w:rsidRPr="009F10AD">
        <w:rPr>
          <w:rFonts w:ascii="Arial" w:eastAsia="Calibri" w:hAnsi="Arial" w:cs="Arial"/>
          <w:spacing w:val="-1"/>
        </w:rPr>
        <w:t>nund</w:t>
      </w:r>
      <w:r w:rsidRPr="009F10AD">
        <w:rPr>
          <w:rFonts w:ascii="Arial" w:eastAsia="Calibri" w:hAnsi="Arial" w:cs="Arial"/>
        </w:rPr>
        <w:t>aţii</w:t>
      </w:r>
      <w:r w:rsidRPr="009F10AD">
        <w:rPr>
          <w:rFonts w:ascii="Arial" w:eastAsia="Calibri" w:hAnsi="Arial" w:cs="Arial"/>
          <w:spacing w:val="-1"/>
        </w:rPr>
        <w:t>l</w:t>
      </w:r>
      <w:r w:rsidRPr="009F10AD">
        <w:rPr>
          <w:rFonts w:ascii="Arial" w:eastAsia="Calibri" w:hAnsi="Arial" w:cs="Arial"/>
        </w:rPr>
        <w:t>e</w:t>
      </w:r>
      <w:r w:rsidRPr="009F10AD">
        <w:rPr>
          <w:rFonts w:ascii="Arial" w:eastAsia="Calibri" w:hAnsi="Arial" w:cs="Arial"/>
          <w:spacing w:val="6"/>
        </w:rPr>
        <w:t xml:space="preserve"> </w:t>
      </w:r>
      <w:r w:rsidRPr="009F10AD">
        <w:rPr>
          <w:rFonts w:ascii="Arial" w:eastAsia="Calibri" w:hAnsi="Arial" w:cs="Arial"/>
        </w:rPr>
        <w:t>su</w:t>
      </w:r>
      <w:r w:rsidRPr="009F10AD">
        <w:rPr>
          <w:rFonts w:ascii="Arial" w:eastAsia="Calibri" w:hAnsi="Arial" w:cs="Arial"/>
          <w:spacing w:val="-4"/>
        </w:rPr>
        <w:t>n</w:t>
      </w:r>
      <w:r w:rsidRPr="009F10AD">
        <w:rPr>
          <w:rFonts w:ascii="Arial" w:eastAsia="Calibri" w:hAnsi="Arial" w:cs="Arial"/>
        </w:rPr>
        <w:t>t</w:t>
      </w:r>
      <w:r w:rsidRPr="009F10AD">
        <w:rPr>
          <w:rFonts w:ascii="Arial" w:eastAsia="Calibri" w:hAnsi="Arial" w:cs="Arial"/>
          <w:spacing w:val="6"/>
        </w:rPr>
        <w:t xml:space="preserve"> </w:t>
      </w:r>
      <w:r w:rsidRPr="009F10AD">
        <w:rPr>
          <w:rFonts w:ascii="Arial" w:eastAsia="Calibri" w:hAnsi="Arial" w:cs="Arial"/>
          <w:spacing w:val="-1"/>
        </w:rPr>
        <w:t>po</w:t>
      </w:r>
      <w:r w:rsidRPr="009F10AD">
        <w:rPr>
          <w:rFonts w:ascii="Arial" w:eastAsia="Calibri" w:hAnsi="Arial" w:cs="Arial"/>
        </w:rPr>
        <w:t>si</w:t>
      </w:r>
      <w:r w:rsidRPr="009F10AD">
        <w:rPr>
          <w:rFonts w:ascii="Arial" w:eastAsia="Calibri" w:hAnsi="Arial" w:cs="Arial"/>
          <w:spacing w:val="-1"/>
        </w:rPr>
        <w:t>b</w:t>
      </w:r>
      <w:r w:rsidRPr="009F10AD">
        <w:rPr>
          <w:rFonts w:ascii="Arial" w:eastAsia="Calibri" w:hAnsi="Arial" w:cs="Arial"/>
        </w:rPr>
        <w:t>i</w:t>
      </w:r>
      <w:r w:rsidRPr="009F10AD">
        <w:rPr>
          <w:rFonts w:ascii="Arial" w:eastAsia="Calibri" w:hAnsi="Arial" w:cs="Arial"/>
          <w:spacing w:val="-1"/>
        </w:rPr>
        <w:t>l</w:t>
      </w:r>
      <w:r w:rsidRPr="009F10AD">
        <w:rPr>
          <w:rFonts w:ascii="Arial" w:eastAsia="Calibri" w:hAnsi="Arial" w:cs="Arial"/>
        </w:rPr>
        <w:t>e</w:t>
      </w:r>
      <w:r w:rsidRPr="009F10AD">
        <w:rPr>
          <w:rFonts w:ascii="Arial" w:eastAsia="Calibri" w:hAnsi="Arial" w:cs="Arial"/>
          <w:spacing w:val="6"/>
        </w:rPr>
        <w:t xml:space="preserve"> </w:t>
      </w:r>
      <w:r w:rsidRPr="009F10AD">
        <w:rPr>
          <w:rFonts w:ascii="Arial" w:eastAsia="Calibri" w:hAnsi="Arial" w:cs="Arial"/>
          <w:spacing w:val="-3"/>
        </w:rPr>
        <w:t>p</w:t>
      </w:r>
      <w:r w:rsidRPr="009F10AD">
        <w:rPr>
          <w:rFonts w:ascii="Arial" w:eastAsia="Calibri" w:hAnsi="Arial" w:cs="Arial"/>
        </w:rPr>
        <w:t>e</w:t>
      </w:r>
      <w:r w:rsidRPr="009F10AD">
        <w:rPr>
          <w:rFonts w:ascii="Arial" w:eastAsia="Calibri" w:hAnsi="Arial" w:cs="Arial"/>
          <w:spacing w:val="6"/>
        </w:rPr>
        <w:t xml:space="preserve"> </w:t>
      </w:r>
      <w:r w:rsidRPr="009F10AD">
        <w:rPr>
          <w:rFonts w:ascii="Arial" w:eastAsia="Calibri" w:hAnsi="Arial" w:cs="Arial"/>
          <w:spacing w:val="-2"/>
        </w:rPr>
        <w:t>t</w:t>
      </w:r>
      <w:r w:rsidRPr="009F10AD">
        <w:rPr>
          <w:rFonts w:ascii="Arial" w:eastAsia="Calibri" w:hAnsi="Arial" w:cs="Arial"/>
          <w:spacing w:val="1"/>
        </w:rPr>
        <w:t>o</w:t>
      </w:r>
      <w:r w:rsidRPr="009F10AD">
        <w:rPr>
          <w:rFonts w:ascii="Arial" w:eastAsia="Calibri" w:hAnsi="Arial" w:cs="Arial"/>
        </w:rPr>
        <w:t>t</w:t>
      </w:r>
      <w:r w:rsidRPr="009F10AD">
        <w:rPr>
          <w:rFonts w:ascii="Arial" w:eastAsia="Calibri" w:hAnsi="Arial" w:cs="Arial"/>
          <w:spacing w:val="3"/>
        </w:rPr>
        <w:t xml:space="preserve"> </w:t>
      </w:r>
      <w:r w:rsidRPr="009F10AD">
        <w:rPr>
          <w:rFonts w:ascii="Arial" w:eastAsia="Calibri" w:hAnsi="Arial" w:cs="Arial"/>
          <w:spacing w:val="-1"/>
        </w:rPr>
        <w:t>p</w:t>
      </w:r>
      <w:r w:rsidRPr="009F10AD">
        <w:rPr>
          <w:rFonts w:ascii="Arial" w:eastAsia="Calibri" w:hAnsi="Arial" w:cs="Arial"/>
        </w:rPr>
        <w:t>arc</w:t>
      </w:r>
      <w:r w:rsidRPr="009F10AD">
        <w:rPr>
          <w:rFonts w:ascii="Arial" w:eastAsia="Calibri" w:hAnsi="Arial" w:cs="Arial"/>
          <w:spacing w:val="-1"/>
        </w:rPr>
        <w:t>u</w:t>
      </w:r>
      <w:r w:rsidRPr="009F10AD">
        <w:rPr>
          <w:rFonts w:ascii="Arial" w:eastAsia="Calibri" w:hAnsi="Arial" w:cs="Arial"/>
        </w:rPr>
        <w:t>rs</w:t>
      </w:r>
      <w:r w:rsidRPr="009F10AD">
        <w:rPr>
          <w:rFonts w:ascii="Arial" w:eastAsia="Calibri" w:hAnsi="Arial" w:cs="Arial"/>
          <w:spacing w:val="-1"/>
        </w:rPr>
        <w:t>u</w:t>
      </w:r>
      <w:r w:rsidRPr="009F10AD">
        <w:rPr>
          <w:rFonts w:ascii="Arial" w:eastAsia="Calibri" w:hAnsi="Arial" w:cs="Arial"/>
        </w:rPr>
        <w:t>l a</w:t>
      </w:r>
      <w:r w:rsidRPr="009F10AD">
        <w:rPr>
          <w:rFonts w:ascii="Arial" w:eastAsia="Calibri" w:hAnsi="Arial" w:cs="Arial"/>
          <w:spacing w:val="-1"/>
        </w:rPr>
        <w:t>nu</w:t>
      </w:r>
      <w:r w:rsidRPr="009F10AD">
        <w:rPr>
          <w:rFonts w:ascii="Arial" w:eastAsia="Calibri" w:hAnsi="Arial" w:cs="Arial"/>
        </w:rPr>
        <w:t>l</w:t>
      </w:r>
      <w:r w:rsidRPr="009F10AD">
        <w:rPr>
          <w:rFonts w:ascii="Arial" w:eastAsia="Calibri" w:hAnsi="Arial" w:cs="Arial"/>
          <w:spacing w:val="-1"/>
        </w:rPr>
        <w:t>u</w:t>
      </w:r>
      <w:r w:rsidRPr="009F10AD">
        <w:rPr>
          <w:rFonts w:ascii="Arial" w:eastAsia="Calibri" w:hAnsi="Arial" w:cs="Arial"/>
        </w:rPr>
        <w:t>i,</w:t>
      </w:r>
      <w:r w:rsidRPr="009F10AD">
        <w:rPr>
          <w:rFonts w:ascii="Arial" w:eastAsia="Calibri" w:hAnsi="Arial" w:cs="Arial"/>
          <w:spacing w:val="5"/>
        </w:rPr>
        <w:t xml:space="preserve"> </w:t>
      </w:r>
      <w:r w:rsidRPr="009F10AD">
        <w:rPr>
          <w:rFonts w:ascii="Arial" w:eastAsia="Calibri" w:hAnsi="Arial" w:cs="Arial"/>
        </w:rPr>
        <w:t>ac</w:t>
      </w:r>
      <w:r w:rsidRPr="009F10AD">
        <w:rPr>
          <w:rFonts w:ascii="Arial" w:eastAsia="Calibri" w:hAnsi="Arial" w:cs="Arial"/>
          <w:spacing w:val="9"/>
        </w:rPr>
        <w:t>e</w:t>
      </w:r>
      <w:r w:rsidRPr="009F10AD">
        <w:rPr>
          <w:rFonts w:ascii="Arial" w:eastAsia="Calibri" w:hAnsi="Arial" w:cs="Arial"/>
        </w:rPr>
        <w:t>s</w:t>
      </w:r>
      <w:r w:rsidRPr="009F10AD">
        <w:rPr>
          <w:rFonts w:ascii="Arial" w:eastAsia="Calibri" w:hAnsi="Arial" w:cs="Arial"/>
          <w:spacing w:val="-2"/>
        </w:rPr>
        <w:t>t</w:t>
      </w:r>
      <w:r w:rsidRPr="009F10AD">
        <w:rPr>
          <w:rFonts w:ascii="Arial" w:eastAsia="Calibri" w:hAnsi="Arial" w:cs="Arial"/>
        </w:rPr>
        <w:t>ea</w:t>
      </w:r>
      <w:r w:rsidRPr="009F10AD">
        <w:rPr>
          <w:rFonts w:ascii="Arial" w:eastAsia="Calibri" w:hAnsi="Arial" w:cs="Arial"/>
          <w:spacing w:val="3"/>
        </w:rPr>
        <w:t xml:space="preserve"> </w:t>
      </w:r>
      <w:r w:rsidRPr="009F10AD">
        <w:rPr>
          <w:rFonts w:ascii="Arial" w:eastAsia="Calibri" w:hAnsi="Arial" w:cs="Arial"/>
        </w:rPr>
        <w:t>a</w:t>
      </w:r>
      <w:r w:rsidRPr="009F10AD">
        <w:rPr>
          <w:rFonts w:ascii="Arial" w:eastAsia="Calibri" w:hAnsi="Arial" w:cs="Arial"/>
          <w:spacing w:val="1"/>
        </w:rPr>
        <w:t>v</w:t>
      </w:r>
      <w:r w:rsidRPr="009F10AD">
        <w:rPr>
          <w:rFonts w:ascii="Arial" w:eastAsia="Calibri" w:hAnsi="Arial" w:cs="Arial"/>
        </w:rPr>
        <w:t>â</w:t>
      </w:r>
      <w:r w:rsidRPr="009F10AD">
        <w:rPr>
          <w:rFonts w:ascii="Arial" w:eastAsia="Calibri" w:hAnsi="Arial" w:cs="Arial"/>
          <w:spacing w:val="-1"/>
        </w:rPr>
        <w:t>n</w:t>
      </w:r>
      <w:r w:rsidRPr="009F10AD">
        <w:rPr>
          <w:rFonts w:ascii="Arial" w:eastAsia="Calibri" w:hAnsi="Arial" w:cs="Arial"/>
        </w:rPr>
        <w:t>d ca</w:t>
      </w:r>
      <w:r w:rsidRPr="009F10AD">
        <w:rPr>
          <w:rFonts w:ascii="Arial" w:eastAsia="Calibri" w:hAnsi="Arial" w:cs="Arial"/>
          <w:spacing w:val="2"/>
        </w:rPr>
        <w:t xml:space="preserve"> </w:t>
      </w:r>
      <w:r w:rsidRPr="009F10AD">
        <w:rPr>
          <w:rFonts w:ascii="Arial" w:eastAsia="Calibri" w:hAnsi="Arial" w:cs="Arial"/>
        </w:rPr>
        <w:t>su</w:t>
      </w:r>
      <w:r w:rsidRPr="009F10AD">
        <w:rPr>
          <w:rFonts w:ascii="Arial" w:eastAsia="Calibri" w:hAnsi="Arial" w:cs="Arial"/>
          <w:spacing w:val="-1"/>
        </w:rPr>
        <w:t>r</w:t>
      </w:r>
      <w:r w:rsidRPr="009F10AD">
        <w:rPr>
          <w:rFonts w:ascii="Arial" w:eastAsia="Calibri" w:hAnsi="Arial" w:cs="Arial"/>
        </w:rPr>
        <w:t>să</w:t>
      </w:r>
      <w:r w:rsidRPr="009F10AD">
        <w:rPr>
          <w:rFonts w:ascii="Arial" w:eastAsia="Calibri" w:hAnsi="Arial" w:cs="Arial"/>
          <w:spacing w:val="3"/>
        </w:rPr>
        <w:t xml:space="preserve"> </w:t>
      </w:r>
      <w:r w:rsidRPr="009F10AD">
        <w:rPr>
          <w:rFonts w:ascii="Arial" w:eastAsia="Calibri" w:hAnsi="Arial" w:cs="Arial"/>
          <w:spacing w:val="-3"/>
        </w:rPr>
        <w:t>r</w:t>
      </w:r>
      <w:r w:rsidRPr="009F10AD">
        <w:rPr>
          <w:rFonts w:ascii="Arial" w:eastAsia="Calibri" w:hAnsi="Arial" w:cs="Arial"/>
        </w:rPr>
        <w:t>e</w:t>
      </w:r>
      <w:r w:rsidRPr="009F10AD">
        <w:rPr>
          <w:rFonts w:ascii="Arial" w:eastAsia="Calibri" w:hAnsi="Arial" w:cs="Arial"/>
          <w:spacing w:val="1"/>
        </w:rPr>
        <w:t>v</w:t>
      </w:r>
      <w:r w:rsidRPr="009F10AD">
        <w:rPr>
          <w:rFonts w:ascii="Arial" w:eastAsia="Calibri" w:hAnsi="Arial" w:cs="Arial"/>
        </w:rPr>
        <w:t>ă</w:t>
      </w:r>
      <w:r w:rsidRPr="009F10AD">
        <w:rPr>
          <w:rFonts w:ascii="Arial" w:eastAsia="Calibri" w:hAnsi="Arial" w:cs="Arial"/>
          <w:spacing w:val="-3"/>
        </w:rPr>
        <w:t>r</w:t>
      </w:r>
      <w:r w:rsidRPr="009F10AD">
        <w:rPr>
          <w:rFonts w:ascii="Arial" w:eastAsia="Calibri" w:hAnsi="Arial" w:cs="Arial"/>
        </w:rPr>
        <w:t>sări</w:t>
      </w:r>
      <w:r w:rsidRPr="009F10AD">
        <w:rPr>
          <w:rFonts w:ascii="Arial" w:eastAsia="Calibri" w:hAnsi="Arial" w:cs="Arial"/>
          <w:spacing w:val="1"/>
        </w:rPr>
        <w:t xml:space="preserve"> </w:t>
      </w:r>
      <w:r w:rsidRPr="009F10AD">
        <w:rPr>
          <w:rFonts w:ascii="Arial" w:eastAsia="Calibri" w:hAnsi="Arial" w:cs="Arial"/>
          <w:spacing w:val="-1"/>
        </w:rPr>
        <w:t>n</w:t>
      </w:r>
      <w:r w:rsidRPr="009F10AD">
        <w:rPr>
          <w:rFonts w:ascii="Arial" w:eastAsia="Calibri" w:hAnsi="Arial" w:cs="Arial"/>
        </w:rPr>
        <w:t>atu</w:t>
      </w:r>
      <w:r w:rsidRPr="009F10AD">
        <w:rPr>
          <w:rFonts w:ascii="Arial" w:eastAsia="Calibri" w:hAnsi="Arial" w:cs="Arial"/>
          <w:spacing w:val="-1"/>
        </w:rPr>
        <w:t>r</w:t>
      </w:r>
      <w:r w:rsidRPr="009F10AD">
        <w:rPr>
          <w:rFonts w:ascii="Arial" w:eastAsia="Calibri" w:hAnsi="Arial" w:cs="Arial"/>
        </w:rPr>
        <w:t>a</w:t>
      </w:r>
      <w:r w:rsidRPr="009F10AD">
        <w:rPr>
          <w:rFonts w:ascii="Arial" w:eastAsia="Calibri" w:hAnsi="Arial" w:cs="Arial"/>
          <w:spacing w:val="2"/>
        </w:rPr>
        <w:t>l</w:t>
      </w:r>
      <w:r w:rsidRPr="009F10AD">
        <w:rPr>
          <w:rFonts w:ascii="Arial" w:eastAsia="Calibri" w:hAnsi="Arial" w:cs="Arial"/>
        </w:rPr>
        <w:t>e</w:t>
      </w:r>
      <w:r w:rsidRPr="009F10AD">
        <w:rPr>
          <w:rFonts w:ascii="Arial" w:eastAsia="Calibri" w:hAnsi="Arial" w:cs="Arial"/>
          <w:spacing w:val="1"/>
        </w:rPr>
        <w:t xml:space="preserve"> </w:t>
      </w:r>
      <w:r w:rsidRPr="009F10AD">
        <w:rPr>
          <w:rFonts w:ascii="Arial" w:eastAsia="Calibri" w:hAnsi="Arial" w:cs="Arial"/>
        </w:rPr>
        <w:t>ale</w:t>
      </w:r>
      <w:r w:rsidRPr="009F10AD">
        <w:rPr>
          <w:rFonts w:ascii="Arial" w:eastAsia="Calibri" w:hAnsi="Arial" w:cs="Arial"/>
          <w:spacing w:val="2"/>
        </w:rPr>
        <w:t xml:space="preserve"> </w:t>
      </w:r>
      <w:r w:rsidRPr="009F10AD">
        <w:rPr>
          <w:rFonts w:ascii="Arial" w:eastAsia="Calibri" w:hAnsi="Arial" w:cs="Arial"/>
        </w:rPr>
        <w:t>cu</w:t>
      </w:r>
      <w:r w:rsidRPr="009F10AD">
        <w:rPr>
          <w:rFonts w:ascii="Arial" w:eastAsia="Calibri" w:hAnsi="Arial" w:cs="Arial"/>
          <w:spacing w:val="-1"/>
        </w:rPr>
        <w:t>r</w:t>
      </w:r>
      <w:r w:rsidRPr="009F10AD">
        <w:rPr>
          <w:rFonts w:ascii="Arial" w:eastAsia="Calibri" w:hAnsi="Arial" w:cs="Arial"/>
        </w:rPr>
        <w:t>su</w:t>
      </w:r>
      <w:r w:rsidRPr="009F10AD">
        <w:rPr>
          <w:rFonts w:ascii="Arial" w:eastAsia="Calibri" w:hAnsi="Arial" w:cs="Arial"/>
          <w:spacing w:val="-1"/>
        </w:rPr>
        <w:t>r</w:t>
      </w:r>
      <w:r w:rsidRPr="009F10AD">
        <w:rPr>
          <w:rFonts w:ascii="Arial" w:eastAsia="Calibri" w:hAnsi="Arial" w:cs="Arial"/>
        </w:rPr>
        <w:t>i</w:t>
      </w:r>
      <w:r w:rsidRPr="009F10AD">
        <w:rPr>
          <w:rFonts w:ascii="Arial" w:eastAsia="Calibri" w:hAnsi="Arial" w:cs="Arial"/>
          <w:spacing w:val="-3"/>
        </w:rPr>
        <w:t>l</w:t>
      </w:r>
      <w:r w:rsidRPr="009F10AD">
        <w:rPr>
          <w:rFonts w:ascii="Arial" w:eastAsia="Calibri" w:hAnsi="Arial" w:cs="Arial"/>
          <w:spacing w:val="1"/>
        </w:rPr>
        <w:t>o</w:t>
      </w:r>
      <w:r w:rsidRPr="009F10AD">
        <w:rPr>
          <w:rFonts w:ascii="Arial" w:eastAsia="Calibri" w:hAnsi="Arial" w:cs="Arial"/>
        </w:rPr>
        <w:t>r</w:t>
      </w:r>
      <w:r w:rsidRPr="009F10AD">
        <w:rPr>
          <w:rFonts w:ascii="Arial" w:eastAsia="Calibri" w:hAnsi="Arial" w:cs="Arial"/>
          <w:spacing w:val="2"/>
        </w:rPr>
        <w:t xml:space="preserve"> </w:t>
      </w:r>
      <w:r w:rsidRPr="009F10AD">
        <w:rPr>
          <w:rFonts w:ascii="Arial" w:eastAsia="Calibri" w:hAnsi="Arial" w:cs="Arial"/>
          <w:spacing w:val="-1"/>
        </w:rPr>
        <w:t>d</w:t>
      </w:r>
      <w:r w:rsidRPr="009F10AD">
        <w:rPr>
          <w:rFonts w:ascii="Arial" w:eastAsia="Calibri" w:hAnsi="Arial" w:cs="Arial"/>
        </w:rPr>
        <w:t>e a</w:t>
      </w:r>
      <w:r w:rsidRPr="009F10AD">
        <w:rPr>
          <w:rFonts w:ascii="Arial" w:eastAsia="Calibri" w:hAnsi="Arial" w:cs="Arial"/>
          <w:spacing w:val="-1"/>
        </w:rPr>
        <w:t>p</w:t>
      </w:r>
      <w:r w:rsidRPr="009F10AD">
        <w:rPr>
          <w:rFonts w:ascii="Arial" w:eastAsia="Calibri" w:hAnsi="Arial" w:cs="Arial"/>
        </w:rPr>
        <w:t>ă,</w:t>
      </w:r>
      <w:r w:rsidRPr="009F10AD">
        <w:rPr>
          <w:rFonts w:ascii="Arial" w:eastAsia="Calibri" w:hAnsi="Arial" w:cs="Arial"/>
          <w:spacing w:val="6"/>
        </w:rPr>
        <w:t xml:space="preserve"> </w:t>
      </w:r>
      <w:r w:rsidRPr="009F10AD">
        <w:rPr>
          <w:rFonts w:ascii="Arial" w:eastAsia="Calibri" w:hAnsi="Arial" w:cs="Arial"/>
          <w:spacing w:val="-1"/>
        </w:rPr>
        <w:t>p</w:t>
      </w:r>
      <w:r w:rsidRPr="009F10AD">
        <w:rPr>
          <w:rFonts w:ascii="Arial" w:eastAsia="Calibri" w:hAnsi="Arial" w:cs="Arial"/>
        </w:rPr>
        <w:t>r</w:t>
      </w:r>
      <w:r w:rsidRPr="009F10AD">
        <w:rPr>
          <w:rFonts w:ascii="Arial" w:eastAsia="Calibri" w:hAnsi="Arial" w:cs="Arial"/>
          <w:spacing w:val="-2"/>
        </w:rPr>
        <w:t>ec</w:t>
      </w:r>
      <w:r w:rsidRPr="009F10AD">
        <w:rPr>
          <w:rFonts w:ascii="Arial" w:eastAsia="Calibri" w:hAnsi="Arial" w:cs="Arial"/>
        </w:rPr>
        <w:t>i</w:t>
      </w:r>
      <w:r w:rsidRPr="009F10AD">
        <w:rPr>
          <w:rFonts w:ascii="Arial" w:eastAsia="Calibri" w:hAnsi="Arial" w:cs="Arial"/>
          <w:spacing w:val="-1"/>
        </w:rPr>
        <w:t>p</w:t>
      </w:r>
      <w:r w:rsidRPr="009F10AD">
        <w:rPr>
          <w:rFonts w:ascii="Arial" w:eastAsia="Calibri" w:hAnsi="Arial" w:cs="Arial"/>
        </w:rPr>
        <w:t>itaţii</w:t>
      </w:r>
      <w:r w:rsidRPr="009F10AD">
        <w:rPr>
          <w:rFonts w:ascii="Arial" w:eastAsia="Calibri" w:hAnsi="Arial" w:cs="Arial"/>
          <w:spacing w:val="-1"/>
        </w:rPr>
        <w:t>l</w:t>
      </w:r>
      <w:r w:rsidRPr="009F10AD">
        <w:rPr>
          <w:rFonts w:ascii="Arial" w:eastAsia="Calibri" w:hAnsi="Arial" w:cs="Arial"/>
        </w:rPr>
        <w:t>e</w:t>
      </w:r>
      <w:r w:rsidRPr="009F10AD">
        <w:rPr>
          <w:rFonts w:ascii="Arial" w:eastAsia="Calibri" w:hAnsi="Arial" w:cs="Arial"/>
          <w:spacing w:val="3"/>
        </w:rPr>
        <w:t xml:space="preserve"> </w:t>
      </w:r>
      <w:r w:rsidRPr="009F10AD">
        <w:rPr>
          <w:rFonts w:ascii="Arial" w:eastAsia="Calibri" w:hAnsi="Arial" w:cs="Arial"/>
        </w:rPr>
        <w:t>a</w:t>
      </w:r>
      <w:r w:rsidRPr="009F10AD">
        <w:rPr>
          <w:rFonts w:ascii="Arial" w:eastAsia="Calibri" w:hAnsi="Arial" w:cs="Arial"/>
          <w:spacing w:val="-1"/>
        </w:rPr>
        <w:t>bund</w:t>
      </w:r>
      <w:r w:rsidRPr="009F10AD">
        <w:rPr>
          <w:rFonts w:ascii="Arial" w:eastAsia="Calibri" w:hAnsi="Arial" w:cs="Arial"/>
        </w:rPr>
        <w:t>ent</w:t>
      </w:r>
      <w:r w:rsidRPr="009F10AD">
        <w:rPr>
          <w:rFonts w:ascii="Arial" w:eastAsia="Calibri" w:hAnsi="Arial" w:cs="Arial"/>
          <w:spacing w:val="-2"/>
        </w:rPr>
        <w:t>e</w:t>
      </w:r>
      <w:r w:rsidRPr="009F10AD">
        <w:rPr>
          <w:rFonts w:ascii="Arial" w:eastAsia="Calibri" w:hAnsi="Arial" w:cs="Arial"/>
        </w:rPr>
        <w:t>, t</w:t>
      </w:r>
      <w:r w:rsidRPr="009F10AD">
        <w:rPr>
          <w:rFonts w:ascii="Arial" w:eastAsia="Calibri" w:hAnsi="Arial" w:cs="Arial"/>
          <w:spacing w:val="1"/>
        </w:rPr>
        <w:t>o</w:t>
      </w:r>
      <w:r w:rsidRPr="009F10AD">
        <w:rPr>
          <w:rFonts w:ascii="Arial" w:eastAsia="Calibri" w:hAnsi="Arial" w:cs="Arial"/>
          <w:spacing w:val="-1"/>
        </w:rPr>
        <w:t>p</w:t>
      </w:r>
      <w:r w:rsidRPr="009F10AD">
        <w:rPr>
          <w:rFonts w:ascii="Arial" w:eastAsia="Calibri" w:hAnsi="Arial" w:cs="Arial"/>
        </w:rPr>
        <w:t>ir</w:t>
      </w:r>
      <w:r w:rsidRPr="009F10AD">
        <w:rPr>
          <w:rFonts w:ascii="Arial" w:eastAsia="Calibri" w:hAnsi="Arial" w:cs="Arial"/>
          <w:spacing w:val="1"/>
        </w:rPr>
        <w:t>e</w:t>
      </w:r>
      <w:r w:rsidRPr="009F10AD">
        <w:rPr>
          <w:rFonts w:ascii="Arial" w:eastAsia="Calibri" w:hAnsi="Arial" w:cs="Arial"/>
        </w:rPr>
        <w:t>a</w:t>
      </w:r>
      <w:r w:rsidRPr="009F10AD">
        <w:rPr>
          <w:rFonts w:ascii="Arial" w:eastAsia="Calibri" w:hAnsi="Arial" w:cs="Arial"/>
          <w:spacing w:val="2"/>
        </w:rPr>
        <w:t xml:space="preserve"> </w:t>
      </w:r>
      <w:r w:rsidRPr="009F10AD">
        <w:rPr>
          <w:rFonts w:ascii="Arial" w:eastAsia="Calibri" w:hAnsi="Arial" w:cs="Arial"/>
          <w:spacing w:val="-1"/>
        </w:rPr>
        <w:t>z</w:t>
      </w:r>
      <w:r w:rsidRPr="009F10AD">
        <w:rPr>
          <w:rFonts w:ascii="Arial" w:eastAsia="Calibri" w:hAnsi="Arial" w:cs="Arial"/>
        </w:rPr>
        <w:t>ă</w:t>
      </w:r>
      <w:r w:rsidRPr="009F10AD">
        <w:rPr>
          <w:rFonts w:ascii="Arial" w:eastAsia="Calibri" w:hAnsi="Arial" w:cs="Arial"/>
          <w:spacing w:val="-3"/>
        </w:rPr>
        <w:t>p</w:t>
      </w:r>
      <w:r w:rsidRPr="009F10AD">
        <w:rPr>
          <w:rFonts w:ascii="Arial" w:eastAsia="Calibri" w:hAnsi="Arial" w:cs="Arial"/>
        </w:rPr>
        <w:t>ez</w:t>
      </w:r>
      <w:r w:rsidRPr="009F10AD">
        <w:rPr>
          <w:rFonts w:ascii="Arial" w:eastAsia="Calibri" w:hAnsi="Arial" w:cs="Arial"/>
          <w:spacing w:val="-1"/>
        </w:rPr>
        <w:t>i</w:t>
      </w:r>
      <w:r w:rsidRPr="009F10AD">
        <w:rPr>
          <w:rFonts w:ascii="Arial" w:eastAsia="Calibri" w:hAnsi="Arial" w:cs="Arial"/>
        </w:rPr>
        <w:t>l</w:t>
      </w:r>
      <w:r w:rsidRPr="009F10AD">
        <w:rPr>
          <w:rFonts w:ascii="Arial" w:eastAsia="Calibri" w:hAnsi="Arial" w:cs="Arial"/>
          <w:spacing w:val="1"/>
        </w:rPr>
        <w:t>o</w:t>
      </w:r>
      <w:r w:rsidRPr="009F10AD">
        <w:rPr>
          <w:rFonts w:ascii="Arial" w:eastAsia="Calibri" w:hAnsi="Arial" w:cs="Arial"/>
        </w:rPr>
        <w:t>r,</w:t>
      </w:r>
      <w:r w:rsidRPr="009F10AD">
        <w:rPr>
          <w:rFonts w:ascii="Arial" w:eastAsia="Calibri" w:hAnsi="Arial" w:cs="Arial"/>
          <w:spacing w:val="2"/>
        </w:rPr>
        <w:t xml:space="preserve"> </w:t>
      </w:r>
      <w:r w:rsidRPr="009F10AD">
        <w:rPr>
          <w:rFonts w:ascii="Arial" w:eastAsia="Calibri" w:hAnsi="Arial" w:cs="Arial"/>
          <w:spacing w:val="-1"/>
        </w:rPr>
        <w:t>b</w:t>
      </w:r>
      <w:r w:rsidRPr="009F10AD">
        <w:rPr>
          <w:rFonts w:ascii="Arial" w:eastAsia="Calibri" w:hAnsi="Arial" w:cs="Arial"/>
          <w:spacing w:val="-3"/>
        </w:rPr>
        <w:t>l</w:t>
      </w:r>
      <w:r w:rsidRPr="009F10AD">
        <w:rPr>
          <w:rFonts w:ascii="Arial" w:eastAsia="Calibri" w:hAnsi="Arial" w:cs="Arial"/>
          <w:spacing w:val="1"/>
        </w:rPr>
        <w:t>o</w:t>
      </w:r>
      <w:r w:rsidRPr="009F10AD">
        <w:rPr>
          <w:rFonts w:ascii="Arial" w:eastAsia="Calibri" w:hAnsi="Arial" w:cs="Arial"/>
        </w:rPr>
        <w:t>caje</w:t>
      </w:r>
      <w:r w:rsidRPr="009F10AD">
        <w:rPr>
          <w:rFonts w:ascii="Arial" w:eastAsia="Calibri" w:hAnsi="Arial" w:cs="Arial"/>
          <w:spacing w:val="-2"/>
        </w:rPr>
        <w:t>l</w:t>
      </w:r>
      <w:r w:rsidRPr="009F10AD">
        <w:rPr>
          <w:rFonts w:ascii="Arial" w:eastAsia="Calibri" w:hAnsi="Arial" w:cs="Arial"/>
        </w:rPr>
        <w:t xml:space="preserve">e </w:t>
      </w:r>
      <w:r w:rsidRPr="009F10AD">
        <w:rPr>
          <w:rFonts w:ascii="Arial" w:eastAsia="Calibri" w:hAnsi="Arial" w:cs="Arial"/>
          <w:spacing w:val="-1"/>
        </w:rPr>
        <w:t>d</w:t>
      </w:r>
      <w:r w:rsidRPr="009F10AD">
        <w:rPr>
          <w:rFonts w:ascii="Arial" w:eastAsia="Calibri" w:hAnsi="Arial" w:cs="Arial"/>
        </w:rPr>
        <w:t>at</w:t>
      </w:r>
      <w:r w:rsidRPr="009F10AD">
        <w:rPr>
          <w:rFonts w:ascii="Arial" w:eastAsia="Calibri" w:hAnsi="Arial" w:cs="Arial"/>
          <w:spacing w:val="1"/>
        </w:rPr>
        <w:t>o</w:t>
      </w:r>
      <w:r w:rsidRPr="009F10AD">
        <w:rPr>
          <w:rFonts w:ascii="Arial" w:eastAsia="Calibri" w:hAnsi="Arial" w:cs="Arial"/>
        </w:rPr>
        <w:t>ra</w:t>
      </w:r>
      <w:r w:rsidRPr="009F10AD">
        <w:rPr>
          <w:rFonts w:ascii="Arial" w:eastAsia="Calibri" w:hAnsi="Arial" w:cs="Arial"/>
          <w:spacing w:val="-2"/>
        </w:rPr>
        <w:t>t</w:t>
      </w:r>
      <w:r w:rsidRPr="009F10AD">
        <w:rPr>
          <w:rFonts w:ascii="Arial" w:eastAsia="Calibri" w:hAnsi="Arial" w:cs="Arial"/>
        </w:rPr>
        <w:t>e</w:t>
      </w:r>
      <w:r w:rsidRPr="009F10AD">
        <w:rPr>
          <w:rFonts w:ascii="Arial" w:eastAsia="Calibri" w:hAnsi="Arial" w:cs="Arial"/>
          <w:spacing w:val="3"/>
        </w:rPr>
        <w:t xml:space="preserve"> </w:t>
      </w:r>
      <w:r w:rsidRPr="009F10AD">
        <w:rPr>
          <w:rFonts w:ascii="Arial" w:eastAsia="Calibri" w:hAnsi="Arial" w:cs="Arial"/>
          <w:spacing w:val="-1"/>
        </w:rPr>
        <w:t>p</w:t>
      </w:r>
      <w:r w:rsidRPr="009F10AD">
        <w:rPr>
          <w:rFonts w:ascii="Arial" w:eastAsia="Calibri" w:hAnsi="Arial" w:cs="Arial"/>
          <w:spacing w:val="1"/>
        </w:rPr>
        <w:t>o</w:t>
      </w:r>
      <w:r w:rsidRPr="009F10AD">
        <w:rPr>
          <w:rFonts w:ascii="Arial" w:eastAsia="Calibri" w:hAnsi="Arial" w:cs="Arial"/>
          <w:spacing w:val="-1"/>
        </w:rPr>
        <w:t>du</w:t>
      </w:r>
      <w:r w:rsidRPr="009F10AD">
        <w:rPr>
          <w:rFonts w:ascii="Arial" w:eastAsia="Calibri" w:hAnsi="Arial" w:cs="Arial"/>
        </w:rPr>
        <w:t>ri</w:t>
      </w:r>
      <w:r w:rsidRPr="009F10AD">
        <w:rPr>
          <w:rFonts w:ascii="Arial" w:eastAsia="Calibri" w:hAnsi="Arial" w:cs="Arial"/>
          <w:spacing w:val="-4"/>
        </w:rPr>
        <w:t>l</w:t>
      </w:r>
      <w:r w:rsidRPr="009F10AD">
        <w:rPr>
          <w:rFonts w:ascii="Arial" w:eastAsia="Calibri" w:hAnsi="Arial" w:cs="Arial"/>
          <w:spacing w:val="1"/>
        </w:rPr>
        <w:t>o</w:t>
      </w:r>
      <w:r w:rsidRPr="009F10AD">
        <w:rPr>
          <w:rFonts w:ascii="Arial" w:eastAsia="Calibri" w:hAnsi="Arial" w:cs="Arial"/>
        </w:rPr>
        <w:t>r</w:t>
      </w:r>
      <w:r w:rsidRPr="009F10AD">
        <w:rPr>
          <w:rFonts w:ascii="Arial" w:eastAsia="Calibri" w:hAnsi="Arial" w:cs="Arial"/>
          <w:spacing w:val="2"/>
        </w:rPr>
        <w:t xml:space="preserve"> </w:t>
      </w:r>
      <w:r w:rsidRPr="009F10AD">
        <w:rPr>
          <w:rFonts w:ascii="Arial" w:eastAsia="Calibri" w:hAnsi="Arial" w:cs="Arial"/>
          <w:spacing w:val="-1"/>
        </w:rPr>
        <w:t>d</w:t>
      </w:r>
      <w:r w:rsidRPr="009F10AD">
        <w:rPr>
          <w:rFonts w:ascii="Arial" w:eastAsia="Calibri" w:hAnsi="Arial" w:cs="Arial"/>
        </w:rPr>
        <w:t>e</w:t>
      </w:r>
      <w:r w:rsidRPr="009F10AD">
        <w:rPr>
          <w:rFonts w:ascii="Arial" w:eastAsia="Calibri" w:hAnsi="Arial" w:cs="Arial"/>
          <w:spacing w:val="3"/>
        </w:rPr>
        <w:t xml:space="preserve"> </w:t>
      </w:r>
      <w:r w:rsidRPr="009F10AD">
        <w:rPr>
          <w:rFonts w:ascii="Arial" w:eastAsia="Calibri" w:hAnsi="Arial" w:cs="Arial"/>
          <w:spacing w:val="-1"/>
        </w:rPr>
        <w:t>g</w:t>
      </w:r>
      <w:r w:rsidRPr="009F10AD">
        <w:rPr>
          <w:rFonts w:ascii="Arial" w:eastAsia="Calibri" w:hAnsi="Arial" w:cs="Arial"/>
          <w:spacing w:val="-3"/>
        </w:rPr>
        <w:t>h</w:t>
      </w:r>
      <w:r w:rsidRPr="009F10AD">
        <w:rPr>
          <w:rFonts w:ascii="Arial" w:eastAsia="Calibri" w:hAnsi="Arial" w:cs="Arial"/>
        </w:rPr>
        <w:t>eaţă</w:t>
      </w:r>
      <w:r w:rsidRPr="009F10AD">
        <w:rPr>
          <w:rFonts w:ascii="Arial" w:eastAsia="Calibri" w:hAnsi="Arial" w:cs="Arial"/>
          <w:spacing w:val="9"/>
        </w:rPr>
        <w:t xml:space="preserve"> </w:t>
      </w:r>
      <w:r w:rsidRPr="009F10AD">
        <w:rPr>
          <w:rFonts w:ascii="Arial" w:eastAsia="Calibri" w:hAnsi="Arial" w:cs="Arial"/>
        </w:rPr>
        <w:t>sau</w:t>
      </w:r>
      <w:r w:rsidRPr="009F10AD">
        <w:rPr>
          <w:rFonts w:ascii="Arial" w:eastAsia="Calibri" w:hAnsi="Arial" w:cs="Arial"/>
          <w:spacing w:val="1"/>
        </w:rPr>
        <w:t xml:space="preserve"> </w:t>
      </w:r>
      <w:r w:rsidRPr="009F10AD">
        <w:rPr>
          <w:rFonts w:ascii="Arial" w:eastAsia="Calibri" w:hAnsi="Arial" w:cs="Arial"/>
          <w:spacing w:val="-1"/>
        </w:rPr>
        <w:t>p</w:t>
      </w:r>
      <w:r w:rsidRPr="009F10AD">
        <w:rPr>
          <w:rFonts w:ascii="Arial" w:eastAsia="Calibri" w:hAnsi="Arial" w:cs="Arial"/>
        </w:rPr>
        <w:t>l</w:t>
      </w:r>
      <w:r w:rsidRPr="009F10AD">
        <w:rPr>
          <w:rFonts w:ascii="Arial" w:eastAsia="Calibri" w:hAnsi="Arial" w:cs="Arial"/>
          <w:spacing w:val="-1"/>
        </w:rPr>
        <w:t>u</w:t>
      </w:r>
      <w:r w:rsidRPr="009F10AD">
        <w:rPr>
          <w:rFonts w:ascii="Arial" w:eastAsia="Calibri" w:hAnsi="Arial" w:cs="Arial"/>
        </w:rPr>
        <w:t>ti</w:t>
      </w:r>
      <w:r w:rsidRPr="009F10AD">
        <w:rPr>
          <w:rFonts w:ascii="Arial" w:eastAsia="Calibri" w:hAnsi="Arial" w:cs="Arial"/>
          <w:spacing w:val="-2"/>
        </w:rPr>
        <w:t>t</w:t>
      </w:r>
      <w:r w:rsidRPr="009F10AD">
        <w:rPr>
          <w:rFonts w:ascii="Arial" w:eastAsia="Calibri" w:hAnsi="Arial" w:cs="Arial"/>
          <w:spacing w:val="1"/>
        </w:rPr>
        <w:t>o</w:t>
      </w:r>
      <w:r w:rsidRPr="009F10AD">
        <w:rPr>
          <w:rFonts w:ascii="Arial" w:eastAsia="Calibri" w:hAnsi="Arial" w:cs="Arial"/>
        </w:rPr>
        <w:t>r</w:t>
      </w:r>
      <w:r w:rsidRPr="009F10AD">
        <w:rPr>
          <w:rFonts w:ascii="Arial" w:eastAsia="Calibri" w:hAnsi="Arial" w:cs="Arial"/>
          <w:spacing w:val="1"/>
        </w:rPr>
        <w:t>i</w:t>
      </w:r>
      <w:r w:rsidRPr="009F10AD">
        <w:rPr>
          <w:rFonts w:ascii="Arial" w:eastAsia="Calibri" w:hAnsi="Arial" w:cs="Arial"/>
          <w:spacing w:val="-3"/>
        </w:rPr>
        <w:t>l</w:t>
      </w:r>
      <w:r w:rsidRPr="009F10AD">
        <w:rPr>
          <w:rFonts w:ascii="Arial" w:eastAsia="Calibri" w:hAnsi="Arial" w:cs="Arial"/>
          <w:spacing w:val="1"/>
        </w:rPr>
        <w:t>o</w:t>
      </w:r>
      <w:r w:rsidRPr="009F10AD">
        <w:rPr>
          <w:rFonts w:ascii="Arial" w:eastAsia="Calibri" w:hAnsi="Arial" w:cs="Arial"/>
        </w:rPr>
        <w:t>r, et</w:t>
      </w:r>
      <w:r w:rsidRPr="009F10AD">
        <w:rPr>
          <w:rFonts w:ascii="Calibri" w:eastAsia="Calibri" w:hAnsi="Calibri" w:cs="Calibri"/>
          <w:spacing w:val="1"/>
        </w:rPr>
        <w:t>c</w:t>
      </w:r>
      <w:r w:rsidRPr="009F10AD">
        <w:rPr>
          <w:rFonts w:ascii="Calibri" w:eastAsia="Calibri" w:hAnsi="Calibri" w:cs="Calibri"/>
        </w:rPr>
        <w:t>.</w:t>
      </w:r>
    </w:p>
    <w:p w:rsidR="006C3264" w:rsidRPr="009F10AD" w:rsidRDefault="006C3264" w:rsidP="006C3264">
      <w:pPr>
        <w:ind w:firstLine="709"/>
        <w:jc w:val="both"/>
        <w:rPr>
          <w:rFonts w:ascii="Arial" w:eastAsia="Calibri" w:hAnsi="Arial" w:cs="Arial"/>
        </w:rPr>
      </w:pPr>
      <w:r w:rsidRPr="009F10AD">
        <w:rPr>
          <w:rFonts w:ascii="Arial" w:eastAsia="Calibri" w:hAnsi="Arial" w:cs="Arial"/>
          <w:spacing w:val="1"/>
        </w:rPr>
        <w:t>P</w:t>
      </w:r>
      <w:r w:rsidRPr="009F10AD">
        <w:rPr>
          <w:rFonts w:ascii="Arial" w:eastAsia="Calibri" w:hAnsi="Arial" w:cs="Arial"/>
        </w:rPr>
        <w:t>racti</w:t>
      </w:r>
      <w:r w:rsidRPr="009F10AD">
        <w:rPr>
          <w:rFonts w:ascii="Arial" w:eastAsia="Calibri" w:hAnsi="Arial" w:cs="Arial"/>
          <w:spacing w:val="-2"/>
        </w:rPr>
        <w:t>c</w:t>
      </w:r>
      <w:r w:rsidRPr="009F10AD">
        <w:rPr>
          <w:rFonts w:ascii="Arial" w:eastAsia="Calibri" w:hAnsi="Arial" w:cs="Arial"/>
        </w:rPr>
        <w:t>a</w:t>
      </w:r>
      <w:r w:rsidRPr="009F10AD">
        <w:rPr>
          <w:rFonts w:ascii="Arial" w:eastAsia="Calibri" w:hAnsi="Arial" w:cs="Arial"/>
          <w:spacing w:val="1"/>
        </w:rPr>
        <w:t xml:space="preserve"> </w:t>
      </w:r>
      <w:r w:rsidRPr="009F10AD">
        <w:rPr>
          <w:rFonts w:ascii="Arial" w:eastAsia="Calibri" w:hAnsi="Arial" w:cs="Arial"/>
          <w:spacing w:val="-1"/>
        </w:rPr>
        <w:t>m</w:t>
      </w:r>
      <w:r w:rsidRPr="009F10AD">
        <w:rPr>
          <w:rFonts w:ascii="Arial" w:eastAsia="Calibri" w:hAnsi="Arial" w:cs="Arial"/>
          <w:spacing w:val="1"/>
        </w:rPr>
        <w:t>o</w:t>
      </w:r>
      <w:r w:rsidRPr="009F10AD">
        <w:rPr>
          <w:rFonts w:ascii="Arial" w:eastAsia="Calibri" w:hAnsi="Arial" w:cs="Arial"/>
          <w:spacing w:val="-1"/>
        </w:rPr>
        <w:t>nd</w:t>
      </w:r>
      <w:r w:rsidRPr="009F10AD">
        <w:rPr>
          <w:rFonts w:ascii="Arial" w:eastAsia="Calibri" w:hAnsi="Arial" w:cs="Arial"/>
        </w:rPr>
        <w:t>ia</w:t>
      </w:r>
      <w:r w:rsidRPr="009F10AD">
        <w:rPr>
          <w:rFonts w:ascii="Arial" w:eastAsia="Calibri" w:hAnsi="Arial" w:cs="Arial"/>
          <w:spacing w:val="-1"/>
        </w:rPr>
        <w:t>l</w:t>
      </w:r>
      <w:r w:rsidRPr="009F10AD">
        <w:rPr>
          <w:rFonts w:ascii="Arial" w:eastAsia="Calibri" w:hAnsi="Arial" w:cs="Arial"/>
        </w:rPr>
        <w:t>ă</w:t>
      </w:r>
      <w:r w:rsidRPr="009F10AD">
        <w:rPr>
          <w:rFonts w:ascii="Arial" w:eastAsia="Calibri" w:hAnsi="Arial" w:cs="Arial"/>
          <w:spacing w:val="1"/>
        </w:rPr>
        <w:t xml:space="preserve"> </w:t>
      </w:r>
      <w:r w:rsidRPr="009F10AD">
        <w:rPr>
          <w:rFonts w:ascii="Arial" w:eastAsia="Calibri" w:hAnsi="Arial" w:cs="Arial"/>
        </w:rPr>
        <w:t>a</w:t>
      </w:r>
      <w:r w:rsidRPr="009F10AD">
        <w:rPr>
          <w:rFonts w:ascii="Arial" w:eastAsia="Calibri" w:hAnsi="Arial" w:cs="Arial"/>
          <w:spacing w:val="1"/>
        </w:rPr>
        <w:t xml:space="preserve"> </w:t>
      </w:r>
      <w:r w:rsidRPr="009F10AD">
        <w:rPr>
          <w:rFonts w:ascii="Arial" w:eastAsia="Calibri" w:hAnsi="Arial" w:cs="Arial"/>
          <w:spacing w:val="-1"/>
        </w:rPr>
        <w:t>d</w:t>
      </w:r>
      <w:r w:rsidRPr="009F10AD">
        <w:rPr>
          <w:rFonts w:ascii="Arial" w:eastAsia="Calibri" w:hAnsi="Arial" w:cs="Arial"/>
        </w:rPr>
        <w:t>e</w:t>
      </w:r>
      <w:r w:rsidRPr="009F10AD">
        <w:rPr>
          <w:rFonts w:ascii="Arial" w:eastAsia="Calibri" w:hAnsi="Arial" w:cs="Arial"/>
          <w:spacing w:val="-1"/>
        </w:rPr>
        <w:t>m</w:t>
      </w:r>
      <w:r w:rsidRPr="009F10AD">
        <w:rPr>
          <w:rFonts w:ascii="Arial" w:eastAsia="Calibri" w:hAnsi="Arial" w:cs="Arial"/>
          <w:spacing w:val="1"/>
        </w:rPr>
        <w:t>o</w:t>
      </w:r>
      <w:r w:rsidRPr="009F10AD">
        <w:rPr>
          <w:rFonts w:ascii="Arial" w:eastAsia="Calibri" w:hAnsi="Arial" w:cs="Arial"/>
          <w:spacing w:val="-3"/>
        </w:rPr>
        <w:t>n</w:t>
      </w:r>
      <w:r w:rsidRPr="009F10AD">
        <w:rPr>
          <w:rFonts w:ascii="Arial" w:eastAsia="Calibri" w:hAnsi="Arial" w:cs="Arial"/>
        </w:rPr>
        <w:t>strat</w:t>
      </w:r>
      <w:r w:rsidRPr="009F10AD">
        <w:rPr>
          <w:rFonts w:ascii="Arial" w:eastAsia="Calibri" w:hAnsi="Arial" w:cs="Arial"/>
          <w:spacing w:val="1"/>
        </w:rPr>
        <w:t xml:space="preserve"> </w:t>
      </w:r>
      <w:r w:rsidRPr="009F10AD">
        <w:rPr>
          <w:rFonts w:ascii="Arial" w:eastAsia="Calibri" w:hAnsi="Arial" w:cs="Arial"/>
        </w:rPr>
        <w:t>că</w:t>
      </w:r>
      <w:r w:rsidRPr="009F10AD">
        <w:rPr>
          <w:rFonts w:ascii="Arial" w:eastAsia="Calibri" w:hAnsi="Arial" w:cs="Arial"/>
          <w:spacing w:val="1"/>
        </w:rPr>
        <w:t xml:space="preserve"> </w:t>
      </w:r>
      <w:r w:rsidRPr="009F10AD">
        <w:rPr>
          <w:rFonts w:ascii="Arial" w:eastAsia="Calibri" w:hAnsi="Arial" w:cs="Arial"/>
        </w:rPr>
        <w:t>a</w:t>
      </w:r>
      <w:r w:rsidRPr="009F10AD">
        <w:rPr>
          <w:rFonts w:ascii="Arial" w:eastAsia="Calibri" w:hAnsi="Arial" w:cs="Arial"/>
          <w:spacing w:val="-1"/>
        </w:rPr>
        <w:t>p</w:t>
      </w:r>
      <w:r w:rsidRPr="009F10AD">
        <w:rPr>
          <w:rFonts w:ascii="Arial" w:eastAsia="Calibri" w:hAnsi="Arial" w:cs="Arial"/>
        </w:rPr>
        <w:t>ar</w:t>
      </w:r>
      <w:r w:rsidRPr="009F10AD">
        <w:rPr>
          <w:rFonts w:ascii="Arial" w:eastAsia="Calibri" w:hAnsi="Arial" w:cs="Arial"/>
          <w:spacing w:val="-1"/>
        </w:rPr>
        <w:t>i</w:t>
      </w:r>
      <w:r w:rsidRPr="009F10AD">
        <w:rPr>
          <w:rFonts w:ascii="Arial" w:eastAsia="Calibri" w:hAnsi="Arial" w:cs="Arial"/>
        </w:rPr>
        <w:t>ţia</w:t>
      </w:r>
      <w:r w:rsidRPr="009F10AD">
        <w:rPr>
          <w:rFonts w:ascii="Arial" w:eastAsia="Calibri" w:hAnsi="Arial" w:cs="Arial"/>
          <w:spacing w:val="1"/>
        </w:rPr>
        <w:t xml:space="preserve"> </w:t>
      </w:r>
      <w:r w:rsidRPr="009F10AD">
        <w:rPr>
          <w:rFonts w:ascii="Arial" w:eastAsia="Calibri" w:hAnsi="Arial" w:cs="Arial"/>
        </w:rPr>
        <w:t>i</w:t>
      </w:r>
      <w:r w:rsidRPr="009F10AD">
        <w:rPr>
          <w:rFonts w:ascii="Arial" w:eastAsia="Calibri" w:hAnsi="Arial" w:cs="Arial"/>
          <w:spacing w:val="-1"/>
        </w:rPr>
        <w:t>nund</w:t>
      </w:r>
      <w:r w:rsidRPr="009F10AD">
        <w:rPr>
          <w:rFonts w:ascii="Arial" w:eastAsia="Calibri" w:hAnsi="Arial" w:cs="Arial"/>
        </w:rPr>
        <w:t>aţii</w:t>
      </w:r>
      <w:r w:rsidRPr="009F10AD">
        <w:rPr>
          <w:rFonts w:ascii="Arial" w:eastAsia="Calibri" w:hAnsi="Arial" w:cs="Arial"/>
          <w:spacing w:val="-1"/>
        </w:rPr>
        <w:t>lo</w:t>
      </w:r>
      <w:r w:rsidRPr="009F10AD">
        <w:rPr>
          <w:rFonts w:ascii="Arial" w:eastAsia="Calibri" w:hAnsi="Arial" w:cs="Arial"/>
        </w:rPr>
        <w:t>r</w:t>
      </w:r>
      <w:r w:rsidRPr="009F10AD">
        <w:rPr>
          <w:rFonts w:ascii="Arial" w:eastAsia="Calibri" w:hAnsi="Arial" w:cs="Arial"/>
          <w:spacing w:val="1"/>
        </w:rPr>
        <w:t xml:space="preserve"> </w:t>
      </w:r>
      <w:r w:rsidRPr="009F10AD">
        <w:rPr>
          <w:rFonts w:ascii="Arial" w:eastAsia="Calibri" w:hAnsi="Arial" w:cs="Arial"/>
          <w:spacing w:val="-1"/>
        </w:rPr>
        <w:t>n</w:t>
      </w:r>
      <w:r w:rsidRPr="009F10AD">
        <w:rPr>
          <w:rFonts w:ascii="Arial" w:eastAsia="Calibri" w:hAnsi="Arial" w:cs="Arial"/>
        </w:rPr>
        <w:t xml:space="preserve">u </w:t>
      </w:r>
      <w:r w:rsidRPr="009F10AD">
        <w:rPr>
          <w:rFonts w:ascii="Arial" w:eastAsia="Calibri" w:hAnsi="Arial" w:cs="Arial"/>
          <w:spacing w:val="-1"/>
        </w:rPr>
        <w:t>p</w:t>
      </w:r>
      <w:r w:rsidRPr="009F10AD">
        <w:rPr>
          <w:rFonts w:ascii="Arial" w:eastAsia="Calibri" w:hAnsi="Arial" w:cs="Arial"/>
          <w:spacing w:val="1"/>
        </w:rPr>
        <w:t>o</w:t>
      </w:r>
      <w:r w:rsidRPr="009F10AD">
        <w:rPr>
          <w:rFonts w:ascii="Arial" w:eastAsia="Calibri" w:hAnsi="Arial" w:cs="Arial"/>
        </w:rPr>
        <w:t>ate</w:t>
      </w:r>
      <w:r w:rsidRPr="009F10AD">
        <w:rPr>
          <w:rFonts w:ascii="Arial" w:eastAsia="Calibri" w:hAnsi="Arial" w:cs="Arial"/>
          <w:spacing w:val="1"/>
        </w:rPr>
        <w:t xml:space="preserve"> </w:t>
      </w:r>
      <w:r w:rsidRPr="009F10AD">
        <w:rPr>
          <w:rFonts w:ascii="Arial" w:eastAsia="Calibri" w:hAnsi="Arial" w:cs="Arial"/>
        </w:rPr>
        <w:t>fi e</w:t>
      </w:r>
      <w:r w:rsidRPr="009F10AD">
        <w:rPr>
          <w:rFonts w:ascii="Arial" w:eastAsia="Calibri" w:hAnsi="Arial" w:cs="Arial"/>
          <w:spacing w:val="1"/>
        </w:rPr>
        <w:t>v</w:t>
      </w:r>
      <w:r w:rsidRPr="009F10AD">
        <w:rPr>
          <w:rFonts w:ascii="Arial" w:eastAsia="Calibri" w:hAnsi="Arial" w:cs="Arial"/>
          <w:spacing w:val="-3"/>
        </w:rPr>
        <w:t>i</w:t>
      </w:r>
      <w:r w:rsidRPr="009F10AD">
        <w:rPr>
          <w:rFonts w:ascii="Arial" w:eastAsia="Calibri" w:hAnsi="Arial" w:cs="Arial"/>
        </w:rPr>
        <w:t>tat</w:t>
      </w:r>
      <w:r w:rsidRPr="009F10AD">
        <w:rPr>
          <w:rFonts w:ascii="Arial" w:eastAsia="Calibri" w:hAnsi="Arial" w:cs="Arial"/>
          <w:spacing w:val="-3"/>
        </w:rPr>
        <w:t>ă</w:t>
      </w:r>
      <w:r w:rsidRPr="009F10AD">
        <w:rPr>
          <w:rFonts w:ascii="Arial" w:eastAsia="Calibri" w:hAnsi="Arial" w:cs="Arial"/>
        </w:rPr>
        <w:t>, î</w:t>
      </w:r>
      <w:r w:rsidRPr="009F10AD">
        <w:rPr>
          <w:rFonts w:ascii="Arial" w:eastAsia="Calibri" w:hAnsi="Arial" w:cs="Arial"/>
          <w:spacing w:val="-1"/>
        </w:rPr>
        <w:t>n</w:t>
      </w:r>
      <w:r w:rsidRPr="009F10AD">
        <w:rPr>
          <w:rFonts w:ascii="Arial" w:eastAsia="Calibri" w:hAnsi="Arial" w:cs="Arial"/>
        </w:rPr>
        <w:t>să</w:t>
      </w:r>
      <w:r w:rsidRPr="009F10AD">
        <w:rPr>
          <w:rFonts w:ascii="Arial" w:eastAsia="Calibri" w:hAnsi="Arial" w:cs="Arial"/>
          <w:spacing w:val="3"/>
        </w:rPr>
        <w:t xml:space="preserve"> </w:t>
      </w:r>
      <w:r w:rsidRPr="009F10AD">
        <w:rPr>
          <w:rFonts w:ascii="Arial" w:eastAsia="Calibri" w:hAnsi="Arial" w:cs="Arial"/>
        </w:rPr>
        <w:t>ele</w:t>
      </w:r>
      <w:r w:rsidRPr="009F10AD">
        <w:rPr>
          <w:rFonts w:ascii="Arial" w:eastAsia="Calibri" w:hAnsi="Arial" w:cs="Arial"/>
          <w:spacing w:val="4"/>
        </w:rPr>
        <w:t xml:space="preserve"> </w:t>
      </w:r>
      <w:r w:rsidRPr="009F10AD">
        <w:rPr>
          <w:rFonts w:ascii="Arial" w:eastAsia="Calibri" w:hAnsi="Arial" w:cs="Arial"/>
          <w:spacing w:val="-3"/>
        </w:rPr>
        <w:t>p</w:t>
      </w:r>
      <w:r w:rsidRPr="009F10AD">
        <w:rPr>
          <w:rFonts w:ascii="Arial" w:eastAsia="Calibri" w:hAnsi="Arial" w:cs="Arial"/>
          <w:spacing w:val="1"/>
        </w:rPr>
        <w:t>o</w:t>
      </w:r>
      <w:r w:rsidRPr="009F10AD">
        <w:rPr>
          <w:rFonts w:ascii="Arial" w:eastAsia="Calibri" w:hAnsi="Arial" w:cs="Arial"/>
        </w:rPr>
        <w:t>t</w:t>
      </w:r>
      <w:r w:rsidRPr="009F10AD">
        <w:rPr>
          <w:rFonts w:ascii="Arial" w:eastAsia="Calibri" w:hAnsi="Arial" w:cs="Arial"/>
          <w:spacing w:val="4"/>
        </w:rPr>
        <w:t xml:space="preserve"> </w:t>
      </w:r>
      <w:r w:rsidRPr="009F10AD">
        <w:rPr>
          <w:rFonts w:ascii="Arial" w:eastAsia="Calibri" w:hAnsi="Arial" w:cs="Arial"/>
        </w:rPr>
        <w:t>fi</w:t>
      </w:r>
      <w:r w:rsidRPr="009F10AD">
        <w:rPr>
          <w:rFonts w:ascii="Arial" w:eastAsia="Calibri" w:hAnsi="Arial" w:cs="Arial"/>
          <w:spacing w:val="3"/>
        </w:rPr>
        <w:t xml:space="preserve"> </w:t>
      </w:r>
      <w:r w:rsidRPr="009F10AD">
        <w:rPr>
          <w:rFonts w:ascii="Arial" w:eastAsia="Calibri" w:hAnsi="Arial" w:cs="Arial"/>
          <w:spacing w:val="-1"/>
        </w:rPr>
        <w:t>g</w:t>
      </w:r>
      <w:r w:rsidRPr="009F10AD">
        <w:rPr>
          <w:rFonts w:ascii="Arial" w:eastAsia="Calibri" w:hAnsi="Arial" w:cs="Arial"/>
          <w:spacing w:val="-2"/>
        </w:rPr>
        <w:t>e</w:t>
      </w:r>
      <w:r w:rsidRPr="009F10AD">
        <w:rPr>
          <w:rFonts w:ascii="Arial" w:eastAsia="Calibri" w:hAnsi="Arial" w:cs="Arial"/>
        </w:rPr>
        <w:t>st</w:t>
      </w:r>
      <w:r w:rsidRPr="009F10AD">
        <w:rPr>
          <w:rFonts w:ascii="Arial" w:eastAsia="Calibri" w:hAnsi="Arial" w:cs="Arial"/>
          <w:spacing w:val="-2"/>
        </w:rPr>
        <w:t>i</w:t>
      </w:r>
      <w:r w:rsidRPr="009F10AD">
        <w:rPr>
          <w:rFonts w:ascii="Arial" w:eastAsia="Calibri" w:hAnsi="Arial" w:cs="Arial"/>
          <w:spacing w:val="1"/>
        </w:rPr>
        <w:t>o</w:t>
      </w:r>
      <w:r w:rsidRPr="009F10AD">
        <w:rPr>
          <w:rFonts w:ascii="Arial" w:eastAsia="Calibri" w:hAnsi="Arial" w:cs="Arial"/>
          <w:spacing w:val="-1"/>
        </w:rPr>
        <w:t>n</w:t>
      </w:r>
      <w:r w:rsidRPr="009F10AD">
        <w:rPr>
          <w:rFonts w:ascii="Arial" w:eastAsia="Calibri" w:hAnsi="Arial" w:cs="Arial"/>
        </w:rPr>
        <w:t>a</w:t>
      </w:r>
      <w:r w:rsidRPr="009F10AD">
        <w:rPr>
          <w:rFonts w:ascii="Arial" w:eastAsia="Calibri" w:hAnsi="Arial" w:cs="Arial"/>
          <w:spacing w:val="4"/>
        </w:rPr>
        <w:t>t</w:t>
      </w:r>
      <w:r w:rsidRPr="009F10AD">
        <w:rPr>
          <w:rFonts w:ascii="Arial" w:eastAsia="Calibri" w:hAnsi="Arial" w:cs="Arial"/>
        </w:rPr>
        <w:t>e,</w:t>
      </w:r>
      <w:r w:rsidRPr="009F10AD">
        <w:rPr>
          <w:rFonts w:ascii="Arial" w:eastAsia="Calibri" w:hAnsi="Arial" w:cs="Arial"/>
          <w:spacing w:val="1"/>
        </w:rPr>
        <w:t xml:space="preserve"> </w:t>
      </w:r>
      <w:r w:rsidRPr="009F10AD">
        <w:rPr>
          <w:rFonts w:ascii="Arial" w:eastAsia="Calibri" w:hAnsi="Arial" w:cs="Arial"/>
        </w:rPr>
        <w:t>iar</w:t>
      </w:r>
      <w:r w:rsidRPr="009F10AD">
        <w:rPr>
          <w:rFonts w:ascii="Arial" w:eastAsia="Calibri" w:hAnsi="Arial" w:cs="Arial"/>
          <w:spacing w:val="2"/>
        </w:rPr>
        <w:t xml:space="preserve"> </w:t>
      </w:r>
      <w:r w:rsidRPr="009F10AD">
        <w:rPr>
          <w:rFonts w:ascii="Arial" w:eastAsia="Calibri" w:hAnsi="Arial" w:cs="Arial"/>
        </w:rPr>
        <w:t>ef</w:t>
      </w:r>
      <w:r w:rsidRPr="009F10AD">
        <w:rPr>
          <w:rFonts w:ascii="Arial" w:eastAsia="Calibri" w:hAnsi="Arial" w:cs="Arial"/>
          <w:spacing w:val="1"/>
        </w:rPr>
        <w:t>e</w:t>
      </w:r>
      <w:r w:rsidRPr="009F10AD">
        <w:rPr>
          <w:rFonts w:ascii="Arial" w:eastAsia="Calibri" w:hAnsi="Arial" w:cs="Arial"/>
          <w:spacing w:val="-2"/>
        </w:rPr>
        <w:t>c</w:t>
      </w:r>
      <w:r w:rsidRPr="009F10AD">
        <w:rPr>
          <w:rFonts w:ascii="Arial" w:eastAsia="Calibri" w:hAnsi="Arial" w:cs="Arial"/>
        </w:rPr>
        <w:t>t</w:t>
      </w:r>
      <w:r w:rsidRPr="009F10AD">
        <w:rPr>
          <w:rFonts w:ascii="Arial" w:eastAsia="Calibri" w:hAnsi="Arial" w:cs="Arial"/>
          <w:spacing w:val="1"/>
        </w:rPr>
        <w:t>e</w:t>
      </w:r>
      <w:r w:rsidRPr="009F10AD">
        <w:rPr>
          <w:rFonts w:ascii="Arial" w:eastAsia="Calibri" w:hAnsi="Arial" w:cs="Arial"/>
        </w:rPr>
        <w:t>le</w:t>
      </w:r>
      <w:r w:rsidRPr="009F10AD">
        <w:rPr>
          <w:rFonts w:ascii="Arial" w:eastAsia="Calibri" w:hAnsi="Arial" w:cs="Arial"/>
          <w:spacing w:val="1"/>
        </w:rPr>
        <w:t xml:space="preserve"> </w:t>
      </w:r>
      <w:r w:rsidRPr="009F10AD">
        <w:rPr>
          <w:rFonts w:ascii="Arial" w:eastAsia="Calibri" w:hAnsi="Arial" w:cs="Arial"/>
        </w:rPr>
        <w:t>l</w:t>
      </w:r>
      <w:r w:rsidRPr="009F10AD">
        <w:rPr>
          <w:rFonts w:ascii="Arial" w:eastAsia="Calibri" w:hAnsi="Arial" w:cs="Arial"/>
          <w:spacing w:val="1"/>
        </w:rPr>
        <w:t>o</w:t>
      </w:r>
      <w:r w:rsidRPr="009F10AD">
        <w:rPr>
          <w:rFonts w:ascii="Arial" w:eastAsia="Calibri" w:hAnsi="Arial" w:cs="Arial"/>
        </w:rPr>
        <w:t>r</w:t>
      </w:r>
      <w:r w:rsidRPr="009F10AD">
        <w:rPr>
          <w:rFonts w:ascii="Arial" w:eastAsia="Calibri" w:hAnsi="Arial" w:cs="Arial"/>
          <w:spacing w:val="3"/>
        </w:rPr>
        <w:t xml:space="preserve"> </w:t>
      </w:r>
      <w:r w:rsidRPr="009F10AD">
        <w:rPr>
          <w:rFonts w:ascii="Arial" w:eastAsia="Calibri" w:hAnsi="Arial" w:cs="Arial"/>
          <w:spacing w:val="-3"/>
        </w:rPr>
        <w:t>p</w:t>
      </w:r>
      <w:r w:rsidRPr="009F10AD">
        <w:rPr>
          <w:rFonts w:ascii="Arial" w:eastAsia="Calibri" w:hAnsi="Arial" w:cs="Arial"/>
          <w:spacing w:val="1"/>
        </w:rPr>
        <w:t>o</w:t>
      </w:r>
      <w:r w:rsidRPr="009F10AD">
        <w:rPr>
          <w:rFonts w:ascii="Arial" w:eastAsia="Calibri" w:hAnsi="Arial" w:cs="Arial"/>
        </w:rPr>
        <w:t>t</w:t>
      </w:r>
      <w:r w:rsidRPr="009F10AD">
        <w:rPr>
          <w:rFonts w:ascii="Arial" w:eastAsia="Calibri" w:hAnsi="Arial" w:cs="Arial"/>
          <w:spacing w:val="4"/>
        </w:rPr>
        <w:t xml:space="preserve"> </w:t>
      </w:r>
      <w:r w:rsidRPr="009F10AD">
        <w:rPr>
          <w:rFonts w:ascii="Arial" w:eastAsia="Calibri" w:hAnsi="Arial" w:cs="Arial"/>
        </w:rPr>
        <w:t>fi re</w:t>
      </w:r>
      <w:r w:rsidRPr="009F10AD">
        <w:rPr>
          <w:rFonts w:ascii="Arial" w:eastAsia="Calibri" w:hAnsi="Arial" w:cs="Arial"/>
          <w:spacing w:val="-3"/>
        </w:rPr>
        <w:t>d</w:t>
      </w:r>
      <w:r w:rsidRPr="009F10AD">
        <w:rPr>
          <w:rFonts w:ascii="Arial" w:eastAsia="Calibri" w:hAnsi="Arial" w:cs="Arial"/>
          <w:spacing w:val="-1"/>
        </w:rPr>
        <w:t>u</w:t>
      </w:r>
      <w:r w:rsidRPr="009F10AD">
        <w:rPr>
          <w:rFonts w:ascii="Arial" w:eastAsia="Calibri" w:hAnsi="Arial" w:cs="Arial"/>
        </w:rPr>
        <w:t>se</w:t>
      </w:r>
      <w:r w:rsidRPr="009F10AD">
        <w:rPr>
          <w:rFonts w:ascii="Arial" w:eastAsia="Calibri" w:hAnsi="Arial" w:cs="Arial"/>
          <w:spacing w:val="4"/>
        </w:rPr>
        <w:t xml:space="preserve"> </w:t>
      </w:r>
      <w:r w:rsidRPr="009F10AD">
        <w:rPr>
          <w:rFonts w:ascii="Arial" w:eastAsia="Calibri" w:hAnsi="Arial" w:cs="Arial"/>
          <w:spacing w:val="-1"/>
        </w:rPr>
        <w:t>p</w:t>
      </w:r>
      <w:r w:rsidRPr="009F10AD">
        <w:rPr>
          <w:rFonts w:ascii="Arial" w:eastAsia="Calibri" w:hAnsi="Arial" w:cs="Arial"/>
        </w:rPr>
        <w:t>ri</w:t>
      </w:r>
      <w:r w:rsidRPr="009F10AD">
        <w:rPr>
          <w:rFonts w:ascii="Arial" w:eastAsia="Calibri" w:hAnsi="Arial" w:cs="Arial"/>
          <w:spacing w:val="-1"/>
        </w:rPr>
        <w:t>n</w:t>
      </w:r>
      <w:r w:rsidRPr="009F10AD">
        <w:rPr>
          <w:rFonts w:ascii="Arial" w:eastAsia="Calibri" w:hAnsi="Arial" w:cs="Arial"/>
        </w:rPr>
        <w:t>t</w:t>
      </w:r>
      <w:r w:rsidRPr="009F10AD">
        <w:rPr>
          <w:rFonts w:ascii="Arial" w:eastAsia="Calibri" w:hAnsi="Arial" w:cs="Arial"/>
          <w:spacing w:val="7"/>
        </w:rPr>
        <w:t>r</w:t>
      </w:r>
      <w:r w:rsidRPr="009F10AD">
        <w:rPr>
          <w:rFonts w:ascii="Arial" w:eastAsia="Calibri" w:hAnsi="Arial" w:cs="Arial"/>
        </w:rPr>
        <w:t>-</w:t>
      </w:r>
      <w:r w:rsidRPr="009F10AD">
        <w:rPr>
          <w:rFonts w:ascii="Arial" w:eastAsia="Calibri" w:hAnsi="Arial" w:cs="Arial"/>
          <w:spacing w:val="-1"/>
        </w:rPr>
        <w:t>u</w:t>
      </w:r>
      <w:r w:rsidRPr="009F10AD">
        <w:rPr>
          <w:rFonts w:ascii="Arial" w:eastAsia="Calibri" w:hAnsi="Arial" w:cs="Arial"/>
        </w:rPr>
        <w:t>n</w:t>
      </w:r>
      <w:r w:rsidRPr="009F10AD">
        <w:rPr>
          <w:rFonts w:ascii="Arial" w:eastAsia="Calibri" w:hAnsi="Arial" w:cs="Arial"/>
          <w:spacing w:val="2"/>
        </w:rPr>
        <w:t xml:space="preserve"> </w:t>
      </w:r>
      <w:r w:rsidRPr="009F10AD">
        <w:rPr>
          <w:rFonts w:ascii="Arial" w:eastAsia="Calibri" w:hAnsi="Arial" w:cs="Arial"/>
          <w:spacing w:val="-1"/>
        </w:rPr>
        <w:t>p</w:t>
      </w:r>
      <w:r w:rsidRPr="009F10AD">
        <w:rPr>
          <w:rFonts w:ascii="Arial" w:eastAsia="Calibri" w:hAnsi="Arial" w:cs="Arial"/>
        </w:rPr>
        <w:t>r</w:t>
      </w:r>
      <w:r w:rsidRPr="009F10AD">
        <w:rPr>
          <w:rFonts w:ascii="Arial" w:eastAsia="Calibri" w:hAnsi="Arial" w:cs="Arial"/>
          <w:spacing w:val="1"/>
        </w:rPr>
        <w:t>o</w:t>
      </w:r>
      <w:r w:rsidRPr="009F10AD">
        <w:rPr>
          <w:rFonts w:ascii="Arial" w:eastAsia="Calibri" w:hAnsi="Arial" w:cs="Arial"/>
        </w:rPr>
        <w:t>c</w:t>
      </w:r>
      <w:r w:rsidRPr="009F10AD">
        <w:rPr>
          <w:rFonts w:ascii="Arial" w:eastAsia="Calibri" w:hAnsi="Arial" w:cs="Arial"/>
          <w:spacing w:val="-2"/>
        </w:rPr>
        <w:t>e</w:t>
      </w:r>
      <w:r w:rsidRPr="009F10AD">
        <w:rPr>
          <w:rFonts w:ascii="Arial" w:eastAsia="Calibri" w:hAnsi="Arial" w:cs="Arial"/>
        </w:rPr>
        <w:t>s sist</w:t>
      </w:r>
      <w:r w:rsidRPr="009F10AD">
        <w:rPr>
          <w:rFonts w:ascii="Arial" w:eastAsia="Calibri" w:hAnsi="Arial" w:cs="Arial"/>
          <w:spacing w:val="-2"/>
        </w:rPr>
        <w:t>e</w:t>
      </w:r>
      <w:r w:rsidRPr="009F10AD">
        <w:rPr>
          <w:rFonts w:ascii="Arial" w:eastAsia="Calibri" w:hAnsi="Arial" w:cs="Arial"/>
          <w:spacing w:val="1"/>
        </w:rPr>
        <w:t>m</w:t>
      </w:r>
      <w:r w:rsidRPr="009F10AD">
        <w:rPr>
          <w:rFonts w:ascii="Arial" w:eastAsia="Calibri" w:hAnsi="Arial" w:cs="Arial"/>
        </w:rPr>
        <w:t>atic,</w:t>
      </w:r>
      <w:r w:rsidRPr="009F10AD">
        <w:rPr>
          <w:rFonts w:ascii="Arial" w:eastAsia="Calibri" w:hAnsi="Arial" w:cs="Arial"/>
          <w:spacing w:val="2"/>
        </w:rPr>
        <w:t xml:space="preserve"> </w:t>
      </w:r>
      <w:r w:rsidRPr="009F10AD">
        <w:rPr>
          <w:rFonts w:ascii="Arial" w:eastAsia="Calibri" w:hAnsi="Arial" w:cs="Arial"/>
        </w:rPr>
        <w:t>rep</w:t>
      </w:r>
      <w:r w:rsidRPr="009F10AD">
        <w:rPr>
          <w:rFonts w:ascii="Arial" w:eastAsia="Calibri" w:hAnsi="Arial" w:cs="Arial"/>
          <w:spacing w:val="-1"/>
        </w:rPr>
        <w:t>r</w:t>
      </w:r>
      <w:r w:rsidRPr="009F10AD">
        <w:rPr>
          <w:rFonts w:ascii="Arial" w:eastAsia="Calibri" w:hAnsi="Arial" w:cs="Arial"/>
        </w:rPr>
        <w:t>e</w:t>
      </w:r>
      <w:r w:rsidRPr="009F10AD">
        <w:rPr>
          <w:rFonts w:ascii="Arial" w:eastAsia="Calibri" w:hAnsi="Arial" w:cs="Arial"/>
          <w:spacing w:val="-3"/>
        </w:rPr>
        <w:t>z</w:t>
      </w:r>
      <w:r w:rsidRPr="009F10AD">
        <w:rPr>
          <w:rFonts w:ascii="Arial" w:eastAsia="Calibri" w:hAnsi="Arial" w:cs="Arial"/>
        </w:rPr>
        <w:t>entat</w:t>
      </w:r>
      <w:r w:rsidRPr="009F10AD">
        <w:rPr>
          <w:rFonts w:ascii="Arial" w:eastAsia="Calibri" w:hAnsi="Arial" w:cs="Arial"/>
          <w:spacing w:val="3"/>
        </w:rPr>
        <w:t xml:space="preserve"> </w:t>
      </w:r>
      <w:r w:rsidRPr="009F10AD">
        <w:rPr>
          <w:rFonts w:ascii="Arial" w:eastAsia="Calibri" w:hAnsi="Arial" w:cs="Arial"/>
          <w:spacing w:val="-3"/>
        </w:rPr>
        <w:t>d</w:t>
      </w:r>
      <w:r w:rsidRPr="009F10AD">
        <w:rPr>
          <w:rFonts w:ascii="Arial" w:eastAsia="Calibri" w:hAnsi="Arial" w:cs="Arial"/>
        </w:rPr>
        <w:t>e</w:t>
      </w:r>
      <w:r w:rsidRPr="009F10AD">
        <w:rPr>
          <w:rFonts w:ascii="Arial" w:eastAsia="Calibri" w:hAnsi="Arial" w:cs="Arial"/>
          <w:spacing w:val="6"/>
        </w:rPr>
        <w:t xml:space="preserve"> </w:t>
      </w:r>
      <w:r w:rsidRPr="009F10AD">
        <w:rPr>
          <w:rFonts w:ascii="Arial" w:eastAsia="Calibri" w:hAnsi="Arial" w:cs="Arial"/>
          <w:spacing w:val="-1"/>
        </w:rPr>
        <w:t>m</w:t>
      </w:r>
      <w:r w:rsidRPr="009F10AD">
        <w:rPr>
          <w:rFonts w:ascii="Arial" w:eastAsia="Calibri" w:hAnsi="Arial" w:cs="Arial"/>
        </w:rPr>
        <w:t>ăs</w:t>
      </w:r>
      <w:r w:rsidRPr="009F10AD">
        <w:rPr>
          <w:rFonts w:ascii="Arial" w:eastAsia="Calibri" w:hAnsi="Arial" w:cs="Arial"/>
          <w:spacing w:val="-1"/>
        </w:rPr>
        <w:t>u</w:t>
      </w:r>
      <w:r w:rsidRPr="009F10AD">
        <w:rPr>
          <w:rFonts w:ascii="Arial" w:eastAsia="Calibri" w:hAnsi="Arial" w:cs="Arial"/>
        </w:rPr>
        <w:t>ri</w:t>
      </w:r>
      <w:r w:rsidRPr="009F10AD">
        <w:rPr>
          <w:rFonts w:ascii="Arial" w:eastAsia="Calibri" w:hAnsi="Arial" w:cs="Arial"/>
          <w:spacing w:val="2"/>
        </w:rPr>
        <w:t xml:space="preserve"> </w:t>
      </w:r>
      <w:r w:rsidRPr="009F10AD">
        <w:rPr>
          <w:rFonts w:ascii="Arial" w:eastAsia="Calibri" w:hAnsi="Arial" w:cs="Arial"/>
        </w:rPr>
        <w:t>şi</w:t>
      </w:r>
      <w:r w:rsidRPr="009F10AD">
        <w:rPr>
          <w:rFonts w:ascii="Arial" w:eastAsia="Calibri" w:hAnsi="Arial" w:cs="Arial"/>
          <w:spacing w:val="3"/>
        </w:rPr>
        <w:t xml:space="preserve"> </w:t>
      </w:r>
      <w:r w:rsidRPr="009F10AD">
        <w:rPr>
          <w:rFonts w:ascii="Arial" w:eastAsia="Calibri" w:hAnsi="Arial" w:cs="Arial"/>
          <w:spacing w:val="-3"/>
        </w:rPr>
        <w:t>a</w:t>
      </w:r>
      <w:r w:rsidRPr="009F10AD">
        <w:rPr>
          <w:rFonts w:ascii="Arial" w:eastAsia="Calibri" w:hAnsi="Arial" w:cs="Arial"/>
        </w:rPr>
        <w:t>cţiu</w:t>
      </w:r>
      <w:r w:rsidRPr="009F10AD">
        <w:rPr>
          <w:rFonts w:ascii="Arial" w:eastAsia="Calibri" w:hAnsi="Arial" w:cs="Arial"/>
          <w:spacing w:val="-1"/>
        </w:rPr>
        <w:t>n</w:t>
      </w:r>
      <w:r w:rsidRPr="009F10AD">
        <w:rPr>
          <w:rFonts w:ascii="Arial" w:eastAsia="Calibri" w:hAnsi="Arial" w:cs="Arial"/>
        </w:rPr>
        <w:t>i menite sa contribuie la diminuarea riscului asociat acestor fenomene.</w:t>
      </w:r>
    </w:p>
    <w:p w:rsidR="006C3264" w:rsidRPr="009F10AD" w:rsidRDefault="006C3264" w:rsidP="006C3264">
      <w:pPr>
        <w:ind w:firstLine="709"/>
        <w:jc w:val="both"/>
        <w:rPr>
          <w:rFonts w:ascii="Arial" w:eastAsia="Calibri" w:hAnsi="Arial" w:cs="Arial"/>
        </w:rPr>
      </w:pPr>
      <w:r w:rsidRPr="009F10AD">
        <w:rPr>
          <w:rFonts w:ascii="Arial" w:eastAsia="Calibri" w:hAnsi="Arial" w:cs="Arial"/>
        </w:rPr>
        <w:t>În urma anal</w:t>
      </w:r>
      <w:r w:rsidRPr="009F10AD">
        <w:rPr>
          <w:rFonts w:ascii="Arial" w:eastAsia="Calibri" w:hAnsi="Arial" w:cs="Arial"/>
          <w:spacing w:val="-1"/>
        </w:rPr>
        <w:t>iz</w:t>
      </w:r>
      <w:r w:rsidRPr="009F10AD">
        <w:rPr>
          <w:rFonts w:ascii="Arial" w:eastAsia="Calibri" w:hAnsi="Arial" w:cs="Arial"/>
        </w:rPr>
        <w:t>ăr</w:t>
      </w:r>
      <w:r w:rsidRPr="009F10AD">
        <w:rPr>
          <w:rFonts w:ascii="Arial" w:eastAsia="Calibri" w:hAnsi="Arial" w:cs="Arial"/>
          <w:spacing w:val="-1"/>
        </w:rPr>
        <w:t>i</w:t>
      </w:r>
      <w:r w:rsidRPr="009F10AD">
        <w:rPr>
          <w:rFonts w:ascii="Arial" w:eastAsia="Calibri" w:hAnsi="Arial" w:cs="Arial"/>
        </w:rPr>
        <w:t>i</w:t>
      </w:r>
      <w:r w:rsidRPr="009F10AD">
        <w:rPr>
          <w:rFonts w:ascii="Arial" w:eastAsia="Calibri" w:hAnsi="Arial" w:cs="Arial"/>
          <w:spacing w:val="2"/>
        </w:rPr>
        <w:t xml:space="preserve"> </w:t>
      </w:r>
      <w:r w:rsidRPr="009F10AD">
        <w:rPr>
          <w:rFonts w:ascii="Arial" w:eastAsia="Calibri" w:hAnsi="Arial" w:cs="Arial"/>
        </w:rPr>
        <w:t>și</w:t>
      </w:r>
      <w:r w:rsidRPr="009F10AD">
        <w:rPr>
          <w:rFonts w:ascii="Arial" w:eastAsia="Calibri" w:hAnsi="Arial" w:cs="Arial"/>
          <w:spacing w:val="1"/>
        </w:rPr>
        <w:t xml:space="preserve"> </w:t>
      </w:r>
      <w:r w:rsidRPr="009F10AD">
        <w:rPr>
          <w:rFonts w:ascii="Arial" w:eastAsia="Calibri" w:hAnsi="Arial" w:cs="Arial"/>
          <w:spacing w:val="-1"/>
        </w:rPr>
        <w:t>p</w:t>
      </w:r>
      <w:r w:rsidRPr="009F10AD">
        <w:rPr>
          <w:rFonts w:ascii="Arial" w:eastAsia="Calibri" w:hAnsi="Arial" w:cs="Arial"/>
        </w:rPr>
        <w:t>rel</w:t>
      </w:r>
      <w:r w:rsidRPr="009F10AD">
        <w:rPr>
          <w:rFonts w:ascii="Arial" w:eastAsia="Calibri" w:hAnsi="Arial" w:cs="Arial"/>
          <w:spacing w:val="-1"/>
        </w:rPr>
        <w:t>u</w:t>
      </w:r>
      <w:r w:rsidRPr="009F10AD">
        <w:rPr>
          <w:rFonts w:ascii="Arial" w:eastAsia="Calibri" w:hAnsi="Arial" w:cs="Arial"/>
        </w:rPr>
        <w:t>crăr</w:t>
      </w:r>
      <w:r w:rsidRPr="009F10AD">
        <w:rPr>
          <w:rFonts w:ascii="Arial" w:eastAsia="Calibri" w:hAnsi="Arial" w:cs="Arial"/>
          <w:spacing w:val="-1"/>
        </w:rPr>
        <w:t>i</w:t>
      </w:r>
      <w:r w:rsidRPr="009F10AD">
        <w:rPr>
          <w:rFonts w:ascii="Arial" w:eastAsia="Calibri" w:hAnsi="Arial" w:cs="Arial"/>
        </w:rPr>
        <w:t>i</w:t>
      </w:r>
      <w:r w:rsidRPr="009F10AD">
        <w:rPr>
          <w:rFonts w:ascii="Arial" w:eastAsia="Calibri" w:hAnsi="Arial" w:cs="Arial"/>
          <w:spacing w:val="3"/>
        </w:rPr>
        <w:t xml:space="preserve"> </w:t>
      </w:r>
      <w:r w:rsidRPr="009F10AD">
        <w:rPr>
          <w:rFonts w:ascii="Arial" w:eastAsia="Calibri" w:hAnsi="Arial" w:cs="Arial"/>
          <w:spacing w:val="-1"/>
        </w:rPr>
        <w:t>h</w:t>
      </w:r>
      <w:r w:rsidRPr="009F10AD">
        <w:rPr>
          <w:rFonts w:ascii="Arial" w:eastAsia="Calibri" w:hAnsi="Arial" w:cs="Arial"/>
        </w:rPr>
        <w:t>ărți</w:t>
      </w:r>
      <w:r w:rsidRPr="009F10AD">
        <w:rPr>
          <w:rFonts w:ascii="Arial" w:eastAsia="Calibri" w:hAnsi="Arial" w:cs="Arial"/>
          <w:spacing w:val="-1"/>
        </w:rPr>
        <w:t>l</w:t>
      </w:r>
      <w:r w:rsidRPr="009F10AD">
        <w:rPr>
          <w:rFonts w:ascii="Arial" w:eastAsia="Calibri" w:hAnsi="Arial" w:cs="Arial"/>
          <w:spacing w:val="1"/>
        </w:rPr>
        <w:t>o</w:t>
      </w:r>
      <w:r w:rsidRPr="009F10AD">
        <w:rPr>
          <w:rFonts w:ascii="Arial" w:eastAsia="Calibri" w:hAnsi="Arial" w:cs="Arial"/>
        </w:rPr>
        <w:t>r</w:t>
      </w:r>
      <w:r w:rsidRPr="009F10AD">
        <w:rPr>
          <w:rFonts w:ascii="Arial" w:eastAsia="Calibri" w:hAnsi="Arial" w:cs="Arial"/>
          <w:spacing w:val="1"/>
        </w:rPr>
        <w:t xml:space="preserve"> </w:t>
      </w:r>
      <w:r w:rsidRPr="009F10AD">
        <w:rPr>
          <w:rFonts w:ascii="Arial" w:eastAsia="Calibri" w:hAnsi="Arial" w:cs="Arial"/>
          <w:spacing w:val="-1"/>
        </w:rPr>
        <w:t>d</w:t>
      </w:r>
      <w:r w:rsidRPr="009F10AD">
        <w:rPr>
          <w:rFonts w:ascii="Arial" w:eastAsia="Calibri" w:hAnsi="Arial" w:cs="Arial"/>
        </w:rPr>
        <w:t>e</w:t>
      </w:r>
      <w:r w:rsidRPr="009F10AD">
        <w:rPr>
          <w:rFonts w:ascii="Arial" w:eastAsia="Calibri" w:hAnsi="Arial" w:cs="Arial"/>
          <w:spacing w:val="2"/>
        </w:rPr>
        <w:t xml:space="preserve"> </w:t>
      </w:r>
      <w:r w:rsidRPr="009F10AD">
        <w:rPr>
          <w:rFonts w:ascii="Arial" w:eastAsia="Calibri" w:hAnsi="Arial" w:cs="Arial"/>
          <w:spacing w:val="-1"/>
        </w:rPr>
        <w:t>h</w:t>
      </w:r>
      <w:r w:rsidRPr="009F10AD">
        <w:rPr>
          <w:rFonts w:ascii="Arial" w:eastAsia="Calibri" w:hAnsi="Arial" w:cs="Arial"/>
        </w:rPr>
        <w:t>a</w:t>
      </w:r>
      <w:r w:rsidRPr="009F10AD">
        <w:rPr>
          <w:rFonts w:ascii="Arial" w:eastAsia="Calibri" w:hAnsi="Arial" w:cs="Arial"/>
          <w:spacing w:val="-1"/>
        </w:rPr>
        <w:t>z</w:t>
      </w:r>
      <w:r w:rsidRPr="009F10AD">
        <w:rPr>
          <w:rFonts w:ascii="Arial" w:eastAsia="Calibri" w:hAnsi="Arial" w:cs="Arial"/>
        </w:rPr>
        <w:t>ard și</w:t>
      </w:r>
      <w:r w:rsidRPr="009F10AD">
        <w:rPr>
          <w:rFonts w:ascii="Arial" w:eastAsia="Calibri" w:hAnsi="Arial" w:cs="Arial"/>
          <w:spacing w:val="1"/>
        </w:rPr>
        <w:t xml:space="preserve"> </w:t>
      </w:r>
      <w:r w:rsidRPr="009F10AD">
        <w:rPr>
          <w:rFonts w:ascii="Arial" w:eastAsia="Calibri" w:hAnsi="Arial" w:cs="Arial"/>
          <w:spacing w:val="-1"/>
        </w:rPr>
        <w:t>d</w:t>
      </w:r>
      <w:r w:rsidRPr="009F10AD">
        <w:rPr>
          <w:rFonts w:ascii="Arial" w:eastAsia="Calibri" w:hAnsi="Arial" w:cs="Arial"/>
        </w:rPr>
        <w:t>e</w:t>
      </w:r>
      <w:r w:rsidRPr="009F10AD">
        <w:rPr>
          <w:rFonts w:ascii="Arial" w:eastAsia="Calibri" w:hAnsi="Arial" w:cs="Arial"/>
          <w:spacing w:val="2"/>
        </w:rPr>
        <w:t xml:space="preserve"> </w:t>
      </w:r>
      <w:r w:rsidRPr="009F10AD">
        <w:rPr>
          <w:rFonts w:ascii="Arial" w:eastAsia="Calibri" w:hAnsi="Arial" w:cs="Arial"/>
        </w:rPr>
        <w:t>risc</w:t>
      </w:r>
      <w:r w:rsidRPr="009F10AD">
        <w:rPr>
          <w:rFonts w:ascii="Arial" w:eastAsia="Calibri" w:hAnsi="Arial" w:cs="Arial"/>
          <w:spacing w:val="1"/>
        </w:rPr>
        <w:t xml:space="preserve"> </w:t>
      </w:r>
      <w:r w:rsidRPr="009F10AD">
        <w:rPr>
          <w:rFonts w:ascii="Arial" w:eastAsia="Calibri" w:hAnsi="Arial" w:cs="Arial"/>
        </w:rPr>
        <w:t>la</w:t>
      </w:r>
      <w:r w:rsidRPr="009F10AD">
        <w:rPr>
          <w:rFonts w:ascii="Arial" w:eastAsia="Calibri" w:hAnsi="Arial" w:cs="Arial"/>
          <w:spacing w:val="1"/>
        </w:rPr>
        <w:t xml:space="preserve"> </w:t>
      </w:r>
      <w:r w:rsidRPr="009F10AD">
        <w:rPr>
          <w:rFonts w:ascii="Arial" w:eastAsia="Calibri" w:hAnsi="Arial" w:cs="Arial"/>
        </w:rPr>
        <w:t>i</w:t>
      </w:r>
      <w:r w:rsidRPr="009F10AD">
        <w:rPr>
          <w:rFonts w:ascii="Arial" w:eastAsia="Calibri" w:hAnsi="Arial" w:cs="Arial"/>
          <w:spacing w:val="-1"/>
        </w:rPr>
        <w:t>nund</w:t>
      </w:r>
      <w:r w:rsidRPr="009F10AD">
        <w:rPr>
          <w:rFonts w:ascii="Arial" w:eastAsia="Calibri" w:hAnsi="Arial" w:cs="Arial"/>
        </w:rPr>
        <w:t>ații</w:t>
      </w:r>
      <w:r w:rsidRPr="009F10AD">
        <w:rPr>
          <w:rFonts w:ascii="Arial" w:eastAsia="Calibri" w:hAnsi="Arial" w:cs="Arial"/>
          <w:spacing w:val="1"/>
        </w:rPr>
        <w:t xml:space="preserve"> elaborate la nivelul fiecărui bazin/spaţiu hidrorafic din Români</w:t>
      </w:r>
      <w:r w:rsidRPr="009F10AD">
        <w:rPr>
          <w:rFonts w:ascii="Arial" w:eastAsia="Calibri" w:hAnsi="Arial" w:cs="Arial"/>
        </w:rPr>
        <w:t>a, aferente  sc</w:t>
      </w:r>
      <w:r w:rsidRPr="009F10AD">
        <w:rPr>
          <w:rFonts w:ascii="Arial" w:eastAsia="Calibri" w:hAnsi="Arial" w:cs="Arial"/>
          <w:spacing w:val="1"/>
        </w:rPr>
        <w:t>e</w:t>
      </w:r>
      <w:r w:rsidRPr="009F10AD">
        <w:rPr>
          <w:rFonts w:ascii="Arial" w:eastAsia="Calibri" w:hAnsi="Arial" w:cs="Arial"/>
          <w:spacing w:val="-1"/>
        </w:rPr>
        <w:t>n</w:t>
      </w:r>
      <w:r w:rsidRPr="009F10AD">
        <w:rPr>
          <w:rFonts w:ascii="Arial" w:eastAsia="Calibri" w:hAnsi="Arial" w:cs="Arial"/>
        </w:rPr>
        <w:t>ar</w:t>
      </w:r>
      <w:r w:rsidRPr="009F10AD">
        <w:rPr>
          <w:rFonts w:ascii="Arial" w:eastAsia="Calibri" w:hAnsi="Arial" w:cs="Arial"/>
          <w:spacing w:val="-1"/>
        </w:rPr>
        <w:t>iu</w:t>
      </w:r>
      <w:r w:rsidRPr="009F10AD">
        <w:rPr>
          <w:rFonts w:ascii="Arial" w:eastAsia="Calibri" w:hAnsi="Arial" w:cs="Arial"/>
        </w:rPr>
        <w:t>l</w:t>
      </w:r>
      <w:r w:rsidRPr="009F10AD">
        <w:rPr>
          <w:rFonts w:ascii="Arial" w:eastAsia="Calibri" w:hAnsi="Arial" w:cs="Arial"/>
          <w:spacing w:val="-1"/>
        </w:rPr>
        <w:t>u</w:t>
      </w:r>
      <w:r w:rsidRPr="009F10AD">
        <w:rPr>
          <w:rFonts w:ascii="Arial" w:eastAsia="Calibri" w:hAnsi="Arial" w:cs="Arial"/>
        </w:rPr>
        <w:t>i</w:t>
      </w:r>
      <w:r w:rsidRPr="009F10AD">
        <w:rPr>
          <w:rFonts w:ascii="Arial" w:eastAsia="Calibri" w:hAnsi="Arial" w:cs="Arial"/>
          <w:spacing w:val="1"/>
        </w:rPr>
        <w:t xml:space="preserve"> m</w:t>
      </w:r>
      <w:r w:rsidRPr="009F10AD">
        <w:rPr>
          <w:rFonts w:ascii="Arial" w:eastAsia="Calibri" w:hAnsi="Arial" w:cs="Arial"/>
        </w:rPr>
        <w:t>ed</w:t>
      </w:r>
      <w:r w:rsidRPr="009F10AD">
        <w:rPr>
          <w:rFonts w:ascii="Arial" w:eastAsia="Calibri" w:hAnsi="Arial" w:cs="Arial"/>
          <w:spacing w:val="-1"/>
        </w:rPr>
        <w:t>i</w:t>
      </w:r>
      <w:r w:rsidRPr="009F10AD">
        <w:rPr>
          <w:rFonts w:ascii="Arial" w:eastAsia="Calibri" w:hAnsi="Arial" w:cs="Arial"/>
          <w:spacing w:val="1"/>
        </w:rPr>
        <w:t>u</w:t>
      </w:r>
      <w:r w:rsidRPr="009F10AD">
        <w:rPr>
          <w:rFonts w:ascii="Arial" w:eastAsia="Calibri" w:hAnsi="Arial" w:cs="Arial"/>
        </w:rPr>
        <w:t>,</w:t>
      </w:r>
      <w:r w:rsidRPr="009F10AD">
        <w:rPr>
          <w:rFonts w:ascii="Arial" w:eastAsia="Calibri" w:hAnsi="Arial" w:cs="Arial"/>
          <w:spacing w:val="2"/>
        </w:rPr>
        <w:t xml:space="preserve"> </w:t>
      </w:r>
      <w:r w:rsidRPr="009F10AD">
        <w:rPr>
          <w:rFonts w:ascii="Arial" w:eastAsia="Calibri" w:hAnsi="Arial" w:cs="Arial"/>
          <w:spacing w:val="-2"/>
        </w:rPr>
        <w:t>c</w:t>
      </w:r>
      <w:r w:rsidRPr="009F10AD">
        <w:rPr>
          <w:rFonts w:ascii="Arial" w:eastAsia="Calibri" w:hAnsi="Arial" w:cs="Arial"/>
          <w:spacing w:val="1"/>
        </w:rPr>
        <w:t>o</w:t>
      </w:r>
      <w:r w:rsidRPr="009F10AD">
        <w:rPr>
          <w:rFonts w:ascii="Arial" w:eastAsia="Calibri" w:hAnsi="Arial" w:cs="Arial"/>
        </w:rPr>
        <w:t>r</w:t>
      </w:r>
      <w:r w:rsidRPr="009F10AD">
        <w:rPr>
          <w:rFonts w:ascii="Arial" w:eastAsia="Calibri" w:hAnsi="Arial" w:cs="Arial"/>
          <w:spacing w:val="-2"/>
        </w:rPr>
        <w:t>e</w:t>
      </w:r>
      <w:r w:rsidRPr="009F10AD">
        <w:rPr>
          <w:rFonts w:ascii="Arial" w:eastAsia="Calibri" w:hAnsi="Arial" w:cs="Arial"/>
        </w:rPr>
        <w:t>sp</w:t>
      </w:r>
      <w:r w:rsidRPr="009F10AD">
        <w:rPr>
          <w:rFonts w:ascii="Arial" w:eastAsia="Calibri" w:hAnsi="Arial" w:cs="Arial"/>
          <w:spacing w:val="-1"/>
        </w:rPr>
        <w:t>unz</w:t>
      </w:r>
      <w:r w:rsidRPr="009F10AD">
        <w:rPr>
          <w:rFonts w:ascii="Arial" w:eastAsia="Calibri" w:hAnsi="Arial" w:cs="Arial"/>
        </w:rPr>
        <w:t>ăt</w:t>
      </w:r>
      <w:r w:rsidRPr="009F10AD">
        <w:rPr>
          <w:rFonts w:ascii="Arial" w:eastAsia="Calibri" w:hAnsi="Arial" w:cs="Arial"/>
          <w:spacing w:val="1"/>
        </w:rPr>
        <w:t>o</w:t>
      </w:r>
      <w:r w:rsidRPr="009F10AD">
        <w:rPr>
          <w:rFonts w:ascii="Arial" w:eastAsia="Calibri" w:hAnsi="Arial" w:cs="Arial"/>
        </w:rPr>
        <w:t>r</w:t>
      </w:r>
      <w:r w:rsidRPr="009F10AD">
        <w:rPr>
          <w:rFonts w:ascii="Arial" w:eastAsia="Calibri" w:hAnsi="Arial" w:cs="Arial"/>
          <w:spacing w:val="5"/>
        </w:rPr>
        <w:t xml:space="preserve"> </w:t>
      </w:r>
      <w:r w:rsidRPr="009F10AD">
        <w:rPr>
          <w:rFonts w:ascii="Arial" w:eastAsia="Calibri" w:hAnsi="Arial" w:cs="Arial"/>
          <w:spacing w:val="-1"/>
        </w:rPr>
        <w:t>d</w:t>
      </w:r>
      <w:r w:rsidRPr="009F10AD">
        <w:rPr>
          <w:rFonts w:ascii="Arial" w:eastAsia="Calibri" w:hAnsi="Arial" w:cs="Arial"/>
        </w:rPr>
        <w:t>eb</w:t>
      </w:r>
      <w:r w:rsidRPr="009F10AD">
        <w:rPr>
          <w:rFonts w:ascii="Arial" w:eastAsia="Calibri" w:hAnsi="Arial" w:cs="Arial"/>
          <w:spacing w:val="-1"/>
        </w:rPr>
        <w:t>i</w:t>
      </w:r>
      <w:r w:rsidRPr="009F10AD">
        <w:rPr>
          <w:rFonts w:ascii="Arial" w:eastAsia="Calibri" w:hAnsi="Arial" w:cs="Arial"/>
          <w:spacing w:val="1"/>
        </w:rPr>
        <w:t>t</w:t>
      </w:r>
      <w:r w:rsidRPr="009F10AD">
        <w:rPr>
          <w:rFonts w:ascii="Arial" w:eastAsia="Calibri" w:hAnsi="Arial" w:cs="Arial"/>
          <w:spacing w:val="-1"/>
        </w:rPr>
        <w:t>u</w:t>
      </w:r>
      <w:r w:rsidRPr="009F10AD">
        <w:rPr>
          <w:rFonts w:ascii="Arial" w:eastAsia="Calibri" w:hAnsi="Arial" w:cs="Arial"/>
        </w:rPr>
        <w:t>l</w:t>
      </w:r>
      <w:r w:rsidRPr="009F10AD">
        <w:rPr>
          <w:rFonts w:ascii="Arial" w:eastAsia="Calibri" w:hAnsi="Arial" w:cs="Arial"/>
          <w:spacing w:val="-1"/>
        </w:rPr>
        <w:t>u</w:t>
      </w:r>
      <w:r w:rsidRPr="009F10AD">
        <w:rPr>
          <w:rFonts w:ascii="Arial" w:eastAsia="Calibri" w:hAnsi="Arial" w:cs="Arial"/>
        </w:rPr>
        <w:t xml:space="preserve">i </w:t>
      </w:r>
      <w:r w:rsidRPr="009F10AD">
        <w:rPr>
          <w:rFonts w:ascii="Arial" w:eastAsia="Calibri" w:hAnsi="Arial" w:cs="Arial"/>
          <w:spacing w:val="1"/>
        </w:rPr>
        <w:t>m</w:t>
      </w:r>
      <w:r w:rsidRPr="009F10AD">
        <w:rPr>
          <w:rFonts w:ascii="Arial" w:eastAsia="Calibri" w:hAnsi="Arial" w:cs="Arial"/>
          <w:spacing w:val="-3"/>
        </w:rPr>
        <w:t>a</w:t>
      </w:r>
      <w:r w:rsidRPr="009F10AD">
        <w:rPr>
          <w:rFonts w:ascii="Arial" w:eastAsia="Calibri" w:hAnsi="Arial" w:cs="Arial"/>
        </w:rPr>
        <w:t>xim</w:t>
      </w:r>
      <w:r w:rsidRPr="009F10AD">
        <w:rPr>
          <w:rFonts w:ascii="Arial" w:eastAsia="Calibri" w:hAnsi="Arial" w:cs="Arial"/>
          <w:spacing w:val="1"/>
        </w:rPr>
        <w:t xml:space="preserve"> </w:t>
      </w:r>
      <w:r w:rsidRPr="009F10AD">
        <w:rPr>
          <w:rFonts w:ascii="Arial" w:eastAsia="Calibri" w:hAnsi="Arial" w:cs="Arial"/>
        </w:rPr>
        <w:t>cu</w:t>
      </w:r>
      <w:r w:rsidRPr="009F10AD">
        <w:rPr>
          <w:rFonts w:ascii="Arial" w:eastAsia="Calibri" w:hAnsi="Arial" w:cs="Arial"/>
          <w:spacing w:val="2"/>
        </w:rPr>
        <w:t xml:space="preserve"> </w:t>
      </w:r>
      <w:r w:rsidRPr="009F10AD">
        <w:rPr>
          <w:rFonts w:ascii="Arial" w:eastAsia="Calibri" w:hAnsi="Arial" w:cs="Arial"/>
          <w:spacing w:val="-1"/>
        </w:rPr>
        <w:t>p</w:t>
      </w:r>
      <w:r w:rsidRPr="009F10AD">
        <w:rPr>
          <w:rFonts w:ascii="Arial" w:eastAsia="Calibri" w:hAnsi="Arial" w:cs="Arial"/>
        </w:rPr>
        <w:t>r</w:t>
      </w:r>
      <w:r w:rsidRPr="009F10AD">
        <w:rPr>
          <w:rFonts w:ascii="Arial" w:eastAsia="Calibri" w:hAnsi="Arial" w:cs="Arial"/>
          <w:spacing w:val="1"/>
        </w:rPr>
        <w:t>o</w:t>
      </w:r>
      <w:r w:rsidRPr="009F10AD">
        <w:rPr>
          <w:rFonts w:ascii="Arial" w:eastAsia="Calibri" w:hAnsi="Arial" w:cs="Arial"/>
          <w:spacing w:val="-1"/>
        </w:rPr>
        <w:t>b</w:t>
      </w:r>
      <w:r w:rsidRPr="009F10AD">
        <w:rPr>
          <w:rFonts w:ascii="Arial" w:eastAsia="Calibri" w:hAnsi="Arial" w:cs="Arial"/>
        </w:rPr>
        <w:t>a</w:t>
      </w:r>
      <w:r w:rsidRPr="009F10AD">
        <w:rPr>
          <w:rFonts w:ascii="Arial" w:eastAsia="Calibri" w:hAnsi="Arial" w:cs="Arial"/>
          <w:spacing w:val="-1"/>
        </w:rPr>
        <w:t>b</w:t>
      </w:r>
      <w:r w:rsidRPr="009F10AD">
        <w:rPr>
          <w:rFonts w:ascii="Arial" w:eastAsia="Calibri" w:hAnsi="Arial" w:cs="Arial"/>
        </w:rPr>
        <w:t>ilita</w:t>
      </w:r>
      <w:r w:rsidRPr="009F10AD">
        <w:rPr>
          <w:rFonts w:ascii="Arial" w:eastAsia="Calibri" w:hAnsi="Arial" w:cs="Arial"/>
          <w:spacing w:val="-2"/>
        </w:rPr>
        <w:t>t</w:t>
      </w:r>
      <w:r w:rsidRPr="009F10AD">
        <w:rPr>
          <w:rFonts w:ascii="Arial" w:eastAsia="Calibri" w:hAnsi="Arial" w:cs="Arial"/>
        </w:rPr>
        <w:t>ea</w:t>
      </w:r>
      <w:r w:rsidRPr="009F10AD">
        <w:rPr>
          <w:rFonts w:ascii="Arial" w:eastAsia="Calibri" w:hAnsi="Arial" w:cs="Arial"/>
          <w:spacing w:val="3"/>
        </w:rPr>
        <w:t xml:space="preserve"> </w:t>
      </w:r>
      <w:r w:rsidRPr="009F10AD">
        <w:rPr>
          <w:rFonts w:ascii="Arial" w:eastAsia="Calibri" w:hAnsi="Arial" w:cs="Arial"/>
          <w:spacing w:val="-3"/>
        </w:rPr>
        <w:t>d</w:t>
      </w:r>
      <w:r w:rsidRPr="009F10AD">
        <w:rPr>
          <w:rFonts w:ascii="Arial" w:eastAsia="Calibri" w:hAnsi="Arial" w:cs="Arial"/>
        </w:rPr>
        <w:t xml:space="preserve">e </w:t>
      </w:r>
      <w:r w:rsidRPr="009F10AD">
        <w:rPr>
          <w:rFonts w:ascii="Arial" w:eastAsia="Calibri" w:hAnsi="Arial" w:cs="Arial"/>
          <w:spacing w:val="-1"/>
        </w:rPr>
        <w:t>d</w:t>
      </w:r>
      <w:r w:rsidRPr="009F10AD">
        <w:rPr>
          <w:rFonts w:ascii="Arial" w:eastAsia="Calibri" w:hAnsi="Arial" w:cs="Arial"/>
        </w:rPr>
        <w:t>epăș</w:t>
      </w:r>
      <w:r w:rsidRPr="009F10AD">
        <w:rPr>
          <w:rFonts w:ascii="Arial" w:eastAsia="Calibri" w:hAnsi="Arial" w:cs="Arial"/>
          <w:spacing w:val="-1"/>
        </w:rPr>
        <w:t>i</w:t>
      </w:r>
      <w:r w:rsidRPr="009F10AD">
        <w:rPr>
          <w:rFonts w:ascii="Arial" w:eastAsia="Calibri" w:hAnsi="Arial" w:cs="Arial"/>
        </w:rPr>
        <w:t>re</w:t>
      </w:r>
      <w:r w:rsidRPr="009F10AD">
        <w:rPr>
          <w:rFonts w:ascii="Arial" w:eastAsia="Calibri" w:hAnsi="Arial" w:cs="Arial"/>
          <w:spacing w:val="-3"/>
        </w:rPr>
        <w:t xml:space="preserve"> </w:t>
      </w:r>
      <w:r w:rsidRPr="009F10AD">
        <w:rPr>
          <w:rFonts w:ascii="Arial" w:eastAsia="Calibri" w:hAnsi="Arial" w:cs="Arial"/>
          <w:spacing w:val="1"/>
        </w:rPr>
        <w:t>1</w:t>
      </w:r>
      <w:r w:rsidRPr="009F10AD">
        <w:rPr>
          <w:rFonts w:ascii="Arial" w:eastAsia="Calibri" w:hAnsi="Arial" w:cs="Arial"/>
        </w:rPr>
        <w:t>%,</w:t>
      </w:r>
      <w:r w:rsidRPr="009F10AD">
        <w:rPr>
          <w:rFonts w:ascii="Arial" w:eastAsia="Calibri" w:hAnsi="Arial" w:cs="Arial"/>
          <w:spacing w:val="-3"/>
        </w:rPr>
        <w:t xml:space="preserve"> </w:t>
      </w:r>
      <w:r w:rsidRPr="009F10AD">
        <w:rPr>
          <w:rFonts w:ascii="Arial" w:eastAsia="Calibri" w:hAnsi="Arial" w:cs="Arial"/>
        </w:rPr>
        <w:t>res</w:t>
      </w:r>
      <w:r w:rsidRPr="009F10AD">
        <w:rPr>
          <w:rFonts w:ascii="Arial" w:eastAsia="Calibri" w:hAnsi="Arial" w:cs="Arial"/>
          <w:spacing w:val="-3"/>
        </w:rPr>
        <w:t>p</w:t>
      </w:r>
      <w:r w:rsidRPr="009F10AD">
        <w:rPr>
          <w:rFonts w:ascii="Arial" w:eastAsia="Calibri" w:hAnsi="Arial" w:cs="Arial"/>
        </w:rPr>
        <w:t>ec</w:t>
      </w:r>
      <w:r w:rsidRPr="009F10AD">
        <w:rPr>
          <w:rFonts w:ascii="Arial" w:eastAsia="Calibri" w:hAnsi="Arial" w:cs="Arial"/>
          <w:spacing w:val="1"/>
        </w:rPr>
        <w:t>t</w:t>
      </w:r>
      <w:r w:rsidRPr="009F10AD">
        <w:rPr>
          <w:rFonts w:ascii="Arial" w:eastAsia="Calibri" w:hAnsi="Arial" w:cs="Arial"/>
          <w:spacing w:val="-3"/>
        </w:rPr>
        <w:t>i</w:t>
      </w:r>
      <w:r w:rsidRPr="009F10AD">
        <w:rPr>
          <w:rFonts w:ascii="Arial" w:eastAsia="Calibri" w:hAnsi="Arial" w:cs="Arial"/>
        </w:rPr>
        <w:t>v</w:t>
      </w:r>
      <w:r w:rsidRPr="009F10AD">
        <w:rPr>
          <w:rFonts w:ascii="Arial" w:eastAsia="Calibri" w:hAnsi="Arial" w:cs="Arial"/>
          <w:spacing w:val="1"/>
        </w:rPr>
        <w:t xml:space="preserve"> </w:t>
      </w:r>
      <w:r w:rsidRPr="009F10AD">
        <w:rPr>
          <w:rFonts w:ascii="Arial" w:eastAsia="Calibri" w:hAnsi="Arial" w:cs="Arial"/>
        </w:rPr>
        <w:t>i</w:t>
      </w:r>
      <w:r w:rsidRPr="009F10AD">
        <w:rPr>
          <w:rFonts w:ascii="Arial" w:eastAsia="Calibri" w:hAnsi="Arial" w:cs="Arial"/>
          <w:spacing w:val="-1"/>
        </w:rPr>
        <w:t>nu</w:t>
      </w:r>
      <w:r w:rsidRPr="009F10AD">
        <w:rPr>
          <w:rFonts w:ascii="Arial" w:eastAsia="Calibri" w:hAnsi="Arial" w:cs="Arial"/>
          <w:spacing w:val="-3"/>
        </w:rPr>
        <w:t>n</w:t>
      </w:r>
      <w:r w:rsidRPr="009F10AD">
        <w:rPr>
          <w:rFonts w:ascii="Arial" w:eastAsia="Calibri" w:hAnsi="Arial" w:cs="Arial"/>
          <w:spacing w:val="-1"/>
        </w:rPr>
        <w:t>d</w:t>
      </w:r>
      <w:r w:rsidRPr="009F10AD">
        <w:rPr>
          <w:rFonts w:ascii="Arial" w:eastAsia="Calibri" w:hAnsi="Arial" w:cs="Arial"/>
        </w:rPr>
        <w:t>ații</w:t>
      </w:r>
      <w:r w:rsidRPr="009F10AD">
        <w:rPr>
          <w:rFonts w:ascii="Arial" w:eastAsia="Calibri" w:hAnsi="Arial" w:cs="Arial"/>
          <w:spacing w:val="-2"/>
        </w:rPr>
        <w:t xml:space="preserve"> </w:t>
      </w:r>
      <w:r w:rsidRPr="009F10AD">
        <w:rPr>
          <w:rFonts w:ascii="Arial" w:eastAsia="Calibri" w:hAnsi="Arial" w:cs="Arial"/>
        </w:rPr>
        <w:t>care</w:t>
      </w:r>
      <w:r w:rsidRPr="009F10AD">
        <w:rPr>
          <w:rFonts w:ascii="Arial" w:eastAsia="Calibri" w:hAnsi="Arial" w:cs="Arial"/>
          <w:spacing w:val="-4"/>
        </w:rPr>
        <w:t xml:space="preserve"> </w:t>
      </w:r>
      <w:r w:rsidRPr="009F10AD">
        <w:rPr>
          <w:rFonts w:ascii="Arial" w:eastAsia="Calibri" w:hAnsi="Arial" w:cs="Arial"/>
        </w:rPr>
        <w:t>se</w:t>
      </w:r>
      <w:r w:rsidRPr="009F10AD">
        <w:rPr>
          <w:rFonts w:ascii="Arial" w:eastAsia="Calibri" w:hAnsi="Arial" w:cs="Arial"/>
          <w:spacing w:val="-4"/>
        </w:rPr>
        <w:t xml:space="preserve"> </w:t>
      </w:r>
      <w:r w:rsidRPr="009F10AD">
        <w:rPr>
          <w:rFonts w:ascii="Arial" w:eastAsia="Calibri" w:hAnsi="Arial" w:cs="Arial"/>
          <w:spacing w:val="-1"/>
        </w:rPr>
        <w:t>po</w:t>
      </w:r>
      <w:r w:rsidRPr="009F10AD">
        <w:rPr>
          <w:rFonts w:ascii="Arial" w:eastAsia="Calibri" w:hAnsi="Arial" w:cs="Arial"/>
        </w:rPr>
        <w:t>t</w:t>
      </w:r>
      <w:r w:rsidRPr="009F10AD">
        <w:rPr>
          <w:rFonts w:ascii="Arial" w:eastAsia="Calibri" w:hAnsi="Arial" w:cs="Arial"/>
          <w:spacing w:val="-1"/>
        </w:rPr>
        <w:t xml:space="preserve"> p</w:t>
      </w:r>
      <w:r w:rsidRPr="009F10AD">
        <w:rPr>
          <w:rFonts w:ascii="Arial" w:eastAsia="Calibri" w:hAnsi="Arial" w:cs="Arial"/>
          <w:spacing w:val="-3"/>
        </w:rPr>
        <w:t>r</w:t>
      </w:r>
      <w:r w:rsidRPr="009F10AD">
        <w:rPr>
          <w:rFonts w:ascii="Arial" w:eastAsia="Calibri" w:hAnsi="Arial" w:cs="Arial"/>
          <w:spacing w:val="1"/>
        </w:rPr>
        <w:t>o</w:t>
      </w:r>
      <w:r w:rsidRPr="009F10AD">
        <w:rPr>
          <w:rFonts w:ascii="Arial" w:eastAsia="Calibri" w:hAnsi="Arial" w:cs="Arial"/>
          <w:spacing w:val="-1"/>
        </w:rPr>
        <w:t>du</w:t>
      </w:r>
      <w:r w:rsidRPr="009F10AD">
        <w:rPr>
          <w:rFonts w:ascii="Arial" w:eastAsia="Calibri" w:hAnsi="Arial" w:cs="Arial"/>
        </w:rPr>
        <w:t>ce</w:t>
      </w:r>
      <w:r w:rsidRPr="009F10AD">
        <w:rPr>
          <w:rFonts w:ascii="Arial" w:eastAsia="Calibri" w:hAnsi="Arial" w:cs="Arial"/>
          <w:spacing w:val="2"/>
        </w:rPr>
        <w:t xml:space="preserve"> </w:t>
      </w:r>
      <w:r w:rsidRPr="009F10AD">
        <w:rPr>
          <w:rFonts w:ascii="Arial" w:eastAsia="Calibri" w:hAnsi="Arial" w:cs="Arial"/>
        </w:rPr>
        <w:t>în</w:t>
      </w:r>
      <w:r w:rsidRPr="009F10AD">
        <w:rPr>
          <w:rFonts w:ascii="Arial" w:eastAsia="Calibri" w:hAnsi="Arial" w:cs="Arial"/>
          <w:spacing w:val="-5"/>
        </w:rPr>
        <w:t xml:space="preserve"> </w:t>
      </w:r>
      <w:r w:rsidRPr="009F10AD">
        <w:rPr>
          <w:rFonts w:ascii="Arial" w:eastAsia="Calibri" w:hAnsi="Arial" w:cs="Arial"/>
          <w:spacing w:val="-1"/>
        </w:rPr>
        <w:t>m</w:t>
      </w:r>
      <w:r w:rsidRPr="009F10AD">
        <w:rPr>
          <w:rFonts w:ascii="Arial" w:eastAsia="Calibri" w:hAnsi="Arial" w:cs="Arial"/>
        </w:rPr>
        <w:t>ed</w:t>
      </w:r>
      <w:r w:rsidRPr="009F10AD">
        <w:rPr>
          <w:rFonts w:ascii="Arial" w:eastAsia="Calibri" w:hAnsi="Arial" w:cs="Arial"/>
          <w:spacing w:val="-1"/>
        </w:rPr>
        <w:t>i</w:t>
      </w:r>
      <w:r w:rsidRPr="009F10AD">
        <w:rPr>
          <w:rFonts w:ascii="Arial" w:eastAsia="Calibri" w:hAnsi="Arial" w:cs="Arial"/>
        </w:rPr>
        <w:t xml:space="preserve">e </w:t>
      </w:r>
      <w:r w:rsidRPr="009F10AD">
        <w:rPr>
          <w:rFonts w:ascii="Arial" w:eastAsia="Calibri" w:hAnsi="Arial" w:cs="Arial"/>
          <w:b/>
        </w:rPr>
        <w:t>o</w:t>
      </w:r>
      <w:r w:rsidRPr="009F10AD">
        <w:rPr>
          <w:rFonts w:ascii="Arial" w:eastAsia="Calibri" w:hAnsi="Arial" w:cs="Arial"/>
          <w:b/>
          <w:spacing w:val="-5"/>
        </w:rPr>
        <w:t xml:space="preserve"> </w:t>
      </w:r>
      <w:r w:rsidRPr="009F10AD">
        <w:rPr>
          <w:rFonts w:ascii="Arial" w:eastAsia="Calibri" w:hAnsi="Arial" w:cs="Arial"/>
          <w:b/>
          <w:spacing w:val="-1"/>
        </w:rPr>
        <w:t>da</w:t>
      </w:r>
      <w:r w:rsidRPr="009F10AD">
        <w:rPr>
          <w:rFonts w:ascii="Arial" w:eastAsia="Calibri" w:hAnsi="Arial" w:cs="Arial"/>
          <w:b/>
        </w:rPr>
        <w:t>ta</w:t>
      </w:r>
      <w:r w:rsidRPr="009F10AD">
        <w:rPr>
          <w:rFonts w:ascii="Arial" w:eastAsia="Calibri" w:hAnsi="Arial" w:cs="Arial"/>
          <w:b/>
          <w:spacing w:val="-3"/>
        </w:rPr>
        <w:t xml:space="preserve"> </w:t>
      </w:r>
      <w:r w:rsidRPr="009F10AD">
        <w:rPr>
          <w:rFonts w:ascii="Arial" w:eastAsia="Calibri" w:hAnsi="Arial" w:cs="Arial"/>
          <w:b/>
          <w:spacing w:val="1"/>
        </w:rPr>
        <w:t>l</w:t>
      </w:r>
      <w:r w:rsidRPr="009F10AD">
        <w:rPr>
          <w:rFonts w:ascii="Arial" w:eastAsia="Calibri" w:hAnsi="Arial" w:cs="Arial"/>
          <w:b/>
        </w:rPr>
        <w:t>a</w:t>
      </w:r>
      <w:r w:rsidRPr="009F10AD">
        <w:rPr>
          <w:rFonts w:ascii="Arial" w:eastAsia="Calibri" w:hAnsi="Arial" w:cs="Arial"/>
          <w:b/>
          <w:spacing w:val="-5"/>
        </w:rPr>
        <w:t xml:space="preserve"> </w:t>
      </w:r>
      <w:r w:rsidRPr="009F10AD">
        <w:rPr>
          <w:rFonts w:ascii="Arial" w:eastAsia="Calibri" w:hAnsi="Arial" w:cs="Arial"/>
          <w:b/>
          <w:spacing w:val="1"/>
        </w:rPr>
        <w:t>1</w:t>
      </w:r>
      <w:r w:rsidRPr="009F10AD">
        <w:rPr>
          <w:rFonts w:ascii="Arial" w:eastAsia="Calibri" w:hAnsi="Arial" w:cs="Arial"/>
          <w:b/>
          <w:spacing w:val="-2"/>
        </w:rPr>
        <w:t>0</w:t>
      </w:r>
      <w:r w:rsidRPr="009F10AD">
        <w:rPr>
          <w:rFonts w:ascii="Arial" w:eastAsia="Calibri" w:hAnsi="Arial" w:cs="Arial"/>
          <w:b/>
        </w:rPr>
        <w:t xml:space="preserve">0 </w:t>
      </w:r>
      <w:r w:rsidRPr="009F10AD">
        <w:rPr>
          <w:rFonts w:ascii="Arial" w:eastAsia="Calibri" w:hAnsi="Arial" w:cs="Arial"/>
          <w:b/>
          <w:spacing w:val="-1"/>
        </w:rPr>
        <w:t>d</w:t>
      </w:r>
      <w:r w:rsidRPr="009F10AD">
        <w:rPr>
          <w:rFonts w:ascii="Arial" w:eastAsia="Calibri" w:hAnsi="Arial" w:cs="Arial"/>
          <w:b/>
        </w:rPr>
        <w:t>e</w:t>
      </w:r>
      <w:r w:rsidRPr="009F10AD">
        <w:rPr>
          <w:rFonts w:ascii="Arial" w:eastAsia="Calibri" w:hAnsi="Arial" w:cs="Arial"/>
          <w:b/>
          <w:spacing w:val="-1"/>
        </w:rPr>
        <w:t xml:space="preserve"> </w:t>
      </w:r>
      <w:r w:rsidRPr="009F10AD">
        <w:rPr>
          <w:rFonts w:ascii="Arial" w:eastAsia="Calibri" w:hAnsi="Arial" w:cs="Arial"/>
          <w:b/>
        </w:rPr>
        <w:t>a</w:t>
      </w:r>
      <w:r w:rsidRPr="009F10AD">
        <w:rPr>
          <w:rFonts w:ascii="Arial" w:eastAsia="Calibri" w:hAnsi="Arial" w:cs="Arial"/>
          <w:b/>
          <w:spacing w:val="-1"/>
        </w:rPr>
        <w:t>n</w:t>
      </w:r>
      <w:r w:rsidRPr="009F10AD">
        <w:rPr>
          <w:rFonts w:ascii="Arial" w:eastAsia="Calibri" w:hAnsi="Arial" w:cs="Arial"/>
          <w:b/>
          <w:spacing w:val="1"/>
        </w:rPr>
        <w:t>i</w:t>
      </w:r>
      <w:r w:rsidRPr="009F10AD">
        <w:rPr>
          <w:rFonts w:ascii="Arial" w:eastAsia="Calibri" w:hAnsi="Arial" w:cs="Arial"/>
        </w:rPr>
        <w:t xml:space="preserve"> a rezultat, pentru teritoriul ţării, o serie de date şi informaţii care constituie o serie  indicatori care descriu consecinţele pe care inundaţiile le pot avea asupra populaţiei şi mediului înconjurător:</w:t>
      </w:r>
    </w:p>
    <w:p w:rsidR="006C3264" w:rsidRPr="009F10AD" w:rsidRDefault="006C3264" w:rsidP="00E3687B">
      <w:pPr>
        <w:widowControl w:val="0"/>
        <w:numPr>
          <w:ilvl w:val="0"/>
          <w:numId w:val="23"/>
        </w:numPr>
        <w:tabs>
          <w:tab w:val="left" w:pos="1021"/>
        </w:tabs>
        <w:spacing w:line="276" w:lineRule="auto"/>
        <w:ind w:left="1021" w:hanging="284"/>
        <w:jc w:val="both"/>
        <w:rPr>
          <w:rFonts w:ascii="Arial" w:hAnsi="Arial" w:cs="Arial"/>
        </w:rPr>
      </w:pPr>
      <w:r w:rsidRPr="009F10AD">
        <w:rPr>
          <w:rFonts w:ascii="Arial" w:hAnsi="Arial" w:cs="Arial"/>
        </w:rPr>
        <w:t>Populaţia potențial afectată în acest scenariu se regăsește repartizată în aproximativ 3.547 de localități răspândite pe întreg teritoriul țării noastre si reprezintă cca. 4% (aproximativ 830.000 loc. din totalul populaţiei României); cele  mai  afectate  județe  din  punct  de  vedere  al  populației  situate  în interiorul zonelor inundabile sunt: Bihor, Mureș, Brașov și Cluj;</w:t>
      </w:r>
    </w:p>
    <w:p w:rsidR="006C3264" w:rsidRPr="009F10AD" w:rsidRDefault="006C3264" w:rsidP="00E3687B">
      <w:pPr>
        <w:widowControl w:val="0"/>
        <w:numPr>
          <w:ilvl w:val="0"/>
          <w:numId w:val="23"/>
        </w:numPr>
        <w:tabs>
          <w:tab w:val="left" w:pos="1021"/>
        </w:tabs>
        <w:spacing w:line="276" w:lineRule="auto"/>
        <w:ind w:left="1021" w:hanging="284"/>
        <w:jc w:val="both"/>
        <w:rPr>
          <w:rFonts w:ascii="Arial" w:hAnsi="Arial" w:cs="Arial"/>
        </w:rPr>
      </w:pPr>
      <w:r w:rsidRPr="009F10AD">
        <w:rPr>
          <w:rFonts w:ascii="Arial" w:hAnsi="Arial" w:cs="Arial"/>
        </w:rPr>
        <w:t>32 de instalaţii I.E.D (instalaţii privind emisiile industriale – desemnate prin Directiva „Industrial Emissions Directive”) sunt supuse riscului de a fi inundate pe teritoriul României;</w:t>
      </w:r>
    </w:p>
    <w:p w:rsidR="006C3264" w:rsidRPr="009F10AD" w:rsidRDefault="006C3264" w:rsidP="00E3687B">
      <w:pPr>
        <w:widowControl w:val="0"/>
        <w:numPr>
          <w:ilvl w:val="0"/>
          <w:numId w:val="23"/>
        </w:numPr>
        <w:tabs>
          <w:tab w:val="left" w:pos="1021"/>
        </w:tabs>
        <w:spacing w:line="276" w:lineRule="auto"/>
        <w:ind w:left="1021" w:hanging="284"/>
        <w:jc w:val="both"/>
        <w:rPr>
          <w:rFonts w:ascii="Arial" w:hAnsi="Arial" w:cs="Arial"/>
        </w:rPr>
      </w:pPr>
      <w:r w:rsidRPr="009F10AD">
        <w:rPr>
          <w:rFonts w:ascii="Arial" w:hAnsi="Arial" w:cs="Arial"/>
        </w:rPr>
        <w:t>Siturile de importanţă comunitară SCI, ariile de protecţie specială avifaunistică SPA, habitate, zone vulnerabile; la nivelul ţării  469  de zone protejate se regăsesc în zone inundabile, detaliate astfel: 204 zone protejate pentru captarea apei  în scopul consumului uman; 79 de arii de protecţie specială avifaunistică (SPA), 86 de situri de importanta comunitară (SCI), şi 100 de arii naturale protejate  de interes national;</w:t>
      </w:r>
    </w:p>
    <w:p w:rsidR="006C3264" w:rsidRPr="009F10AD" w:rsidRDefault="006C3264" w:rsidP="00E3687B">
      <w:pPr>
        <w:widowControl w:val="0"/>
        <w:numPr>
          <w:ilvl w:val="0"/>
          <w:numId w:val="23"/>
        </w:numPr>
        <w:tabs>
          <w:tab w:val="left" w:pos="1021"/>
        </w:tabs>
        <w:spacing w:line="276" w:lineRule="auto"/>
        <w:ind w:left="1021" w:hanging="284"/>
        <w:jc w:val="both"/>
        <w:rPr>
          <w:rFonts w:ascii="Arial" w:hAnsi="Arial" w:cs="Arial"/>
        </w:rPr>
      </w:pPr>
      <w:r w:rsidRPr="009F10AD">
        <w:rPr>
          <w:rFonts w:ascii="Arial" w:hAnsi="Arial" w:cs="Arial"/>
        </w:rPr>
        <w:t>Infrastructura afectată: aproximativ 700 km de cale ferată ar putea fi  afectată de inundaţii, 700 km de drum national/european; 1300 km de drum judeţean şi 1000 km de drum comunal;</w:t>
      </w:r>
    </w:p>
    <w:p w:rsidR="006C3264" w:rsidRPr="009F10AD" w:rsidRDefault="006C3264" w:rsidP="00E3687B">
      <w:pPr>
        <w:widowControl w:val="0"/>
        <w:numPr>
          <w:ilvl w:val="0"/>
          <w:numId w:val="23"/>
        </w:numPr>
        <w:tabs>
          <w:tab w:val="left" w:pos="1021"/>
        </w:tabs>
        <w:spacing w:line="276" w:lineRule="auto"/>
        <w:ind w:left="1021" w:hanging="284"/>
        <w:jc w:val="both"/>
        <w:rPr>
          <w:rFonts w:ascii="Arial" w:hAnsi="Arial" w:cs="Arial"/>
        </w:rPr>
      </w:pPr>
      <w:r w:rsidRPr="009F10AD">
        <w:rPr>
          <w:rFonts w:ascii="Arial" w:hAnsi="Arial" w:cs="Arial"/>
        </w:rPr>
        <w:t>Patrimoniului cultural poate fi afectat de efectele negative ale inundaţiilor. În acest sens pentru România au fost luate în considerare bisericile, monumentele şi muzeele aflate în interiorul zonelor inundabile, rezultând astfel cca. 293 de biserici, 13 muzee şi 15 monumente culturale.</w:t>
      </w:r>
    </w:p>
    <w:p w:rsidR="00D25382" w:rsidRPr="009F10AD" w:rsidRDefault="00D25382" w:rsidP="00731FA3">
      <w:pPr>
        <w:tabs>
          <w:tab w:val="left" w:leader="dot" w:pos="9356"/>
        </w:tabs>
        <w:ind w:left="780"/>
        <w:rPr>
          <w:rFonts w:ascii="Arial" w:hAnsi="Arial" w:cs="Arial"/>
          <w:b/>
          <w:lang w:val="ro-RO"/>
        </w:rPr>
      </w:pPr>
    </w:p>
    <w:p w:rsidR="00731FA3" w:rsidRPr="009F10AD" w:rsidRDefault="00731FA3" w:rsidP="00731FA3">
      <w:pPr>
        <w:tabs>
          <w:tab w:val="left" w:pos="1204"/>
          <w:tab w:val="left" w:leader="dot" w:pos="9356"/>
        </w:tabs>
        <w:rPr>
          <w:rFonts w:ascii="Arial" w:hAnsi="Arial" w:cs="Arial"/>
          <w:b/>
          <w:i/>
          <w:iCs/>
          <w:lang w:val="ro-RO"/>
        </w:rPr>
      </w:pPr>
      <w:r w:rsidRPr="009F10AD">
        <w:rPr>
          <w:rFonts w:ascii="Arial" w:hAnsi="Arial" w:cs="Arial"/>
          <w:b/>
          <w:i/>
          <w:iCs/>
          <w:lang w:val="ro-RO"/>
        </w:rPr>
        <w:t xml:space="preserve">       </w:t>
      </w:r>
      <w:r w:rsidR="003A6DC8" w:rsidRPr="009F10AD">
        <w:rPr>
          <w:rFonts w:ascii="Arial" w:hAnsi="Arial" w:cs="Arial"/>
          <w:b/>
          <w:i/>
          <w:iCs/>
          <w:lang w:val="ro-RO"/>
        </w:rPr>
        <w:t xml:space="preserve">  </w:t>
      </w:r>
      <w:r w:rsidRPr="009F10AD">
        <w:rPr>
          <w:rFonts w:ascii="Arial" w:hAnsi="Arial" w:cs="Arial"/>
          <w:b/>
          <w:i/>
          <w:iCs/>
          <w:lang w:val="ro-RO"/>
        </w:rPr>
        <w:t xml:space="preserve">  II.1.3.     </w:t>
      </w:r>
      <w:r w:rsidR="004D0620" w:rsidRPr="009F10AD">
        <w:rPr>
          <w:rFonts w:ascii="Arial" w:hAnsi="Arial" w:cs="Arial"/>
          <w:b/>
          <w:i/>
          <w:iCs/>
          <w:lang w:val="ro-RO"/>
        </w:rPr>
        <w:t>Utilizarea</w:t>
      </w:r>
      <w:r w:rsidRPr="009F10AD">
        <w:rPr>
          <w:rFonts w:ascii="Arial" w:hAnsi="Arial" w:cs="Arial"/>
          <w:b/>
          <w:i/>
          <w:iCs/>
          <w:lang w:val="ro-RO"/>
        </w:rPr>
        <w:t xml:space="preserve"> şi gestionarea eficientă a resurselor de apă</w:t>
      </w:r>
    </w:p>
    <w:p w:rsidR="0015163D" w:rsidRPr="009F10AD" w:rsidRDefault="0015163D" w:rsidP="00FC790A">
      <w:pPr>
        <w:pStyle w:val="NoSpacing"/>
        <w:jc w:val="both"/>
        <w:rPr>
          <w:rFonts w:ascii="Arial" w:hAnsi="Arial" w:cs="Arial"/>
          <w:b/>
        </w:rPr>
      </w:pPr>
      <w:r w:rsidRPr="009F10AD">
        <w:rPr>
          <w:rFonts w:ascii="Arial" w:hAnsi="Arial" w:cs="Arial"/>
          <w:color w:val="000000"/>
          <w:sz w:val="24"/>
          <w:szCs w:val="24"/>
          <w:lang w:val="pt-BR"/>
        </w:rPr>
        <w:t xml:space="preserve">    </w:t>
      </w:r>
    </w:p>
    <w:p w:rsidR="00FC790A" w:rsidRPr="009F10AD" w:rsidRDefault="00FC790A" w:rsidP="00FC790A">
      <w:pPr>
        <w:pStyle w:val="1bullet"/>
        <w:numPr>
          <w:ilvl w:val="0"/>
          <w:numId w:val="0"/>
        </w:numPr>
        <w:spacing w:before="120" w:after="120" w:line="240" w:lineRule="auto"/>
        <w:ind w:firstLine="720"/>
        <w:rPr>
          <w:rFonts w:ascii="Arial" w:eastAsia="Calibri" w:hAnsi="Arial" w:cs="Arial"/>
        </w:rPr>
      </w:pPr>
      <w:r w:rsidRPr="009F10AD">
        <w:rPr>
          <w:rFonts w:ascii="Arial" w:eastAsia="Calibri" w:hAnsi="Arial" w:cs="Arial"/>
        </w:rPr>
        <w:t>Regimul hidrologic al râurilor României este direct influențat de precipitații, relief, soluri, vegetație și structura geologică, adică de mediul în care se formează, fapt deosebit de bine conturat în cadrul țării noastre. În afară de zonalitatea verticală a climei, o mare influență asupra regimului hidrologic o are zonalitatea climatică orizontală, în special regimul precipitațiilor și temperaturii aerului.</w:t>
      </w:r>
    </w:p>
    <w:p w:rsidR="00FC790A" w:rsidRPr="009F10AD" w:rsidRDefault="00FC790A" w:rsidP="00FC790A">
      <w:pPr>
        <w:pStyle w:val="1bullet"/>
        <w:numPr>
          <w:ilvl w:val="0"/>
          <w:numId w:val="0"/>
        </w:numPr>
        <w:spacing w:before="120" w:after="120" w:line="240" w:lineRule="auto"/>
        <w:ind w:firstLine="720"/>
        <w:rPr>
          <w:rFonts w:ascii="Arial" w:eastAsia="Calibri" w:hAnsi="Arial" w:cs="Arial"/>
        </w:rPr>
      </w:pPr>
      <w:r w:rsidRPr="009F10AD">
        <w:rPr>
          <w:rFonts w:ascii="Arial" w:eastAsia="Calibri" w:hAnsi="Arial" w:cs="Arial"/>
        </w:rPr>
        <w:lastRenderedPageBreak/>
        <w:t>Până în prezent studiile au arătat, de exemplu, că frecvența inundațiilor este mai mare în lunile de primăvară, martie-aprilie, și în cele de vară, iulie-august. Resursa de apă este mai redusă în lunile aprilie și septembrie și în acest caz eforturile de gestionare a acesteia trebuie orientate către asigurarea disponibilului de apă la sursă. O problemă actuală o reprezintă precipitațiile scurte de mare intensitate care conduc la creșterea numărului de hazarde de inundații de tip viituri rapide (flash flood).</w:t>
      </w:r>
    </w:p>
    <w:p w:rsidR="00FC790A" w:rsidRPr="009F10AD" w:rsidRDefault="00FC790A" w:rsidP="00FC790A">
      <w:pPr>
        <w:pStyle w:val="1text"/>
        <w:ind w:firstLine="720"/>
        <w:rPr>
          <w:rFonts w:ascii="Arial" w:eastAsia="Calibri" w:hAnsi="Arial" w:cs="Arial"/>
        </w:rPr>
      </w:pPr>
      <w:r w:rsidRPr="009F10AD">
        <w:rPr>
          <w:rFonts w:ascii="Arial" w:eastAsia="Calibri" w:hAnsi="Arial" w:cs="Arial"/>
        </w:rPr>
        <w:t>În ceea ce privește resursa de apă subterană acviferele capabile să asigure debite importante pentru alimentarea cu apă a populației sunt cele acumulate în formațiunile cuaternare din luncile inundabile, terasele și conurile aluviale ale râurilor.</w:t>
      </w:r>
    </w:p>
    <w:p w:rsidR="00FC790A" w:rsidRPr="009F10AD" w:rsidRDefault="00FC790A" w:rsidP="00FC790A">
      <w:pPr>
        <w:pStyle w:val="1bullet"/>
        <w:numPr>
          <w:ilvl w:val="0"/>
          <w:numId w:val="0"/>
        </w:numPr>
        <w:spacing w:before="120" w:after="120" w:line="240" w:lineRule="auto"/>
        <w:ind w:firstLine="720"/>
        <w:rPr>
          <w:rFonts w:ascii="Arial" w:eastAsia="Calibri" w:hAnsi="Arial" w:cs="Arial"/>
        </w:rPr>
      </w:pPr>
      <w:r w:rsidRPr="009F10AD">
        <w:rPr>
          <w:rFonts w:ascii="Arial" w:hAnsi="Arial" w:cs="Arial"/>
        </w:rPr>
        <w:t>Având în vedere caracterul limitat al resursei de apă subterană, direct dependentă de precipitații și de volumele exploatate, în general, apa freatică este utilizată pentru irigații și industrie iar pentru alimentarea populației sunt utilizate izvoare și apa subterană din acviferul de adâncime. Există zone unde acviferul freatic este folosit pentru alimentarea populației dar în procent scăzut. În situația în care resursa disponibilă este depășită de debitul anual captat pe termen lung, nivelul apelor subterane este supus modificărilor antropogenice care ar putea conduce la supraexploatare.</w:t>
      </w:r>
    </w:p>
    <w:p w:rsidR="00FC790A" w:rsidRPr="009F10AD" w:rsidRDefault="00FC790A" w:rsidP="00FC790A">
      <w:pPr>
        <w:pStyle w:val="1bullet"/>
        <w:numPr>
          <w:ilvl w:val="0"/>
          <w:numId w:val="0"/>
        </w:numPr>
        <w:spacing w:before="120" w:after="120" w:line="240" w:lineRule="auto"/>
        <w:ind w:firstLine="720"/>
        <w:rPr>
          <w:rFonts w:ascii="Arial" w:eastAsia="Calibri" w:hAnsi="Arial" w:cs="Arial"/>
        </w:rPr>
      </w:pPr>
      <w:r w:rsidRPr="009F10AD">
        <w:rPr>
          <w:rFonts w:ascii="Arial" w:hAnsi="Arial" w:cs="Arial"/>
        </w:rPr>
        <w:t>Caracterul limitat al resurselor de apă precum și indispensabilitatea resurselor de apă subliniază necesitatea valorificării și protecției acestora împotriva epuizării și degradării.</w:t>
      </w:r>
    </w:p>
    <w:p w:rsidR="00FC790A" w:rsidRPr="009F10AD" w:rsidRDefault="00FC790A" w:rsidP="00FC790A">
      <w:pPr>
        <w:pStyle w:val="1text"/>
        <w:ind w:firstLine="450"/>
        <w:rPr>
          <w:rFonts w:ascii="Arial" w:eastAsia="Calibri" w:hAnsi="Arial" w:cs="Arial"/>
        </w:rPr>
      </w:pPr>
      <w:r w:rsidRPr="009F10AD">
        <w:rPr>
          <w:rFonts w:ascii="Arial" w:eastAsia="Calibri" w:hAnsi="Arial" w:cs="Arial"/>
        </w:rPr>
        <w:t>Pentru a asigura disponibilul de apă la sursă în România ținând cont de distribuția (variabilitatea) în spațiu și timp a resurselor de apă, caracterul limitat al resurselor de apă, variația regimului de curgere, caracterul torențial al bazinelor hidrografice, variația spațio-temporală a calității apelor și schimbările climatice trebuie întreprinse următoarele măsuri:</w:t>
      </w:r>
    </w:p>
    <w:p w:rsidR="00FC790A" w:rsidRPr="009F10AD" w:rsidRDefault="00FC790A" w:rsidP="00FC790A">
      <w:pPr>
        <w:pStyle w:val="1bullet"/>
        <w:ind w:left="450" w:hanging="450"/>
        <w:rPr>
          <w:rFonts w:ascii="Arial" w:eastAsia="Calibri" w:hAnsi="Arial" w:cs="Arial"/>
        </w:rPr>
      </w:pPr>
      <w:r w:rsidRPr="009F10AD">
        <w:rPr>
          <w:rFonts w:ascii="Arial" w:hAnsi="Arial" w:cs="Arial"/>
          <w:b/>
        </w:rPr>
        <w:t>Măsuri de adaptare pentru asigurarea disponibilului de apă la sursă</w:t>
      </w:r>
      <w:r w:rsidRPr="009F10AD">
        <w:rPr>
          <w:rFonts w:ascii="Arial" w:hAnsi="Arial" w:cs="Arial"/>
        </w:rPr>
        <w:t>:</w:t>
      </w:r>
    </w:p>
    <w:p w:rsidR="00FC790A" w:rsidRPr="009F10AD" w:rsidRDefault="00FC790A" w:rsidP="00E3687B">
      <w:pPr>
        <w:pStyle w:val="1bullet"/>
        <w:numPr>
          <w:ilvl w:val="0"/>
          <w:numId w:val="52"/>
        </w:numPr>
        <w:ind w:left="900" w:hanging="450"/>
        <w:rPr>
          <w:rFonts w:ascii="Arial" w:eastAsia="Calibri" w:hAnsi="Arial" w:cs="Arial"/>
        </w:rPr>
      </w:pPr>
      <w:r w:rsidRPr="009F10AD">
        <w:rPr>
          <w:rFonts w:ascii="Arial" w:hAnsi="Arial" w:cs="Arial"/>
        </w:rPr>
        <w:t>realizarea de noi infrastructuri de transformare a resurselor hidrologice în resurse socioeconomice: noi lacuri de acumulare, noi derivații interbazinale și altele asemenea;</w:t>
      </w:r>
    </w:p>
    <w:p w:rsidR="00FC790A" w:rsidRPr="009F10AD" w:rsidRDefault="00FC790A" w:rsidP="00E3687B">
      <w:pPr>
        <w:pStyle w:val="1bullet"/>
        <w:numPr>
          <w:ilvl w:val="0"/>
          <w:numId w:val="52"/>
        </w:numPr>
        <w:ind w:left="900" w:hanging="450"/>
        <w:rPr>
          <w:rFonts w:ascii="Arial" w:eastAsia="Calibri" w:hAnsi="Arial" w:cs="Arial"/>
        </w:rPr>
      </w:pPr>
      <w:r w:rsidRPr="009F10AD">
        <w:rPr>
          <w:rFonts w:ascii="Arial" w:hAnsi="Arial" w:cs="Arial"/>
        </w:rPr>
        <w:t>modificarea infrastructurilor existente pentru a putea regulariza debitele a căror distribuție în timp se modifică ca urmare a schimbărilor climatice: supraînălțarea unor baraje, reechiparea cu noi uvraje și altele asemenea;</w:t>
      </w:r>
    </w:p>
    <w:p w:rsidR="00FC790A" w:rsidRPr="009F10AD" w:rsidRDefault="00FC790A" w:rsidP="00E3687B">
      <w:pPr>
        <w:pStyle w:val="1bullet"/>
        <w:numPr>
          <w:ilvl w:val="0"/>
          <w:numId w:val="52"/>
        </w:numPr>
        <w:ind w:left="900" w:hanging="450"/>
        <w:rPr>
          <w:rFonts w:ascii="Arial" w:eastAsia="Calibri" w:hAnsi="Arial" w:cs="Arial"/>
        </w:rPr>
      </w:pPr>
      <w:r w:rsidRPr="009F10AD">
        <w:rPr>
          <w:rFonts w:ascii="Arial" w:hAnsi="Arial" w:cs="Arial"/>
        </w:rPr>
        <w:t>proiectarea și implementarea unor soluții pentru colectarea și utilizarea apei din precipitații;</w:t>
      </w:r>
    </w:p>
    <w:p w:rsidR="00FC790A" w:rsidRPr="009F10AD" w:rsidRDefault="00FC790A" w:rsidP="00E3687B">
      <w:pPr>
        <w:pStyle w:val="1bullet"/>
        <w:numPr>
          <w:ilvl w:val="0"/>
          <w:numId w:val="52"/>
        </w:numPr>
        <w:ind w:left="900" w:hanging="450"/>
        <w:rPr>
          <w:rFonts w:ascii="Arial" w:eastAsia="Calibri" w:hAnsi="Arial" w:cs="Arial"/>
        </w:rPr>
      </w:pPr>
      <w:r w:rsidRPr="009F10AD">
        <w:rPr>
          <w:rFonts w:ascii="Arial" w:hAnsi="Arial" w:cs="Arial"/>
        </w:rPr>
        <w:t>extinderea soluțiilor de reîncărcare cu apă a straturilor freatice;</w:t>
      </w:r>
    </w:p>
    <w:p w:rsidR="00FC790A" w:rsidRPr="009F10AD" w:rsidRDefault="00FC790A" w:rsidP="00E3687B">
      <w:pPr>
        <w:pStyle w:val="1bullet"/>
        <w:numPr>
          <w:ilvl w:val="0"/>
          <w:numId w:val="52"/>
        </w:numPr>
        <w:ind w:left="900" w:hanging="450"/>
        <w:rPr>
          <w:rFonts w:ascii="Arial" w:eastAsia="Calibri" w:hAnsi="Arial" w:cs="Arial"/>
        </w:rPr>
      </w:pPr>
      <w:r w:rsidRPr="009F10AD">
        <w:rPr>
          <w:rFonts w:ascii="Arial" w:hAnsi="Arial" w:cs="Arial"/>
        </w:rPr>
        <w:t xml:space="preserve">realizarea de poldere pentru atenuarea viiturilor: acumulări nepermanente laterale cursurilor de apă. </w:t>
      </w:r>
    </w:p>
    <w:p w:rsidR="00FC790A" w:rsidRPr="009F10AD" w:rsidRDefault="00FC790A" w:rsidP="00FC790A">
      <w:pPr>
        <w:pStyle w:val="1bullet"/>
        <w:ind w:left="450" w:hanging="450"/>
        <w:rPr>
          <w:rFonts w:ascii="Arial" w:hAnsi="Arial" w:cs="Arial"/>
          <w:b/>
        </w:rPr>
      </w:pPr>
      <w:r w:rsidRPr="009F10AD">
        <w:rPr>
          <w:rFonts w:ascii="Arial" w:hAnsi="Arial" w:cs="Arial"/>
          <w:b/>
        </w:rPr>
        <w:t xml:space="preserve">Măsuri de adaptare la folosințele de apă/utilizatori: </w:t>
      </w:r>
    </w:p>
    <w:p w:rsidR="00FC790A" w:rsidRPr="009F10AD" w:rsidRDefault="00FC790A" w:rsidP="00E3687B">
      <w:pPr>
        <w:pStyle w:val="1bullet"/>
        <w:numPr>
          <w:ilvl w:val="0"/>
          <w:numId w:val="52"/>
        </w:numPr>
        <w:ind w:left="900" w:hanging="450"/>
        <w:rPr>
          <w:rFonts w:ascii="Arial" w:hAnsi="Arial" w:cs="Arial"/>
        </w:rPr>
      </w:pPr>
      <w:r w:rsidRPr="009F10AD">
        <w:rPr>
          <w:rFonts w:ascii="Arial" w:hAnsi="Arial" w:cs="Arial"/>
        </w:rPr>
        <w:t>utilizarea eficientă și conservarea apei prin reabilitarea instalațiilor de transport și de distribuție a apei și prin modificări tehnologice: promovarea de tehnologii cu consumuri reduse de apă;</w:t>
      </w:r>
    </w:p>
    <w:p w:rsidR="00FC790A" w:rsidRPr="009F10AD" w:rsidRDefault="00FC790A" w:rsidP="00E3687B">
      <w:pPr>
        <w:pStyle w:val="1bullet"/>
        <w:numPr>
          <w:ilvl w:val="0"/>
          <w:numId w:val="52"/>
        </w:numPr>
        <w:ind w:left="900" w:hanging="450"/>
        <w:rPr>
          <w:rFonts w:ascii="Arial" w:hAnsi="Arial" w:cs="Arial"/>
        </w:rPr>
      </w:pPr>
      <w:r w:rsidRPr="009F10AD">
        <w:rPr>
          <w:rFonts w:ascii="Arial" w:hAnsi="Arial" w:cs="Arial"/>
        </w:rPr>
        <w:t>modificări în stilul de viață al oamenilor: reducerea cerințelor de apă, utilizarea pentru anumite activități a apei recirculate și altele asemenea;</w:t>
      </w:r>
    </w:p>
    <w:p w:rsidR="00FC790A" w:rsidRPr="009F10AD" w:rsidRDefault="00FC790A" w:rsidP="00E3687B">
      <w:pPr>
        <w:pStyle w:val="1bullet"/>
        <w:numPr>
          <w:ilvl w:val="0"/>
          <w:numId w:val="52"/>
        </w:numPr>
        <w:ind w:left="900" w:hanging="450"/>
        <w:rPr>
          <w:rFonts w:ascii="Arial" w:hAnsi="Arial" w:cs="Arial"/>
        </w:rPr>
      </w:pPr>
      <w:r w:rsidRPr="009F10AD">
        <w:rPr>
          <w:rFonts w:ascii="Arial" w:hAnsi="Arial" w:cs="Arial"/>
        </w:rPr>
        <w:t>creșterea gradului de recirculare a apei pentru nevoi industriale;</w:t>
      </w:r>
    </w:p>
    <w:p w:rsidR="00FC790A" w:rsidRPr="009F10AD" w:rsidRDefault="00FC790A" w:rsidP="00E3687B">
      <w:pPr>
        <w:pStyle w:val="1bullet"/>
        <w:numPr>
          <w:ilvl w:val="0"/>
          <w:numId w:val="52"/>
        </w:numPr>
        <w:ind w:left="900" w:hanging="450"/>
        <w:rPr>
          <w:rFonts w:ascii="Arial" w:hAnsi="Arial" w:cs="Arial"/>
        </w:rPr>
      </w:pPr>
      <w:r w:rsidRPr="009F10AD">
        <w:rPr>
          <w:rFonts w:ascii="Arial" w:hAnsi="Arial" w:cs="Arial"/>
        </w:rPr>
        <w:t xml:space="preserve">modificarea tipurilor de culturi agricole prin utilizarea acelora adaptate la cerințe reduse de apă; </w:t>
      </w:r>
    </w:p>
    <w:p w:rsidR="00FC790A" w:rsidRPr="009F10AD" w:rsidRDefault="00FC790A" w:rsidP="00E3687B">
      <w:pPr>
        <w:pStyle w:val="1bullet"/>
        <w:numPr>
          <w:ilvl w:val="0"/>
          <w:numId w:val="52"/>
        </w:numPr>
        <w:ind w:left="900" w:hanging="450"/>
        <w:rPr>
          <w:rFonts w:ascii="Arial" w:hAnsi="Arial" w:cs="Arial"/>
        </w:rPr>
      </w:pPr>
      <w:r w:rsidRPr="009F10AD">
        <w:rPr>
          <w:rFonts w:ascii="Arial" w:hAnsi="Arial" w:cs="Arial"/>
        </w:rPr>
        <w:lastRenderedPageBreak/>
        <w:t>elaborarea și implementarea unor sisteme de prețuri și tarife pentru apă în funcție de folosința de sezon și de resursa disponibilă</w:t>
      </w:r>
    </w:p>
    <w:p w:rsidR="00FC790A" w:rsidRPr="009F10AD" w:rsidRDefault="00FC790A" w:rsidP="00E3687B">
      <w:pPr>
        <w:pStyle w:val="1bullet"/>
        <w:numPr>
          <w:ilvl w:val="0"/>
          <w:numId w:val="52"/>
        </w:numPr>
        <w:ind w:left="900" w:hanging="450"/>
        <w:rPr>
          <w:rFonts w:ascii="Arial" w:hAnsi="Arial" w:cs="Arial"/>
        </w:rPr>
      </w:pPr>
      <w:r w:rsidRPr="009F10AD">
        <w:rPr>
          <w:rFonts w:ascii="Arial" w:hAnsi="Arial" w:cs="Arial"/>
        </w:rPr>
        <w:t xml:space="preserve">utilizarea pentru anumite destinații/folosințe a apelor de calitate inferioară; </w:t>
      </w:r>
    </w:p>
    <w:p w:rsidR="00FC790A" w:rsidRPr="009F10AD" w:rsidRDefault="00FC790A" w:rsidP="00E3687B">
      <w:pPr>
        <w:pStyle w:val="1bullet"/>
        <w:numPr>
          <w:ilvl w:val="0"/>
          <w:numId w:val="52"/>
        </w:numPr>
        <w:ind w:left="900" w:hanging="450"/>
        <w:rPr>
          <w:rFonts w:ascii="Arial" w:hAnsi="Arial" w:cs="Arial"/>
        </w:rPr>
      </w:pPr>
      <w:r w:rsidRPr="009F10AD">
        <w:rPr>
          <w:rFonts w:ascii="Arial" w:hAnsi="Arial" w:cs="Arial"/>
        </w:rPr>
        <w:t xml:space="preserve">îmbunătățirea legislației de mediu. </w:t>
      </w:r>
    </w:p>
    <w:p w:rsidR="00FC790A" w:rsidRPr="009F10AD" w:rsidRDefault="00FC790A" w:rsidP="00FC790A">
      <w:pPr>
        <w:pStyle w:val="1bullet"/>
        <w:ind w:left="450" w:hanging="450"/>
        <w:rPr>
          <w:rFonts w:ascii="Arial" w:hAnsi="Arial" w:cs="Arial"/>
          <w:b/>
        </w:rPr>
      </w:pPr>
      <w:r w:rsidRPr="009F10AD">
        <w:rPr>
          <w:rFonts w:ascii="Arial" w:hAnsi="Arial" w:cs="Arial"/>
          <w:b/>
        </w:rPr>
        <w:t>Măsuri care trebuie întreprinse la nivelul bazinului hidrografic:</w:t>
      </w:r>
    </w:p>
    <w:p w:rsidR="00FC790A" w:rsidRPr="009F10AD" w:rsidRDefault="00FC790A" w:rsidP="00E3687B">
      <w:pPr>
        <w:pStyle w:val="1bullet"/>
        <w:numPr>
          <w:ilvl w:val="0"/>
          <w:numId w:val="52"/>
        </w:numPr>
        <w:ind w:left="900" w:hanging="450"/>
        <w:rPr>
          <w:rFonts w:ascii="Arial" w:hAnsi="Arial" w:cs="Arial"/>
        </w:rPr>
      </w:pPr>
      <w:r w:rsidRPr="009F10AD">
        <w:rPr>
          <w:rFonts w:ascii="Arial" w:hAnsi="Arial" w:cs="Arial"/>
        </w:rPr>
        <w:t>actualizarea schemelor directoare de amenajare și de management, astfel încât să se ia în considerare atât scăderea disponibilului la sursă și creșterea cerinței de apă cât și efectele schimbărilor climatice;</w:t>
      </w:r>
    </w:p>
    <w:p w:rsidR="00FC790A" w:rsidRPr="009F10AD" w:rsidRDefault="00FC790A" w:rsidP="00E3687B">
      <w:pPr>
        <w:pStyle w:val="1bullet"/>
        <w:numPr>
          <w:ilvl w:val="0"/>
          <w:numId w:val="52"/>
        </w:numPr>
        <w:ind w:left="900" w:hanging="450"/>
        <w:rPr>
          <w:rFonts w:ascii="Arial" w:hAnsi="Arial" w:cs="Arial"/>
        </w:rPr>
      </w:pPr>
      <w:r w:rsidRPr="009F10AD">
        <w:rPr>
          <w:rFonts w:ascii="Arial" w:hAnsi="Arial" w:cs="Arial"/>
        </w:rPr>
        <w:t>aplicarea principiilor de management integrat al apei pentru cantitate și calitate;</w:t>
      </w:r>
    </w:p>
    <w:p w:rsidR="00FC790A" w:rsidRPr="009F10AD" w:rsidRDefault="00FC790A" w:rsidP="00E3687B">
      <w:pPr>
        <w:pStyle w:val="1bullet"/>
        <w:numPr>
          <w:ilvl w:val="0"/>
          <w:numId w:val="52"/>
        </w:numPr>
        <w:ind w:left="900" w:hanging="450"/>
        <w:rPr>
          <w:rFonts w:ascii="Arial" w:hAnsi="Arial" w:cs="Arial"/>
        </w:rPr>
      </w:pPr>
      <w:r w:rsidRPr="009F10AD">
        <w:rPr>
          <w:rFonts w:ascii="Arial" w:hAnsi="Arial" w:cs="Arial"/>
        </w:rPr>
        <w:t>introducerea chiar de la proiectare în lacurile de acumulare care se vor construi, a unor volume de rezervă care să se utilizeze doar în situații excepționale sau realizarea unor lacuri de acumulare cu regim special de exploatare pentru a suplimenta resursele de apă disponibile în situații critice;</w:t>
      </w:r>
    </w:p>
    <w:p w:rsidR="00FC790A" w:rsidRPr="009F10AD" w:rsidRDefault="00FC790A" w:rsidP="00E3687B">
      <w:pPr>
        <w:pStyle w:val="1bullet"/>
        <w:numPr>
          <w:ilvl w:val="0"/>
          <w:numId w:val="52"/>
        </w:numPr>
        <w:ind w:left="900" w:hanging="450"/>
        <w:rPr>
          <w:rFonts w:ascii="Arial" w:hAnsi="Arial" w:cs="Arial"/>
        </w:rPr>
      </w:pPr>
      <w:r w:rsidRPr="009F10AD">
        <w:rPr>
          <w:rFonts w:ascii="Arial" w:hAnsi="Arial" w:cs="Arial"/>
        </w:rPr>
        <w:t>transferuri interbazinale de apă pentru a compensa deficitele de apă în anumite bazine;</w:t>
      </w:r>
    </w:p>
    <w:p w:rsidR="00FC790A" w:rsidRPr="009F10AD" w:rsidRDefault="00FC790A" w:rsidP="00E3687B">
      <w:pPr>
        <w:pStyle w:val="1bullet"/>
        <w:numPr>
          <w:ilvl w:val="0"/>
          <w:numId w:val="52"/>
        </w:numPr>
        <w:ind w:left="900" w:hanging="450"/>
        <w:rPr>
          <w:rFonts w:ascii="Arial" w:hAnsi="Arial" w:cs="Arial"/>
        </w:rPr>
      </w:pPr>
      <w:r w:rsidRPr="009F10AD">
        <w:rPr>
          <w:rFonts w:ascii="Arial" w:hAnsi="Arial" w:cs="Arial"/>
        </w:rPr>
        <w:t>stabilirea unor obiective privind calitatea apei și aplicarea unor criterii de calitate în scopul prevenirii, controlării și reducerii impactului transfrontalier, coordonarea reglementărilor și emiterii avizelor;</w:t>
      </w:r>
    </w:p>
    <w:p w:rsidR="00FC790A" w:rsidRPr="009F10AD" w:rsidRDefault="00FC790A" w:rsidP="00E3687B">
      <w:pPr>
        <w:pStyle w:val="1bullet"/>
        <w:numPr>
          <w:ilvl w:val="0"/>
          <w:numId w:val="52"/>
        </w:numPr>
        <w:ind w:left="900" w:hanging="450"/>
        <w:rPr>
          <w:rFonts w:ascii="Arial" w:hAnsi="Arial" w:cs="Arial"/>
        </w:rPr>
      </w:pPr>
      <w:r w:rsidRPr="009F10AD">
        <w:rPr>
          <w:rFonts w:ascii="Arial" w:hAnsi="Arial" w:cs="Arial"/>
        </w:rPr>
        <w:t>îmbunătățirea tratării apei reziduale și menajere;</w:t>
      </w:r>
    </w:p>
    <w:p w:rsidR="00FC790A" w:rsidRPr="009F10AD" w:rsidRDefault="00FC790A" w:rsidP="00E3687B">
      <w:pPr>
        <w:pStyle w:val="1bullet"/>
        <w:numPr>
          <w:ilvl w:val="0"/>
          <w:numId w:val="52"/>
        </w:numPr>
        <w:ind w:left="900" w:hanging="450"/>
        <w:rPr>
          <w:rFonts w:ascii="Arial" w:hAnsi="Arial" w:cs="Arial"/>
        </w:rPr>
      </w:pPr>
      <w:r w:rsidRPr="009F10AD">
        <w:rPr>
          <w:rFonts w:ascii="Arial" w:hAnsi="Arial" w:cs="Arial"/>
        </w:rPr>
        <w:t>armonizarea reglementărilor privind limitarea emisiilor de substanțe periculoase în apă;</w:t>
      </w:r>
    </w:p>
    <w:p w:rsidR="00FC790A" w:rsidRPr="009F10AD" w:rsidRDefault="00FC790A" w:rsidP="00E3687B">
      <w:pPr>
        <w:pStyle w:val="1bullet"/>
        <w:numPr>
          <w:ilvl w:val="0"/>
          <w:numId w:val="52"/>
        </w:numPr>
        <w:ind w:left="900" w:hanging="450"/>
        <w:rPr>
          <w:rFonts w:ascii="Arial" w:hAnsi="Arial" w:cs="Arial"/>
        </w:rPr>
      </w:pPr>
      <w:r w:rsidRPr="009F10AD">
        <w:rPr>
          <w:rFonts w:ascii="Arial" w:hAnsi="Arial" w:cs="Arial"/>
        </w:rPr>
        <w:t>identificarea zonelor cu risc potențial la inundații, deficit de apă/secetă.</w:t>
      </w:r>
    </w:p>
    <w:p w:rsidR="00FC790A" w:rsidRPr="009F10AD" w:rsidRDefault="00FC790A" w:rsidP="00FC790A">
      <w:pPr>
        <w:pStyle w:val="1bullet"/>
        <w:ind w:left="450" w:hanging="450"/>
        <w:rPr>
          <w:rFonts w:ascii="Arial" w:eastAsia="Calibri" w:hAnsi="Arial" w:cs="Arial"/>
          <w:b/>
        </w:rPr>
      </w:pPr>
      <w:r w:rsidRPr="009F10AD">
        <w:rPr>
          <w:rFonts w:ascii="Arial" w:hAnsi="Arial" w:cs="Arial"/>
          <w:b/>
        </w:rPr>
        <w:t xml:space="preserve"> Măsuri care trebuie întreprinse pentru managementul riscului la inundații: </w:t>
      </w:r>
    </w:p>
    <w:p w:rsidR="00FC790A" w:rsidRPr="009F10AD" w:rsidRDefault="00FC790A" w:rsidP="00E3687B">
      <w:pPr>
        <w:pStyle w:val="1bullet"/>
        <w:numPr>
          <w:ilvl w:val="0"/>
          <w:numId w:val="52"/>
        </w:numPr>
        <w:ind w:left="900" w:hanging="450"/>
        <w:rPr>
          <w:rFonts w:ascii="Arial" w:hAnsi="Arial" w:cs="Arial"/>
        </w:rPr>
      </w:pPr>
      <w:r w:rsidRPr="009F10AD">
        <w:rPr>
          <w:rFonts w:ascii="Arial" w:hAnsi="Arial" w:cs="Arial"/>
        </w:rPr>
        <w:t>alegerea unor lucrări de protecție împotriva inundațiilor la nivel local destinate unor localități și structuri socio-economice în locul lucrărilor de protecție împotriva inundațiilor ample, de mari dimensiuni;</w:t>
      </w:r>
    </w:p>
    <w:p w:rsidR="00FC790A" w:rsidRPr="009F10AD" w:rsidRDefault="00FC790A" w:rsidP="00E3687B">
      <w:pPr>
        <w:pStyle w:val="1bullet"/>
        <w:numPr>
          <w:ilvl w:val="0"/>
          <w:numId w:val="52"/>
        </w:numPr>
        <w:ind w:left="900" w:hanging="450"/>
        <w:rPr>
          <w:rFonts w:ascii="Arial" w:hAnsi="Arial" w:cs="Arial"/>
        </w:rPr>
      </w:pPr>
      <w:r w:rsidRPr="009F10AD">
        <w:rPr>
          <w:rFonts w:ascii="Arial" w:hAnsi="Arial" w:cs="Arial"/>
        </w:rPr>
        <w:t>alegerea unor soluții tehnice care să conducă la încetinirea și diminuarea inundațiilor pe măsură ce se produc, în locul supraînălțării digurilor existente sau construirii de noi diguri;</w:t>
      </w:r>
    </w:p>
    <w:p w:rsidR="00FC790A" w:rsidRPr="009F10AD" w:rsidRDefault="00FC790A" w:rsidP="00E3687B">
      <w:pPr>
        <w:pStyle w:val="1bullet"/>
        <w:numPr>
          <w:ilvl w:val="0"/>
          <w:numId w:val="52"/>
        </w:numPr>
        <w:ind w:left="900" w:hanging="450"/>
        <w:rPr>
          <w:rFonts w:ascii="Arial" w:hAnsi="Arial" w:cs="Arial"/>
        </w:rPr>
      </w:pPr>
      <w:r w:rsidRPr="009F10AD">
        <w:rPr>
          <w:rFonts w:ascii="Arial" w:hAnsi="Arial" w:cs="Arial"/>
        </w:rPr>
        <w:t>folosirea celor mai noi metode și tehnologii pentru reabilitarea/construirea digurilor și efectuarea lucrărilor de protecție în corelare cu planurile teritoriale de amenajare urbanistică;</w:t>
      </w:r>
    </w:p>
    <w:p w:rsidR="00FC790A" w:rsidRPr="009F10AD" w:rsidRDefault="00FC790A" w:rsidP="00E3687B">
      <w:pPr>
        <w:pStyle w:val="1bullet"/>
        <w:numPr>
          <w:ilvl w:val="0"/>
          <w:numId w:val="52"/>
        </w:numPr>
        <w:ind w:left="900" w:hanging="450"/>
        <w:rPr>
          <w:rFonts w:ascii="Arial" w:hAnsi="Arial" w:cs="Arial"/>
        </w:rPr>
      </w:pPr>
      <w:r w:rsidRPr="009F10AD">
        <w:rPr>
          <w:rFonts w:ascii="Arial" w:hAnsi="Arial" w:cs="Arial"/>
        </w:rPr>
        <w:t>revizuirea periodică a unor elemente ale planurilor de gestionare a riscurilor de inundații și actualizarea acestora dacă este cazul, luând în considerare efectele posibile ale schimbărilor climatice asupra apariției inundațiilor;</w:t>
      </w:r>
    </w:p>
    <w:p w:rsidR="00FC790A" w:rsidRPr="009F10AD" w:rsidRDefault="00FC790A" w:rsidP="00E3687B">
      <w:pPr>
        <w:pStyle w:val="1bullet"/>
        <w:numPr>
          <w:ilvl w:val="0"/>
          <w:numId w:val="52"/>
        </w:numPr>
        <w:ind w:left="900" w:hanging="450"/>
        <w:rPr>
          <w:rFonts w:ascii="Arial" w:hAnsi="Arial" w:cs="Arial"/>
        </w:rPr>
      </w:pPr>
      <w:r w:rsidRPr="009F10AD">
        <w:rPr>
          <w:rFonts w:ascii="Arial" w:hAnsi="Arial" w:cs="Arial"/>
        </w:rPr>
        <w:t>creșterea gradului de conștientizare privind riscul de inundații în rândul populației expuse, măsuri adecvate înainte și după producerea acestora, încheierea de contracte de asigurare și altele asemenea;</w:t>
      </w:r>
    </w:p>
    <w:p w:rsidR="00FC790A" w:rsidRPr="009F10AD" w:rsidRDefault="00FC790A" w:rsidP="00E3687B">
      <w:pPr>
        <w:pStyle w:val="1bullet"/>
        <w:numPr>
          <w:ilvl w:val="0"/>
          <w:numId w:val="52"/>
        </w:numPr>
        <w:ind w:left="900" w:hanging="450"/>
        <w:rPr>
          <w:rFonts w:ascii="Arial" w:hAnsi="Arial" w:cs="Arial"/>
        </w:rPr>
      </w:pPr>
      <w:r w:rsidRPr="009F10AD">
        <w:rPr>
          <w:rFonts w:ascii="Arial" w:hAnsi="Arial" w:cs="Arial"/>
        </w:rPr>
        <w:t xml:space="preserve">îmbunătățirea capacității de răspuns a autorităților administrației publice locale cu atribuții în managementul situațiilor de urgență generate de inundații, accidente la construcții hidrotehnice și poluări accidentale. </w:t>
      </w:r>
    </w:p>
    <w:p w:rsidR="00FC790A" w:rsidRPr="009F10AD" w:rsidRDefault="00FC790A" w:rsidP="00FC790A">
      <w:pPr>
        <w:pStyle w:val="1bullet"/>
        <w:ind w:left="450" w:hanging="450"/>
        <w:rPr>
          <w:rFonts w:ascii="Arial" w:hAnsi="Arial" w:cs="Arial"/>
          <w:b/>
        </w:rPr>
      </w:pPr>
      <w:r w:rsidRPr="009F10AD">
        <w:rPr>
          <w:rFonts w:ascii="Arial" w:hAnsi="Arial" w:cs="Arial"/>
          <w:b/>
        </w:rPr>
        <w:t>Măsurile care trebuie întreprinse pentru a combate seceta/deficitul de apă se vor lua în funcție de fazele de apariție a acesteia/acestuia:</w:t>
      </w:r>
    </w:p>
    <w:p w:rsidR="00FC790A" w:rsidRPr="009F10AD" w:rsidRDefault="00FC790A" w:rsidP="00E3687B">
      <w:pPr>
        <w:pStyle w:val="1bullet"/>
        <w:numPr>
          <w:ilvl w:val="0"/>
          <w:numId w:val="52"/>
        </w:numPr>
        <w:ind w:left="900" w:hanging="450"/>
        <w:rPr>
          <w:rFonts w:ascii="Arial" w:hAnsi="Arial" w:cs="Arial"/>
        </w:rPr>
      </w:pPr>
      <w:r w:rsidRPr="009F10AD">
        <w:rPr>
          <w:rFonts w:ascii="Arial" w:hAnsi="Arial" w:cs="Arial"/>
        </w:rPr>
        <w:t>servicii de monitorizare și avertizare privind scăderea debitelor la nivel național;</w:t>
      </w:r>
    </w:p>
    <w:p w:rsidR="00FC790A" w:rsidRPr="009F10AD" w:rsidRDefault="00FC790A" w:rsidP="00E3687B">
      <w:pPr>
        <w:pStyle w:val="1bullet"/>
        <w:numPr>
          <w:ilvl w:val="0"/>
          <w:numId w:val="52"/>
        </w:numPr>
        <w:ind w:left="900" w:hanging="450"/>
        <w:rPr>
          <w:rFonts w:ascii="Arial" w:hAnsi="Arial" w:cs="Arial"/>
        </w:rPr>
      </w:pPr>
      <w:r w:rsidRPr="009F10AD">
        <w:rPr>
          <w:rFonts w:ascii="Arial" w:hAnsi="Arial" w:cs="Arial"/>
        </w:rPr>
        <w:t>diminuarea scurgerilor în rețelele de distribuție a apei;</w:t>
      </w:r>
    </w:p>
    <w:p w:rsidR="00FC790A" w:rsidRPr="009F10AD" w:rsidRDefault="00FC790A" w:rsidP="00E3687B">
      <w:pPr>
        <w:pStyle w:val="1bullet"/>
        <w:numPr>
          <w:ilvl w:val="0"/>
          <w:numId w:val="52"/>
        </w:numPr>
        <w:ind w:left="900" w:hanging="450"/>
        <w:rPr>
          <w:rFonts w:ascii="Arial" w:hAnsi="Arial" w:cs="Arial"/>
        </w:rPr>
      </w:pPr>
      <w:r w:rsidRPr="009F10AD">
        <w:rPr>
          <w:rFonts w:ascii="Arial" w:hAnsi="Arial" w:cs="Arial"/>
        </w:rPr>
        <w:t xml:space="preserve">măsuri de economisire și folosire eficientă a apei: irigații, industrie; </w:t>
      </w:r>
    </w:p>
    <w:p w:rsidR="00FC790A" w:rsidRPr="009F10AD" w:rsidRDefault="00FC790A" w:rsidP="00E3687B">
      <w:pPr>
        <w:pStyle w:val="1bullet"/>
        <w:numPr>
          <w:ilvl w:val="0"/>
          <w:numId w:val="52"/>
        </w:numPr>
        <w:ind w:left="900" w:hanging="450"/>
        <w:rPr>
          <w:rFonts w:ascii="Arial" w:hAnsi="Arial" w:cs="Arial"/>
        </w:rPr>
      </w:pPr>
      <w:r w:rsidRPr="009F10AD">
        <w:rPr>
          <w:rFonts w:ascii="Arial" w:hAnsi="Arial" w:cs="Arial"/>
        </w:rPr>
        <w:lastRenderedPageBreak/>
        <w:t>cooperarea cu alte țări vizând schimbul de experiență în combaterea secetei;</w:t>
      </w:r>
    </w:p>
    <w:p w:rsidR="00FC790A" w:rsidRPr="009F10AD" w:rsidRDefault="00FC790A" w:rsidP="00E3687B">
      <w:pPr>
        <w:pStyle w:val="1bullet"/>
        <w:numPr>
          <w:ilvl w:val="0"/>
          <w:numId w:val="52"/>
        </w:numPr>
        <w:ind w:left="900" w:hanging="450"/>
        <w:rPr>
          <w:rFonts w:ascii="Arial" w:hAnsi="Arial" w:cs="Arial"/>
        </w:rPr>
      </w:pPr>
      <w:r w:rsidRPr="009F10AD">
        <w:rPr>
          <w:rFonts w:ascii="Arial" w:hAnsi="Arial" w:cs="Arial"/>
        </w:rPr>
        <w:t>planuri de aprovizionare prioritară cu apă a populației și animalelor/ierarhizarea restricțiilor de folosire a apei în perioade deficitare;</w:t>
      </w:r>
    </w:p>
    <w:p w:rsidR="00FC790A" w:rsidRPr="009F10AD" w:rsidRDefault="00FC790A" w:rsidP="00E3687B">
      <w:pPr>
        <w:pStyle w:val="1bullet"/>
        <w:numPr>
          <w:ilvl w:val="0"/>
          <w:numId w:val="52"/>
        </w:numPr>
        <w:ind w:left="900" w:hanging="450"/>
        <w:rPr>
          <w:rFonts w:ascii="Arial" w:hAnsi="Arial" w:cs="Arial"/>
        </w:rPr>
      </w:pPr>
      <w:r w:rsidRPr="009F10AD">
        <w:rPr>
          <w:rFonts w:ascii="Arial" w:hAnsi="Arial" w:cs="Arial"/>
        </w:rPr>
        <w:t>stabilirea de metodologii pentru pragurile de secetă și cartografierea secetei;</w:t>
      </w:r>
    </w:p>
    <w:p w:rsidR="00FC790A" w:rsidRPr="009F10AD" w:rsidRDefault="00FC790A" w:rsidP="00E3687B">
      <w:pPr>
        <w:pStyle w:val="1bullet"/>
        <w:numPr>
          <w:ilvl w:val="0"/>
          <w:numId w:val="52"/>
        </w:numPr>
        <w:ind w:left="900" w:hanging="450"/>
        <w:rPr>
          <w:rFonts w:ascii="Arial" w:hAnsi="Arial" w:cs="Arial"/>
        </w:rPr>
      </w:pPr>
      <w:r w:rsidRPr="009F10AD">
        <w:rPr>
          <w:rFonts w:ascii="Arial" w:hAnsi="Arial" w:cs="Arial"/>
        </w:rPr>
        <w:t>mărirea capacității de depozitare a apei;</w:t>
      </w:r>
    </w:p>
    <w:p w:rsidR="00FC790A" w:rsidRPr="009F10AD" w:rsidRDefault="00FC790A" w:rsidP="00E3687B">
      <w:pPr>
        <w:pStyle w:val="1bullet"/>
        <w:numPr>
          <w:ilvl w:val="0"/>
          <w:numId w:val="52"/>
        </w:numPr>
        <w:ind w:left="900" w:hanging="450"/>
        <w:rPr>
          <w:rFonts w:ascii="Arial" w:hAnsi="Arial" w:cs="Arial"/>
        </w:rPr>
      </w:pPr>
      <w:r w:rsidRPr="009F10AD">
        <w:rPr>
          <w:rFonts w:ascii="Arial" w:hAnsi="Arial" w:cs="Arial"/>
        </w:rPr>
        <w:t>asigurarea calității apei pe timp de secetă.</w:t>
      </w:r>
    </w:p>
    <w:p w:rsidR="00FC790A" w:rsidRPr="009F10AD" w:rsidRDefault="00FC790A" w:rsidP="00FC790A">
      <w:pPr>
        <w:pStyle w:val="1bullet"/>
        <w:numPr>
          <w:ilvl w:val="0"/>
          <w:numId w:val="0"/>
        </w:numPr>
        <w:spacing w:before="120" w:after="120" w:line="240" w:lineRule="auto"/>
        <w:ind w:firstLine="450"/>
        <w:rPr>
          <w:rFonts w:ascii="Arial" w:eastAsia="Calibri" w:hAnsi="Arial" w:cs="Arial"/>
        </w:rPr>
      </w:pPr>
      <w:r w:rsidRPr="009F10AD">
        <w:rPr>
          <w:rFonts w:ascii="Arial" w:eastAsia="Calibri" w:hAnsi="Arial" w:cs="Arial"/>
        </w:rPr>
        <w:t>În ultima perioadă de timp se observă o variație descrescătoare a volumelor de apă prelevate. Această variație nu exprimă doar cerința efectivă de apă, ci poate exprima existența anumitor restricții în aprovizionarea cu apă, precum și efectele introducerii contorizării consumului de apă, reducerii pierderilor de apă pe rețelele de distribuție, etc.</w:t>
      </w:r>
    </w:p>
    <w:p w:rsidR="00FC790A" w:rsidRPr="009F10AD" w:rsidRDefault="00FC790A" w:rsidP="00FC790A">
      <w:pPr>
        <w:pStyle w:val="1bullet"/>
        <w:numPr>
          <w:ilvl w:val="0"/>
          <w:numId w:val="0"/>
        </w:numPr>
        <w:spacing w:before="120" w:after="120" w:line="240" w:lineRule="auto"/>
        <w:ind w:firstLine="450"/>
        <w:rPr>
          <w:rFonts w:ascii="Arial" w:eastAsia="Calibri" w:hAnsi="Arial" w:cs="Arial"/>
        </w:rPr>
      </w:pPr>
      <w:r w:rsidRPr="009F10AD">
        <w:rPr>
          <w:rFonts w:ascii="Arial" w:eastAsia="Calibri" w:hAnsi="Arial" w:cs="Arial"/>
        </w:rPr>
        <w:t>Utilizarea și gestionarea eficientă a resurselor de apă implică implementarea unor schimbări de comportament atât al producătorilor de bunuri și servicii de gospodărire a apelor, cât și al utilizatorilor, al populației față de resursele de apă și față de mediu.</w:t>
      </w:r>
    </w:p>
    <w:p w:rsidR="00FC790A" w:rsidRPr="009F10AD" w:rsidRDefault="00FC790A" w:rsidP="00FC790A">
      <w:pPr>
        <w:pStyle w:val="1bullet"/>
        <w:numPr>
          <w:ilvl w:val="0"/>
          <w:numId w:val="0"/>
        </w:numPr>
        <w:spacing w:before="120" w:after="120" w:line="240" w:lineRule="auto"/>
        <w:ind w:firstLine="450"/>
        <w:rPr>
          <w:rFonts w:ascii="Arial" w:eastAsia="Calibri" w:hAnsi="Arial" w:cs="Arial"/>
        </w:rPr>
      </w:pPr>
    </w:p>
    <w:p w:rsidR="0015163D" w:rsidRPr="009F10AD" w:rsidRDefault="0015163D" w:rsidP="004D0620">
      <w:pPr>
        <w:rPr>
          <w:rFonts w:ascii="Arial" w:hAnsi="Arial" w:cs="Arial"/>
          <w:b/>
        </w:rPr>
      </w:pPr>
    </w:p>
    <w:p w:rsidR="004D0620" w:rsidRPr="009F10AD" w:rsidRDefault="00A048EA" w:rsidP="004D0620">
      <w:pPr>
        <w:rPr>
          <w:rFonts w:ascii="Arial" w:hAnsi="Arial" w:cs="Arial"/>
          <w:b/>
        </w:rPr>
      </w:pPr>
      <w:r w:rsidRPr="009F10AD">
        <w:rPr>
          <w:rFonts w:ascii="Arial" w:hAnsi="Arial" w:cs="Arial"/>
          <w:b/>
        </w:rPr>
        <w:t xml:space="preserve">  II.2.Calitatea apei</w:t>
      </w:r>
    </w:p>
    <w:p w:rsidR="00A048EA" w:rsidRPr="009F10AD" w:rsidRDefault="00A048EA" w:rsidP="00A048EA">
      <w:pPr>
        <w:tabs>
          <w:tab w:val="left" w:pos="1204"/>
          <w:tab w:val="left" w:leader="dot" w:pos="9356"/>
        </w:tabs>
        <w:rPr>
          <w:rFonts w:ascii="Arial" w:hAnsi="Arial" w:cs="Arial"/>
          <w:i/>
          <w:iCs/>
          <w:lang w:val="ro-RO"/>
        </w:rPr>
      </w:pPr>
      <w:r w:rsidRPr="009F10AD">
        <w:rPr>
          <w:rFonts w:ascii="Arial" w:hAnsi="Arial" w:cs="Arial"/>
          <w:i/>
          <w:iCs/>
          <w:lang w:val="ro-RO"/>
        </w:rPr>
        <w:t xml:space="preserve">   </w:t>
      </w:r>
    </w:p>
    <w:p w:rsidR="00A048EA" w:rsidRPr="009F10AD" w:rsidRDefault="00A048EA" w:rsidP="00A048EA">
      <w:pPr>
        <w:tabs>
          <w:tab w:val="left" w:pos="1204"/>
          <w:tab w:val="left" w:leader="dot" w:pos="9356"/>
        </w:tabs>
        <w:rPr>
          <w:rFonts w:ascii="Arial" w:hAnsi="Arial" w:cs="Arial"/>
          <w:b/>
          <w:i/>
          <w:iCs/>
          <w:lang w:val="ro-RO"/>
        </w:rPr>
      </w:pPr>
      <w:r w:rsidRPr="009F10AD">
        <w:rPr>
          <w:rFonts w:ascii="Arial" w:hAnsi="Arial" w:cs="Arial"/>
          <w:b/>
          <w:i/>
          <w:iCs/>
          <w:lang w:val="ro-RO"/>
        </w:rPr>
        <w:t xml:space="preserve">     II.2.1..Calitatea apei: stare şi consecinţe </w:t>
      </w:r>
    </w:p>
    <w:p w:rsidR="00A048EA" w:rsidRPr="009F10AD" w:rsidRDefault="00A048EA" w:rsidP="00A048EA">
      <w:pPr>
        <w:tabs>
          <w:tab w:val="left" w:leader="dot" w:pos="9356"/>
        </w:tabs>
        <w:rPr>
          <w:rFonts w:ascii="Arial" w:hAnsi="Arial" w:cs="Arial"/>
          <w:lang w:val="ro-RO"/>
        </w:rPr>
      </w:pPr>
      <w:r w:rsidRPr="009F10AD">
        <w:rPr>
          <w:rFonts w:ascii="Arial" w:hAnsi="Arial" w:cs="Arial"/>
          <w:lang w:val="ro-RO"/>
        </w:rPr>
        <w:t xml:space="preserve">        </w:t>
      </w:r>
    </w:p>
    <w:p w:rsidR="006F3D5E" w:rsidRPr="009F10AD" w:rsidRDefault="006F3D5E" w:rsidP="00A048EA">
      <w:pPr>
        <w:tabs>
          <w:tab w:val="left" w:leader="dot" w:pos="9356"/>
        </w:tabs>
        <w:rPr>
          <w:rFonts w:ascii="Arial" w:hAnsi="Arial" w:cs="Arial"/>
          <w:b/>
          <w:lang w:val="ro-RO"/>
        </w:rPr>
      </w:pPr>
      <w:r w:rsidRPr="009F10AD">
        <w:rPr>
          <w:rFonts w:ascii="Arial" w:hAnsi="Arial" w:cs="Arial"/>
          <w:b/>
          <w:lang w:val="ro-RO"/>
        </w:rPr>
        <w:t xml:space="preserve">     </w:t>
      </w:r>
      <w:r w:rsidR="00A048EA" w:rsidRPr="009F10AD">
        <w:rPr>
          <w:rFonts w:ascii="Arial" w:hAnsi="Arial" w:cs="Arial"/>
          <w:b/>
          <w:lang w:val="ro-RO"/>
        </w:rPr>
        <w:t xml:space="preserve"> II.2.1.1. Calitatea apei cursurilor de apă</w:t>
      </w:r>
    </w:p>
    <w:p w:rsidR="007538A4" w:rsidRPr="009F10AD" w:rsidRDefault="007538A4" w:rsidP="007538A4">
      <w:pPr>
        <w:tabs>
          <w:tab w:val="left" w:leader="dot" w:pos="9356"/>
        </w:tabs>
        <w:ind w:left="780"/>
        <w:rPr>
          <w:rFonts w:ascii="Arial" w:hAnsi="Arial" w:cs="Arial"/>
          <w:lang w:val="ro-RO"/>
        </w:rPr>
      </w:pPr>
    </w:p>
    <w:p w:rsidR="007538A4" w:rsidRPr="009F10AD" w:rsidRDefault="00D6018E" w:rsidP="007538A4">
      <w:pPr>
        <w:jc w:val="both"/>
        <w:rPr>
          <w:rFonts w:ascii="Arial" w:hAnsi="Arial" w:cs="Arial"/>
          <w:b/>
          <w:bCs/>
        </w:rPr>
      </w:pPr>
      <w:r w:rsidRPr="009F10AD">
        <w:rPr>
          <w:rFonts w:ascii="Arial" w:hAnsi="Arial" w:cs="Arial"/>
          <w:b/>
          <w:bCs/>
        </w:rPr>
        <w:t xml:space="preserve">        </w:t>
      </w:r>
      <w:r w:rsidR="007538A4" w:rsidRPr="009F10AD">
        <w:rPr>
          <w:rFonts w:ascii="Arial" w:hAnsi="Arial" w:cs="Arial"/>
          <w:b/>
          <w:bCs/>
        </w:rPr>
        <w:t xml:space="preserve"> Cod indicator Ronânia : RO 67 </w:t>
      </w:r>
    </w:p>
    <w:p w:rsidR="007538A4" w:rsidRPr="009F10AD" w:rsidRDefault="00D6018E" w:rsidP="007538A4">
      <w:pPr>
        <w:jc w:val="both"/>
        <w:rPr>
          <w:rFonts w:ascii="Arial" w:hAnsi="Arial" w:cs="Arial"/>
          <w:b/>
          <w:bCs/>
        </w:rPr>
      </w:pPr>
      <w:r w:rsidRPr="009F10AD">
        <w:rPr>
          <w:rFonts w:ascii="Arial" w:hAnsi="Arial" w:cs="Arial"/>
          <w:b/>
        </w:rPr>
        <w:t xml:space="preserve">        </w:t>
      </w:r>
      <w:r w:rsidR="007538A4" w:rsidRPr="009F10AD">
        <w:rPr>
          <w:rFonts w:ascii="Arial" w:hAnsi="Arial" w:cs="Arial"/>
          <w:b/>
        </w:rPr>
        <w:t xml:space="preserve"> </w:t>
      </w:r>
      <w:r w:rsidR="007538A4" w:rsidRPr="009F10AD">
        <w:rPr>
          <w:rFonts w:ascii="Arial" w:hAnsi="Arial" w:cs="Arial"/>
          <w:b/>
          <w:color w:val="000000"/>
        </w:rPr>
        <w:t>Cod indicator AEM: WEC 04</w:t>
      </w:r>
    </w:p>
    <w:p w:rsidR="007538A4" w:rsidRPr="009F10AD" w:rsidRDefault="007538A4" w:rsidP="007538A4">
      <w:pPr>
        <w:jc w:val="both"/>
        <w:rPr>
          <w:rFonts w:ascii="Arial" w:hAnsi="Arial" w:cs="Arial"/>
          <w:lang w:val="ro-RO"/>
        </w:rPr>
      </w:pPr>
      <w:r w:rsidRPr="009F10AD">
        <w:rPr>
          <w:rFonts w:ascii="Arial" w:hAnsi="Arial" w:cs="Arial"/>
          <w:b/>
          <w:color w:val="000000"/>
        </w:rPr>
        <w:t xml:space="preserve"> </w:t>
      </w:r>
      <w:r w:rsidR="00D6018E" w:rsidRPr="009F10AD">
        <w:rPr>
          <w:rFonts w:ascii="Arial" w:hAnsi="Arial" w:cs="Arial"/>
          <w:b/>
          <w:color w:val="000000"/>
        </w:rPr>
        <w:t xml:space="preserve">        </w:t>
      </w:r>
      <w:r w:rsidRPr="009F10AD">
        <w:rPr>
          <w:rFonts w:ascii="Arial" w:hAnsi="Arial" w:cs="Arial"/>
          <w:b/>
          <w:color w:val="000000"/>
        </w:rPr>
        <w:t>Denumire:Scheme de clasificare ale cursurilor de apă</w:t>
      </w:r>
      <w:r w:rsidRPr="009F10AD">
        <w:rPr>
          <w:rFonts w:ascii="Arial" w:hAnsi="Arial" w:cs="Arial"/>
          <w:lang w:val="ro-RO"/>
        </w:rPr>
        <w:t xml:space="preserve"> </w:t>
      </w:r>
    </w:p>
    <w:p w:rsidR="0015163D" w:rsidRPr="009F10AD" w:rsidRDefault="0015163D" w:rsidP="0015163D">
      <w:pPr>
        <w:pStyle w:val="Default"/>
        <w:rPr>
          <w:lang w:val="it-IT"/>
        </w:rPr>
      </w:pPr>
      <w:r w:rsidRPr="009F10AD">
        <w:rPr>
          <w:b/>
          <w:bCs/>
          <w:lang w:val="it-IT"/>
        </w:rPr>
        <w:t xml:space="preserve">         </w:t>
      </w:r>
    </w:p>
    <w:p w:rsidR="0015163D" w:rsidRPr="009F10AD" w:rsidRDefault="0015163D" w:rsidP="0015163D">
      <w:pPr>
        <w:autoSpaceDE w:val="0"/>
        <w:autoSpaceDN w:val="0"/>
        <w:adjustRightInd w:val="0"/>
        <w:rPr>
          <w:rFonts w:ascii="Arial" w:hAnsi="Arial" w:cs="Arial"/>
          <w:lang w:val="it-IT"/>
        </w:rPr>
      </w:pPr>
      <w:r w:rsidRPr="009F10AD">
        <w:rPr>
          <w:rFonts w:ascii="Arial" w:hAnsi="Arial" w:cs="Arial"/>
          <w:lang w:val="it-IT"/>
        </w:rPr>
        <w:t xml:space="preserve">         Schemele de clasificare a cursurilor de apă sunt concepute pentru a oferi o indicaţie privind gradul de poluare.</w:t>
      </w:r>
    </w:p>
    <w:p w:rsidR="0015163D" w:rsidRPr="009F10AD" w:rsidRDefault="0015163D" w:rsidP="0015163D">
      <w:pPr>
        <w:autoSpaceDE w:val="0"/>
        <w:autoSpaceDN w:val="0"/>
        <w:adjustRightInd w:val="0"/>
        <w:rPr>
          <w:rFonts w:ascii="Arial" w:hAnsi="Arial" w:cs="Arial"/>
          <w:color w:val="000000"/>
        </w:rPr>
      </w:pPr>
      <w:r w:rsidRPr="009F10AD">
        <w:rPr>
          <w:rFonts w:ascii="Arial" w:hAnsi="Arial" w:cs="Arial"/>
          <w:color w:val="000000"/>
        </w:rPr>
        <w:t>Clasificarea stării ecologice a râurilor naturale se face în 5 clase ecologice:</w:t>
      </w:r>
    </w:p>
    <w:p w:rsidR="0015163D" w:rsidRPr="009F10AD" w:rsidRDefault="0015163D" w:rsidP="0015163D">
      <w:pPr>
        <w:autoSpaceDE w:val="0"/>
        <w:autoSpaceDN w:val="0"/>
        <w:adjustRightInd w:val="0"/>
        <w:rPr>
          <w:rFonts w:ascii="Arial" w:hAnsi="Arial" w:cs="Arial"/>
          <w:color w:val="000000"/>
        </w:rPr>
      </w:pPr>
    </w:p>
    <w:p w:rsidR="0015163D" w:rsidRPr="009F10AD" w:rsidRDefault="0015163D" w:rsidP="0015163D">
      <w:pPr>
        <w:autoSpaceDE w:val="0"/>
        <w:autoSpaceDN w:val="0"/>
        <w:adjustRightInd w:val="0"/>
        <w:rPr>
          <w:rFonts w:eastAsia="Times New Roman"/>
          <w:color w:val="000000"/>
        </w:rPr>
      </w:pPr>
    </w:p>
    <w:tbl>
      <w:tblPr>
        <w:tblW w:w="0" w:type="auto"/>
        <w:tblInd w:w="1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2052"/>
      </w:tblGrid>
      <w:tr w:rsidR="0015163D" w:rsidRPr="009F10AD" w:rsidTr="00455179">
        <w:tc>
          <w:tcPr>
            <w:tcW w:w="2088" w:type="dxa"/>
          </w:tcPr>
          <w:p w:rsidR="0015163D" w:rsidRPr="009F10AD" w:rsidRDefault="0015163D" w:rsidP="00455179">
            <w:pPr>
              <w:autoSpaceDE w:val="0"/>
              <w:autoSpaceDN w:val="0"/>
              <w:adjustRightInd w:val="0"/>
              <w:rPr>
                <w:rFonts w:ascii="Arial" w:hAnsi="Arial" w:cs="Arial"/>
                <w:b/>
                <w:color w:val="000000"/>
              </w:rPr>
            </w:pPr>
            <w:r w:rsidRPr="009F10AD">
              <w:rPr>
                <w:rFonts w:ascii="Arial" w:hAnsi="Arial" w:cs="Arial"/>
                <w:b/>
                <w:color w:val="000000"/>
              </w:rPr>
              <w:t>Stare ecologică</w:t>
            </w:r>
          </w:p>
        </w:tc>
        <w:tc>
          <w:tcPr>
            <w:tcW w:w="2052" w:type="dxa"/>
          </w:tcPr>
          <w:p w:rsidR="0015163D" w:rsidRPr="009F10AD" w:rsidRDefault="0015163D" w:rsidP="00455179">
            <w:pPr>
              <w:autoSpaceDE w:val="0"/>
              <w:autoSpaceDN w:val="0"/>
              <w:adjustRightInd w:val="0"/>
              <w:rPr>
                <w:rFonts w:ascii="Arial" w:hAnsi="Arial" w:cs="Arial"/>
                <w:b/>
                <w:color w:val="000000"/>
              </w:rPr>
            </w:pPr>
            <w:r w:rsidRPr="009F10AD">
              <w:rPr>
                <w:rFonts w:ascii="Arial" w:hAnsi="Arial" w:cs="Arial"/>
                <w:b/>
                <w:color w:val="000000"/>
              </w:rPr>
              <w:t>Cod de culori</w:t>
            </w:r>
          </w:p>
        </w:tc>
      </w:tr>
      <w:tr w:rsidR="0015163D" w:rsidRPr="009F10AD" w:rsidTr="00455179">
        <w:tc>
          <w:tcPr>
            <w:tcW w:w="2088" w:type="dxa"/>
          </w:tcPr>
          <w:p w:rsidR="0015163D" w:rsidRPr="009F10AD" w:rsidRDefault="0015163D" w:rsidP="00455179">
            <w:pPr>
              <w:autoSpaceDE w:val="0"/>
              <w:autoSpaceDN w:val="0"/>
              <w:adjustRightInd w:val="0"/>
              <w:rPr>
                <w:rFonts w:ascii="Arial" w:hAnsi="Arial" w:cs="Arial"/>
                <w:color w:val="000000"/>
              </w:rPr>
            </w:pPr>
            <w:r w:rsidRPr="009F10AD">
              <w:rPr>
                <w:rFonts w:ascii="Arial" w:hAnsi="Arial" w:cs="Arial"/>
                <w:color w:val="000000"/>
              </w:rPr>
              <w:t>Foarte bună</w:t>
            </w:r>
          </w:p>
        </w:tc>
        <w:tc>
          <w:tcPr>
            <w:tcW w:w="2052" w:type="dxa"/>
            <w:shd w:val="clear" w:color="auto" w:fill="0000FF"/>
          </w:tcPr>
          <w:p w:rsidR="0015163D" w:rsidRPr="009F10AD" w:rsidRDefault="0015163D" w:rsidP="00455179">
            <w:pPr>
              <w:autoSpaceDE w:val="0"/>
              <w:autoSpaceDN w:val="0"/>
              <w:adjustRightInd w:val="0"/>
              <w:rPr>
                <w:rFonts w:eastAsia="Times New Roman"/>
                <w:b/>
                <w:bCs/>
                <w:i/>
                <w:iCs/>
                <w:color w:val="000000"/>
                <w:sz w:val="20"/>
                <w:szCs w:val="20"/>
              </w:rPr>
            </w:pPr>
          </w:p>
        </w:tc>
      </w:tr>
      <w:tr w:rsidR="0015163D" w:rsidRPr="009F10AD" w:rsidTr="00455179">
        <w:tc>
          <w:tcPr>
            <w:tcW w:w="2088" w:type="dxa"/>
          </w:tcPr>
          <w:p w:rsidR="0015163D" w:rsidRPr="009F10AD" w:rsidRDefault="0015163D" w:rsidP="00455179">
            <w:pPr>
              <w:autoSpaceDE w:val="0"/>
              <w:autoSpaceDN w:val="0"/>
              <w:adjustRightInd w:val="0"/>
              <w:rPr>
                <w:rFonts w:ascii="Arial" w:hAnsi="Arial" w:cs="Arial"/>
                <w:color w:val="000000"/>
              </w:rPr>
            </w:pPr>
            <w:r w:rsidRPr="009F10AD">
              <w:rPr>
                <w:rFonts w:ascii="Arial" w:hAnsi="Arial" w:cs="Arial"/>
                <w:color w:val="000000"/>
              </w:rPr>
              <w:t>Bună</w:t>
            </w:r>
          </w:p>
        </w:tc>
        <w:tc>
          <w:tcPr>
            <w:tcW w:w="2052" w:type="dxa"/>
            <w:shd w:val="clear" w:color="auto" w:fill="008000"/>
          </w:tcPr>
          <w:p w:rsidR="0015163D" w:rsidRPr="009F10AD" w:rsidRDefault="0015163D" w:rsidP="00455179">
            <w:pPr>
              <w:autoSpaceDE w:val="0"/>
              <w:autoSpaceDN w:val="0"/>
              <w:adjustRightInd w:val="0"/>
              <w:rPr>
                <w:rFonts w:eastAsia="Times New Roman"/>
                <w:b/>
                <w:bCs/>
                <w:i/>
                <w:iCs/>
                <w:color w:val="000000"/>
                <w:sz w:val="20"/>
                <w:szCs w:val="20"/>
              </w:rPr>
            </w:pPr>
          </w:p>
        </w:tc>
      </w:tr>
      <w:tr w:rsidR="0015163D" w:rsidRPr="009F10AD" w:rsidTr="00455179">
        <w:tc>
          <w:tcPr>
            <w:tcW w:w="2088" w:type="dxa"/>
          </w:tcPr>
          <w:p w:rsidR="0015163D" w:rsidRPr="009F10AD" w:rsidRDefault="0015163D" w:rsidP="00455179">
            <w:pPr>
              <w:autoSpaceDE w:val="0"/>
              <w:autoSpaceDN w:val="0"/>
              <w:adjustRightInd w:val="0"/>
              <w:rPr>
                <w:rFonts w:ascii="Arial" w:hAnsi="Arial" w:cs="Arial"/>
                <w:color w:val="000000"/>
              </w:rPr>
            </w:pPr>
            <w:r w:rsidRPr="009F10AD">
              <w:rPr>
                <w:rFonts w:ascii="Arial" w:hAnsi="Arial" w:cs="Arial"/>
                <w:color w:val="000000"/>
              </w:rPr>
              <w:t>Moderată</w:t>
            </w:r>
          </w:p>
        </w:tc>
        <w:tc>
          <w:tcPr>
            <w:tcW w:w="2052" w:type="dxa"/>
            <w:shd w:val="clear" w:color="auto" w:fill="FFFF00"/>
          </w:tcPr>
          <w:p w:rsidR="0015163D" w:rsidRPr="009F10AD" w:rsidRDefault="0015163D" w:rsidP="00455179">
            <w:pPr>
              <w:autoSpaceDE w:val="0"/>
              <w:autoSpaceDN w:val="0"/>
              <w:adjustRightInd w:val="0"/>
              <w:rPr>
                <w:rFonts w:eastAsia="Times New Roman"/>
                <w:b/>
                <w:bCs/>
                <w:i/>
                <w:iCs/>
                <w:color w:val="000000"/>
                <w:sz w:val="20"/>
                <w:szCs w:val="20"/>
              </w:rPr>
            </w:pPr>
          </w:p>
        </w:tc>
      </w:tr>
      <w:tr w:rsidR="0015163D" w:rsidRPr="009F10AD" w:rsidTr="00455179">
        <w:tc>
          <w:tcPr>
            <w:tcW w:w="2088" w:type="dxa"/>
          </w:tcPr>
          <w:p w:rsidR="0015163D" w:rsidRPr="009F10AD" w:rsidRDefault="0015163D" w:rsidP="00455179">
            <w:pPr>
              <w:autoSpaceDE w:val="0"/>
              <w:autoSpaceDN w:val="0"/>
              <w:adjustRightInd w:val="0"/>
              <w:rPr>
                <w:rFonts w:ascii="Arial" w:hAnsi="Arial" w:cs="Arial"/>
                <w:color w:val="000000"/>
              </w:rPr>
            </w:pPr>
            <w:r w:rsidRPr="009F10AD">
              <w:rPr>
                <w:rFonts w:ascii="Arial" w:hAnsi="Arial" w:cs="Arial"/>
                <w:color w:val="000000"/>
              </w:rPr>
              <w:t>Slabă</w:t>
            </w:r>
          </w:p>
        </w:tc>
        <w:tc>
          <w:tcPr>
            <w:tcW w:w="2052" w:type="dxa"/>
            <w:shd w:val="clear" w:color="auto" w:fill="F79646"/>
          </w:tcPr>
          <w:p w:rsidR="0015163D" w:rsidRPr="009F10AD" w:rsidRDefault="0015163D" w:rsidP="00455179">
            <w:pPr>
              <w:autoSpaceDE w:val="0"/>
              <w:autoSpaceDN w:val="0"/>
              <w:adjustRightInd w:val="0"/>
              <w:rPr>
                <w:rFonts w:eastAsia="Times New Roman"/>
                <w:b/>
                <w:bCs/>
                <w:i/>
                <w:iCs/>
                <w:color w:val="000000"/>
                <w:sz w:val="20"/>
                <w:szCs w:val="20"/>
              </w:rPr>
            </w:pPr>
          </w:p>
        </w:tc>
      </w:tr>
      <w:tr w:rsidR="0015163D" w:rsidRPr="009F10AD" w:rsidTr="00455179">
        <w:tc>
          <w:tcPr>
            <w:tcW w:w="2088" w:type="dxa"/>
          </w:tcPr>
          <w:p w:rsidR="0015163D" w:rsidRPr="009F10AD" w:rsidRDefault="0015163D" w:rsidP="00455179">
            <w:pPr>
              <w:autoSpaceDE w:val="0"/>
              <w:autoSpaceDN w:val="0"/>
              <w:adjustRightInd w:val="0"/>
              <w:rPr>
                <w:rFonts w:ascii="Arial" w:hAnsi="Arial" w:cs="Arial"/>
                <w:color w:val="000000"/>
              </w:rPr>
            </w:pPr>
            <w:r w:rsidRPr="009F10AD">
              <w:rPr>
                <w:rFonts w:ascii="Arial" w:hAnsi="Arial" w:cs="Arial"/>
                <w:color w:val="000000"/>
              </w:rPr>
              <w:t>Proastă</w:t>
            </w:r>
          </w:p>
        </w:tc>
        <w:tc>
          <w:tcPr>
            <w:tcW w:w="2052" w:type="dxa"/>
            <w:shd w:val="clear" w:color="auto" w:fill="FF0000"/>
          </w:tcPr>
          <w:p w:rsidR="0015163D" w:rsidRPr="009F10AD" w:rsidRDefault="0015163D" w:rsidP="00455179">
            <w:pPr>
              <w:autoSpaceDE w:val="0"/>
              <w:autoSpaceDN w:val="0"/>
              <w:adjustRightInd w:val="0"/>
              <w:rPr>
                <w:rFonts w:eastAsia="Times New Roman"/>
                <w:b/>
                <w:bCs/>
                <w:i/>
                <w:iCs/>
                <w:color w:val="000000"/>
                <w:sz w:val="20"/>
                <w:szCs w:val="20"/>
              </w:rPr>
            </w:pPr>
          </w:p>
        </w:tc>
      </w:tr>
    </w:tbl>
    <w:p w:rsidR="0015163D" w:rsidRPr="009F10AD" w:rsidRDefault="0015163D" w:rsidP="0015163D">
      <w:pPr>
        <w:autoSpaceDE w:val="0"/>
        <w:autoSpaceDN w:val="0"/>
        <w:adjustRightInd w:val="0"/>
        <w:rPr>
          <w:rFonts w:eastAsia="Times New Roman"/>
          <w:b/>
          <w:bCs/>
          <w:i/>
          <w:iCs/>
          <w:color w:val="000000"/>
          <w:sz w:val="20"/>
          <w:szCs w:val="20"/>
        </w:rPr>
      </w:pPr>
    </w:p>
    <w:p w:rsidR="0015163D" w:rsidRPr="009F10AD" w:rsidRDefault="0015163D" w:rsidP="0015163D">
      <w:pPr>
        <w:autoSpaceDE w:val="0"/>
        <w:autoSpaceDN w:val="0"/>
        <w:adjustRightInd w:val="0"/>
        <w:rPr>
          <w:rFonts w:eastAsia="Times New Roman"/>
          <w:b/>
          <w:bCs/>
          <w:i/>
          <w:iCs/>
          <w:color w:val="000000"/>
          <w:sz w:val="20"/>
          <w:szCs w:val="20"/>
        </w:rPr>
      </w:pPr>
    </w:p>
    <w:p w:rsidR="0015163D" w:rsidRPr="009F10AD" w:rsidRDefault="0015163D" w:rsidP="0015163D">
      <w:pPr>
        <w:autoSpaceDE w:val="0"/>
        <w:autoSpaceDN w:val="0"/>
        <w:adjustRightInd w:val="0"/>
        <w:rPr>
          <w:rFonts w:ascii="Arial" w:hAnsi="Arial" w:cs="Arial"/>
          <w:color w:val="000000"/>
        </w:rPr>
      </w:pPr>
    </w:p>
    <w:p w:rsidR="0015163D" w:rsidRPr="009F10AD" w:rsidRDefault="0015163D" w:rsidP="0015163D">
      <w:pPr>
        <w:autoSpaceDE w:val="0"/>
        <w:autoSpaceDN w:val="0"/>
        <w:adjustRightInd w:val="0"/>
        <w:rPr>
          <w:rFonts w:ascii="Arial" w:hAnsi="Arial" w:cs="Arial"/>
          <w:color w:val="000000"/>
          <w:lang w:val="it-IT"/>
        </w:rPr>
      </w:pPr>
      <w:r w:rsidRPr="009F10AD">
        <w:rPr>
          <w:rFonts w:ascii="Arial" w:hAnsi="Arial" w:cs="Arial"/>
          <w:color w:val="000000"/>
          <w:lang w:val="it-IT"/>
        </w:rPr>
        <w:t>Clasificarea potenţialului ecologic a râurilor puternic modificate şi artificiale se face în 3 clase ecologice:</w:t>
      </w:r>
    </w:p>
    <w:p w:rsidR="0015163D" w:rsidRPr="009F10AD" w:rsidRDefault="0015163D" w:rsidP="0015163D">
      <w:pPr>
        <w:autoSpaceDE w:val="0"/>
        <w:autoSpaceDN w:val="0"/>
        <w:adjustRightInd w:val="0"/>
        <w:rPr>
          <w:rFonts w:eastAsia="Times New Roman"/>
          <w:color w:val="000000"/>
          <w:lang w:val="it-IT"/>
        </w:rPr>
      </w:pPr>
    </w:p>
    <w:tbl>
      <w:tblPr>
        <w:tblW w:w="0" w:type="auto"/>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8"/>
        <w:gridCol w:w="2052"/>
      </w:tblGrid>
      <w:tr w:rsidR="0015163D" w:rsidRPr="009F10AD" w:rsidTr="00455179">
        <w:tc>
          <w:tcPr>
            <w:tcW w:w="2178" w:type="dxa"/>
          </w:tcPr>
          <w:p w:rsidR="0015163D" w:rsidRPr="009F10AD" w:rsidRDefault="0015163D" w:rsidP="00455179">
            <w:pPr>
              <w:autoSpaceDE w:val="0"/>
              <w:autoSpaceDN w:val="0"/>
              <w:adjustRightInd w:val="0"/>
              <w:rPr>
                <w:rFonts w:ascii="Arial" w:hAnsi="Arial" w:cs="Arial"/>
                <w:b/>
                <w:color w:val="000000"/>
              </w:rPr>
            </w:pPr>
            <w:r w:rsidRPr="009F10AD">
              <w:rPr>
                <w:rFonts w:ascii="Arial" w:hAnsi="Arial" w:cs="Arial"/>
                <w:b/>
                <w:color w:val="000000"/>
              </w:rPr>
              <w:t>Potenţial ecologic</w:t>
            </w:r>
          </w:p>
        </w:tc>
        <w:tc>
          <w:tcPr>
            <w:tcW w:w="2052" w:type="dxa"/>
          </w:tcPr>
          <w:p w:rsidR="0015163D" w:rsidRPr="009F10AD" w:rsidRDefault="0015163D" w:rsidP="00455179">
            <w:pPr>
              <w:autoSpaceDE w:val="0"/>
              <w:autoSpaceDN w:val="0"/>
              <w:adjustRightInd w:val="0"/>
              <w:rPr>
                <w:rFonts w:ascii="Arial" w:hAnsi="Arial" w:cs="Arial"/>
                <w:b/>
                <w:color w:val="000000"/>
              </w:rPr>
            </w:pPr>
            <w:r w:rsidRPr="009F10AD">
              <w:rPr>
                <w:rFonts w:ascii="Arial" w:hAnsi="Arial" w:cs="Arial"/>
                <w:b/>
                <w:color w:val="000000"/>
              </w:rPr>
              <w:t>Cod de culori</w:t>
            </w:r>
          </w:p>
        </w:tc>
      </w:tr>
      <w:tr w:rsidR="0015163D" w:rsidRPr="009F10AD" w:rsidTr="00455179">
        <w:tc>
          <w:tcPr>
            <w:tcW w:w="2178" w:type="dxa"/>
          </w:tcPr>
          <w:p w:rsidR="0015163D" w:rsidRPr="009F10AD" w:rsidRDefault="0015163D" w:rsidP="00455179">
            <w:pPr>
              <w:autoSpaceDE w:val="0"/>
              <w:autoSpaceDN w:val="0"/>
              <w:adjustRightInd w:val="0"/>
              <w:rPr>
                <w:rFonts w:ascii="Arial" w:hAnsi="Arial" w:cs="Arial"/>
                <w:color w:val="000000"/>
              </w:rPr>
            </w:pPr>
            <w:r w:rsidRPr="009F10AD">
              <w:rPr>
                <w:rFonts w:ascii="Arial" w:hAnsi="Arial" w:cs="Arial"/>
                <w:color w:val="000000"/>
              </w:rPr>
              <w:t>Maxim</w:t>
            </w:r>
          </w:p>
        </w:tc>
        <w:tc>
          <w:tcPr>
            <w:tcW w:w="2052" w:type="dxa"/>
            <w:shd w:val="clear" w:color="auto" w:fill="0000FF"/>
          </w:tcPr>
          <w:p w:rsidR="0015163D" w:rsidRPr="009F10AD" w:rsidRDefault="0015163D" w:rsidP="00455179">
            <w:pPr>
              <w:autoSpaceDE w:val="0"/>
              <w:autoSpaceDN w:val="0"/>
              <w:adjustRightInd w:val="0"/>
              <w:rPr>
                <w:rFonts w:eastAsia="Times New Roman"/>
                <w:b/>
                <w:bCs/>
                <w:i/>
                <w:iCs/>
                <w:color w:val="000000"/>
                <w:sz w:val="20"/>
                <w:szCs w:val="20"/>
              </w:rPr>
            </w:pPr>
          </w:p>
        </w:tc>
      </w:tr>
      <w:tr w:rsidR="0015163D" w:rsidRPr="009F10AD" w:rsidTr="00455179">
        <w:tc>
          <w:tcPr>
            <w:tcW w:w="2178" w:type="dxa"/>
          </w:tcPr>
          <w:p w:rsidR="0015163D" w:rsidRPr="009F10AD" w:rsidRDefault="0015163D" w:rsidP="00455179">
            <w:pPr>
              <w:autoSpaceDE w:val="0"/>
              <w:autoSpaceDN w:val="0"/>
              <w:adjustRightInd w:val="0"/>
              <w:rPr>
                <w:rFonts w:ascii="Arial" w:hAnsi="Arial" w:cs="Arial"/>
                <w:color w:val="000000"/>
              </w:rPr>
            </w:pPr>
            <w:r w:rsidRPr="009F10AD">
              <w:rPr>
                <w:rFonts w:ascii="Arial" w:hAnsi="Arial" w:cs="Arial"/>
                <w:color w:val="000000"/>
              </w:rPr>
              <w:t>Bun</w:t>
            </w:r>
          </w:p>
        </w:tc>
        <w:tc>
          <w:tcPr>
            <w:tcW w:w="2052" w:type="dxa"/>
            <w:shd w:val="clear" w:color="auto" w:fill="008000"/>
          </w:tcPr>
          <w:p w:rsidR="0015163D" w:rsidRPr="009F10AD" w:rsidRDefault="0015163D" w:rsidP="00455179">
            <w:pPr>
              <w:autoSpaceDE w:val="0"/>
              <w:autoSpaceDN w:val="0"/>
              <w:adjustRightInd w:val="0"/>
              <w:rPr>
                <w:rFonts w:eastAsia="Times New Roman"/>
                <w:b/>
                <w:bCs/>
                <w:i/>
                <w:iCs/>
                <w:color w:val="000000"/>
                <w:sz w:val="20"/>
                <w:szCs w:val="20"/>
              </w:rPr>
            </w:pPr>
          </w:p>
        </w:tc>
      </w:tr>
      <w:tr w:rsidR="0015163D" w:rsidRPr="009F10AD" w:rsidTr="00455179">
        <w:tc>
          <w:tcPr>
            <w:tcW w:w="2178" w:type="dxa"/>
          </w:tcPr>
          <w:p w:rsidR="0015163D" w:rsidRPr="009F10AD" w:rsidRDefault="0015163D" w:rsidP="00455179">
            <w:pPr>
              <w:autoSpaceDE w:val="0"/>
              <w:autoSpaceDN w:val="0"/>
              <w:adjustRightInd w:val="0"/>
              <w:rPr>
                <w:rFonts w:ascii="Arial" w:hAnsi="Arial" w:cs="Arial"/>
                <w:color w:val="000000"/>
              </w:rPr>
            </w:pPr>
            <w:r w:rsidRPr="009F10AD">
              <w:rPr>
                <w:rFonts w:ascii="Arial" w:hAnsi="Arial" w:cs="Arial"/>
                <w:color w:val="000000"/>
              </w:rPr>
              <w:t>Moderat</w:t>
            </w:r>
          </w:p>
        </w:tc>
        <w:tc>
          <w:tcPr>
            <w:tcW w:w="2052" w:type="dxa"/>
            <w:shd w:val="clear" w:color="auto" w:fill="FFFF00"/>
          </w:tcPr>
          <w:p w:rsidR="0015163D" w:rsidRPr="009F10AD" w:rsidRDefault="0015163D" w:rsidP="00455179">
            <w:pPr>
              <w:autoSpaceDE w:val="0"/>
              <w:autoSpaceDN w:val="0"/>
              <w:adjustRightInd w:val="0"/>
              <w:rPr>
                <w:rFonts w:eastAsia="Times New Roman"/>
                <w:b/>
                <w:bCs/>
                <w:i/>
                <w:iCs/>
                <w:color w:val="000000"/>
                <w:sz w:val="20"/>
                <w:szCs w:val="20"/>
              </w:rPr>
            </w:pPr>
          </w:p>
        </w:tc>
      </w:tr>
    </w:tbl>
    <w:p w:rsidR="0015163D" w:rsidRPr="009F10AD" w:rsidRDefault="0015163D" w:rsidP="0015163D">
      <w:pPr>
        <w:autoSpaceDE w:val="0"/>
        <w:autoSpaceDN w:val="0"/>
        <w:adjustRightInd w:val="0"/>
        <w:rPr>
          <w:rFonts w:eastAsia="Times New Roman"/>
          <w:color w:val="000000"/>
        </w:rPr>
      </w:pPr>
    </w:p>
    <w:p w:rsidR="006F3D5E" w:rsidRPr="009F10AD" w:rsidRDefault="006F3D5E" w:rsidP="006F3D5E">
      <w:pPr>
        <w:ind w:firstLine="708"/>
        <w:jc w:val="both"/>
        <w:rPr>
          <w:rFonts w:ascii="Arial" w:hAnsi="Arial" w:cs="Arial"/>
          <w:lang w:val="ro-RO"/>
        </w:rPr>
      </w:pPr>
      <w:r w:rsidRPr="009F10AD">
        <w:rPr>
          <w:rFonts w:ascii="Arial" w:hAnsi="Arial" w:cs="Arial"/>
          <w:lang w:val="ro-RO"/>
        </w:rPr>
        <w:lastRenderedPageBreak/>
        <w:t>Starea ecologică/potenţial ecologică ce este caracterizată pe baza principiului celei mai defavorabile situaţii,  a fost evaluată prin utilizarea sistemelor de clasificare conforme cu prevederile Directivei Cadru Apă (Metodologiei preliminare de evaluare globală a stării/potenţialului ecologic al apelor de suprafaţă), luând în considerare:</w:t>
      </w:r>
    </w:p>
    <w:p w:rsidR="006F3D5E" w:rsidRPr="009F10AD" w:rsidRDefault="006F3D5E" w:rsidP="006F3D5E">
      <w:pPr>
        <w:ind w:left="780"/>
        <w:jc w:val="both"/>
        <w:rPr>
          <w:rFonts w:ascii="Arial" w:hAnsi="Arial" w:cs="Arial"/>
          <w:b/>
          <w:lang w:val="ro-RO"/>
        </w:rPr>
      </w:pPr>
    </w:p>
    <w:p w:rsidR="006F3D5E" w:rsidRPr="009F10AD" w:rsidRDefault="006F3D5E" w:rsidP="00701EA2">
      <w:pPr>
        <w:numPr>
          <w:ilvl w:val="0"/>
          <w:numId w:val="3"/>
        </w:numPr>
        <w:jc w:val="both"/>
        <w:rPr>
          <w:rFonts w:ascii="Arial" w:hAnsi="Arial" w:cs="Arial"/>
          <w:i/>
          <w:lang w:val="it-IT"/>
        </w:rPr>
      </w:pPr>
      <w:r w:rsidRPr="009F10AD">
        <w:rPr>
          <w:rFonts w:ascii="Arial" w:hAnsi="Arial" w:cs="Arial"/>
          <w:i/>
          <w:lang w:val="it-IT"/>
        </w:rPr>
        <w:t>Elementele biologice :</w:t>
      </w:r>
    </w:p>
    <w:p w:rsidR="006F3D5E" w:rsidRPr="009F10AD" w:rsidRDefault="006F3D5E" w:rsidP="00701EA2">
      <w:pPr>
        <w:numPr>
          <w:ilvl w:val="0"/>
          <w:numId w:val="5"/>
        </w:numPr>
        <w:jc w:val="both"/>
        <w:rPr>
          <w:rFonts w:ascii="Arial" w:hAnsi="Arial" w:cs="Arial"/>
          <w:lang w:val="it-IT"/>
        </w:rPr>
      </w:pPr>
      <w:r w:rsidRPr="009F10AD">
        <w:rPr>
          <w:rFonts w:ascii="Arial" w:hAnsi="Arial" w:cs="Arial"/>
          <w:lang w:val="it-IT"/>
        </w:rPr>
        <w:t xml:space="preserve">fitoplancton </w:t>
      </w:r>
    </w:p>
    <w:p w:rsidR="006F3D5E" w:rsidRPr="009F10AD" w:rsidRDefault="006F3D5E" w:rsidP="00701EA2">
      <w:pPr>
        <w:numPr>
          <w:ilvl w:val="0"/>
          <w:numId w:val="5"/>
        </w:numPr>
        <w:jc w:val="both"/>
        <w:rPr>
          <w:rFonts w:ascii="Arial" w:hAnsi="Arial" w:cs="Arial"/>
          <w:lang w:val="it-IT"/>
        </w:rPr>
      </w:pPr>
      <w:r w:rsidRPr="009F10AD">
        <w:rPr>
          <w:rFonts w:ascii="Arial" w:hAnsi="Arial" w:cs="Arial"/>
          <w:lang w:val="it-IT"/>
        </w:rPr>
        <w:t>fitobentos</w:t>
      </w:r>
    </w:p>
    <w:p w:rsidR="006F3D5E" w:rsidRPr="009F10AD" w:rsidRDefault="006F3D5E" w:rsidP="00701EA2">
      <w:pPr>
        <w:numPr>
          <w:ilvl w:val="0"/>
          <w:numId w:val="5"/>
        </w:numPr>
        <w:jc w:val="both"/>
        <w:rPr>
          <w:rFonts w:ascii="Arial" w:hAnsi="Arial" w:cs="Arial"/>
          <w:lang w:val="it-IT"/>
        </w:rPr>
      </w:pPr>
      <w:r w:rsidRPr="009F10AD">
        <w:rPr>
          <w:rFonts w:ascii="Arial" w:hAnsi="Arial" w:cs="Arial"/>
          <w:lang w:val="it-IT"/>
        </w:rPr>
        <w:t>macronevertebrate bentice</w:t>
      </w:r>
    </w:p>
    <w:p w:rsidR="006F3D5E" w:rsidRPr="009F10AD" w:rsidRDefault="006F3D5E" w:rsidP="00701EA2">
      <w:pPr>
        <w:numPr>
          <w:ilvl w:val="0"/>
          <w:numId w:val="5"/>
        </w:numPr>
        <w:jc w:val="both"/>
        <w:rPr>
          <w:rFonts w:ascii="Arial" w:hAnsi="Arial" w:cs="Arial"/>
          <w:lang w:val="it-IT"/>
        </w:rPr>
      </w:pPr>
      <w:r w:rsidRPr="009F10AD">
        <w:rPr>
          <w:rFonts w:ascii="Arial" w:hAnsi="Arial" w:cs="Arial"/>
          <w:lang w:val="it-IT"/>
        </w:rPr>
        <w:t xml:space="preserve">fauna piscicola </w:t>
      </w:r>
    </w:p>
    <w:p w:rsidR="006F3D5E" w:rsidRPr="009F10AD" w:rsidRDefault="006F3D5E" w:rsidP="00701EA2">
      <w:pPr>
        <w:numPr>
          <w:ilvl w:val="0"/>
          <w:numId w:val="3"/>
        </w:numPr>
        <w:ind w:left="360" w:firstLine="0"/>
        <w:jc w:val="both"/>
        <w:rPr>
          <w:rFonts w:ascii="Arial" w:hAnsi="Arial" w:cs="Arial"/>
          <w:i/>
          <w:lang w:val="it-IT"/>
        </w:rPr>
      </w:pPr>
      <w:r w:rsidRPr="009F10AD">
        <w:rPr>
          <w:rFonts w:ascii="Arial" w:hAnsi="Arial" w:cs="Arial"/>
          <w:i/>
          <w:lang w:val="it-IT"/>
        </w:rPr>
        <w:t>Elementele fizico-chimice generale suport:</w:t>
      </w:r>
    </w:p>
    <w:p w:rsidR="006F3D5E" w:rsidRPr="009F10AD" w:rsidRDefault="006F3D5E" w:rsidP="00701EA2">
      <w:pPr>
        <w:numPr>
          <w:ilvl w:val="0"/>
          <w:numId w:val="4"/>
        </w:numPr>
        <w:tabs>
          <w:tab w:val="clear" w:pos="1789"/>
          <w:tab w:val="num" w:pos="1440"/>
        </w:tabs>
        <w:ind w:left="1440" w:firstLine="0"/>
        <w:jc w:val="both"/>
        <w:rPr>
          <w:rFonts w:ascii="Arial" w:hAnsi="Arial" w:cs="Arial"/>
        </w:rPr>
      </w:pPr>
      <w:r w:rsidRPr="009F10AD">
        <w:rPr>
          <w:rFonts w:ascii="Arial" w:hAnsi="Arial" w:cs="Arial"/>
        </w:rPr>
        <w:t>Conditii termice (</w:t>
      </w:r>
      <w:r w:rsidRPr="009F10AD">
        <w:rPr>
          <w:rFonts w:ascii="Arial" w:hAnsi="Arial" w:cs="Arial"/>
          <w:lang w:val="it-IT"/>
        </w:rPr>
        <w:t>temperatura apei)</w:t>
      </w:r>
    </w:p>
    <w:p w:rsidR="006F3D5E" w:rsidRPr="009F10AD" w:rsidRDefault="006F3D5E" w:rsidP="00701EA2">
      <w:pPr>
        <w:numPr>
          <w:ilvl w:val="0"/>
          <w:numId w:val="4"/>
        </w:numPr>
        <w:tabs>
          <w:tab w:val="clear" w:pos="1789"/>
          <w:tab w:val="num" w:pos="1440"/>
        </w:tabs>
        <w:ind w:left="1440" w:firstLine="0"/>
        <w:jc w:val="both"/>
        <w:rPr>
          <w:rFonts w:ascii="Arial" w:hAnsi="Arial" w:cs="Arial"/>
        </w:rPr>
      </w:pPr>
      <w:r w:rsidRPr="009F10AD">
        <w:rPr>
          <w:rFonts w:ascii="Arial" w:hAnsi="Arial" w:cs="Arial"/>
        </w:rPr>
        <w:t xml:space="preserve">Conditii de oxigenare </w:t>
      </w:r>
      <w:r w:rsidRPr="009F10AD">
        <w:rPr>
          <w:rFonts w:ascii="Arial" w:hAnsi="Arial" w:cs="Arial"/>
          <w:lang w:val="it-IT"/>
        </w:rPr>
        <w:t>(oxigen dizolvat)</w:t>
      </w:r>
    </w:p>
    <w:p w:rsidR="006F3D5E" w:rsidRPr="009F10AD" w:rsidRDefault="006F3D5E" w:rsidP="00701EA2">
      <w:pPr>
        <w:numPr>
          <w:ilvl w:val="0"/>
          <w:numId w:val="4"/>
        </w:numPr>
        <w:tabs>
          <w:tab w:val="clear" w:pos="1789"/>
          <w:tab w:val="num" w:pos="1440"/>
        </w:tabs>
        <w:ind w:left="1440" w:firstLine="0"/>
        <w:jc w:val="both"/>
        <w:rPr>
          <w:rFonts w:ascii="Arial" w:hAnsi="Arial" w:cs="Arial"/>
        </w:rPr>
      </w:pPr>
      <w:r w:rsidRPr="009F10AD">
        <w:rPr>
          <w:rFonts w:ascii="Arial" w:hAnsi="Arial" w:cs="Arial"/>
        </w:rPr>
        <w:t xml:space="preserve">Starea acidifierii </w:t>
      </w:r>
      <w:r w:rsidRPr="009F10AD">
        <w:rPr>
          <w:rFonts w:ascii="Arial" w:hAnsi="Arial" w:cs="Arial"/>
          <w:lang w:val="it-IT"/>
        </w:rPr>
        <w:t>(pH)</w:t>
      </w:r>
    </w:p>
    <w:p w:rsidR="006F3D5E" w:rsidRPr="009F10AD" w:rsidRDefault="006F3D5E" w:rsidP="00701EA2">
      <w:pPr>
        <w:numPr>
          <w:ilvl w:val="0"/>
          <w:numId w:val="4"/>
        </w:numPr>
        <w:tabs>
          <w:tab w:val="clear" w:pos="1789"/>
          <w:tab w:val="num" w:pos="1440"/>
        </w:tabs>
        <w:ind w:left="1440" w:firstLine="0"/>
        <w:jc w:val="both"/>
        <w:rPr>
          <w:rFonts w:ascii="Arial" w:hAnsi="Arial" w:cs="Arial"/>
          <w:lang w:val="pt-BR"/>
        </w:rPr>
      </w:pPr>
      <w:r w:rsidRPr="009F10AD">
        <w:rPr>
          <w:rFonts w:ascii="Arial" w:hAnsi="Arial" w:cs="Arial"/>
          <w:lang w:val="pt-BR"/>
        </w:rPr>
        <w:t xml:space="preserve">Conditiile nutrientilor </w:t>
      </w:r>
      <w:r w:rsidRPr="009F10AD">
        <w:rPr>
          <w:rFonts w:ascii="Arial" w:hAnsi="Arial" w:cs="Arial"/>
          <w:lang w:val="pt-PT"/>
        </w:rPr>
        <w:t>(</w:t>
      </w:r>
      <w:r w:rsidRPr="009F10AD">
        <w:rPr>
          <w:rFonts w:ascii="Arial" w:hAnsi="Arial" w:cs="Arial"/>
          <w:bCs/>
          <w:lang w:val="pt-BR"/>
        </w:rPr>
        <w:t>N-NH</w:t>
      </w:r>
      <w:r w:rsidRPr="009F10AD">
        <w:rPr>
          <w:rFonts w:ascii="Arial" w:hAnsi="Arial" w:cs="Arial"/>
          <w:bCs/>
          <w:vertAlign w:val="subscript"/>
          <w:lang w:val="pt-BR"/>
        </w:rPr>
        <w:t>4</w:t>
      </w:r>
      <w:r w:rsidRPr="009F10AD">
        <w:rPr>
          <w:rFonts w:ascii="Arial" w:hAnsi="Arial" w:cs="Arial"/>
          <w:bCs/>
          <w:lang w:val="pt-BR"/>
        </w:rPr>
        <w:t>, N-NO</w:t>
      </w:r>
      <w:r w:rsidRPr="009F10AD">
        <w:rPr>
          <w:rFonts w:ascii="Arial" w:hAnsi="Arial" w:cs="Arial"/>
          <w:bCs/>
          <w:vertAlign w:val="subscript"/>
          <w:lang w:val="pt-BR"/>
        </w:rPr>
        <w:t>2</w:t>
      </w:r>
      <w:r w:rsidRPr="009F10AD">
        <w:rPr>
          <w:rFonts w:ascii="Arial" w:hAnsi="Arial" w:cs="Arial"/>
          <w:bCs/>
          <w:lang w:val="pt-BR"/>
        </w:rPr>
        <w:t>, N-NO</w:t>
      </w:r>
      <w:r w:rsidRPr="009F10AD">
        <w:rPr>
          <w:rFonts w:ascii="Arial" w:hAnsi="Arial" w:cs="Arial"/>
          <w:bCs/>
          <w:vertAlign w:val="subscript"/>
          <w:lang w:val="pt-BR"/>
        </w:rPr>
        <w:t>3</w:t>
      </w:r>
      <w:r w:rsidRPr="009F10AD">
        <w:rPr>
          <w:rFonts w:ascii="Arial" w:hAnsi="Arial" w:cs="Arial"/>
          <w:bCs/>
          <w:lang w:val="pt-BR"/>
        </w:rPr>
        <w:t>, P-PO</w:t>
      </w:r>
      <w:r w:rsidRPr="009F10AD">
        <w:rPr>
          <w:rFonts w:ascii="Arial" w:hAnsi="Arial" w:cs="Arial"/>
          <w:bCs/>
          <w:vertAlign w:val="subscript"/>
          <w:lang w:val="pt-BR"/>
        </w:rPr>
        <w:t>4</w:t>
      </w:r>
      <w:r w:rsidRPr="009F10AD">
        <w:rPr>
          <w:rFonts w:ascii="Arial" w:hAnsi="Arial" w:cs="Arial"/>
          <w:bCs/>
          <w:lang w:val="pt-BR"/>
        </w:rPr>
        <w:t xml:space="preserve">, P </w:t>
      </w:r>
      <w:r w:rsidRPr="009F10AD">
        <w:rPr>
          <w:rFonts w:ascii="Arial" w:hAnsi="Arial" w:cs="Arial"/>
          <w:bCs/>
          <w:vertAlign w:val="subscript"/>
          <w:lang w:val="pt-BR"/>
        </w:rPr>
        <w:t xml:space="preserve">total </w:t>
      </w:r>
      <w:r w:rsidRPr="009F10AD">
        <w:rPr>
          <w:rFonts w:ascii="Arial" w:hAnsi="Arial" w:cs="Arial"/>
          <w:bCs/>
          <w:lang w:val="pt-BR"/>
        </w:rPr>
        <w:t>)</w:t>
      </w:r>
    </w:p>
    <w:p w:rsidR="00A91B2B" w:rsidRPr="009F10AD" w:rsidRDefault="006F3D5E" w:rsidP="00701EA2">
      <w:pPr>
        <w:numPr>
          <w:ilvl w:val="0"/>
          <w:numId w:val="3"/>
        </w:numPr>
        <w:ind w:left="540" w:firstLine="0"/>
        <w:jc w:val="both"/>
        <w:rPr>
          <w:rFonts w:ascii="Arial" w:hAnsi="Arial" w:cs="Arial"/>
          <w:i/>
          <w:lang w:val="it-IT"/>
        </w:rPr>
      </w:pPr>
      <w:r w:rsidRPr="009F10AD">
        <w:rPr>
          <w:rFonts w:ascii="Arial" w:hAnsi="Arial" w:cs="Arial"/>
          <w:i/>
          <w:lang w:val="it-IT"/>
        </w:rPr>
        <w:t>Poluantii specifici</w:t>
      </w:r>
      <w:r w:rsidRPr="009F10AD">
        <w:rPr>
          <w:rFonts w:ascii="Arial" w:hAnsi="Arial" w:cs="Arial"/>
          <w:lang w:val="it-IT"/>
        </w:rPr>
        <w:t xml:space="preserve"> - alte substanţe identificate ca fiind evacuate in cantitati importante in corpurile de apă (Zn, Cu, As, Cr, fenoli, PCB, PAH).</w:t>
      </w:r>
    </w:p>
    <w:p w:rsidR="00A91B2B" w:rsidRPr="009F10AD" w:rsidRDefault="00A91B2B" w:rsidP="00D6018E">
      <w:pPr>
        <w:jc w:val="both"/>
        <w:rPr>
          <w:rFonts w:ascii="Arial" w:hAnsi="Arial" w:cs="Arial"/>
          <w:i/>
          <w:lang w:val="it-IT"/>
        </w:rPr>
      </w:pPr>
    </w:p>
    <w:p w:rsidR="004E4F41" w:rsidRPr="006A1E0D" w:rsidRDefault="004E4F41" w:rsidP="004E4F41">
      <w:pPr>
        <w:ind w:right="-285"/>
        <w:jc w:val="both"/>
        <w:rPr>
          <w:rFonts w:ascii="Arial" w:hAnsi="Arial" w:cs="Arial"/>
          <w:b/>
          <w:color w:val="000000" w:themeColor="text1"/>
        </w:rPr>
      </w:pPr>
      <w:r w:rsidRPr="006A1E0D">
        <w:rPr>
          <w:rFonts w:ascii="Arial" w:hAnsi="Arial" w:cs="Arial"/>
          <w:b/>
          <w:color w:val="000000" w:themeColor="text1"/>
        </w:rPr>
        <w:t>II.2.1.1.</w:t>
      </w:r>
      <w:r w:rsidR="002A72DB">
        <w:rPr>
          <w:rFonts w:ascii="Arial" w:hAnsi="Arial" w:cs="Arial"/>
          <w:b/>
          <w:color w:val="000000" w:themeColor="text1"/>
        </w:rPr>
        <w:t>1 S</w:t>
      </w:r>
      <w:r w:rsidR="002A72DB" w:rsidRPr="006A1E0D">
        <w:rPr>
          <w:rFonts w:ascii="Arial" w:hAnsi="Arial" w:cs="Arial"/>
          <w:b/>
          <w:color w:val="000000" w:themeColor="text1"/>
        </w:rPr>
        <w:t xml:space="preserve">tarea ecologică / potențialul ecologic al cursurilor de apă monitorizate (corpuri de apă naturale, puternic modificate, artificiale - râuri) pe spații / bazine hidrografice și la nivel național </w:t>
      </w:r>
    </w:p>
    <w:p w:rsidR="002A72DB" w:rsidRDefault="002A72DB" w:rsidP="004E4F41">
      <w:pPr>
        <w:jc w:val="both"/>
        <w:rPr>
          <w:rFonts w:ascii="Arial" w:hAnsi="Arial" w:cs="Arial"/>
          <w:b/>
          <w:i/>
          <w:color w:val="000000" w:themeColor="text1"/>
        </w:rPr>
      </w:pPr>
    </w:p>
    <w:p w:rsidR="004E4F41" w:rsidRPr="006A1E0D" w:rsidRDefault="004E4F41" w:rsidP="004E4F41">
      <w:pPr>
        <w:jc w:val="both"/>
        <w:rPr>
          <w:rFonts w:ascii="Arial" w:hAnsi="Arial" w:cs="Arial"/>
          <w:b/>
          <w:i/>
          <w:color w:val="000000" w:themeColor="text1"/>
        </w:rPr>
      </w:pPr>
      <w:r w:rsidRPr="006A1E0D">
        <w:rPr>
          <w:rFonts w:ascii="Arial" w:hAnsi="Arial" w:cs="Arial"/>
          <w:b/>
          <w:i/>
          <w:color w:val="000000" w:themeColor="text1"/>
        </w:rPr>
        <w:t>Evaluarea stării ecologice / potențialului ecologic al cursurilor de apă monitorizate (corpuri de apă naturale, puternic modificate, artificiale - râuri) pe spații / bazine hidrografice în anul 2021 (km)</w:t>
      </w:r>
    </w:p>
    <w:p w:rsidR="004E4F41" w:rsidRPr="00B41FE6" w:rsidRDefault="004E4F41" w:rsidP="004E4F41">
      <w:pPr>
        <w:rPr>
          <w:rFonts w:ascii="Arial" w:hAnsi="Arial" w:cs="Arial"/>
          <w:b/>
          <w:i/>
          <w:color w:val="FF0000"/>
          <w:sz w:val="36"/>
        </w:rPr>
      </w:pPr>
      <w:r>
        <w:rPr>
          <w:noProof/>
          <w:lang w:val="en-US"/>
        </w:rPr>
        <w:drawing>
          <wp:inline distT="0" distB="0" distL="0" distR="0" wp14:anchorId="552621E0" wp14:editId="32EE69A4">
            <wp:extent cx="6238875" cy="3646170"/>
            <wp:effectExtent l="0" t="0" r="9525" b="11430"/>
            <wp:docPr id="3155" name="Chart 31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4E4F41" w:rsidRPr="00825A5A" w:rsidRDefault="004E4F41" w:rsidP="004E4F41">
      <w:pPr>
        <w:jc w:val="both"/>
        <w:rPr>
          <w:rFonts w:ascii="Arial" w:hAnsi="Arial" w:cs="Arial"/>
          <w:b/>
          <w:i/>
          <w:color w:val="000000" w:themeColor="text1"/>
          <w:sz w:val="20"/>
          <w:szCs w:val="16"/>
        </w:rPr>
      </w:pPr>
      <w:r w:rsidRPr="006A1E0D">
        <w:rPr>
          <w:rFonts w:ascii="Arial" w:hAnsi="Arial" w:cs="Arial"/>
          <w:b/>
          <w:i/>
          <w:color w:val="000000" w:themeColor="text1"/>
          <w:sz w:val="20"/>
          <w:szCs w:val="16"/>
        </w:rPr>
        <w:t>Figura II.2.1.1.1 Starea ecologică / potențialul ecologic al cursurilor de apă monitorizate (corpuri de apă naturale, puternic modificate, artificiale - râuri) pe spații / bazine hidrografice în anul 2021 (km)</w:t>
      </w:r>
    </w:p>
    <w:p w:rsidR="004E4F41" w:rsidRPr="00761EE8" w:rsidRDefault="004E4F41" w:rsidP="004E4F41">
      <w:pPr>
        <w:ind w:left="900" w:hanging="900"/>
        <w:jc w:val="both"/>
        <w:rPr>
          <w:rFonts w:ascii="Arial" w:hAnsi="Arial" w:cs="Arial"/>
          <w:i/>
          <w:iCs/>
          <w:color w:val="000000"/>
          <w:sz w:val="20"/>
          <w:szCs w:val="20"/>
          <w:lang w:eastAsia="ro-RO"/>
        </w:rPr>
      </w:pPr>
      <w:r w:rsidRPr="00761EE8">
        <w:rPr>
          <w:rFonts w:ascii="Arial" w:hAnsi="Arial" w:cs="Arial"/>
          <w:i/>
          <w:iCs/>
          <w:color w:val="000000"/>
          <w:sz w:val="20"/>
          <w:szCs w:val="20"/>
          <w:lang w:eastAsia="ro-RO"/>
        </w:rPr>
        <w:t>(Sursa: Administraţia Naţională “Apele Române”, Sinteza calităţii apelor din România în anul 2021)</w:t>
      </w:r>
    </w:p>
    <w:p w:rsidR="004E4F41" w:rsidRPr="006A1E0D" w:rsidRDefault="004E4F41" w:rsidP="004E4F41">
      <w:pPr>
        <w:jc w:val="both"/>
        <w:rPr>
          <w:rFonts w:ascii="Arial" w:hAnsi="Arial" w:cs="Arial"/>
          <w:b/>
          <w:color w:val="000000" w:themeColor="text1"/>
          <w:sz w:val="20"/>
          <w:szCs w:val="20"/>
        </w:rPr>
      </w:pPr>
    </w:p>
    <w:p w:rsidR="004E4F41" w:rsidRPr="006A1E0D" w:rsidRDefault="004E4F41" w:rsidP="004E4F41">
      <w:pPr>
        <w:jc w:val="both"/>
        <w:rPr>
          <w:rFonts w:ascii="Arial" w:hAnsi="Arial" w:cs="Arial"/>
          <w:b/>
          <w:color w:val="000000" w:themeColor="text1"/>
          <w:sz w:val="20"/>
          <w:szCs w:val="20"/>
        </w:rPr>
      </w:pPr>
      <w:r w:rsidRPr="006A1E0D">
        <w:rPr>
          <w:rFonts w:ascii="Arial" w:hAnsi="Arial" w:cs="Arial"/>
          <w:b/>
          <w:color w:val="000000" w:themeColor="text1"/>
          <w:sz w:val="20"/>
          <w:szCs w:val="20"/>
        </w:rPr>
        <w:t>*SE - stare ecologică / potenţial ecologic</w:t>
      </w:r>
    </w:p>
    <w:p w:rsidR="004E4F41" w:rsidRPr="00B41FE6" w:rsidRDefault="004E4F41" w:rsidP="004E4F41">
      <w:pPr>
        <w:jc w:val="both"/>
        <w:rPr>
          <w:rFonts w:ascii="Arial" w:hAnsi="Arial" w:cs="Arial"/>
          <w:b/>
          <w:color w:val="FF0000"/>
          <w:sz w:val="20"/>
          <w:szCs w:val="20"/>
        </w:rPr>
      </w:pPr>
    </w:p>
    <w:p w:rsidR="004E4F41" w:rsidRPr="00B41FE6" w:rsidRDefault="004E4F41" w:rsidP="004E4F41">
      <w:pPr>
        <w:jc w:val="both"/>
        <w:rPr>
          <w:rFonts w:ascii="Arial" w:hAnsi="Arial" w:cs="Arial"/>
          <w:b/>
          <w:color w:val="FF0000"/>
          <w:sz w:val="20"/>
          <w:szCs w:val="20"/>
        </w:rPr>
      </w:pPr>
    </w:p>
    <w:p w:rsidR="004E4F41" w:rsidRPr="006A1E0D" w:rsidRDefault="004E4F41" w:rsidP="004E4F41">
      <w:pPr>
        <w:jc w:val="both"/>
        <w:rPr>
          <w:rFonts w:ascii="Arial" w:hAnsi="Arial" w:cs="Arial"/>
          <w:b/>
          <w:i/>
          <w:color w:val="000000" w:themeColor="text1"/>
        </w:rPr>
      </w:pPr>
      <w:r w:rsidRPr="006A1E0D">
        <w:rPr>
          <w:rFonts w:ascii="Arial" w:hAnsi="Arial" w:cs="Arial"/>
          <w:b/>
          <w:i/>
          <w:color w:val="000000" w:themeColor="text1"/>
        </w:rPr>
        <w:lastRenderedPageBreak/>
        <w:t>Evaluarea stării ecologice / potențialului ecologic al cursurilor de apă monitorizate (corpuri de apă naturale, puternic modificate, artificiale - râuri) pe spații / bazine hidrografice în anul 2021 (%)</w:t>
      </w:r>
    </w:p>
    <w:p w:rsidR="004E4F41" w:rsidRPr="00B41FE6" w:rsidRDefault="004E4F41" w:rsidP="004E4F41">
      <w:pPr>
        <w:jc w:val="both"/>
        <w:rPr>
          <w:rFonts w:ascii="Arial" w:hAnsi="Arial" w:cs="Arial"/>
          <w:b/>
          <w:i/>
          <w:color w:val="FF0000"/>
        </w:rPr>
      </w:pPr>
    </w:p>
    <w:p w:rsidR="004E4F41" w:rsidRPr="00B41FE6" w:rsidRDefault="004E4F41" w:rsidP="004E4F41">
      <w:pPr>
        <w:jc w:val="both"/>
        <w:rPr>
          <w:rFonts w:ascii="Arial" w:hAnsi="Arial" w:cs="Arial"/>
          <w:b/>
          <w:i/>
          <w:color w:val="FF0000"/>
        </w:rPr>
      </w:pPr>
      <w:r>
        <w:rPr>
          <w:noProof/>
          <w:lang w:val="en-US"/>
        </w:rPr>
        <w:drawing>
          <wp:inline distT="0" distB="0" distL="0" distR="0" wp14:anchorId="7F577531" wp14:editId="5937D6FB">
            <wp:extent cx="6200775" cy="4068445"/>
            <wp:effectExtent l="0" t="0" r="9525" b="825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4E4F41" w:rsidRPr="006A1E0D" w:rsidRDefault="004E4F41" w:rsidP="004E4F41">
      <w:pPr>
        <w:jc w:val="both"/>
        <w:rPr>
          <w:rFonts w:ascii="Arial" w:hAnsi="Arial" w:cs="Arial"/>
          <w:b/>
          <w:i/>
          <w:color w:val="000000" w:themeColor="text1"/>
          <w:sz w:val="20"/>
          <w:szCs w:val="20"/>
        </w:rPr>
      </w:pPr>
      <w:r w:rsidRPr="006A1E0D">
        <w:rPr>
          <w:rFonts w:ascii="Arial" w:hAnsi="Arial" w:cs="Arial"/>
          <w:b/>
          <w:i/>
          <w:color w:val="000000" w:themeColor="text1"/>
          <w:sz w:val="20"/>
          <w:szCs w:val="20"/>
        </w:rPr>
        <w:t>Figura II.2.1.1.2 Starea ecologică / potențialul ecologic al cursurilor de apă monitorizate (corpuri de apă naturale, puternic modificate, artificiale - râuri) pe spații / bazine hidrografice în anul 2021 (%)</w:t>
      </w:r>
    </w:p>
    <w:p w:rsidR="004E4F41" w:rsidRPr="00761EE8" w:rsidRDefault="004E4F41" w:rsidP="004E4F41">
      <w:pPr>
        <w:ind w:left="900" w:hanging="900"/>
        <w:jc w:val="both"/>
        <w:rPr>
          <w:rFonts w:ascii="Arial" w:hAnsi="Arial" w:cs="Arial"/>
          <w:i/>
          <w:iCs/>
          <w:color w:val="000000"/>
          <w:sz w:val="20"/>
          <w:szCs w:val="20"/>
          <w:lang w:eastAsia="ro-RO"/>
        </w:rPr>
      </w:pPr>
      <w:r w:rsidRPr="00761EE8">
        <w:rPr>
          <w:rFonts w:ascii="Arial" w:hAnsi="Arial" w:cs="Arial"/>
          <w:i/>
          <w:iCs/>
          <w:color w:val="000000"/>
          <w:sz w:val="20"/>
          <w:szCs w:val="20"/>
          <w:lang w:eastAsia="ro-RO"/>
        </w:rPr>
        <w:t>(Sursa: Administraţia Naţională “Apele Române”, Sinteza calităţii apelor din România în anul 2021)</w:t>
      </w:r>
    </w:p>
    <w:p w:rsidR="004E4F41" w:rsidRPr="00B41FE6" w:rsidRDefault="004E4F41" w:rsidP="004E4F41">
      <w:pPr>
        <w:jc w:val="both"/>
        <w:rPr>
          <w:rFonts w:ascii="Arial" w:hAnsi="Arial" w:cs="Arial"/>
          <w:b/>
          <w:i/>
          <w:color w:val="FF0000"/>
          <w:sz w:val="20"/>
          <w:szCs w:val="16"/>
        </w:rPr>
      </w:pPr>
    </w:p>
    <w:p w:rsidR="004E4F41" w:rsidRPr="00B41FE6" w:rsidRDefault="004E4F41" w:rsidP="004E4F41">
      <w:pPr>
        <w:rPr>
          <w:rFonts w:ascii="Arial" w:hAnsi="Arial" w:cs="Arial"/>
          <w:b/>
          <w:i/>
          <w:color w:val="FF0000"/>
          <w:sz w:val="20"/>
          <w:szCs w:val="16"/>
        </w:rPr>
      </w:pPr>
    </w:p>
    <w:p w:rsidR="004E4F41" w:rsidRPr="006A1E0D" w:rsidRDefault="004E4F41" w:rsidP="004E4F41">
      <w:pPr>
        <w:jc w:val="both"/>
        <w:rPr>
          <w:rFonts w:ascii="Arial" w:hAnsi="Arial" w:cs="Arial"/>
          <w:b/>
          <w:i/>
          <w:color w:val="000000" w:themeColor="text1"/>
        </w:rPr>
      </w:pPr>
      <w:r w:rsidRPr="006A1E0D">
        <w:rPr>
          <w:rFonts w:ascii="Arial" w:hAnsi="Arial" w:cs="Arial"/>
          <w:b/>
          <w:i/>
          <w:color w:val="000000" w:themeColor="text1"/>
        </w:rPr>
        <w:t>Evaluarea stării ecologice / potențialului ecologic al cursurilor de apă monitorizate (corpuri de apă naturale, puternic modificate, artificiale - râuri) la nivel național în anul 2021</w:t>
      </w:r>
    </w:p>
    <w:p w:rsidR="004E4F41" w:rsidRPr="006A1E0D" w:rsidRDefault="004E4F41" w:rsidP="004E4F41">
      <w:pPr>
        <w:jc w:val="both"/>
        <w:rPr>
          <w:rFonts w:ascii="Arial" w:hAnsi="Arial" w:cs="Arial"/>
          <w:b/>
          <w:i/>
          <w:color w:val="000000" w:themeColor="text1"/>
        </w:rPr>
      </w:pPr>
    </w:p>
    <w:p w:rsidR="004E4F41" w:rsidRPr="006A1E0D" w:rsidRDefault="004E4F41" w:rsidP="004E4F41">
      <w:pPr>
        <w:jc w:val="both"/>
        <w:rPr>
          <w:rFonts w:ascii="Arial" w:hAnsi="Arial" w:cs="Arial"/>
          <w:b/>
          <w:i/>
          <w:color w:val="000000" w:themeColor="text1"/>
          <w:sz w:val="20"/>
          <w:szCs w:val="16"/>
        </w:rPr>
      </w:pPr>
      <w:r w:rsidRPr="006A1E0D">
        <w:rPr>
          <w:rFonts w:ascii="Arial" w:hAnsi="Arial" w:cs="Arial"/>
          <w:b/>
          <w:i/>
          <w:color w:val="000000" w:themeColor="text1"/>
          <w:sz w:val="20"/>
          <w:szCs w:val="16"/>
        </w:rPr>
        <w:t>Tabel</w:t>
      </w:r>
      <w:r>
        <w:rPr>
          <w:rFonts w:ascii="Arial" w:hAnsi="Arial" w:cs="Arial"/>
          <w:b/>
          <w:i/>
          <w:color w:val="000000" w:themeColor="text1"/>
          <w:sz w:val="20"/>
          <w:szCs w:val="16"/>
        </w:rPr>
        <w:t>ul</w:t>
      </w:r>
      <w:r w:rsidRPr="006A1E0D">
        <w:rPr>
          <w:rFonts w:ascii="Arial" w:hAnsi="Arial" w:cs="Arial"/>
          <w:b/>
          <w:i/>
          <w:color w:val="000000" w:themeColor="text1"/>
          <w:sz w:val="20"/>
          <w:szCs w:val="16"/>
        </w:rPr>
        <w:t xml:space="preserve"> II.2.1.1.1 Evaluarea stării ecologice / potențialului ecologic al cursurilor de apă monitorizate (corpuri de apă naturale, puternic modificate, artificiale - râuri) la nivel național în anul 2021</w:t>
      </w:r>
    </w:p>
    <w:tbl>
      <w:tblPr>
        <w:tblW w:w="5210" w:type="dxa"/>
        <w:jc w:val="center"/>
        <w:tblLayout w:type="fixed"/>
        <w:tblLook w:val="04A0" w:firstRow="1" w:lastRow="0" w:firstColumn="1" w:lastColumn="0" w:noHBand="0" w:noVBand="1"/>
      </w:tblPr>
      <w:tblGrid>
        <w:gridCol w:w="3770"/>
        <w:gridCol w:w="1440"/>
      </w:tblGrid>
      <w:tr w:rsidR="004E4F41" w:rsidRPr="00BF7E70" w:rsidTr="00CA6E2B">
        <w:trPr>
          <w:trHeight w:val="471"/>
          <w:jc w:val="center"/>
        </w:trPr>
        <w:tc>
          <w:tcPr>
            <w:tcW w:w="3770" w:type="dxa"/>
            <w:tcBorders>
              <w:top w:val="single" w:sz="8" w:space="0" w:color="auto"/>
              <w:left w:val="single" w:sz="8" w:space="0" w:color="auto"/>
              <w:bottom w:val="single" w:sz="4" w:space="0" w:color="auto"/>
              <w:right w:val="single" w:sz="4" w:space="0" w:color="auto"/>
            </w:tcBorders>
            <w:shd w:val="clear" w:color="auto" w:fill="66CCFF"/>
            <w:vAlign w:val="center"/>
            <w:hideMark/>
          </w:tcPr>
          <w:p w:rsidR="004E4F41" w:rsidRPr="00BF7E70" w:rsidRDefault="004E4F41" w:rsidP="00CA6E2B">
            <w:pPr>
              <w:jc w:val="center"/>
              <w:rPr>
                <w:rFonts w:ascii="Arial" w:eastAsia="Times New Roman" w:hAnsi="Arial" w:cs="Arial"/>
                <w:b/>
                <w:bCs/>
                <w:color w:val="000000" w:themeColor="text1"/>
                <w:sz w:val="18"/>
                <w:szCs w:val="18"/>
                <w:lang w:eastAsia="ro-RO"/>
              </w:rPr>
            </w:pPr>
            <w:r w:rsidRPr="00BF7E70">
              <w:rPr>
                <w:rFonts w:ascii="Arial" w:eastAsia="Times New Roman" w:hAnsi="Arial" w:cs="Arial"/>
                <w:b/>
                <w:bCs/>
                <w:color w:val="000000" w:themeColor="text1"/>
                <w:sz w:val="18"/>
                <w:szCs w:val="18"/>
                <w:lang w:eastAsia="ro-RO"/>
              </w:rPr>
              <w:t xml:space="preserve">Stare ecologică / Potenţial ecologic </w:t>
            </w:r>
          </w:p>
        </w:tc>
        <w:tc>
          <w:tcPr>
            <w:tcW w:w="1440" w:type="dxa"/>
            <w:tcBorders>
              <w:top w:val="single" w:sz="8" w:space="0" w:color="auto"/>
              <w:left w:val="nil"/>
              <w:bottom w:val="nil"/>
              <w:right w:val="single" w:sz="8" w:space="0" w:color="auto"/>
            </w:tcBorders>
            <w:shd w:val="clear" w:color="auto" w:fill="66CCFF"/>
            <w:vAlign w:val="center"/>
          </w:tcPr>
          <w:p w:rsidR="004E4F41" w:rsidRPr="00BF7E70" w:rsidRDefault="004E4F41" w:rsidP="00CA6E2B">
            <w:pPr>
              <w:jc w:val="center"/>
              <w:rPr>
                <w:rFonts w:ascii="Arial" w:eastAsia="Times New Roman" w:hAnsi="Arial" w:cs="Arial"/>
                <w:b/>
                <w:bCs/>
                <w:color w:val="000000" w:themeColor="text1"/>
                <w:sz w:val="18"/>
                <w:szCs w:val="18"/>
                <w:lang w:eastAsia="ro-RO"/>
              </w:rPr>
            </w:pPr>
            <w:r w:rsidRPr="00BF7E70">
              <w:rPr>
                <w:rFonts w:ascii="Arial" w:eastAsia="Times New Roman" w:hAnsi="Arial" w:cs="Arial"/>
                <w:b/>
                <w:bCs/>
                <w:color w:val="000000" w:themeColor="text1"/>
                <w:sz w:val="18"/>
                <w:szCs w:val="18"/>
                <w:lang w:eastAsia="ro-RO"/>
              </w:rPr>
              <w:t>2021</w:t>
            </w:r>
          </w:p>
        </w:tc>
      </w:tr>
      <w:tr w:rsidR="004E4F41" w:rsidRPr="00BF7E70" w:rsidTr="00CA6E2B">
        <w:trPr>
          <w:trHeight w:val="471"/>
          <w:jc w:val="center"/>
        </w:trPr>
        <w:tc>
          <w:tcPr>
            <w:tcW w:w="3770" w:type="dxa"/>
            <w:tcBorders>
              <w:top w:val="nil"/>
              <w:left w:val="single" w:sz="8" w:space="0" w:color="auto"/>
              <w:bottom w:val="single" w:sz="4" w:space="0" w:color="auto"/>
              <w:right w:val="single" w:sz="4" w:space="0" w:color="auto"/>
            </w:tcBorders>
            <w:shd w:val="clear" w:color="auto" w:fill="auto"/>
            <w:vAlign w:val="center"/>
            <w:hideMark/>
          </w:tcPr>
          <w:p w:rsidR="004E4F41" w:rsidRPr="00BF7E70" w:rsidRDefault="004E4F41" w:rsidP="00CA6E2B">
            <w:pPr>
              <w:jc w:val="center"/>
              <w:rPr>
                <w:rFonts w:ascii="Arial" w:eastAsia="Times New Roman" w:hAnsi="Arial" w:cs="Arial"/>
                <w:b/>
                <w:bCs/>
                <w:color w:val="000000" w:themeColor="text1"/>
                <w:sz w:val="18"/>
                <w:szCs w:val="18"/>
                <w:lang w:eastAsia="ro-RO"/>
              </w:rPr>
            </w:pPr>
            <w:r w:rsidRPr="00BF7E70">
              <w:rPr>
                <w:rFonts w:ascii="Arial" w:eastAsia="Times New Roman" w:hAnsi="Arial" w:cs="Arial"/>
                <w:b/>
                <w:bCs/>
                <w:color w:val="000000" w:themeColor="text1"/>
                <w:sz w:val="18"/>
                <w:szCs w:val="18"/>
                <w:lang w:eastAsia="ro-RO"/>
              </w:rPr>
              <w:t xml:space="preserve">Foarte Bună și Bună (%) / </w:t>
            </w:r>
            <w:r w:rsidRPr="00BF7E70">
              <w:rPr>
                <w:rFonts w:ascii="Arial" w:eastAsia="Times New Roman" w:hAnsi="Arial" w:cs="Arial"/>
                <w:b/>
                <w:bCs/>
                <w:color w:val="000000" w:themeColor="text1"/>
                <w:sz w:val="18"/>
                <w:szCs w:val="18"/>
                <w:lang w:eastAsia="ro-RO"/>
              </w:rPr>
              <w:br/>
              <w:t>Maxim şi Bun (%)</w:t>
            </w:r>
          </w:p>
        </w:tc>
        <w:tc>
          <w:tcPr>
            <w:tcW w:w="1440" w:type="dxa"/>
            <w:tcBorders>
              <w:top w:val="single" w:sz="4" w:space="0" w:color="auto"/>
              <w:left w:val="nil"/>
              <w:bottom w:val="single" w:sz="4" w:space="0" w:color="auto"/>
              <w:right w:val="single" w:sz="8" w:space="0" w:color="auto"/>
            </w:tcBorders>
            <w:vAlign w:val="center"/>
          </w:tcPr>
          <w:p w:rsidR="004E4F41" w:rsidRPr="00BF7E70" w:rsidRDefault="004E4F41" w:rsidP="00CA6E2B">
            <w:pPr>
              <w:jc w:val="center"/>
              <w:rPr>
                <w:rFonts w:ascii="Arial" w:eastAsia="Times New Roman" w:hAnsi="Arial" w:cs="Arial"/>
                <w:b/>
                <w:color w:val="000000" w:themeColor="text1"/>
                <w:sz w:val="18"/>
                <w:szCs w:val="18"/>
                <w:lang w:eastAsia="ro-RO"/>
              </w:rPr>
            </w:pPr>
            <w:r w:rsidRPr="00BF7E70">
              <w:rPr>
                <w:rFonts w:ascii="Arial" w:eastAsia="Times New Roman" w:hAnsi="Arial" w:cs="Arial"/>
                <w:b/>
                <w:color w:val="000000" w:themeColor="text1"/>
                <w:sz w:val="18"/>
                <w:szCs w:val="18"/>
                <w:lang w:eastAsia="ro-RO"/>
              </w:rPr>
              <w:t>37,77</w:t>
            </w:r>
          </w:p>
        </w:tc>
      </w:tr>
      <w:tr w:rsidR="004E4F41" w:rsidRPr="00BF7E70" w:rsidTr="00CA6E2B">
        <w:trPr>
          <w:trHeight w:val="277"/>
          <w:jc w:val="center"/>
        </w:trPr>
        <w:tc>
          <w:tcPr>
            <w:tcW w:w="3770" w:type="dxa"/>
            <w:tcBorders>
              <w:top w:val="nil"/>
              <w:left w:val="single" w:sz="8" w:space="0" w:color="auto"/>
              <w:bottom w:val="single" w:sz="4" w:space="0" w:color="auto"/>
              <w:right w:val="single" w:sz="4" w:space="0" w:color="auto"/>
            </w:tcBorders>
            <w:shd w:val="clear" w:color="auto" w:fill="auto"/>
            <w:noWrap/>
            <w:vAlign w:val="center"/>
            <w:hideMark/>
          </w:tcPr>
          <w:p w:rsidR="004E4F41" w:rsidRPr="00BF7E70" w:rsidRDefault="004E4F41" w:rsidP="00CA6E2B">
            <w:pPr>
              <w:jc w:val="center"/>
              <w:rPr>
                <w:rFonts w:ascii="Arial" w:eastAsia="Times New Roman" w:hAnsi="Arial" w:cs="Arial"/>
                <w:b/>
                <w:bCs/>
                <w:color w:val="000000" w:themeColor="text1"/>
                <w:sz w:val="18"/>
                <w:szCs w:val="18"/>
                <w:lang w:eastAsia="ro-RO"/>
              </w:rPr>
            </w:pPr>
            <w:r w:rsidRPr="00BF7E70">
              <w:rPr>
                <w:rFonts w:ascii="Arial" w:eastAsia="Times New Roman" w:hAnsi="Arial" w:cs="Arial"/>
                <w:b/>
                <w:bCs/>
                <w:color w:val="000000" w:themeColor="text1"/>
                <w:sz w:val="18"/>
                <w:szCs w:val="18"/>
                <w:lang w:eastAsia="ro-RO"/>
              </w:rPr>
              <w:t>Moderată (%) / Moderat (%)</w:t>
            </w:r>
          </w:p>
        </w:tc>
        <w:tc>
          <w:tcPr>
            <w:tcW w:w="1440" w:type="dxa"/>
            <w:tcBorders>
              <w:top w:val="nil"/>
              <w:left w:val="nil"/>
              <w:bottom w:val="single" w:sz="4" w:space="0" w:color="auto"/>
              <w:right w:val="single" w:sz="8" w:space="0" w:color="auto"/>
            </w:tcBorders>
            <w:vAlign w:val="center"/>
          </w:tcPr>
          <w:p w:rsidR="004E4F41" w:rsidRPr="00BF7E70" w:rsidRDefault="004E4F41" w:rsidP="00CA6E2B">
            <w:pPr>
              <w:jc w:val="center"/>
              <w:rPr>
                <w:rFonts w:ascii="Arial" w:eastAsia="Times New Roman" w:hAnsi="Arial" w:cs="Arial"/>
                <w:b/>
                <w:color w:val="000000" w:themeColor="text1"/>
                <w:sz w:val="18"/>
                <w:szCs w:val="18"/>
                <w:lang w:eastAsia="ro-RO"/>
              </w:rPr>
            </w:pPr>
            <w:r w:rsidRPr="00BF7E70">
              <w:rPr>
                <w:rFonts w:ascii="Arial" w:eastAsia="Times New Roman" w:hAnsi="Arial" w:cs="Arial"/>
                <w:b/>
                <w:color w:val="000000" w:themeColor="text1"/>
                <w:sz w:val="18"/>
                <w:szCs w:val="18"/>
                <w:lang w:eastAsia="ro-RO"/>
              </w:rPr>
              <w:t>53,69</w:t>
            </w:r>
          </w:p>
        </w:tc>
      </w:tr>
      <w:tr w:rsidR="004E4F41" w:rsidRPr="00BF7E70" w:rsidTr="00CA6E2B">
        <w:trPr>
          <w:trHeight w:val="277"/>
          <w:jc w:val="center"/>
        </w:trPr>
        <w:tc>
          <w:tcPr>
            <w:tcW w:w="3770" w:type="dxa"/>
            <w:tcBorders>
              <w:top w:val="nil"/>
              <w:left w:val="single" w:sz="8" w:space="0" w:color="auto"/>
              <w:bottom w:val="single" w:sz="4" w:space="0" w:color="auto"/>
              <w:right w:val="single" w:sz="4" w:space="0" w:color="auto"/>
            </w:tcBorders>
            <w:shd w:val="clear" w:color="auto" w:fill="auto"/>
            <w:noWrap/>
            <w:vAlign w:val="center"/>
            <w:hideMark/>
          </w:tcPr>
          <w:p w:rsidR="004E4F41" w:rsidRPr="00BF7E70" w:rsidRDefault="004E4F41" w:rsidP="00CA6E2B">
            <w:pPr>
              <w:jc w:val="center"/>
              <w:rPr>
                <w:rFonts w:ascii="Arial" w:eastAsia="Times New Roman" w:hAnsi="Arial" w:cs="Arial"/>
                <w:b/>
                <w:bCs/>
                <w:color w:val="000000" w:themeColor="text1"/>
                <w:sz w:val="18"/>
                <w:szCs w:val="18"/>
                <w:lang w:eastAsia="ro-RO"/>
              </w:rPr>
            </w:pPr>
            <w:r w:rsidRPr="00BF7E70">
              <w:rPr>
                <w:rFonts w:ascii="Arial" w:eastAsia="Times New Roman" w:hAnsi="Arial" w:cs="Arial"/>
                <w:b/>
                <w:bCs/>
                <w:color w:val="000000" w:themeColor="text1"/>
                <w:sz w:val="18"/>
                <w:szCs w:val="18"/>
                <w:lang w:eastAsia="ro-RO"/>
              </w:rPr>
              <w:t>Slabă (%)</w:t>
            </w:r>
          </w:p>
        </w:tc>
        <w:tc>
          <w:tcPr>
            <w:tcW w:w="1440" w:type="dxa"/>
            <w:tcBorders>
              <w:top w:val="nil"/>
              <w:left w:val="nil"/>
              <w:bottom w:val="single" w:sz="4" w:space="0" w:color="auto"/>
              <w:right w:val="single" w:sz="8" w:space="0" w:color="auto"/>
            </w:tcBorders>
            <w:vAlign w:val="center"/>
          </w:tcPr>
          <w:p w:rsidR="004E4F41" w:rsidRPr="00BF7E70" w:rsidRDefault="004E4F41" w:rsidP="00CA6E2B">
            <w:pPr>
              <w:jc w:val="center"/>
              <w:rPr>
                <w:rFonts w:ascii="Arial" w:eastAsia="Times New Roman" w:hAnsi="Arial" w:cs="Arial"/>
                <w:b/>
                <w:color w:val="000000" w:themeColor="text1"/>
                <w:sz w:val="18"/>
                <w:szCs w:val="18"/>
                <w:lang w:eastAsia="ro-RO"/>
              </w:rPr>
            </w:pPr>
            <w:r w:rsidRPr="00BF7E70">
              <w:rPr>
                <w:rFonts w:ascii="Arial" w:eastAsia="Times New Roman" w:hAnsi="Arial" w:cs="Arial"/>
                <w:b/>
                <w:color w:val="000000" w:themeColor="text1"/>
                <w:sz w:val="18"/>
                <w:szCs w:val="18"/>
                <w:lang w:eastAsia="ro-RO"/>
              </w:rPr>
              <w:t>7,76</w:t>
            </w:r>
          </w:p>
        </w:tc>
      </w:tr>
      <w:tr w:rsidR="004E4F41" w:rsidRPr="00BF7E70" w:rsidTr="00CA6E2B">
        <w:trPr>
          <w:trHeight w:val="277"/>
          <w:jc w:val="center"/>
        </w:trPr>
        <w:tc>
          <w:tcPr>
            <w:tcW w:w="3770" w:type="dxa"/>
            <w:tcBorders>
              <w:top w:val="nil"/>
              <w:left w:val="single" w:sz="8" w:space="0" w:color="auto"/>
              <w:bottom w:val="single" w:sz="4" w:space="0" w:color="auto"/>
              <w:right w:val="single" w:sz="4" w:space="0" w:color="auto"/>
            </w:tcBorders>
            <w:shd w:val="clear" w:color="auto" w:fill="auto"/>
            <w:noWrap/>
            <w:vAlign w:val="center"/>
            <w:hideMark/>
          </w:tcPr>
          <w:p w:rsidR="004E4F41" w:rsidRPr="00BF7E70" w:rsidRDefault="004E4F41" w:rsidP="00CA6E2B">
            <w:pPr>
              <w:jc w:val="center"/>
              <w:rPr>
                <w:rFonts w:ascii="Arial" w:eastAsia="Times New Roman" w:hAnsi="Arial" w:cs="Arial"/>
                <w:b/>
                <w:bCs/>
                <w:color w:val="000000" w:themeColor="text1"/>
                <w:sz w:val="18"/>
                <w:szCs w:val="18"/>
                <w:lang w:eastAsia="ro-RO"/>
              </w:rPr>
            </w:pPr>
            <w:r w:rsidRPr="00BF7E70">
              <w:rPr>
                <w:rFonts w:ascii="Arial" w:eastAsia="Times New Roman" w:hAnsi="Arial" w:cs="Arial"/>
                <w:b/>
                <w:bCs/>
                <w:color w:val="000000" w:themeColor="text1"/>
                <w:sz w:val="18"/>
                <w:szCs w:val="18"/>
                <w:lang w:eastAsia="ro-RO"/>
              </w:rPr>
              <w:t>Proastă (%)</w:t>
            </w:r>
          </w:p>
        </w:tc>
        <w:tc>
          <w:tcPr>
            <w:tcW w:w="1440" w:type="dxa"/>
            <w:tcBorders>
              <w:top w:val="nil"/>
              <w:left w:val="nil"/>
              <w:bottom w:val="single" w:sz="4" w:space="0" w:color="auto"/>
              <w:right w:val="single" w:sz="8" w:space="0" w:color="auto"/>
            </w:tcBorders>
            <w:vAlign w:val="center"/>
          </w:tcPr>
          <w:p w:rsidR="004E4F41" w:rsidRPr="00BF7E70" w:rsidRDefault="004E4F41" w:rsidP="00CA6E2B">
            <w:pPr>
              <w:jc w:val="center"/>
              <w:rPr>
                <w:rFonts w:ascii="Arial" w:eastAsia="Times New Roman" w:hAnsi="Arial" w:cs="Arial"/>
                <w:b/>
                <w:color w:val="000000" w:themeColor="text1"/>
                <w:sz w:val="18"/>
                <w:szCs w:val="18"/>
                <w:lang w:eastAsia="ro-RO"/>
              </w:rPr>
            </w:pPr>
            <w:r w:rsidRPr="00BF7E70">
              <w:rPr>
                <w:rFonts w:ascii="Arial" w:eastAsia="Times New Roman" w:hAnsi="Arial" w:cs="Arial"/>
                <w:b/>
                <w:color w:val="000000" w:themeColor="text1"/>
                <w:sz w:val="18"/>
                <w:szCs w:val="18"/>
                <w:lang w:eastAsia="ro-RO"/>
              </w:rPr>
              <w:t>0,78</w:t>
            </w:r>
          </w:p>
        </w:tc>
      </w:tr>
      <w:tr w:rsidR="004E4F41" w:rsidRPr="00BF7E70" w:rsidTr="00CA6E2B">
        <w:trPr>
          <w:trHeight w:val="277"/>
          <w:jc w:val="center"/>
        </w:trPr>
        <w:tc>
          <w:tcPr>
            <w:tcW w:w="3770" w:type="dxa"/>
            <w:tcBorders>
              <w:top w:val="nil"/>
              <w:left w:val="single" w:sz="8" w:space="0" w:color="auto"/>
              <w:bottom w:val="single" w:sz="4" w:space="0" w:color="auto"/>
              <w:right w:val="single" w:sz="4" w:space="0" w:color="auto"/>
            </w:tcBorders>
            <w:shd w:val="clear" w:color="auto" w:fill="auto"/>
            <w:vAlign w:val="center"/>
            <w:hideMark/>
          </w:tcPr>
          <w:p w:rsidR="004E4F41" w:rsidRPr="00BF7E70" w:rsidRDefault="004E4F41" w:rsidP="00CA6E2B">
            <w:pPr>
              <w:jc w:val="center"/>
              <w:rPr>
                <w:rFonts w:ascii="Arial" w:eastAsia="Times New Roman" w:hAnsi="Arial" w:cs="Arial"/>
                <w:b/>
                <w:bCs/>
                <w:color w:val="000000" w:themeColor="text1"/>
                <w:sz w:val="18"/>
                <w:szCs w:val="18"/>
                <w:lang w:eastAsia="ro-RO"/>
              </w:rPr>
            </w:pPr>
            <w:r w:rsidRPr="00BF7E70">
              <w:rPr>
                <w:rFonts w:ascii="Arial" w:eastAsia="Times New Roman" w:hAnsi="Arial" w:cs="Arial"/>
                <w:b/>
                <w:bCs/>
                <w:color w:val="000000" w:themeColor="text1"/>
                <w:sz w:val="18"/>
                <w:szCs w:val="18"/>
                <w:lang w:eastAsia="ro-RO"/>
              </w:rPr>
              <w:t>SE inferioară stării bune (%)</w:t>
            </w:r>
          </w:p>
        </w:tc>
        <w:tc>
          <w:tcPr>
            <w:tcW w:w="1440" w:type="dxa"/>
            <w:tcBorders>
              <w:top w:val="nil"/>
              <w:left w:val="nil"/>
              <w:bottom w:val="single" w:sz="4" w:space="0" w:color="auto"/>
              <w:right w:val="single" w:sz="8" w:space="0" w:color="auto"/>
            </w:tcBorders>
            <w:vAlign w:val="center"/>
          </w:tcPr>
          <w:p w:rsidR="004E4F41" w:rsidRPr="00BF7E70" w:rsidRDefault="004E4F41" w:rsidP="00CA6E2B">
            <w:pPr>
              <w:jc w:val="center"/>
              <w:rPr>
                <w:rFonts w:ascii="Arial" w:eastAsia="Times New Roman" w:hAnsi="Arial" w:cs="Arial"/>
                <w:b/>
                <w:color w:val="000000" w:themeColor="text1"/>
                <w:sz w:val="18"/>
                <w:szCs w:val="18"/>
                <w:lang w:eastAsia="ro-RO"/>
              </w:rPr>
            </w:pPr>
            <w:r w:rsidRPr="00BF7E70">
              <w:rPr>
                <w:rFonts w:ascii="Arial" w:eastAsia="Times New Roman" w:hAnsi="Arial" w:cs="Arial"/>
                <w:b/>
                <w:color w:val="000000" w:themeColor="text1"/>
                <w:sz w:val="18"/>
                <w:szCs w:val="18"/>
                <w:lang w:eastAsia="ro-RO"/>
              </w:rPr>
              <w:t>62,23</w:t>
            </w:r>
          </w:p>
        </w:tc>
      </w:tr>
      <w:tr w:rsidR="004E4F41" w:rsidRPr="00BF7E70" w:rsidTr="00CA6E2B">
        <w:trPr>
          <w:trHeight w:val="471"/>
          <w:jc w:val="center"/>
        </w:trPr>
        <w:tc>
          <w:tcPr>
            <w:tcW w:w="3770" w:type="dxa"/>
            <w:tcBorders>
              <w:top w:val="nil"/>
              <w:left w:val="single" w:sz="8" w:space="0" w:color="auto"/>
              <w:bottom w:val="single" w:sz="4" w:space="0" w:color="auto"/>
              <w:right w:val="single" w:sz="4" w:space="0" w:color="auto"/>
            </w:tcBorders>
            <w:shd w:val="clear" w:color="auto" w:fill="auto"/>
            <w:vAlign w:val="center"/>
            <w:hideMark/>
          </w:tcPr>
          <w:p w:rsidR="004E4F41" w:rsidRPr="00BF7E70" w:rsidRDefault="004E4F41" w:rsidP="00CA6E2B">
            <w:pPr>
              <w:jc w:val="center"/>
              <w:rPr>
                <w:rFonts w:ascii="Arial" w:eastAsia="Times New Roman" w:hAnsi="Arial" w:cs="Arial"/>
                <w:b/>
                <w:bCs/>
                <w:color w:val="000000" w:themeColor="text1"/>
                <w:sz w:val="18"/>
                <w:szCs w:val="18"/>
                <w:lang w:eastAsia="ro-RO"/>
              </w:rPr>
            </w:pPr>
            <w:r w:rsidRPr="00BF7E70">
              <w:rPr>
                <w:rFonts w:ascii="Arial" w:eastAsia="Times New Roman" w:hAnsi="Arial" w:cs="Arial"/>
                <w:b/>
                <w:bCs/>
                <w:color w:val="000000" w:themeColor="text1"/>
                <w:sz w:val="18"/>
                <w:szCs w:val="18"/>
                <w:lang w:eastAsia="ro-RO"/>
              </w:rPr>
              <w:t>Lungime rețea de râu monitorizată (km)</w:t>
            </w:r>
          </w:p>
        </w:tc>
        <w:tc>
          <w:tcPr>
            <w:tcW w:w="1440" w:type="dxa"/>
            <w:tcBorders>
              <w:top w:val="nil"/>
              <w:left w:val="nil"/>
              <w:bottom w:val="single" w:sz="4" w:space="0" w:color="auto"/>
              <w:right w:val="single" w:sz="8" w:space="0" w:color="auto"/>
            </w:tcBorders>
            <w:vAlign w:val="center"/>
          </w:tcPr>
          <w:p w:rsidR="004E4F41" w:rsidRPr="00BF7E70" w:rsidRDefault="004E4F41" w:rsidP="00CA6E2B">
            <w:pPr>
              <w:jc w:val="center"/>
              <w:rPr>
                <w:rFonts w:ascii="Arial" w:eastAsia="Times New Roman" w:hAnsi="Arial" w:cs="Arial"/>
                <w:b/>
                <w:color w:val="000000" w:themeColor="text1"/>
                <w:sz w:val="18"/>
                <w:szCs w:val="18"/>
                <w:lang w:eastAsia="ro-RO"/>
              </w:rPr>
            </w:pPr>
            <w:r w:rsidRPr="00BF7E70">
              <w:rPr>
                <w:rFonts w:ascii="Arial" w:eastAsia="Times New Roman" w:hAnsi="Arial" w:cs="Arial"/>
                <w:b/>
                <w:color w:val="000000" w:themeColor="text1"/>
                <w:sz w:val="18"/>
                <w:szCs w:val="18"/>
                <w:lang w:eastAsia="ro-RO"/>
              </w:rPr>
              <w:t>38874,173</w:t>
            </w:r>
          </w:p>
        </w:tc>
      </w:tr>
      <w:tr w:rsidR="004E4F41" w:rsidRPr="00BF7E70" w:rsidTr="00CA6E2B">
        <w:trPr>
          <w:trHeight w:val="485"/>
          <w:jc w:val="center"/>
        </w:trPr>
        <w:tc>
          <w:tcPr>
            <w:tcW w:w="3770" w:type="dxa"/>
            <w:tcBorders>
              <w:top w:val="nil"/>
              <w:left w:val="single" w:sz="8" w:space="0" w:color="auto"/>
              <w:bottom w:val="single" w:sz="8" w:space="0" w:color="auto"/>
              <w:right w:val="single" w:sz="4" w:space="0" w:color="auto"/>
            </w:tcBorders>
            <w:shd w:val="clear" w:color="auto" w:fill="auto"/>
            <w:vAlign w:val="center"/>
            <w:hideMark/>
          </w:tcPr>
          <w:p w:rsidR="004E4F41" w:rsidRPr="00BF7E70" w:rsidRDefault="004E4F41" w:rsidP="00CA6E2B">
            <w:pPr>
              <w:jc w:val="center"/>
              <w:rPr>
                <w:rFonts w:ascii="Arial" w:eastAsia="Times New Roman" w:hAnsi="Arial" w:cs="Arial"/>
                <w:b/>
                <w:bCs/>
                <w:color w:val="000000" w:themeColor="text1"/>
                <w:sz w:val="18"/>
                <w:szCs w:val="18"/>
                <w:lang w:eastAsia="ro-RO"/>
              </w:rPr>
            </w:pPr>
            <w:r w:rsidRPr="00BF7E70">
              <w:rPr>
                <w:rFonts w:ascii="Arial" w:eastAsia="Times New Roman" w:hAnsi="Arial" w:cs="Arial"/>
                <w:b/>
                <w:bCs/>
                <w:color w:val="000000" w:themeColor="text1"/>
                <w:sz w:val="18"/>
                <w:szCs w:val="18"/>
                <w:lang w:eastAsia="ro-RO"/>
              </w:rPr>
              <w:t>Numărul secțiunilor de monitorizare</w:t>
            </w:r>
          </w:p>
        </w:tc>
        <w:tc>
          <w:tcPr>
            <w:tcW w:w="1440" w:type="dxa"/>
            <w:tcBorders>
              <w:top w:val="nil"/>
              <w:left w:val="nil"/>
              <w:bottom w:val="single" w:sz="8" w:space="0" w:color="auto"/>
              <w:right w:val="single" w:sz="8" w:space="0" w:color="auto"/>
            </w:tcBorders>
            <w:vAlign w:val="center"/>
          </w:tcPr>
          <w:p w:rsidR="004E4F41" w:rsidRPr="00BF7E70" w:rsidRDefault="004E4F41" w:rsidP="00CA6E2B">
            <w:pPr>
              <w:jc w:val="center"/>
              <w:rPr>
                <w:rFonts w:ascii="Arial" w:eastAsia="Times New Roman" w:hAnsi="Arial" w:cs="Arial"/>
                <w:b/>
                <w:color w:val="000000" w:themeColor="text1"/>
                <w:sz w:val="18"/>
                <w:szCs w:val="18"/>
                <w:lang w:eastAsia="ro-RO"/>
              </w:rPr>
            </w:pPr>
            <w:r w:rsidRPr="00BF7E70">
              <w:rPr>
                <w:rFonts w:ascii="Arial" w:eastAsia="Times New Roman" w:hAnsi="Arial" w:cs="Arial"/>
                <w:b/>
                <w:color w:val="000000" w:themeColor="text1"/>
                <w:sz w:val="18"/>
                <w:szCs w:val="18"/>
                <w:lang w:eastAsia="ro-RO"/>
              </w:rPr>
              <w:t>1166</w:t>
            </w:r>
          </w:p>
        </w:tc>
      </w:tr>
    </w:tbl>
    <w:p w:rsidR="004E4F41" w:rsidRPr="00761EE8" w:rsidRDefault="004E4F41" w:rsidP="004E4F41">
      <w:pPr>
        <w:ind w:left="900" w:hanging="900"/>
        <w:jc w:val="both"/>
        <w:rPr>
          <w:rFonts w:ascii="Arial" w:hAnsi="Arial" w:cs="Arial"/>
          <w:i/>
          <w:iCs/>
          <w:color w:val="000000"/>
          <w:sz w:val="20"/>
          <w:szCs w:val="20"/>
          <w:lang w:eastAsia="ro-RO"/>
        </w:rPr>
      </w:pPr>
      <w:r w:rsidRPr="00761EE8">
        <w:rPr>
          <w:rFonts w:ascii="Arial" w:hAnsi="Arial" w:cs="Arial"/>
          <w:i/>
          <w:iCs/>
          <w:color w:val="000000"/>
          <w:sz w:val="20"/>
          <w:szCs w:val="20"/>
          <w:lang w:eastAsia="ro-RO"/>
        </w:rPr>
        <w:t>(Sursa: Administraţia Naţională “Apele Române”, Sinteza calităţii apelor din România în anul 2021)</w:t>
      </w:r>
    </w:p>
    <w:p w:rsidR="004E4F41" w:rsidRPr="00B41FE6" w:rsidRDefault="004E4F41" w:rsidP="004E4F41">
      <w:pPr>
        <w:rPr>
          <w:rFonts w:ascii="Arial" w:hAnsi="Arial" w:cs="Arial"/>
          <w:b/>
          <w:color w:val="FF0000"/>
        </w:rPr>
      </w:pPr>
    </w:p>
    <w:p w:rsidR="00CA6E2B" w:rsidRPr="006A1E0D" w:rsidRDefault="00CA6E2B" w:rsidP="00CA6E2B">
      <w:pPr>
        <w:jc w:val="both"/>
        <w:rPr>
          <w:rFonts w:ascii="Arial" w:hAnsi="Arial" w:cs="Arial"/>
          <w:b/>
          <w:color w:val="000000" w:themeColor="text1"/>
          <w:sz w:val="20"/>
          <w:szCs w:val="20"/>
        </w:rPr>
      </w:pPr>
    </w:p>
    <w:p w:rsidR="002A72DB" w:rsidRDefault="002A72DB" w:rsidP="0084399A">
      <w:pPr>
        <w:pStyle w:val="Default"/>
        <w:rPr>
          <w:b/>
          <w:bCs/>
        </w:rPr>
      </w:pPr>
    </w:p>
    <w:p w:rsidR="0018641F" w:rsidRDefault="0018641F" w:rsidP="0084399A">
      <w:pPr>
        <w:pStyle w:val="Default"/>
        <w:rPr>
          <w:b/>
          <w:bCs/>
        </w:rPr>
      </w:pPr>
    </w:p>
    <w:p w:rsidR="0084399A" w:rsidRPr="009F10AD" w:rsidRDefault="0084399A" w:rsidP="0084399A">
      <w:pPr>
        <w:pStyle w:val="Default"/>
      </w:pPr>
      <w:r w:rsidRPr="009F10AD">
        <w:rPr>
          <w:b/>
          <w:bCs/>
        </w:rPr>
        <w:t xml:space="preserve">COD INDICATOR </w:t>
      </w:r>
    </w:p>
    <w:p w:rsidR="0084399A" w:rsidRPr="009F10AD" w:rsidRDefault="0084399A" w:rsidP="0084399A">
      <w:pPr>
        <w:pStyle w:val="Default"/>
      </w:pPr>
      <w:r w:rsidRPr="009F10AD">
        <w:t xml:space="preserve">Cod indicator România: </w:t>
      </w:r>
      <w:r w:rsidRPr="009F10AD">
        <w:rPr>
          <w:b/>
          <w:bCs/>
        </w:rPr>
        <w:t xml:space="preserve">RO 65 </w:t>
      </w:r>
    </w:p>
    <w:p w:rsidR="0084399A" w:rsidRPr="009F10AD" w:rsidRDefault="0084399A" w:rsidP="0084399A">
      <w:pPr>
        <w:pStyle w:val="Default"/>
      </w:pPr>
      <w:r w:rsidRPr="009F10AD">
        <w:t xml:space="preserve">Cod indicator AEM: </w:t>
      </w:r>
      <w:r w:rsidRPr="009F10AD">
        <w:rPr>
          <w:b/>
          <w:bCs/>
        </w:rPr>
        <w:t xml:space="preserve">VHS 02 </w:t>
      </w:r>
    </w:p>
    <w:p w:rsidR="0084399A" w:rsidRPr="009F10AD" w:rsidRDefault="0084399A" w:rsidP="0084399A">
      <w:pPr>
        <w:pStyle w:val="Default"/>
      </w:pPr>
      <w:r w:rsidRPr="009F10AD">
        <w:rPr>
          <w:b/>
          <w:bCs/>
        </w:rPr>
        <w:t xml:space="preserve">DENUMIRE </w:t>
      </w:r>
    </w:p>
    <w:p w:rsidR="0084399A" w:rsidRPr="009F10AD" w:rsidRDefault="0084399A" w:rsidP="0084399A">
      <w:pPr>
        <w:pStyle w:val="Default"/>
      </w:pPr>
      <w:r w:rsidRPr="009F10AD">
        <w:rPr>
          <w:b/>
          <w:bCs/>
        </w:rPr>
        <w:t xml:space="preserve">SUBSTANŢELE PERICULOASE DIN CURSURILE DE APĂ </w:t>
      </w:r>
    </w:p>
    <w:p w:rsidR="0084399A" w:rsidRPr="009F10AD" w:rsidRDefault="0084399A" w:rsidP="0084399A">
      <w:pPr>
        <w:pStyle w:val="Default"/>
      </w:pPr>
      <w:r w:rsidRPr="009F10AD">
        <w:rPr>
          <w:b/>
          <w:bCs/>
        </w:rPr>
        <w:t xml:space="preserve">DEFINIŢIE </w:t>
      </w:r>
    </w:p>
    <w:p w:rsidR="0084399A" w:rsidRPr="009F10AD" w:rsidRDefault="0084399A" w:rsidP="0084399A">
      <w:pPr>
        <w:rPr>
          <w:rFonts w:ascii="Arial" w:hAnsi="Arial" w:cs="Arial"/>
          <w:b/>
          <w:i/>
          <w:u w:val="single"/>
        </w:rPr>
      </w:pPr>
      <w:r w:rsidRPr="009F10AD">
        <w:rPr>
          <w:rFonts w:ascii="Arial" w:hAnsi="Arial" w:cs="Arial"/>
        </w:rPr>
        <w:t>Indicatorul cuantifică concentraţiile (medii anuale) de substanţe periculoase prezente în cursurile de apă. Substanţele periculoase solicitate pentru raportare sunt cele listate în H.G. nr. 351/2005 privind aprobarea Programului de eliminare treptată a evacuărilor, emisiilor şi pierderilor de substanţe prioritar periculoase, modificată şi completată prin H.G. nr. 1038/2010.</w:t>
      </w:r>
    </w:p>
    <w:p w:rsidR="0084399A" w:rsidRPr="009F10AD" w:rsidRDefault="0084399A" w:rsidP="0084399A">
      <w:pPr>
        <w:rPr>
          <w:rFonts w:ascii="Arial" w:hAnsi="Arial" w:cs="Arial"/>
          <w:b/>
          <w:i/>
          <w:u w:val="single"/>
        </w:rPr>
      </w:pPr>
    </w:p>
    <w:p w:rsidR="0084399A" w:rsidRPr="009F10AD" w:rsidRDefault="0084399A" w:rsidP="0084399A">
      <w:pPr>
        <w:rPr>
          <w:rFonts w:ascii="Arial" w:hAnsi="Arial" w:cs="Arial"/>
          <w:b/>
          <w:i/>
          <w:u w:val="single"/>
        </w:rPr>
      </w:pPr>
    </w:p>
    <w:p w:rsidR="0084399A" w:rsidRDefault="0084399A" w:rsidP="0084399A">
      <w:pPr>
        <w:rPr>
          <w:rFonts w:ascii="Arial" w:hAnsi="Arial" w:cs="Arial"/>
          <w:b/>
        </w:rPr>
      </w:pPr>
      <w:r w:rsidRPr="009F10AD">
        <w:rPr>
          <w:rFonts w:ascii="Arial" w:hAnsi="Arial" w:cs="Arial"/>
          <w:b/>
        </w:rPr>
        <w:t xml:space="preserve">II.2.1.1.2 SUBSTANȚELE PRIORITARE DIN CURSURILE DE APĂ </w:t>
      </w:r>
    </w:p>
    <w:p w:rsidR="00CA6E2B" w:rsidRDefault="00CA6E2B" w:rsidP="0084399A">
      <w:pPr>
        <w:rPr>
          <w:rFonts w:ascii="Arial" w:hAnsi="Arial" w:cs="Arial"/>
          <w:b/>
        </w:rPr>
      </w:pPr>
    </w:p>
    <w:p w:rsidR="00CA6E2B" w:rsidRPr="007E2430" w:rsidRDefault="00CA6E2B" w:rsidP="00CA6E2B">
      <w:pPr>
        <w:rPr>
          <w:rFonts w:ascii="Arial" w:hAnsi="Arial" w:cs="Arial"/>
          <w:b/>
        </w:rPr>
      </w:pPr>
    </w:p>
    <w:p w:rsidR="00CA6E2B" w:rsidRPr="007E2430" w:rsidRDefault="00CA6E2B" w:rsidP="00CA6E2B">
      <w:pPr>
        <w:ind w:firstLine="708"/>
        <w:jc w:val="both"/>
        <w:rPr>
          <w:rFonts w:ascii="Arial" w:hAnsi="Arial" w:cs="Arial"/>
          <w:b/>
          <w:i/>
        </w:rPr>
      </w:pPr>
      <w:r w:rsidRPr="007E2430">
        <w:rPr>
          <w:rFonts w:ascii="Arial" w:hAnsi="Arial" w:cs="Arial"/>
          <w:b/>
          <w:i/>
        </w:rPr>
        <w:t xml:space="preserve">Pentru acest indicator s-a avut în vedere raportarea </w:t>
      </w:r>
      <w:r w:rsidRPr="007E2430">
        <w:rPr>
          <w:rFonts w:ascii="Arial" w:hAnsi="Arial" w:cs="Arial"/>
          <w:b/>
          <w:i/>
          <w:u w:val="single"/>
        </w:rPr>
        <w:t>substanțelor prioritare</w:t>
      </w:r>
      <w:r w:rsidRPr="007E2430">
        <w:rPr>
          <w:rFonts w:ascii="Arial" w:hAnsi="Arial" w:cs="Arial"/>
          <w:b/>
          <w:i/>
        </w:rPr>
        <w:t xml:space="preserve"> din HG 570/2016 care stau la baza evaluării stării chimice a apelor de suprafață (mediul de investigare APĂ şi mediul de investigare BIOTA). </w:t>
      </w:r>
    </w:p>
    <w:p w:rsidR="00CA6E2B" w:rsidRPr="007E2430" w:rsidRDefault="00CA6E2B" w:rsidP="00CA6E2B">
      <w:pPr>
        <w:ind w:firstLine="708"/>
        <w:jc w:val="both"/>
        <w:rPr>
          <w:rFonts w:ascii="Arial" w:hAnsi="Arial" w:cs="Arial"/>
          <w:b/>
          <w:i/>
        </w:rPr>
      </w:pPr>
      <w:r w:rsidRPr="007E2430">
        <w:rPr>
          <w:rFonts w:ascii="Arial" w:hAnsi="Arial" w:cs="Arial"/>
        </w:rPr>
        <w:t>Evaluarea stării chimice are în vedere conformarea față de standardele de calitate a  mediului stabilite pentru valoarea mediei aritmetice (</w:t>
      </w:r>
      <w:r w:rsidRPr="007E2430">
        <w:rPr>
          <w:rFonts w:ascii="Arial" w:hAnsi="Arial" w:cs="Arial"/>
          <w:b/>
        </w:rPr>
        <w:t>SCM-MA</w:t>
      </w:r>
      <w:r w:rsidRPr="007E2430">
        <w:rPr>
          <w:rFonts w:ascii="Arial" w:hAnsi="Arial" w:cs="Arial"/>
        </w:rPr>
        <w:t>), cât şi pentru valoarea concentrației maxime admisibile (</w:t>
      </w:r>
      <w:r w:rsidRPr="007E2430">
        <w:rPr>
          <w:rFonts w:ascii="Arial" w:hAnsi="Arial" w:cs="Arial"/>
          <w:b/>
        </w:rPr>
        <w:t>SCM-CMA</w:t>
      </w:r>
      <w:r w:rsidRPr="007E2430">
        <w:rPr>
          <w:rFonts w:ascii="Arial" w:hAnsi="Arial" w:cs="Arial"/>
        </w:rPr>
        <w:t xml:space="preserve">) pentru </w:t>
      </w:r>
      <w:r w:rsidRPr="007E2430">
        <w:rPr>
          <w:rFonts w:ascii="Arial" w:hAnsi="Arial" w:cs="Arial"/>
          <w:b/>
          <w:noProof/>
        </w:rPr>
        <w:t xml:space="preserve">mediul de investigare APĂ, </w:t>
      </w:r>
      <w:r w:rsidRPr="007E2430">
        <w:rPr>
          <w:rFonts w:ascii="Arial" w:hAnsi="Arial" w:cs="Arial"/>
          <w:noProof/>
        </w:rPr>
        <w:t>precum şi</w:t>
      </w:r>
      <w:r w:rsidRPr="007E2430">
        <w:rPr>
          <w:rFonts w:ascii="Arial" w:hAnsi="Arial" w:cs="Arial"/>
          <w:b/>
          <w:noProof/>
        </w:rPr>
        <w:t xml:space="preserve"> </w:t>
      </w:r>
      <w:r w:rsidRPr="007E2430">
        <w:rPr>
          <w:rFonts w:ascii="Arial" w:hAnsi="Arial" w:cs="Arial"/>
        </w:rPr>
        <w:t xml:space="preserve">conformarea față de standardele de calitate stabilite pentru </w:t>
      </w:r>
      <w:r w:rsidRPr="007E2430">
        <w:rPr>
          <w:rFonts w:ascii="Arial" w:hAnsi="Arial" w:cs="Arial"/>
          <w:b/>
        </w:rPr>
        <w:t>mediul de investigare BIOTA</w:t>
      </w:r>
      <w:r w:rsidRPr="007E2430">
        <w:rPr>
          <w:rFonts w:ascii="Arial" w:hAnsi="Arial" w:cs="Arial"/>
        </w:rPr>
        <w:t xml:space="preserve"> (</w:t>
      </w:r>
      <w:r w:rsidRPr="007E2430">
        <w:rPr>
          <w:rFonts w:ascii="Arial" w:hAnsi="Arial" w:cs="Arial"/>
          <w:b/>
        </w:rPr>
        <w:t>SCM Biota</w:t>
      </w:r>
      <w:r w:rsidRPr="007E2430">
        <w:rPr>
          <w:rFonts w:ascii="Arial" w:hAnsi="Arial" w:cs="Arial"/>
        </w:rPr>
        <w:t>)</w:t>
      </w:r>
      <w:r w:rsidRPr="007E2430">
        <w:rPr>
          <w:rFonts w:ascii="Arial" w:hAnsi="Arial" w:cs="Arial"/>
          <w:b/>
          <w:i/>
        </w:rPr>
        <w:t xml:space="preserve"> </w:t>
      </w:r>
      <w:r w:rsidRPr="007E2430">
        <w:rPr>
          <w:rFonts w:ascii="Arial" w:hAnsi="Arial" w:cs="Arial"/>
          <w:b/>
          <w:i/>
          <w:u w:val="single"/>
        </w:rPr>
        <w:t>(conform H.G. 570/2016)</w:t>
      </w:r>
      <w:r w:rsidRPr="007E2430">
        <w:rPr>
          <w:rFonts w:ascii="Arial" w:hAnsi="Arial" w:cs="Arial"/>
          <w:b/>
          <w:i/>
        </w:rPr>
        <w:t>.</w:t>
      </w:r>
    </w:p>
    <w:p w:rsidR="00CA6E2B" w:rsidRPr="007E2430" w:rsidRDefault="00CA6E2B" w:rsidP="00CA6E2B">
      <w:pPr>
        <w:jc w:val="both"/>
        <w:rPr>
          <w:rFonts w:ascii="Arial" w:hAnsi="Arial" w:cs="Arial"/>
          <w:b/>
          <w:i/>
          <w:u w:val="single"/>
        </w:rPr>
      </w:pPr>
    </w:p>
    <w:p w:rsidR="00CA6E2B" w:rsidRPr="00014457" w:rsidRDefault="00CA6E2B" w:rsidP="00CA6E2B">
      <w:pPr>
        <w:jc w:val="both"/>
        <w:rPr>
          <w:rFonts w:ascii="Arial" w:hAnsi="Arial" w:cs="Arial"/>
          <w:b/>
          <w:i/>
          <w:color w:val="FF0000"/>
        </w:rPr>
      </w:pPr>
      <w:r w:rsidRPr="007E2430">
        <w:rPr>
          <w:rFonts w:ascii="Arial" w:hAnsi="Arial" w:cs="Arial"/>
          <w:b/>
          <w:i/>
        </w:rPr>
        <w:t xml:space="preserve">Distribuția numărului de substanțe prioritare monitorizate în cursurile de apă pe spații/bazine hidrografice în anul 2021 </w:t>
      </w:r>
    </w:p>
    <w:p w:rsidR="00CA6E2B" w:rsidRPr="00014457" w:rsidRDefault="00CA6E2B" w:rsidP="00CA6E2B">
      <w:pPr>
        <w:jc w:val="both"/>
        <w:rPr>
          <w:rFonts w:ascii="Arial" w:hAnsi="Arial" w:cs="Arial"/>
          <w:b/>
          <w:i/>
          <w:color w:val="FF0000"/>
          <w:sz w:val="20"/>
          <w:szCs w:val="20"/>
          <w:u w:val="single"/>
        </w:rPr>
      </w:pPr>
    </w:p>
    <w:tbl>
      <w:tblPr>
        <w:tblW w:w="9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0"/>
        <w:gridCol w:w="1394"/>
        <w:gridCol w:w="1491"/>
        <w:gridCol w:w="1223"/>
        <w:gridCol w:w="1456"/>
        <w:gridCol w:w="1086"/>
        <w:gridCol w:w="1424"/>
      </w:tblGrid>
      <w:tr w:rsidR="00CA6E2B" w:rsidRPr="006903F2" w:rsidTr="00CA6E2B">
        <w:trPr>
          <w:trHeight w:val="279"/>
        </w:trPr>
        <w:tc>
          <w:tcPr>
            <w:tcW w:w="1260" w:type="dxa"/>
            <w:vMerge w:val="restart"/>
            <w:shd w:val="clear" w:color="auto" w:fill="auto"/>
            <w:vAlign w:val="center"/>
            <w:hideMark/>
          </w:tcPr>
          <w:p w:rsidR="00CA6E2B" w:rsidRPr="007E2430" w:rsidRDefault="00CA6E2B" w:rsidP="00CA6E2B">
            <w:pPr>
              <w:jc w:val="center"/>
              <w:rPr>
                <w:rFonts w:asciiTheme="minorBidi" w:eastAsia="Times New Roman" w:hAnsiTheme="minorBidi"/>
                <w:b/>
                <w:bCs/>
                <w:sz w:val="18"/>
                <w:szCs w:val="18"/>
                <w:lang w:eastAsia="ro-RO"/>
              </w:rPr>
            </w:pPr>
            <w:r w:rsidRPr="007E2430">
              <w:rPr>
                <w:rFonts w:asciiTheme="minorBidi" w:eastAsia="Times New Roman" w:hAnsiTheme="minorBidi"/>
                <w:b/>
                <w:bCs/>
                <w:sz w:val="18"/>
                <w:szCs w:val="18"/>
                <w:lang w:eastAsia="ro-RO"/>
              </w:rPr>
              <w:t>Spaţiu / Bazin hidrografic</w:t>
            </w:r>
          </w:p>
        </w:tc>
        <w:tc>
          <w:tcPr>
            <w:tcW w:w="1394" w:type="dxa"/>
            <w:vMerge w:val="restart"/>
            <w:shd w:val="clear" w:color="auto" w:fill="auto"/>
            <w:vAlign w:val="center"/>
            <w:hideMark/>
          </w:tcPr>
          <w:p w:rsidR="00CA6E2B" w:rsidRPr="007E2430" w:rsidRDefault="00CA6E2B" w:rsidP="00CA6E2B">
            <w:pPr>
              <w:jc w:val="center"/>
              <w:rPr>
                <w:rFonts w:asciiTheme="minorBidi" w:eastAsia="Times New Roman" w:hAnsiTheme="minorBidi"/>
                <w:b/>
                <w:bCs/>
                <w:sz w:val="18"/>
                <w:szCs w:val="18"/>
                <w:lang w:eastAsia="ro-RO"/>
              </w:rPr>
            </w:pPr>
            <w:r w:rsidRPr="007E2430">
              <w:rPr>
                <w:rFonts w:asciiTheme="minorBidi" w:eastAsia="Times New Roman" w:hAnsiTheme="minorBidi"/>
                <w:b/>
                <w:bCs/>
                <w:sz w:val="18"/>
                <w:szCs w:val="18"/>
                <w:lang w:eastAsia="ro-RO"/>
              </w:rPr>
              <w:t>Lungime monitorizată (Km)</w:t>
            </w:r>
          </w:p>
        </w:tc>
        <w:tc>
          <w:tcPr>
            <w:tcW w:w="1491" w:type="dxa"/>
            <w:vMerge w:val="restart"/>
            <w:shd w:val="clear" w:color="auto" w:fill="auto"/>
            <w:vAlign w:val="center"/>
            <w:hideMark/>
          </w:tcPr>
          <w:p w:rsidR="00CA6E2B" w:rsidRPr="007E2430" w:rsidRDefault="00CA6E2B" w:rsidP="00CA6E2B">
            <w:pPr>
              <w:jc w:val="center"/>
              <w:rPr>
                <w:rFonts w:asciiTheme="minorBidi" w:eastAsia="Times New Roman" w:hAnsiTheme="minorBidi"/>
                <w:b/>
                <w:bCs/>
                <w:sz w:val="18"/>
                <w:szCs w:val="18"/>
                <w:lang w:eastAsia="ro-RO"/>
              </w:rPr>
            </w:pPr>
            <w:r w:rsidRPr="007E2430">
              <w:rPr>
                <w:rFonts w:asciiTheme="minorBidi" w:eastAsia="Times New Roman" w:hAnsiTheme="minorBidi"/>
                <w:b/>
                <w:bCs/>
                <w:sz w:val="18"/>
                <w:szCs w:val="18"/>
                <w:lang w:eastAsia="ro-RO"/>
              </w:rPr>
              <w:t>Secțiuni monitorizate (nr.)</w:t>
            </w:r>
          </w:p>
        </w:tc>
        <w:tc>
          <w:tcPr>
            <w:tcW w:w="2679" w:type="dxa"/>
            <w:gridSpan w:val="2"/>
            <w:shd w:val="clear" w:color="auto" w:fill="auto"/>
            <w:noWrap/>
            <w:vAlign w:val="center"/>
            <w:hideMark/>
          </w:tcPr>
          <w:p w:rsidR="00CA6E2B" w:rsidRPr="007E2430" w:rsidRDefault="00CA6E2B" w:rsidP="00CA6E2B">
            <w:pPr>
              <w:jc w:val="center"/>
              <w:rPr>
                <w:rFonts w:asciiTheme="minorBidi" w:eastAsia="Times New Roman" w:hAnsiTheme="minorBidi"/>
                <w:b/>
                <w:bCs/>
                <w:sz w:val="18"/>
                <w:szCs w:val="18"/>
                <w:lang w:eastAsia="ro-RO"/>
              </w:rPr>
            </w:pPr>
            <w:r w:rsidRPr="007E2430">
              <w:rPr>
                <w:rFonts w:asciiTheme="minorBidi" w:eastAsia="Times New Roman" w:hAnsiTheme="minorBidi"/>
                <w:b/>
                <w:bCs/>
                <w:sz w:val="18"/>
                <w:szCs w:val="18"/>
                <w:lang w:eastAsia="ro-RO"/>
              </w:rPr>
              <w:t>Substanțe prioritare APA</w:t>
            </w:r>
          </w:p>
        </w:tc>
        <w:tc>
          <w:tcPr>
            <w:tcW w:w="2510" w:type="dxa"/>
            <w:gridSpan w:val="2"/>
            <w:shd w:val="clear" w:color="auto" w:fill="auto"/>
            <w:noWrap/>
            <w:vAlign w:val="center"/>
            <w:hideMark/>
          </w:tcPr>
          <w:p w:rsidR="00CA6E2B" w:rsidRPr="007E2430" w:rsidRDefault="00CA6E2B" w:rsidP="00CA6E2B">
            <w:pPr>
              <w:jc w:val="center"/>
              <w:rPr>
                <w:rFonts w:asciiTheme="minorBidi" w:eastAsia="Times New Roman" w:hAnsiTheme="minorBidi"/>
                <w:b/>
                <w:bCs/>
                <w:sz w:val="18"/>
                <w:szCs w:val="18"/>
                <w:lang w:eastAsia="ro-RO"/>
              </w:rPr>
            </w:pPr>
            <w:r w:rsidRPr="007E2430">
              <w:rPr>
                <w:rFonts w:asciiTheme="minorBidi" w:eastAsia="Times New Roman" w:hAnsiTheme="minorBidi"/>
                <w:b/>
                <w:bCs/>
                <w:sz w:val="18"/>
                <w:szCs w:val="18"/>
                <w:lang w:eastAsia="ro-RO"/>
              </w:rPr>
              <w:t>Substanțe prioritare BIOTA</w:t>
            </w:r>
          </w:p>
        </w:tc>
      </w:tr>
      <w:tr w:rsidR="00CA6E2B" w:rsidRPr="006903F2" w:rsidTr="00CA6E2B">
        <w:trPr>
          <w:trHeight w:val="783"/>
        </w:trPr>
        <w:tc>
          <w:tcPr>
            <w:tcW w:w="1260" w:type="dxa"/>
            <w:vMerge/>
            <w:vAlign w:val="center"/>
            <w:hideMark/>
          </w:tcPr>
          <w:p w:rsidR="00CA6E2B" w:rsidRPr="007E2430" w:rsidRDefault="00CA6E2B" w:rsidP="00CA6E2B">
            <w:pPr>
              <w:rPr>
                <w:rFonts w:asciiTheme="minorBidi" w:eastAsia="Times New Roman" w:hAnsiTheme="minorBidi"/>
                <w:b/>
                <w:bCs/>
                <w:sz w:val="18"/>
                <w:szCs w:val="18"/>
                <w:lang w:eastAsia="ro-RO"/>
              </w:rPr>
            </w:pPr>
          </w:p>
        </w:tc>
        <w:tc>
          <w:tcPr>
            <w:tcW w:w="1394" w:type="dxa"/>
            <w:vMerge/>
            <w:vAlign w:val="center"/>
            <w:hideMark/>
          </w:tcPr>
          <w:p w:rsidR="00CA6E2B" w:rsidRPr="007E2430" w:rsidRDefault="00CA6E2B" w:rsidP="00CA6E2B">
            <w:pPr>
              <w:rPr>
                <w:rFonts w:asciiTheme="minorBidi" w:eastAsia="Times New Roman" w:hAnsiTheme="minorBidi"/>
                <w:b/>
                <w:bCs/>
                <w:sz w:val="18"/>
                <w:szCs w:val="18"/>
                <w:lang w:eastAsia="ro-RO"/>
              </w:rPr>
            </w:pPr>
          </w:p>
        </w:tc>
        <w:tc>
          <w:tcPr>
            <w:tcW w:w="1491" w:type="dxa"/>
            <w:vMerge/>
            <w:vAlign w:val="center"/>
            <w:hideMark/>
          </w:tcPr>
          <w:p w:rsidR="00CA6E2B" w:rsidRPr="007E2430" w:rsidRDefault="00CA6E2B" w:rsidP="00CA6E2B">
            <w:pPr>
              <w:rPr>
                <w:rFonts w:asciiTheme="minorBidi" w:eastAsia="Times New Roman" w:hAnsiTheme="minorBidi"/>
                <w:b/>
                <w:bCs/>
                <w:sz w:val="18"/>
                <w:szCs w:val="18"/>
                <w:lang w:eastAsia="ro-RO"/>
              </w:rPr>
            </w:pPr>
          </w:p>
        </w:tc>
        <w:tc>
          <w:tcPr>
            <w:tcW w:w="1223" w:type="dxa"/>
            <w:shd w:val="clear" w:color="auto" w:fill="auto"/>
            <w:vAlign w:val="center"/>
            <w:hideMark/>
          </w:tcPr>
          <w:p w:rsidR="00CA6E2B" w:rsidRPr="007E2430" w:rsidRDefault="00CA6E2B" w:rsidP="00CA6E2B">
            <w:pPr>
              <w:jc w:val="center"/>
              <w:rPr>
                <w:rFonts w:asciiTheme="minorBidi" w:eastAsia="Times New Roman" w:hAnsiTheme="minorBidi"/>
                <w:b/>
                <w:bCs/>
                <w:sz w:val="18"/>
                <w:szCs w:val="18"/>
                <w:lang w:eastAsia="ro-RO"/>
              </w:rPr>
            </w:pPr>
            <w:r w:rsidRPr="007E2430">
              <w:rPr>
                <w:rFonts w:asciiTheme="minorBidi" w:eastAsia="Times New Roman" w:hAnsiTheme="minorBidi"/>
                <w:b/>
                <w:bCs/>
                <w:sz w:val="18"/>
                <w:szCs w:val="18"/>
                <w:lang w:eastAsia="ro-RO"/>
              </w:rPr>
              <w:t>Metale prioritare (nr.)</w:t>
            </w:r>
          </w:p>
        </w:tc>
        <w:tc>
          <w:tcPr>
            <w:tcW w:w="1456" w:type="dxa"/>
            <w:shd w:val="clear" w:color="auto" w:fill="auto"/>
            <w:vAlign w:val="center"/>
            <w:hideMark/>
          </w:tcPr>
          <w:p w:rsidR="00CA6E2B" w:rsidRPr="007E2430" w:rsidRDefault="00CA6E2B" w:rsidP="00CA6E2B">
            <w:pPr>
              <w:jc w:val="center"/>
              <w:rPr>
                <w:rFonts w:asciiTheme="minorBidi" w:eastAsia="Times New Roman" w:hAnsiTheme="minorBidi"/>
                <w:b/>
                <w:bCs/>
                <w:sz w:val="18"/>
                <w:szCs w:val="18"/>
                <w:lang w:eastAsia="ro-RO"/>
              </w:rPr>
            </w:pPr>
            <w:r w:rsidRPr="007E2430">
              <w:rPr>
                <w:rFonts w:asciiTheme="minorBidi" w:eastAsia="Times New Roman" w:hAnsiTheme="minorBidi"/>
                <w:b/>
                <w:bCs/>
                <w:sz w:val="18"/>
                <w:szCs w:val="18"/>
                <w:lang w:eastAsia="ro-RO"/>
              </w:rPr>
              <w:t>Micropoluanţi organici (nr.)</w:t>
            </w:r>
          </w:p>
        </w:tc>
        <w:tc>
          <w:tcPr>
            <w:tcW w:w="1086" w:type="dxa"/>
            <w:shd w:val="clear" w:color="auto" w:fill="auto"/>
            <w:vAlign w:val="center"/>
            <w:hideMark/>
          </w:tcPr>
          <w:p w:rsidR="00CA6E2B" w:rsidRPr="007E2430" w:rsidRDefault="00CA6E2B" w:rsidP="00CA6E2B">
            <w:pPr>
              <w:jc w:val="center"/>
              <w:rPr>
                <w:rFonts w:asciiTheme="minorBidi" w:eastAsia="Times New Roman" w:hAnsiTheme="minorBidi"/>
                <w:b/>
                <w:bCs/>
                <w:sz w:val="18"/>
                <w:szCs w:val="18"/>
                <w:lang w:eastAsia="ro-RO"/>
              </w:rPr>
            </w:pPr>
            <w:r w:rsidRPr="007E2430">
              <w:rPr>
                <w:rFonts w:asciiTheme="minorBidi" w:eastAsia="Times New Roman" w:hAnsiTheme="minorBidi"/>
                <w:b/>
                <w:bCs/>
                <w:sz w:val="18"/>
                <w:szCs w:val="18"/>
                <w:lang w:eastAsia="ro-RO"/>
              </w:rPr>
              <w:t>Metale prioritare (nr.)</w:t>
            </w:r>
          </w:p>
        </w:tc>
        <w:tc>
          <w:tcPr>
            <w:tcW w:w="1424" w:type="dxa"/>
            <w:shd w:val="clear" w:color="auto" w:fill="auto"/>
            <w:vAlign w:val="center"/>
            <w:hideMark/>
          </w:tcPr>
          <w:p w:rsidR="00CA6E2B" w:rsidRPr="007E2430" w:rsidRDefault="00CA6E2B" w:rsidP="00CA6E2B">
            <w:pPr>
              <w:jc w:val="center"/>
              <w:rPr>
                <w:rFonts w:asciiTheme="minorBidi" w:eastAsia="Times New Roman" w:hAnsiTheme="minorBidi"/>
                <w:b/>
                <w:bCs/>
                <w:sz w:val="18"/>
                <w:szCs w:val="18"/>
                <w:lang w:eastAsia="ro-RO"/>
              </w:rPr>
            </w:pPr>
            <w:r w:rsidRPr="007E2430">
              <w:rPr>
                <w:rFonts w:asciiTheme="minorBidi" w:eastAsia="Times New Roman" w:hAnsiTheme="minorBidi"/>
                <w:b/>
                <w:bCs/>
                <w:sz w:val="18"/>
                <w:szCs w:val="18"/>
                <w:lang w:eastAsia="ro-RO"/>
              </w:rPr>
              <w:t>Micropoluanţi organici (nr.)</w:t>
            </w:r>
          </w:p>
        </w:tc>
      </w:tr>
      <w:tr w:rsidR="00CA6E2B" w:rsidRPr="006903F2" w:rsidTr="00CA6E2B">
        <w:trPr>
          <w:trHeight w:val="279"/>
        </w:trPr>
        <w:tc>
          <w:tcPr>
            <w:tcW w:w="1260" w:type="dxa"/>
            <w:shd w:val="clear" w:color="auto" w:fill="auto"/>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Someș-Tisa</w:t>
            </w:r>
          </w:p>
        </w:tc>
        <w:tc>
          <w:tcPr>
            <w:tcW w:w="1394"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4482</w:t>
            </w:r>
            <w:r w:rsidRPr="006903F2">
              <w:rPr>
                <w:rFonts w:asciiTheme="minorBidi" w:eastAsia="Times New Roman" w:hAnsiTheme="minorBidi"/>
                <w:sz w:val="18"/>
                <w:szCs w:val="18"/>
                <w:lang w:eastAsia="ro-RO"/>
              </w:rPr>
              <w:t>,</w:t>
            </w:r>
            <w:r w:rsidRPr="007E2430">
              <w:rPr>
                <w:rFonts w:asciiTheme="minorBidi" w:eastAsia="Times New Roman" w:hAnsiTheme="minorBidi"/>
                <w:sz w:val="18"/>
                <w:szCs w:val="18"/>
                <w:lang w:eastAsia="ro-RO"/>
              </w:rPr>
              <w:t>67</w:t>
            </w:r>
          </w:p>
        </w:tc>
        <w:tc>
          <w:tcPr>
            <w:tcW w:w="1491"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127</w:t>
            </w:r>
          </w:p>
        </w:tc>
        <w:tc>
          <w:tcPr>
            <w:tcW w:w="1223"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3</w:t>
            </w:r>
          </w:p>
        </w:tc>
        <w:tc>
          <w:tcPr>
            <w:tcW w:w="1456"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26</w:t>
            </w:r>
          </w:p>
        </w:tc>
        <w:tc>
          <w:tcPr>
            <w:tcW w:w="1086"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1</w:t>
            </w:r>
          </w:p>
        </w:tc>
        <w:tc>
          <w:tcPr>
            <w:tcW w:w="1424"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5</w:t>
            </w:r>
          </w:p>
        </w:tc>
      </w:tr>
      <w:tr w:rsidR="00CA6E2B" w:rsidRPr="006903F2" w:rsidTr="00CA6E2B">
        <w:trPr>
          <w:trHeight w:val="279"/>
        </w:trPr>
        <w:tc>
          <w:tcPr>
            <w:tcW w:w="1260"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Crișuri</w:t>
            </w:r>
          </w:p>
        </w:tc>
        <w:tc>
          <w:tcPr>
            <w:tcW w:w="1394"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1503</w:t>
            </w:r>
            <w:r w:rsidRPr="006903F2">
              <w:rPr>
                <w:rFonts w:asciiTheme="minorBidi" w:eastAsia="Times New Roman" w:hAnsiTheme="minorBidi"/>
                <w:sz w:val="18"/>
                <w:szCs w:val="18"/>
                <w:lang w:eastAsia="ro-RO"/>
              </w:rPr>
              <w:t>,</w:t>
            </w:r>
            <w:r w:rsidRPr="007E2430">
              <w:rPr>
                <w:rFonts w:asciiTheme="minorBidi" w:eastAsia="Times New Roman" w:hAnsiTheme="minorBidi"/>
                <w:sz w:val="18"/>
                <w:szCs w:val="18"/>
                <w:lang w:eastAsia="ro-RO"/>
              </w:rPr>
              <w:t>3</w:t>
            </w:r>
            <w:r w:rsidRPr="006903F2">
              <w:rPr>
                <w:rFonts w:asciiTheme="minorBidi" w:eastAsia="Times New Roman" w:hAnsiTheme="minorBidi"/>
                <w:sz w:val="18"/>
                <w:szCs w:val="18"/>
                <w:lang w:eastAsia="ro-RO"/>
              </w:rPr>
              <w:t>5</w:t>
            </w:r>
          </w:p>
        </w:tc>
        <w:tc>
          <w:tcPr>
            <w:tcW w:w="1491"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60</w:t>
            </w:r>
          </w:p>
        </w:tc>
        <w:tc>
          <w:tcPr>
            <w:tcW w:w="1223"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3</w:t>
            </w:r>
          </w:p>
        </w:tc>
        <w:tc>
          <w:tcPr>
            <w:tcW w:w="1456"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28</w:t>
            </w:r>
          </w:p>
        </w:tc>
        <w:tc>
          <w:tcPr>
            <w:tcW w:w="1086"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0</w:t>
            </w:r>
          </w:p>
        </w:tc>
        <w:tc>
          <w:tcPr>
            <w:tcW w:w="1424"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2</w:t>
            </w:r>
          </w:p>
        </w:tc>
      </w:tr>
      <w:tr w:rsidR="00CA6E2B" w:rsidRPr="006903F2" w:rsidTr="00CA6E2B">
        <w:trPr>
          <w:trHeight w:val="279"/>
        </w:trPr>
        <w:tc>
          <w:tcPr>
            <w:tcW w:w="1260"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Mureș</w:t>
            </w:r>
          </w:p>
        </w:tc>
        <w:tc>
          <w:tcPr>
            <w:tcW w:w="1394"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2793</w:t>
            </w:r>
            <w:r w:rsidRPr="006903F2">
              <w:rPr>
                <w:rFonts w:asciiTheme="minorBidi" w:eastAsia="Times New Roman" w:hAnsiTheme="minorBidi"/>
                <w:sz w:val="18"/>
                <w:szCs w:val="18"/>
                <w:lang w:eastAsia="ro-RO"/>
              </w:rPr>
              <w:t>,</w:t>
            </w:r>
            <w:r w:rsidRPr="007E2430">
              <w:rPr>
                <w:rFonts w:asciiTheme="minorBidi" w:eastAsia="Times New Roman" w:hAnsiTheme="minorBidi"/>
                <w:sz w:val="18"/>
                <w:szCs w:val="18"/>
                <w:lang w:eastAsia="ro-RO"/>
              </w:rPr>
              <w:t>6</w:t>
            </w:r>
            <w:r w:rsidRPr="006903F2">
              <w:rPr>
                <w:rFonts w:asciiTheme="minorBidi" w:eastAsia="Times New Roman" w:hAnsiTheme="minorBidi"/>
                <w:sz w:val="18"/>
                <w:szCs w:val="18"/>
                <w:lang w:eastAsia="ro-RO"/>
              </w:rPr>
              <w:t>4</w:t>
            </w:r>
          </w:p>
        </w:tc>
        <w:tc>
          <w:tcPr>
            <w:tcW w:w="1491"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68</w:t>
            </w:r>
          </w:p>
        </w:tc>
        <w:tc>
          <w:tcPr>
            <w:tcW w:w="1223"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3</w:t>
            </w:r>
          </w:p>
        </w:tc>
        <w:tc>
          <w:tcPr>
            <w:tcW w:w="1456"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28</w:t>
            </w:r>
          </w:p>
        </w:tc>
        <w:tc>
          <w:tcPr>
            <w:tcW w:w="1086"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1</w:t>
            </w:r>
          </w:p>
        </w:tc>
        <w:tc>
          <w:tcPr>
            <w:tcW w:w="1424"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5</w:t>
            </w:r>
          </w:p>
        </w:tc>
      </w:tr>
      <w:tr w:rsidR="00CA6E2B" w:rsidRPr="006903F2" w:rsidTr="00CA6E2B">
        <w:trPr>
          <w:trHeight w:val="279"/>
        </w:trPr>
        <w:tc>
          <w:tcPr>
            <w:tcW w:w="1260"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Banat</w:t>
            </w:r>
          </w:p>
        </w:tc>
        <w:tc>
          <w:tcPr>
            <w:tcW w:w="1394"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2059</w:t>
            </w:r>
            <w:r w:rsidRPr="006903F2">
              <w:rPr>
                <w:rFonts w:asciiTheme="minorBidi" w:eastAsia="Times New Roman" w:hAnsiTheme="minorBidi"/>
                <w:sz w:val="18"/>
                <w:szCs w:val="18"/>
                <w:lang w:eastAsia="ro-RO"/>
              </w:rPr>
              <w:t>,</w:t>
            </w:r>
            <w:r w:rsidRPr="007E2430">
              <w:rPr>
                <w:rFonts w:asciiTheme="minorBidi" w:eastAsia="Times New Roman" w:hAnsiTheme="minorBidi"/>
                <w:sz w:val="18"/>
                <w:szCs w:val="18"/>
                <w:lang w:eastAsia="ro-RO"/>
              </w:rPr>
              <w:t>57</w:t>
            </w:r>
          </w:p>
        </w:tc>
        <w:tc>
          <w:tcPr>
            <w:tcW w:w="1491"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39</w:t>
            </w:r>
          </w:p>
        </w:tc>
        <w:tc>
          <w:tcPr>
            <w:tcW w:w="1223"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3</w:t>
            </w:r>
          </w:p>
        </w:tc>
        <w:tc>
          <w:tcPr>
            <w:tcW w:w="1456"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12</w:t>
            </w:r>
          </w:p>
        </w:tc>
        <w:tc>
          <w:tcPr>
            <w:tcW w:w="1086"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1</w:t>
            </w:r>
          </w:p>
        </w:tc>
        <w:tc>
          <w:tcPr>
            <w:tcW w:w="1424"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7</w:t>
            </w:r>
          </w:p>
        </w:tc>
      </w:tr>
      <w:tr w:rsidR="00CA6E2B" w:rsidRPr="006903F2" w:rsidTr="00CA6E2B">
        <w:trPr>
          <w:trHeight w:val="279"/>
        </w:trPr>
        <w:tc>
          <w:tcPr>
            <w:tcW w:w="1260"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Jiu</w:t>
            </w:r>
          </w:p>
        </w:tc>
        <w:tc>
          <w:tcPr>
            <w:tcW w:w="1394"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2048</w:t>
            </w:r>
            <w:r w:rsidRPr="006903F2">
              <w:rPr>
                <w:rFonts w:asciiTheme="minorBidi" w:eastAsia="Times New Roman" w:hAnsiTheme="minorBidi"/>
                <w:sz w:val="18"/>
                <w:szCs w:val="18"/>
                <w:lang w:eastAsia="ro-RO"/>
              </w:rPr>
              <w:t>,</w:t>
            </w:r>
            <w:r w:rsidRPr="007E2430">
              <w:rPr>
                <w:rFonts w:asciiTheme="minorBidi" w:eastAsia="Times New Roman" w:hAnsiTheme="minorBidi"/>
                <w:sz w:val="18"/>
                <w:szCs w:val="18"/>
                <w:lang w:eastAsia="ro-RO"/>
              </w:rPr>
              <w:t>6</w:t>
            </w:r>
            <w:r w:rsidRPr="006903F2">
              <w:rPr>
                <w:rFonts w:asciiTheme="minorBidi" w:eastAsia="Times New Roman" w:hAnsiTheme="minorBidi"/>
                <w:sz w:val="18"/>
                <w:szCs w:val="18"/>
                <w:lang w:eastAsia="ro-RO"/>
              </w:rPr>
              <w:t>0</w:t>
            </w:r>
          </w:p>
        </w:tc>
        <w:tc>
          <w:tcPr>
            <w:tcW w:w="1491"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49</w:t>
            </w:r>
          </w:p>
        </w:tc>
        <w:tc>
          <w:tcPr>
            <w:tcW w:w="1223"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3</w:t>
            </w:r>
          </w:p>
        </w:tc>
        <w:tc>
          <w:tcPr>
            <w:tcW w:w="1456"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15</w:t>
            </w:r>
          </w:p>
        </w:tc>
        <w:tc>
          <w:tcPr>
            <w:tcW w:w="1086"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1</w:t>
            </w:r>
          </w:p>
        </w:tc>
        <w:tc>
          <w:tcPr>
            <w:tcW w:w="1424"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7</w:t>
            </w:r>
          </w:p>
        </w:tc>
      </w:tr>
      <w:tr w:rsidR="00CA6E2B" w:rsidRPr="006903F2" w:rsidTr="00CA6E2B">
        <w:trPr>
          <w:trHeight w:val="279"/>
        </w:trPr>
        <w:tc>
          <w:tcPr>
            <w:tcW w:w="1260"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Olt</w:t>
            </w:r>
          </w:p>
        </w:tc>
        <w:tc>
          <w:tcPr>
            <w:tcW w:w="1394"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1456</w:t>
            </w:r>
            <w:r w:rsidRPr="006903F2">
              <w:rPr>
                <w:rFonts w:asciiTheme="minorBidi" w:eastAsia="Times New Roman" w:hAnsiTheme="minorBidi"/>
                <w:sz w:val="18"/>
                <w:szCs w:val="18"/>
                <w:lang w:eastAsia="ro-RO"/>
              </w:rPr>
              <w:t>,00</w:t>
            </w:r>
          </w:p>
        </w:tc>
        <w:tc>
          <w:tcPr>
            <w:tcW w:w="1491"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65</w:t>
            </w:r>
          </w:p>
        </w:tc>
        <w:tc>
          <w:tcPr>
            <w:tcW w:w="1223"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3</w:t>
            </w:r>
          </w:p>
        </w:tc>
        <w:tc>
          <w:tcPr>
            <w:tcW w:w="1456"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21</w:t>
            </w:r>
          </w:p>
        </w:tc>
        <w:tc>
          <w:tcPr>
            <w:tcW w:w="1086"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0</w:t>
            </w:r>
          </w:p>
        </w:tc>
        <w:tc>
          <w:tcPr>
            <w:tcW w:w="1424"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0</w:t>
            </w:r>
          </w:p>
        </w:tc>
      </w:tr>
      <w:tr w:rsidR="00CA6E2B" w:rsidRPr="006903F2" w:rsidTr="00CA6E2B">
        <w:trPr>
          <w:trHeight w:val="279"/>
        </w:trPr>
        <w:tc>
          <w:tcPr>
            <w:tcW w:w="1260"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Argeș-Vedea</w:t>
            </w:r>
          </w:p>
        </w:tc>
        <w:tc>
          <w:tcPr>
            <w:tcW w:w="1394"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531</w:t>
            </w:r>
            <w:r w:rsidRPr="006903F2">
              <w:rPr>
                <w:rFonts w:asciiTheme="minorBidi" w:eastAsia="Times New Roman" w:hAnsiTheme="minorBidi"/>
                <w:sz w:val="18"/>
                <w:szCs w:val="18"/>
                <w:lang w:eastAsia="ro-RO"/>
              </w:rPr>
              <w:t>,</w:t>
            </w:r>
            <w:r w:rsidRPr="007E2430">
              <w:rPr>
                <w:rFonts w:asciiTheme="minorBidi" w:eastAsia="Times New Roman" w:hAnsiTheme="minorBidi"/>
                <w:sz w:val="18"/>
                <w:szCs w:val="18"/>
                <w:lang w:eastAsia="ro-RO"/>
              </w:rPr>
              <w:t>32</w:t>
            </w:r>
          </w:p>
        </w:tc>
        <w:tc>
          <w:tcPr>
            <w:tcW w:w="1491"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18</w:t>
            </w:r>
          </w:p>
        </w:tc>
        <w:tc>
          <w:tcPr>
            <w:tcW w:w="1223"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3</w:t>
            </w:r>
          </w:p>
        </w:tc>
        <w:tc>
          <w:tcPr>
            <w:tcW w:w="1456"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30</w:t>
            </w:r>
          </w:p>
        </w:tc>
        <w:tc>
          <w:tcPr>
            <w:tcW w:w="1086"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1</w:t>
            </w:r>
          </w:p>
        </w:tc>
        <w:tc>
          <w:tcPr>
            <w:tcW w:w="1424"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7</w:t>
            </w:r>
          </w:p>
        </w:tc>
      </w:tr>
      <w:tr w:rsidR="00CA6E2B" w:rsidRPr="006903F2" w:rsidTr="00CA6E2B">
        <w:trPr>
          <w:trHeight w:val="279"/>
        </w:trPr>
        <w:tc>
          <w:tcPr>
            <w:tcW w:w="1260"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Buzău-Ialomița</w:t>
            </w:r>
          </w:p>
        </w:tc>
        <w:tc>
          <w:tcPr>
            <w:tcW w:w="1394"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1134</w:t>
            </w:r>
            <w:r w:rsidRPr="006903F2">
              <w:rPr>
                <w:rFonts w:asciiTheme="minorBidi" w:eastAsia="Times New Roman" w:hAnsiTheme="minorBidi"/>
                <w:sz w:val="18"/>
                <w:szCs w:val="18"/>
                <w:lang w:eastAsia="ro-RO"/>
              </w:rPr>
              <w:t>,00</w:t>
            </w:r>
          </w:p>
        </w:tc>
        <w:tc>
          <w:tcPr>
            <w:tcW w:w="1491"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52</w:t>
            </w:r>
          </w:p>
        </w:tc>
        <w:tc>
          <w:tcPr>
            <w:tcW w:w="1223"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3</w:t>
            </w:r>
          </w:p>
        </w:tc>
        <w:tc>
          <w:tcPr>
            <w:tcW w:w="1456"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28</w:t>
            </w:r>
          </w:p>
        </w:tc>
        <w:tc>
          <w:tcPr>
            <w:tcW w:w="1086"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1</w:t>
            </w:r>
          </w:p>
        </w:tc>
        <w:tc>
          <w:tcPr>
            <w:tcW w:w="1424"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7</w:t>
            </w:r>
          </w:p>
        </w:tc>
      </w:tr>
      <w:tr w:rsidR="00CA6E2B" w:rsidRPr="006903F2" w:rsidTr="00CA6E2B">
        <w:trPr>
          <w:trHeight w:val="279"/>
        </w:trPr>
        <w:tc>
          <w:tcPr>
            <w:tcW w:w="1260"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Siret</w:t>
            </w:r>
          </w:p>
        </w:tc>
        <w:tc>
          <w:tcPr>
            <w:tcW w:w="1394"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1941</w:t>
            </w:r>
            <w:r w:rsidRPr="006903F2">
              <w:rPr>
                <w:rFonts w:asciiTheme="minorBidi" w:eastAsia="Times New Roman" w:hAnsiTheme="minorBidi"/>
                <w:sz w:val="18"/>
                <w:szCs w:val="18"/>
                <w:lang w:eastAsia="ro-RO"/>
              </w:rPr>
              <w:t>,</w:t>
            </w:r>
            <w:r w:rsidRPr="007E2430">
              <w:rPr>
                <w:rFonts w:asciiTheme="minorBidi" w:eastAsia="Times New Roman" w:hAnsiTheme="minorBidi"/>
                <w:sz w:val="18"/>
                <w:szCs w:val="18"/>
                <w:lang w:eastAsia="ro-RO"/>
              </w:rPr>
              <w:t>64</w:t>
            </w:r>
          </w:p>
        </w:tc>
        <w:tc>
          <w:tcPr>
            <w:tcW w:w="1491"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29</w:t>
            </w:r>
          </w:p>
        </w:tc>
        <w:tc>
          <w:tcPr>
            <w:tcW w:w="1223"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3</w:t>
            </w:r>
          </w:p>
        </w:tc>
        <w:tc>
          <w:tcPr>
            <w:tcW w:w="1456"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25</w:t>
            </w:r>
          </w:p>
        </w:tc>
        <w:tc>
          <w:tcPr>
            <w:tcW w:w="1086"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1</w:t>
            </w:r>
          </w:p>
        </w:tc>
        <w:tc>
          <w:tcPr>
            <w:tcW w:w="1424"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7</w:t>
            </w:r>
          </w:p>
        </w:tc>
      </w:tr>
      <w:tr w:rsidR="00CA6E2B" w:rsidRPr="006903F2" w:rsidTr="00CA6E2B">
        <w:trPr>
          <w:trHeight w:val="279"/>
        </w:trPr>
        <w:tc>
          <w:tcPr>
            <w:tcW w:w="1260"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Prut- Bârlad</w:t>
            </w:r>
          </w:p>
        </w:tc>
        <w:tc>
          <w:tcPr>
            <w:tcW w:w="1394"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2453</w:t>
            </w:r>
            <w:r w:rsidRPr="006903F2">
              <w:rPr>
                <w:rFonts w:asciiTheme="minorBidi" w:eastAsia="Times New Roman" w:hAnsiTheme="minorBidi"/>
                <w:sz w:val="18"/>
                <w:szCs w:val="18"/>
                <w:lang w:eastAsia="ro-RO"/>
              </w:rPr>
              <w:t>,</w:t>
            </w:r>
            <w:r w:rsidRPr="007E2430">
              <w:rPr>
                <w:rFonts w:asciiTheme="minorBidi" w:eastAsia="Times New Roman" w:hAnsiTheme="minorBidi"/>
                <w:sz w:val="18"/>
                <w:szCs w:val="18"/>
                <w:lang w:eastAsia="ro-RO"/>
              </w:rPr>
              <w:t>98</w:t>
            </w:r>
          </w:p>
        </w:tc>
        <w:tc>
          <w:tcPr>
            <w:tcW w:w="1491"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55</w:t>
            </w:r>
          </w:p>
        </w:tc>
        <w:tc>
          <w:tcPr>
            <w:tcW w:w="1223"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3</w:t>
            </w:r>
          </w:p>
        </w:tc>
        <w:tc>
          <w:tcPr>
            <w:tcW w:w="1456"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26</w:t>
            </w:r>
          </w:p>
        </w:tc>
        <w:tc>
          <w:tcPr>
            <w:tcW w:w="1086"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1</w:t>
            </w:r>
          </w:p>
        </w:tc>
        <w:tc>
          <w:tcPr>
            <w:tcW w:w="1424"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7</w:t>
            </w:r>
          </w:p>
        </w:tc>
      </w:tr>
      <w:tr w:rsidR="00CA6E2B" w:rsidRPr="006903F2" w:rsidTr="00CA6E2B">
        <w:trPr>
          <w:trHeight w:val="279"/>
        </w:trPr>
        <w:tc>
          <w:tcPr>
            <w:tcW w:w="1260"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Dobrogea-Litoral</w:t>
            </w:r>
          </w:p>
        </w:tc>
        <w:tc>
          <w:tcPr>
            <w:tcW w:w="1394"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1485</w:t>
            </w:r>
            <w:r w:rsidRPr="006903F2">
              <w:rPr>
                <w:rFonts w:asciiTheme="minorBidi" w:eastAsia="Times New Roman" w:hAnsiTheme="minorBidi"/>
                <w:sz w:val="18"/>
                <w:szCs w:val="18"/>
                <w:lang w:eastAsia="ro-RO"/>
              </w:rPr>
              <w:t>,</w:t>
            </w:r>
            <w:r w:rsidRPr="007E2430">
              <w:rPr>
                <w:rFonts w:asciiTheme="minorBidi" w:eastAsia="Times New Roman" w:hAnsiTheme="minorBidi"/>
                <w:sz w:val="18"/>
                <w:szCs w:val="18"/>
                <w:lang w:eastAsia="ro-RO"/>
              </w:rPr>
              <w:t>94</w:t>
            </w:r>
          </w:p>
        </w:tc>
        <w:tc>
          <w:tcPr>
            <w:tcW w:w="1491"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61</w:t>
            </w:r>
          </w:p>
        </w:tc>
        <w:tc>
          <w:tcPr>
            <w:tcW w:w="1223"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3</w:t>
            </w:r>
          </w:p>
        </w:tc>
        <w:tc>
          <w:tcPr>
            <w:tcW w:w="1456" w:type="dxa"/>
            <w:shd w:val="clear" w:color="000000" w:fill="FFFFFF"/>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25</w:t>
            </w:r>
          </w:p>
        </w:tc>
        <w:tc>
          <w:tcPr>
            <w:tcW w:w="1086"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0</w:t>
            </w:r>
          </w:p>
        </w:tc>
        <w:tc>
          <w:tcPr>
            <w:tcW w:w="1424" w:type="dxa"/>
            <w:shd w:val="clear" w:color="auto" w:fill="auto"/>
            <w:noWrap/>
            <w:vAlign w:val="center"/>
            <w:hideMark/>
          </w:tcPr>
          <w:p w:rsidR="00CA6E2B" w:rsidRPr="007E2430" w:rsidRDefault="00CA6E2B" w:rsidP="00CA6E2B">
            <w:pPr>
              <w:jc w:val="center"/>
              <w:rPr>
                <w:rFonts w:asciiTheme="minorBidi" w:eastAsia="Times New Roman" w:hAnsiTheme="minorBidi"/>
                <w:sz w:val="18"/>
                <w:szCs w:val="18"/>
                <w:lang w:eastAsia="ro-RO"/>
              </w:rPr>
            </w:pPr>
            <w:r w:rsidRPr="007E2430">
              <w:rPr>
                <w:rFonts w:asciiTheme="minorBidi" w:eastAsia="Times New Roman" w:hAnsiTheme="minorBidi"/>
                <w:sz w:val="18"/>
                <w:szCs w:val="18"/>
                <w:lang w:eastAsia="ro-RO"/>
              </w:rPr>
              <w:t>0</w:t>
            </w:r>
          </w:p>
        </w:tc>
      </w:tr>
      <w:tr w:rsidR="00CA6E2B" w:rsidRPr="006903F2" w:rsidTr="00CA6E2B">
        <w:trPr>
          <w:trHeight w:val="279"/>
        </w:trPr>
        <w:tc>
          <w:tcPr>
            <w:tcW w:w="1260" w:type="dxa"/>
            <w:shd w:val="clear" w:color="auto" w:fill="66CCFF"/>
            <w:noWrap/>
            <w:vAlign w:val="center"/>
            <w:hideMark/>
          </w:tcPr>
          <w:p w:rsidR="00CA6E2B" w:rsidRPr="007E2430" w:rsidRDefault="00CA6E2B" w:rsidP="00CA6E2B">
            <w:pPr>
              <w:jc w:val="center"/>
              <w:rPr>
                <w:rFonts w:asciiTheme="minorBidi" w:eastAsia="Times New Roman" w:hAnsiTheme="minorBidi"/>
                <w:b/>
                <w:bCs/>
                <w:sz w:val="18"/>
                <w:szCs w:val="18"/>
                <w:lang w:eastAsia="ro-RO"/>
              </w:rPr>
            </w:pPr>
            <w:r w:rsidRPr="007E2430">
              <w:rPr>
                <w:rFonts w:asciiTheme="minorBidi" w:eastAsia="Times New Roman" w:hAnsiTheme="minorBidi"/>
                <w:b/>
                <w:bCs/>
                <w:sz w:val="18"/>
                <w:szCs w:val="18"/>
                <w:lang w:eastAsia="ro-RO"/>
              </w:rPr>
              <w:t>Total</w:t>
            </w:r>
          </w:p>
        </w:tc>
        <w:tc>
          <w:tcPr>
            <w:tcW w:w="1394" w:type="dxa"/>
            <w:shd w:val="clear" w:color="auto" w:fill="66CCFF"/>
            <w:noWrap/>
            <w:vAlign w:val="center"/>
            <w:hideMark/>
          </w:tcPr>
          <w:p w:rsidR="00CA6E2B" w:rsidRPr="007E2430" w:rsidRDefault="00CA6E2B" w:rsidP="00CA6E2B">
            <w:pPr>
              <w:jc w:val="center"/>
              <w:rPr>
                <w:rFonts w:asciiTheme="minorBidi" w:eastAsia="Times New Roman" w:hAnsiTheme="minorBidi"/>
                <w:b/>
                <w:bCs/>
                <w:sz w:val="18"/>
                <w:szCs w:val="18"/>
                <w:lang w:eastAsia="ro-RO"/>
              </w:rPr>
            </w:pPr>
            <w:r w:rsidRPr="007E2430">
              <w:rPr>
                <w:rFonts w:asciiTheme="minorBidi" w:eastAsia="Times New Roman" w:hAnsiTheme="minorBidi"/>
                <w:b/>
                <w:bCs/>
                <w:sz w:val="18"/>
                <w:szCs w:val="18"/>
                <w:lang w:eastAsia="ro-RO"/>
              </w:rPr>
              <w:t>21890</w:t>
            </w:r>
            <w:r w:rsidRPr="006903F2">
              <w:rPr>
                <w:rFonts w:asciiTheme="minorBidi" w:eastAsia="Times New Roman" w:hAnsiTheme="minorBidi"/>
                <w:b/>
                <w:bCs/>
                <w:sz w:val="18"/>
                <w:szCs w:val="18"/>
                <w:lang w:eastAsia="ro-RO"/>
              </w:rPr>
              <w:t>,</w:t>
            </w:r>
            <w:r w:rsidRPr="007E2430">
              <w:rPr>
                <w:rFonts w:asciiTheme="minorBidi" w:eastAsia="Times New Roman" w:hAnsiTheme="minorBidi"/>
                <w:b/>
                <w:bCs/>
                <w:sz w:val="18"/>
                <w:szCs w:val="18"/>
                <w:lang w:eastAsia="ro-RO"/>
              </w:rPr>
              <w:t>7</w:t>
            </w:r>
            <w:r w:rsidRPr="006903F2">
              <w:rPr>
                <w:rFonts w:asciiTheme="minorBidi" w:eastAsia="Times New Roman" w:hAnsiTheme="minorBidi"/>
                <w:b/>
                <w:bCs/>
                <w:sz w:val="18"/>
                <w:szCs w:val="18"/>
                <w:lang w:eastAsia="ro-RO"/>
              </w:rPr>
              <w:t>2</w:t>
            </w:r>
          </w:p>
        </w:tc>
        <w:tc>
          <w:tcPr>
            <w:tcW w:w="1491" w:type="dxa"/>
            <w:shd w:val="clear" w:color="auto" w:fill="66CCFF"/>
            <w:noWrap/>
            <w:vAlign w:val="center"/>
            <w:hideMark/>
          </w:tcPr>
          <w:p w:rsidR="00CA6E2B" w:rsidRPr="007E2430" w:rsidRDefault="00CA6E2B" w:rsidP="00CA6E2B">
            <w:pPr>
              <w:jc w:val="center"/>
              <w:rPr>
                <w:rFonts w:asciiTheme="minorBidi" w:eastAsia="Times New Roman" w:hAnsiTheme="minorBidi"/>
                <w:b/>
                <w:bCs/>
                <w:sz w:val="18"/>
                <w:szCs w:val="18"/>
                <w:lang w:eastAsia="ro-RO"/>
              </w:rPr>
            </w:pPr>
            <w:r w:rsidRPr="007E2430">
              <w:rPr>
                <w:rFonts w:asciiTheme="minorBidi" w:eastAsia="Times New Roman" w:hAnsiTheme="minorBidi"/>
                <w:b/>
                <w:bCs/>
                <w:sz w:val="18"/>
                <w:szCs w:val="18"/>
                <w:lang w:eastAsia="ro-RO"/>
              </w:rPr>
              <w:t>623</w:t>
            </w:r>
          </w:p>
        </w:tc>
        <w:tc>
          <w:tcPr>
            <w:tcW w:w="1223" w:type="dxa"/>
            <w:shd w:val="clear" w:color="auto" w:fill="66CCFF"/>
            <w:noWrap/>
            <w:vAlign w:val="center"/>
            <w:hideMark/>
          </w:tcPr>
          <w:p w:rsidR="00CA6E2B" w:rsidRPr="007E2430" w:rsidRDefault="00CA6E2B" w:rsidP="00CA6E2B">
            <w:pPr>
              <w:jc w:val="center"/>
              <w:rPr>
                <w:rFonts w:asciiTheme="minorBidi" w:eastAsia="Times New Roman" w:hAnsiTheme="minorBidi"/>
                <w:b/>
                <w:bCs/>
                <w:sz w:val="18"/>
                <w:szCs w:val="18"/>
                <w:lang w:eastAsia="ro-RO"/>
              </w:rPr>
            </w:pPr>
            <w:r w:rsidRPr="007E2430">
              <w:rPr>
                <w:rFonts w:asciiTheme="minorBidi" w:eastAsia="Times New Roman" w:hAnsiTheme="minorBidi"/>
                <w:b/>
                <w:bCs/>
                <w:sz w:val="18"/>
                <w:szCs w:val="18"/>
                <w:lang w:eastAsia="ro-RO"/>
              </w:rPr>
              <w:t>3</w:t>
            </w:r>
          </w:p>
        </w:tc>
        <w:tc>
          <w:tcPr>
            <w:tcW w:w="1456" w:type="dxa"/>
            <w:shd w:val="clear" w:color="auto" w:fill="66CCFF"/>
            <w:noWrap/>
            <w:vAlign w:val="center"/>
            <w:hideMark/>
          </w:tcPr>
          <w:p w:rsidR="00CA6E2B" w:rsidRPr="007E2430" w:rsidRDefault="00CA6E2B" w:rsidP="00CA6E2B">
            <w:pPr>
              <w:jc w:val="center"/>
              <w:rPr>
                <w:rFonts w:asciiTheme="minorBidi" w:eastAsia="Times New Roman" w:hAnsiTheme="minorBidi"/>
                <w:b/>
                <w:bCs/>
                <w:sz w:val="18"/>
                <w:szCs w:val="18"/>
                <w:lang w:eastAsia="ro-RO"/>
              </w:rPr>
            </w:pPr>
            <w:r w:rsidRPr="007E2430">
              <w:rPr>
                <w:rFonts w:asciiTheme="minorBidi" w:eastAsia="Times New Roman" w:hAnsiTheme="minorBidi"/>
                <w:b/>
                <w:bCs/>
                <w:sz w:val="18"/>
                <w:szCs w:val="18"/>
                <w:lang w:eastAsia="ro-RO"/>
              </w:rPr>
              <w:t>30</w:t>
            </w:r>
          </w:p>
        </w:tc>
        <w:tc>
          <w:tcPr>
            <w:tcW w:w="1086" w:type="dxa"/>
            <w:shd w:val="clear" w:color="auto" w:fill="66CCFF"/>
            <w:noWrap/>
            <w:vAlign w:val="center"/>
            <w:hideMark/>
          </w:tcPr>
          <w:p w:rsidR="00CA6E2B" w:rsidRPr="007E2430" w:rsidRDefault="00CA6E2B" w:rsidP="00CA6E2B">
            <w:pPr>
              <w:jc w:val="center"/>
              <w:rPr>
                <w:rFonts w:asciiTheme="minorBidi" w:eastAsia="Times New Roman" w:hAnsiTheme="minorBidi"/>
                <w:b/>
                <w:bCs/>
                <w:sz w:val="18"/>
                <w:szCs w:val="18"/>
                <w:lang w:eastAsia="ro-RO"/>
              </w:rPr>
            </w:pPr>
            <w:r w:rsidRPr="007E2430">
              <w:rPr>
                <w:rFonts w:asciiTheme="minorBidi" w:eastAsia="Times New Roman" w:hAnsiTheme="minorBidi"/>
                <w:b/>
                <w:bCs/>
                <w:sz w:val="18"/>
                <w:szCs w:val="18"/>
                <w:lang w:eastAsia="ro-RO"/>
              </w:rPr>
              <w:t>1</w:t>
            </w:r>
          </w:p>
        </w:tc>
        <w:tc>
          <w:tcPr>
            <w:tcW w:w="1424" w:type="dxa"/>
            <w:shd w:val="clear" w:color="auto" w:fill="66CCFF"/>
            <w:noWrap/>
            <w:vAlign w:val="center"/>
            <w:hideMark/>
          </w:tcPr>
          <w:p w:rsidR="00CA6E2B" w:rsidRPr="007E2430" w:rsidRDefault="00CA6E2B" w:rsidP="00CA6E2B">
            <w:pPr>
              <w:jc w:val="center"/>
              <w:rPr>
                <w:rFonts w:asciiTheme="minorBidi" w:eastAsia="Times New Roman" w:hAnsiTheme="minorBidi"/>
                <w:b/>
                <w:bCs/>
                <w:sz w:val="18"/>
                <w:szCs w:val="18"/>
                <w:lang w:eastAsia="ro-RO"/>
              </w:rPr>
            </w:pPr>
            <w:r w:rsidRPr="007E2430">
              <w:rPr>
                <w:rFonts w:asciiTheme="minorBidi" w:eastAsia="Times New Roman" w:hAnsiTheme="minorBidi"/>
                <w:b/>
                <w:bCs/>
                <w:sz w:val="18"/>
                <w:szCs w:val="18"/>
                <w:lang w:eastAsia="ro-RO"/>
              </w:rPr>
              <w:t>7</w:t>
            </w:r>
          </w:p>
        </w:tc>
      </w:tr>
    </w:tbl>
    <w:p w:rsidR="00CA6E2B" w:rsidRPr="00014457" w:rsidRDefault="00CA6E2B" w:rsidP="00CA6E2B">
      <w:pPr>
        <w:jc w:val="both"/>
        <w:rPr>
          <w:rFonts w:ascii="Arial" w:hAnsi="Arial" w:cs="Arial"/>
          <w:b/>
          <w:i/>
          <w:color w:val="FF0000"/>
          <w:sz w:val="20"/>
          <w:szCs w:val="20"/>
          <w:u w:val="single"/>
        </w:rPr>
      </w:pPr>
    </w:p>
    <w:p w:rsidR="00CA6E2B" w:rsidRPr="006903F2" w:rsidRDefault="00CA6E2B" w:rsidP="00CA6E2B">
      <w:pPr>
        <w:jc w:val="both"/>
        <w:rPr>
          <w:rFonts w:ascii="Arial" w:hAnsi="Arial" w:cs="Arial"/>
          <w:b/>
          <w:i/>
          <w:sz w:val="20"/>
          <w:szCs w:val="20"/>
          <w:u w:val="single"/>
        </w:rPr>
      </w:pPr>
      <w:r w:rsidRPr="006903F2">
        <w:rPr>
          <w:rFonts w:ascii="Arial" w:hAnsi="Arial" w:cs="Arial"/>
          <w:b/>
          <w:i/>
          <w:sz w:val="20"/>
          <w:szCs w:val="16"/>
        </w:rPr>
        <w:t xml:space="preserve">Tabelul II.2.1.1.1 Substanțe prioritare monitorizate în cursurile de apă pe spații / bazine hidrografice în anul 2021 (nr.) – </w:t>
      </w:r>
      <w:r w:rsidRPr="006903F2">
        <w:rPr>
          <w:rFonts w:ascii="Arial" w:hAnsi="Arial" w:cs="Arial"/>
          <w:b/>
          <w:i/>
          <w:sz w:val="20"/>
          <w:szCs w:val="20"/>
          <w:u w:val="single"/>
        </w:rPr>
        <w:t>mediul de investigare APĂ şi mediul de investigare BIOTA</w:t>
      </w:r>
    </w:p>
    <w:p w:rsidR="00CA6E2B" w:rsidRPr="00761EE8" w:rsidRDefault="00CA6E2B" w:rsidP="00CA6E2B">
      <w:pPr>
        <w:ind w:left="900" w:hanging="900"/>
        <w:jc w:val="both"/>
        <w:rPr>
          <w:rFonts w:ascii="Arial" w:hAnsi="Arial" w:cs="Arial"/>
          <w:i/>
          <w:iCs/>
          <w:color w:val="000000"/>
          <w:sz w:val="20"/>
          <w:szCs w:val="20"/>
          <w:lang w:eastAsia="ro-RO"/>
        </w:rPr>
      </w:pPr>
      <w:r w:rsidRPr="00761EE8">
        <w:rPr>
          <w:rFonts w:ascii="Arial" w:hAnsi="Arial" w:cs="Arial"/>
          <w:i/>
          <w:iCs/>
          <w:color w:val="000000"/>
          <w:sz w:val="20"/>
          <w:szCs w:val="20"/>
          <w:lang w:eastAsia="ro-RO"/>
        </w:rPr>
        <w:t>(Sursa: Administraţia Naţională “Apele Române”, Sinteza calităţii apelor din România în anul 2021)</w:t>
      </w:r>
    </w:p>
    <w:p w:rsidR="00CA6E2B" w:rsidRPr="00014457" w:rsidRDefault="00CA6E2B" w:rsidP="00CA6E2B">
      <w:pPr>
        <w:jc w:val="both"/>
        <w:rPr>
          <w:rFonts w:ascii="Arial" w:hAnsi="Arial" w:cs="Arial"/>
          <w:b/>
          <w:i/>
          <w:color w:val="FF0000"/>
          <w:sz w:val="20"/>
          <w:szCs w:val="20"/>
          <w:u w:val="single"/>
        </w:rPr>
      </w:pPr>
    </w:p>
    <w:p w:rsidR="00CA6E2B" w:rsidRPr="00014457" w:rsidRDefault="00CA6E2B" w:rsidP="00CA6E2B">
      <w:pPr>
        <w:jc w:val="both"/>
        <w:rPr>
          <w:rFonts w:ascii="Arial" w:hAnsi="Arial" w:cs="Arial"/>
          <w:b/>
          <w:i/>
          <w:color w:val="FF0000"/>
          <w:sz w:val="20"/>
          <w:szCs w:val="20"/>
          <w:u w:val="single"/>
        </w:rPr>
      </w:pPr>
    </w:p>
    <w:p w:rsidR="00CA6E2B" w:rsidRPr="00014457" w:rsidRDefault="00CA6E2B" w:rsidP="00CA6E2B">
      <w:pPr>
        <w:jc w:val="both"/>
        <w:rPr>
          <w:rFonts w:ascii="Arial" w:hAnsi="Arial" w:cs="Arial"/>
          <w:b/>
          <w:i/>
          <w:color w:val="FF0000"/>
          <w:sz w:val="20"/>
          <w:szCs w:val="20"/>
          <w:u w:val="single"/>
        </w:rPr>
      </w:pPr>
    </w:p>
    <w:p w:rsidR="00CA6E2B" w:rsidRPr="00014457" w:rsidRDefault="00CA6E2B" w:rsidP="00CA6E2B">
      <w:pPr>
        <w:jc w:val="both"/>
        <w:rPr>
          <w:rFonts w:ascii="Arial" w:hAnsi="Arial" w:cs="Arial"/>
          <w:b/>
          <w:i/>
          <w:color w:val="FF0000"/>
          <w:sz w:val="20"/>
          <w:szCs w:val="20"/>
          <w:u w:val="single"/>
        </w:rPr>
      </w:pPr>
    </w:p>
    <w:p w:rsidR="00CA6E2B" w:rsidRPr="00014457" w:rsidRDefault="00CA6E2B" w:rsidP="00CA6E2B">
      <w:pPr>
        <w:jc w:val="both"/>
        <w:rPr>
          <w:rFonts w:ascii="Arial" w:hAnsi="Arial" w:cs="Arial"/>
          <w:b/>
          <w:i/>
          <w:color w:val="FF0000"/>
          <w:sz w:val="20"/>
          <w:szCs w:val="20"/>
          <w:u w:val="single"/>
        </w:rPr>
      </w:pPr>
    </w:p>
    <w:p w:rsidR="00CA6E2B" w:rsidRPr="00014457" w:rsidRDefault="00CA6E2B" w:rsidP="00CA6E2B">
      <w:pPr>
        <w:jc w:val="both"/>
        <w:rPr>
          <w:rFonts w:ascii="Arial" w:hAnsi="Arial" w:cs="Arial"/>
          <w:b/>
          <w:i/>
          <w:color w:val="FF0000"/>
          <w:sz w:val="20"/>
          <w:szCs w:val="20"/>
        </w:rPr>
      </w:pPr>
      <w:r w:rsidRPr="00014457">
        <w:rPr>
          <w:rFonts w:ascii="Arial" w:hAnsi="Arial" w:cs="Arial"/>
          <w:b/>
          <w:i/>
          <w:color w:val="FF0000"/>
          <w:sz w:val="20"/>
          <w:szCs w:val="20"/>
        </w:rPr>
        <w:br w:type="textWrapping" w:clear="all"/>
      </w:r>
      <w:r>
        <w:rPr>
          <w:noProof/>
          <w:lang w:val="en-US"/>
        </w:rPr>
        <w:drawing>
          <wp:inline distT="0" distB="0" distL="0" distR="0" wp14:anchorId="4E3F3087" wp14:editId="6935809C">
            <wp:extent cx="6230318" cy="3208655"/>
            <wp:effectExtent l="0" t="0" r="18415" b="10795"/>
            <wp:docPr id="3156" name="Chart 315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6ED11ED-3D0F-493A-9D9F-CBC0379CF6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CA6E2B" w:rsidRPr="008F17B5" w:rsidRDefault="00CA6E2B" w:rsidP="00CA6E2B">
      <w:pPr>
        <w:jc w:val="both"/>
        <w:rPr>
          <w:rFonts w:ascii="Arial" w:hAnsi="Arial" w:cs="Arial"/>
          <w:b/>
          <w:i/>
          <w:sz w:val="20"/>
          <w:szCs w:val="16"/>
          <w:u w:val="single"/>
        </w:rPr>
      </w:pPr>
      <w:r w:rsidRPr="008F17B5">
        <w:rPr>
          <w:rFonts w:ascii="Arial" w:hAnsi="Arial" w:cs="Arial"/>
          <w:b/>
          <w:i/>
          <w:sz w:val="20"/>
          <w:szCs w:val="16"/>
        </w:rPr>
        <w:t>Figura II.2.1.1.</w:t>
      </w:r>
      <w:r>
        <w:rPr>
          <w:rFonts w:ascii="Arial" w:hAnsi="Arial" w:cs="Arial"/>
          <w:b/>
          <w:i/>
          <w:sz w:val="20"/>
          <w:szCs w:val="16"/>
        </w:rPr>
        <w:t>1</w:t>
      </w:r>
      <w:r w:rsidRPr="008F17B5">
        <w:rPr>
          <w:rFonts w:ascii="Arial" w:hAnsi="Arial" w:cs="Arial"/>
          <w:b/>
          <w:i/>
          <w:sz w:val="20"/>
          <w:szCs w:val="16"/>
        </w:rPr>
        <w:t xml:space="preserve"> Substanțe prioritare monitorizate în cursurile de apă pe spații /bazine hidrografice în anul 2021 (nr.) – </w:t>
      </w:r>
      <w:r w:rsidRPr="008F17B5">
        <w:rPr>
          <w:rFonts w:ascii="Arial" w:hAnsi="Arial" w:cs="Arial"/>
          <w:b/>
          <w:i/>
          <w:sz w:val="20"/>
          <w:szCs w:val="16"/>
          <w:u w:val="single"/>
        </w:rPr>
        <w:t>mediul de investigare APĂ</w:t>
      </w:r>
    </w:p>
    <w:p w:rsidR="00CA6E2B" w:rsidRPr="00761EE8" w:rsidRDefault="00CA6E2B" w:rsidP="00CA6E2B">
      <w:pPr>
        <w:ind w:left="900" w:hanging="900"/>
        <w:jc w:val="both"/>
        <w:rPr>
          <w:rFonts w:ascii="Arial" w:hAnsi="Arial" w:cs="Arial"/>
          <w:i/>
          <w:iCs/>
          <w:color w:val="000000"/>
          <w:sz w:val="20"/>
          <w:szCs w:val="20"/>
          <w:lang w:eastAsia="ro-RO"/>
        </w:rPr>
      </w:pPr>
      <w:r w:rsidRPr="00761EE8">
        <w:rPr>
          <w:rFonts w:ascii="Arial" w:hAnsi="Arial" w:cs="Arial"/>
          <w:i/>
          <w:iCs/>
          <w:color w:val="000000"/>
          <w:sz w:val="20"/>
          <w:szCs w:val="20"/>
          <w:lang w:eastAsia="ro-RO"/>
        </w:rPr>
        <w:t>(Sursa: Administraţia Naţională “Apele Române”, Sinteza calităţii apelor din România în anul 2021)</w:t>
      </w:r>
    </w:p>
    <w:p w:rsidR="00CA6E2B" w:rsidRPr="00014457" w:rsidRDefault="00CA6E2B" w:rsidP="00CA6E2B">
      <w:pPr>
        <w:rPr>
          <w:rFonts w:ascii="Arial" w:hAnsi="Arial" w:cs="Arial"/>
          <w:b/>
          <w:i/>
          <w:color w:val="FF0000"/>
          <w:sz w:val="20"/>
          <w:szCs w:val="16"/>
        </w:rPr>
      </w:pPr>
    </w:p>
    <w:p w:rsidR="00CA6E2B" w:rsidRPr="00014457" w:rsidRDefault="00CA6E2B" w:rsidP="00CA6E2B">
      <w:pPr>
        <w:rPr>
          <w:rFonts w:ascii="Arial" w:hAnsi="Arial" w:cs="Arial"/>
          <w:b/>
          <w:i/>
          <w:color w:val="FF0000"/>
          <w:sz w:val="20"/>
          <w:szCs w:val="16"/>
        </w:rPr>
      </w:pPr>
    </w:p>
    <w:p w:rsidR="00CA6E2B" w:rsidRPr="00014457" w:rsidRDefault="00CA6E2B" w:rsidP="00CA6E2B">
      <w:pPr>
        <w:rPr>
          <w:rFonts w:ascii="Arial" w:hAnsi="Arial" w:cs="Arial"/>
          <w:b/>
          <w:i/>
          <w:color w:val="FF0000"/>
          <w:sz w:val="20"/>
          <w:szCs w:val="16"/>
        </w:rPr>
      </w:pPr>
      <w:r>
        <w:rPr>
          <w:noProof/>
          <w:lang w:val="en-US"/>
        </w:rPr>
        <w:drawing>
          <wp:inline distT="0" distB="0" distL="0" distR="0" wp14:anchorId="4493CB25" wp14:editId="74E5288C">
            <wp:extent cx="6345555" cy="3347634"/>
            <wp:effectExtent l="0" t="0" r="17145" b="5715"/>
            <wp:docPr id="3157" name="Chart 315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F09FCF48-8FD8-42A6-A3A0-BEC6C7AEAA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CA6E2B" w:rsidRPr="00285F7D" w:rsidRDefault="00CA6E2B" w:rsidP="00CA6E2B">
      <w:pPr>
        <w:jc w:val="both"/>
        <w:rPr>
          <w:rFonts w:ascii="Arial" w:hAnsi="Arial" w:cs="Arial"/>
          <w:b/>
          <w:i/>
          <w:sz w:val="20"/>
          <w:szCs w:val="16"/>
          <w:u w:val="single"/>
        </w:rPr>
      </w:pPr>
      <w:r w:rsidRPr="00285F7D">
        <w:rPr>
          <w:rFonts w:ascii="Arial" w:hAnsi="Arial" w:cs="Arial"/>
          <w:b/>
          <w:i/>
          <w:sz w:val="20"/>
          <w:szCs w:val="16"/>
        </w:rPr>
        <w:t>Figura II.2.1.1.</w:t>
      </w:r>
      <w:r>
        <w:rPr>
          <w:rFonts w:ascii="Arial" w:hAnsi="Arial" w:cs="Arial"/>
          <w:b/>
          <w:i/>
          <w:sz w:val="20"/>
          <w:szCs w:val="16"/>
        </w:rPr>
        <w:t>2</w:t>
      </w:r>
      <w:r w:rsidRPr="00285F7D">
        <w:rPr>
          <w:rFonts w:ascii="Arial" w:hAnsi="Arial" w:cs="Arial"/>
          <w:b/>
          <w:i/>
          <w:sz w:val="20"/>
          <w:szCs w:val="16"/>
        </w:rPr>
        <w:t xml:space="preserve">. Substanțe prioritare monitorizate în cursurile de apă pe spații / bazine hidrografice în anul 2021 (nr.) – </w:t>
      </w:r>
      <w:r w:rsidRPr="00285F7D">
        <w:rPr>
          <w:rFonts w:ascii="Arial" w:hAnsi="Arial" w:cs="Arial"/>
          <w:b/>
          <w:i/>
          <w:sz w:val="20"/>
          <w:szCs w:val="16"/>
          <w:u w:val="single"/>
        </w:rPr>
        <w:t>mediul de investigare BIOTA</w:t>
      </w:r>
    </w:p>
    <w:p w:rsidR="00CA6E2B" w:rsidRPr="00761EE8" w:rsidRDefault="00CA6E2B" w:rsidP="00CA6E2B">
      <w:pPr>
        <w:ind w:left="900" w:hanging="900"/>
        <w:jc w:val="both"/>
        <w:rPr>
          <w:rFonts w:ascii="Arial" w:hAnsi="Arial" w:cs="Arial"/>
          <w:i/>
          <w:iCs/>
          <w:color w:val="000000"/>
          <w:sz w:val="20"/>
          <w:szCs w:val="20"/>
          <w:lang w:eastAsia="ro-RO"/>
        </w:rPr>
      </w:pPr>
      <w:r w:rsidRPr="00761EE8">
        <w:rPr>
          <w:rFonts w:ascii="Arial" w:hAnsi="Arial" w:cs="Arial"/>
          <w:i/>
          <w:iCs/>
          <w:color w:val="000000"/>
          <w:sz w:val="20"/>
          <w:szCs w:val="20"/>
          <w:lang w:eastAsia="ro-RO"/>
        </w:rPr>
        <w:t>(Sursa: Administraţia Naţională “Apele Române”, Sinteza calităţii apelor din România în anul 2021)</w:t>
      </w:r>
    </w:p>
    <w:p w:rsidR="00CA6E2B" w:rsidRPr="00014457" w:rsidRDefault="00CA6E2B" w:rsidP="00CA6E2B">
      <w:pPr>
        <w:jc w:val="both"/>
        <w:rPr>
          <w:rFonts w:ascii="Arial" w:hAnsi="Arial" w:cs="Arial"/>
          <w:b/>
          <w:color w:val="FF0000"/>
          <w:sz w:val="20"/>
          <w:szCs w:val="20"/>
        </w:rPr>
      </w:pPr>
    </w:p>
    <w:p w:rsidR="00CA6E2B" w:rsidRPr="00014457" w:rsidRDefault="00CA6E2B" w:rsidP="00CA6E2B">
      <w:pPr>
        <w:jc w:val="both"/>
        <w:rPr>
          <w:rFonts w:ascii="Arial" w:hAnsi="Arial" w:cs="Arial"/>
          <w:b/>
          <w:color w:val="FF0000"/>
          <w:sz w:val="20"/>
          <w:szCs w:val="20"/>
        </w:rPr>
      </w:pPr>
    </w:p>
    <w:p w:rsidR="00CA6E2B" w:rsidRDefault="00CA6E2B" w:rsidP="00CA6E2B">
      <w:pPr>
        <w:jc w:val="both"/>
        <w:rPr>
          <w:rFonts w:ascii="Arial" w:hAnsi="Arial" w:cs="Arial"/>
          <w:b/>
          <w:color w:val="FF0000"/>
          <w:sz w:val="20"/>
          <w:szCs w:val="20"/>
        </w:rPr>
      </w:pPr>
    </w:p>
    <w:p w:rsidR="00CA6E2B" w:rsidRDefault="00CA6E2B" w:rsidP="00CA6E2B">
      <w:pPr>
        <w:jc w:val="both"/>
        <w:rPr>
          <w:rFonts w:ascii="Arial" w:hAnsi="Arial" w:cs="Arial"/>
          <w:b/>
          <w:color w:val="FF0000"/>
          <w:sz w:val="20"/>
          <w:szCs w:val="20"/>
        </w:rPr>
      </w:pPr>
    </w:p>
    <w:p w:rsidR="00CA6E2B" w:rsidRDefault="00CA6E2B" w:rsidP="00CA6E2B">
      <w:pPr>
        <w:jc w:val="both"/>
        <w:rPr>
          <w:rFonts w:ascii="Arial" w:hAnsi="Arial" w:cs="Arial"/>
          <w:b/>
          <w:color w:val="FF0000"/>
          <w:sz w:val="20"/>
          <w:szCs w:val="20"/>
        </w:rPr>
      </w:pPr>
    </w:p>
    <w:p w:rsidR="00CA6E2B" w:rsidRPr="00014457" w:rsidRDefault="00CA6E2B" w:rsidP="00CA6E2B">
      <w:pPr>
        <w:jc w:val="both"/>
        <w:rPr>
          <w:rFonts w:ascii="Arial" w:hAnsi="Arial" w:cs="Arial"/>
          <w:b/>
          <w:color w:val="FF0000"/>
          <w:sz w:val="20"/>
          <w:szCs w:val="20"/>
        </w:rPr>
      </w:pPr>
    </w:p>
    <w:p w:rsidR="00CA6E2B" w:rsidRPr="00014457" w:rsidRDefault="00CA6E2B" w:rsidP="00CA6E2B">
      <w:pPr>
        <w:jc w:val="both"/>
        <w:rPr>
          <w:rFonts w:ascii="Arial" w:hAnsi="Arial" w:cs="Arial"/>
          <w:b/>
          <w:color w:val="FF0000"/>
          <w:sz w:val="20"/>
          <w:szCs w:val="20"/>
        </w:rPr>
      </w:pPr>
    </w:p>
    <w:p w:rsidR="00CA6E2B" w:rsidRPr="00014457" w:rsidRDefault="00CA6E2B" w:rsidP="00CA6E2B">
      <w:pPr>
        <w:rPr>
          <w:rFonts w:ascii="Arial" w:hAnsi="Arial" w:cs="Arial"/>
          <w:b/>
          <w:i/>
          <w:color w:val="FF0000"/>
          <w:sz w:val="20"/>
          <w:szCs w:val="16"/>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0"/>
        <w:gridCol w:w="1050"/>
        <w:gridCol w:w="1080"/>
        <w:gridCol w:w="1170"/>
        <w:gridCol w:w="1170"/>
        <w:gridCol w:w="1170"/>
        <w:gridCol w:w="1260"/>
        <w:gridCol w:w="1080"/>
      </w:tblGrid>
      <w:tr w:rsidR="00CA6E2B" w:rsidRPr="00CC1210" w:rsidTr="00CA6E2B">
        <w:trPr>
          <w:trHeight w:val="176"/>
          <w:jc w:val="center"/>
        </w:trPr>
        <w:tc>
          <w:tcPr>
            <w:tcW w:w="2100" w:type="dxa"/>
            <w:shd w:val="clear" w:color="auto" w:fill="66CCFF"/>
            <w:noWrap/>
            <w:vAlign w:val="center"/>
            <w:hideMark/>
          </w:tcPr>
          <w:p w:rsidR="00CA6E2B" w:rsidRPr="00CC1210" w:rsidRDefault="00CA6E2B" w:rsidP="00CA6E2B">
            <w:pPr>
              <w:jc w:val="center"/>
              <w:rPr>
                <w:rFonts w:ascii="Arial" w:eastAsia="Times New Roman" w:hAnsi="Arial" w:cs="Arial"/>
                <w:b/>
                <w:bCs/>
                <w:sz w:val="20"/>
                <w:szCs w:val="20"/>
                <w:lang w:eastAsia="ro-RO"/>
              </w:rPr>
            </w:pPr>
            <w:r w:rsidRPr="00CC1210">
              <w:rPr>
                <w:rFonts w:ascii="Arial" w:eastAsia="Times New Roman" w:hAnsi="Arial" w:cs="Arial"/>
                <w:b/>
                <w:bCs/>
                <w:sz w:val="20"/>
                <w:szCs w:val="20"/>
                <w:lang w:eastAsia="ro-RO"/>
              </w:rPr>
              <w:lastRenderedPageBreak/>
              <w:t>Anul</w:t>
            </w:r>
          </w:p>
        </w:tc>
        <w:tc>
          <w:tcPr>
            <w:tcW w:w="1050" w:type="dxa"/>
            <w:shd w:val="clear" w:color="auto" w:fill="66CCFF"/>
            <w:vAlign w:val="center"/>
            <w:hideMark/>
          </w:tcPr>
          <w:p w:rsidR="00CA6E2B" w:rsidRPr="00CC1210" w:rsidRDefault="00CA6E2B" w:rsidP="00CA6E2B">
            <w:pPr>
              <w:jc w:val="center"/>
              <w:rPr>
                <w:rFonts w:ascii="Arial" w:eastAsia="Times New Roman" w:hAnsi="Arial" w:cs="Arial"/>
                <w:b/>
                <w:bCs/>
                <w:sz w:val="20"/>
                <w:szCs w:val="20"/>
                <w:lang w:eastAsia="ro-RO"/>
              </w:rPr>
            </w:pPr>
            <w:r w:rsidRPr="00CC1210">
              <w:rPr>
                <w:rFonts w:ascii="Arial" w:eastAsia="Times New Roman" w:hAnsi="Arial" w:cs="Arial"/>
                <w:b/>
                <w:bCs/>
                <w:sz w:val="20"/>
                <w:szCs w:val="20"/>
                <w:lang w:eastAsia="ro-RO"/>
              </w:rPr>
              <w:t>2015</w:t>
            </w:r>
          </w:p>
        </w:tc>
        <w:tc>
          <w:tcPr>
            <w:tcW w:w="1080" w:type="dxa"/>
            <w:shd w:val="clear" w:color="auto" w:fill="66CCFF"/>
            <w:vAlign w:val="center"/>
            <w:hideMark/>
          </w:tcPr>
          <w:p w:rsidR="00CA6E2B" w:rsidRPr="00CC1210" w:rsidRDefault="00CA6E2B" w:rsidP="00CA6E2B">
            <w:pPr>
              <w:jc w:val="center"/>
              <w:rPr>
                <w:rFonts w:ascii="Arial" w:eastAsia="Times New Roman" w:hAnsi="Arial" w:cs="Arial"/>
                <w:b/>
                <w:bCs/>
                <w:sz w:val="20"/>
                <w:szCs w:val="20"/>
                <w:lang w:eastAsia="ro-RO"/>
              </w:rPr>
            </w:pPr>
            <w:r w:rsidRPr="00CC1210">
              <w:rPr>
                <w:rFonts w:ascii="Arial" w:eastAsia="Times New Roman" w:hAnsi="Arial" w:cs="Arial"/>
                <w:b/>
                <w:bCs/>
                <w:sz w:val="20"/>
                <w:szCs w:val="20"/>
                <w:lang w:eastAsia="ro-RO"/>
              </w:rPr>
              <w:t>2016</w:t>
            </w:r>
          </w:p>
        </w:tc>
        <w:tc>
          <w:tcPr>
            <w:tcW w:w="1170" w:type="dxa"/>
            <w:shd w:val="clear" w:color="auto" w:fill="66CCFF"/>
            <w:noWrap/>
            <w:vAlign w:val="center"/>
            <w:hideMark/>
          </w:tcPr>
          <w:p w:rsidR="00CA6E2B" w:rsidRPr="00CC1210" w:rsidRDefault="00CA6E2B" w:rsidP="00CA6E2B">
            <w:pPr>
              <w:jc w:val="center"/>
              <w:rPr>
                <w:rFonts w:ascii="Arial" w:eastAsia="Times New Roman" w:hAnsi="Arial" w:cs="Arial"/>
                <w:b/>
                <w:bCs/>
                <w:sz w:val="20"/>
                <w:szCs w:val="20"/>
                <w:lang w:eastAsia="ro-RO"/>
              </w:rPr>
            </w:pPr>
            <w:r w:rsidRPr="00CC1210">
              <w:rPr>
                <w:rFonts w:ascii="Arial" w:eastAsia="Times New Roman" w:hAnsi="Arial" w:cs="Arial"/>
                <w:b/>
                <w:bCs/>
                <w:sz w:val="20"/>
                <w:szCs w:val="20"/>
                <w:lang w:eastAsia="ro-RO"/>
              </w:rPr>
              <w:t>2017</w:t>
            </w:r>
          </w:p>
        </w:tc>
        <w:tc>
          <w:tcPr>
            <w:tcW w:w="1170" w:type="dxa"/>
            <w:shd w:val="clear" w:color="auto" w:fill="66CCFF"/>
            <w:noWrap/>
            <w:vAlign w:val="center"/>
            <w:hideMark/>
          </w:tcPr>
          <w:p w:rsidR="00CA6E2B" w:rsidRPr="00CC1210" w:rsidRDefault="00CA6E2B" w:rsidP="00CA6E2B">
            <w:pPr>
              <w:jc w:val="center"/>
              <w:rPr>
                <w:rFonts w:ascii="Arial" w:eastAsia="Times New Roman" w:hAnsi="Arial" w:cs="Arial"/>
                <w:b/>
                <w:bCs/>
                <w:sz w:val="20"/>
                <w:szCs w:val="20"/>
                <w:lang w:eastAsia="ro-RO"/>
              </w:rPr>
            </w:pPr>
            <w:r w:rsidRPr="00CC1210">
              <w:rPr>
                <w:rFonts w:ascii="Arial" w:eastAsia="Times New Roman" w:hAnsi="Arial" w:cs="Arial"/>
                <w:b/>
                <w:bCs/>
                <w:sz w:val="20"/>
                <w:szCs w:val="20"/>
                <w:lang w:eastAsia="ro-RO"/>
              </w:rPr>
              <w:t>2018</w:t>
            </w:r>
          </w:p>
        </w:tc>
        <w:tc>
          <w:tcPr>
            <w:tcW w:w="1170" w:type="dxa"/>
            <w:shd w:val="clear" w:color="auto" w:fill="66CCFF"/>
            <w:noWrap/>
            <w:vAlign w:val="center"/>
            <w:hideMark/>
          </w:tcPr>
          <w:p w:rsidR="00CA6E2B" w:rsidRPr="00CC1210" w:rsidRDefault="00CA6E2B" w:rsidP="00CA6E2B">
            <w:pPr>
              <w:jc w:val="center"/>
              <w:rPr>
                <w:rFonts w:ascii="Arial" w:eastAsia="Times New Roman" w:hAnsi="Arial" w:cs="Arial"/>
                <w:b/>
                <w:bCs/>
                <w:sz w:val="20"/>
                <w:szCs w:val="20"/>
                <w:lang w:eastAsia="ro-RO"/>
              </w:rPr>
            </w:pPr>
            <w:r w:rsidRPr="00CC1210">
              <w:rPr>
                <w:rFonts w:ascii="Arial" w:eastAsia="Times New Roman" w:hAnsi="Arial" w:cs="Arial"/>
                <w:b/>
                <w:bCs/>
                <w:sz w:val="20"/>
                <w:szCs w:val="20"/>
                <w:lang w:eastAsia="ro-RO"/>
              </w:rPr>
              <w:t>2019</w:t>
            </w:r>
          </w:p>
        </w:tc>
        <w:tc>
          <w:tcPr>
            <w:tcW w:w="1260" w:type="dxa"/>
            <w:shd w:val="clear" w:color="auto" w:fill="66CCFF"/>
            <w:noWrap/>
            <w:vAlign w:val="center"/>
            <w:hideMark/>
          </w:tcPr>
          <w:p w:rsidR="00CA6E2B" w:rsidRPr="00CC1210" w:rsidRDefault="00CA6E2B" w:rsidP="00CA6E2B">
            <w:pPr>
              <w:jc w:val="center"/>
              <w:rPr>
                <w:rFonts w:ascii="Arial" w:eastAsia="Times New Roman" w:hAnsi="Arial" w:cs="Arial"/>
                <w:b/>
                <w:bCs/>
                <w:sz w:val="20"/>
                <w:szCs w:val="20"/>
                <w:lang w:eastAsia="ro-RO"/>
              </w:rPr>
            </w:pPr>
            <w:r w:rsidRPr="00CC1210">
              <w:rPr>
                <w:rFonts w:ascii="Arial" w:eastAsia="Times New Roman" w:hAnsi="Arial" w:cs="Arial"/>
                <w:b/>
                <w:bCs/>
                <w:sz w:val="20"/>
                <w:szCs w:val="20"/>
                <w:lang w:eastAsia="ro-RO"/>
              </w:rPr>
              <w:t>2020</w:t>
            </w:r>
          </w:p>
        </w:tc>
        <w:tc>
          <w:tcPr>
            <w:tcW w:w="1080" w:type="dxa"/>
            <w:shd w:val="clear" w:color="auto" w:fill="66CCFF"/>
          </w:tcPr>
          <w:p w:rsidR="00CA6E2B" w:rsidRPr="00CC1210" w:rsidRDefault="00CA6E2B" w:rsidP="00CA6E2B">
            <w:pPr>
              <w:jc w:val="center"/>
              <w:rPr>
                <w:rFonts w:ascii="Arial" w:eastAsia="Times New Roman" w:hAnsi="Arial" w:cs="Arial"/>
                <w:b/>
                <w:bCs/>
                <w:sz w:val="20"/>
                <w:szCs w:val="20"/>
                <w:lang w:eastAsia="ro-RO"/>
              </w:rPr>
            </w:pPr>
            <w:r w:rsidRPr="00CC1210">
              <w:rPr>
                <w:rFonts w:ascii="Arial" w:eastAsia="Times New Roman" w:hAnsi="Arial" w:cs="Arial"/>
                <w:b/>
                <w:bCs/>
                <w:sz w:val="20"/>
                <w:szCs w:val="20"/>
                <w:lang w:eastAsia="ro-RO"/>
              </w:rPr>
              <w:t>2021</w:t>
            </w:r>
          </w:p>
        </w:tc>
      </w:tr>
      <w:tr w:rsidR="00CA6E2B" w:rsidRPr="00CC1210" w:rsidTr="00CA6E2B">
        <w:trPr>
          <w:trHeight w:val="317"/>
          <w:jc w:val="center"/>
        </w:trPr>
        <w:tc>
          <w:tcPr>
            <w:tcW w:w="2100" w:type="dxa"/>
            <w:shd w:val="clear" w:color="000000" w:fill="FFFFFF"/>
            <w:vAlign w:val="center"/>
            <w:hideMark/>
          </w:tcPr>
          <w:p w:rsidR="00CA6E2B" w:rsidRPr="00CC1210" w:rsidRDefault="00CA6E2B" w:rsidP="00CA6E2B">
            <w:pPr>
              <w:jc w:val="center"/>
              <w:rPr>
                <w:rFonts w:ascii="Arial" w:eastAsia="Times New Roman" w:hAnsi="Arial" w:cs="Arial"/>
                <w:b/>
                <w:bCs/>
                <w:sz w:val="20"/>
                <w:szCs w:val="20"/>
                <w:lang w:eastAsia="ro-RO"/>
              </w:rPr>
            </w:pPr>
            <w:r w:rsidRPr="00CC1210">
              <w:rPr>
                <w:rFonts w:ascii="Arial" w:eastAsia="Times New Roman" w:hAnsi="Arial" w:cs="Arial"/>
                <w:b/>
                <w:bCs/>
                <w:sz w:val="20"/>
                <w:szCs w:val="20"/>
                <w:lang w:eastAsia="ro-RO"/>
              </w:rPr>
              <w:t>Substanțe prioritare monitorizate (nr.)</w:t>
            </w:r>
          </w:p>
        </w:tc>
        <w:tc>
          <w:tcPr>
            <w:tcW w:w="1050" w:type="dxa"/>
            <w:shd w:val="clear" w:color="000000" w:fill="FFFFFF"/>
            <w:vAlign w:val="center"/>
            <w:hideMark/>
          </w:tcPr>
          <w:p w:rsidR="00CA6E2B" w:rsidRPr="00CC1210" w:rsidRDefault="00CA6E2B" w:rsidP="00CA6E2B">
            <w:pPr>
              <w:jc w:val="center"/>
              <w:rPr>
                <w:rFonts w:ascii="Arial" w:eastAsia="Times New Roman" w:hAnsi="Arial" w:cs="Arial"/>
                <w:sz w:val="20"/>
                <w:szCs w:val="20"/>
                <w:lang w:eastAsia="ro-RO"/>
              </w:rPr>
            </w:pPr>
            <w:r w:rsidRPr="00CC1210">
              <w:rPr>
                <w:rFonts w:ascii="Arial" w:eastAsia="Times New Roman" w:hAnsi="Arial" w:cs="Arial"/>
                <w:sz w:val="20"/>
                <w:szCs w:val="20"/>
                <w:lang w:eastAsia="ro-RO"/>
              </w:rPr>
              <w:t>36</w:t>
            </w:r>
          </w:p>
        </w:tc>
        <w:tc>
          <w:tcPr>
            <w:tcW w:w="1080" w:type="dxa"/>
            <w:shd w:val="clear" w:color="000000" w:fill="FFFFFF"/>
            <w:vAlign w:val="center"/>
            <w:hideMark/>
          </w:tcPr>
          <w:p w:rsidR="00CA6E2B" w:rsidRPr="00CC1210" w:rsidRDefault="00CA6E2B" w:rsidP="00CA6E2B">
            <w:pPr>
              <w:jc w:val="center"/>
              <w:rPr>
                <w:rFonts w:ascii="Arial" w:eastAsia="Times New Roman" w:hAnsi="Arial" w:cs="Arial"/>
                <w:sz w:val="20"/>
                <w:szCs w:val="20"/>
                <w:lang w:eastAsia="ro-RO"/>
              </w:rPr>
            </w:pPr>
            <w:r w:rsidRPr="00CC1210">
              <w:rPr>
                <w:rFonts w:ascii="Arial" w:eastAsia="Times New Roman" w:hAnsi="Arial" w:cs="Arial"/>
                <w:sz w:val="20"/>
                <w:szCs w:val="20"/>
                <w:lang w:eastAsia="ro-RO"/>
              </w:rPr>
              <w:t>42</w:t>
            </w:r>
          </w:p>
        </w:tc>
        <w:tc>
          <w:tcPr>
            <w:tcW w:w="1170" w:type="dxa"/>
            <w:shd w:val="clear" w:color="000000" w:fill="FFFFFF"/>
            <w:noWrap/>
            <w:vAlign w:val="center"/>
            <w:hideMark/>
          </w:tcPr>
          <w:p w:rsidR="00CA6E2B" w:rsidRPr="00CC1210" w:rsidRDefault="00CA6E2B" w:rsidP="00CA6E2B">
            <w:pPr>
              <w:jc w:val="center"/>
              <w:rPr>
                <w:rFonts w:ascii="Arial" w:eastAsia="Times New Roman" w:hAnsi="Arial" w:cs="Arial"/>
                <w:sz w:val="20"/>
                <w:szCs w:val="20"/>
                <w:lang w:eastAsia="ro-RO"/>
              </w:rPr>
            </w:pPr>
            <w:r w:rsidRPr="00CC1210">
              <w:rPr>
                <w:rFonts w:ascii="Arial" w:eastAsia="Times New Roman" w:hAnsi="Arial" w:cs="Arial"/>
                <w:sz w:val="20"/>
                <w:szCs w:val="20"/>
                <w:lang w:eastAsia="ro-RO"/>
              </w:rPr>
              <w:t>33</w:t>
            </w:r>
          </w:p>
        </w:tc>
        <w:tc>
          <w:tcPr>
            <w:tcW w:w="1170" w:type="dxa"/>
            <w:shd w:val="clear" w:color="000000" w:fill="FFFFFF"/>
            <w:noWrap/>
            <w:vAlign w:val="center"/>
            <w:hideMark/>
          </w:tcPr>
          <w:p w:rsidR="00CA6E2B" w:rsidRPr="00CC1210" w:rsidRDefault="00CA6E2B" w:rsidP="00CA6E2B">
            <w:pPr>
              <w:jc w:val="center"/>
              <w:rPr>
                <w:rFonts w:ascii="Arial" w:eastAsia="Times New Roman" w:hAnsi="Arial" w:cs="Arial"/>
                <w:sz w:val="20"/>
                <w:szCs w:val="20"/>
                <w:lang w:eastAsia="ro-RO"/>
              </w:rPr>
            </w:pPr>
            <w:r w:rsidRPr="00CC1210">
              <w:rPr>
                <w:rFonts w:ascii="Arial" w:eastAsia="Times New Roman" w:hAnsi="Arial" w:cs="Arial"/>
                <w:sz w:val="20"/>
                <w:szCs w:val="20"/>
                <w:lang w:eastAsia="ro-RO"/>
              </w:rPr>
              <w:t>35</w:t>
            </w:r>
          </w:p>
        </w:tc>
        <w:tc>
          <w:tcPr>
            <w:tcW w:w="1170" w:type="dxa"/>
            <w:shd w:val="clear" w:color="000000" w:fill="FFFFFF"/>
            <w:noWrap/>
            <w:vAlign w:val="center"/>
            <w:hideMark/>
          </w:tcPr>
          <w:p w:rsidR="00CA6E2B" w:rsidRPr="00CC1210" w:rsidRDefault="00CA6E2B" w:rsidP="00CA6E2B">
            <w:pPr>
              <w:jc w:val="center"/>
              <w:rPr>
                <w:rFonts w:ascii="Arial" w:eastAsia="Times New Roman" w:hAnsi="Arial" w:cs="Arial"/>
                <w:sz w:val="20"/>
                <w:szCs w:val="20"/>
                <w:lang w:eastAsia="ro-RO"/>
              </w:rPr>
            </w:pPr>
            <w:r w:rsidRPr="00CC1210">
              <w:rPr>
                <w:rFonts w:ascii="Arial" w:eastAsia="Times New Roman" w:hAnsi="Arial" w:cs="Arial"/>
                <w:sz w:val="20"/>
                <w:szCs w:val="20"/>
                <w:lang w:eastAsia="ro-RO"/>
              </w:rPr>
              <w:t>42</w:t>
            </w:r>
          </w:p>
        </w:tc>
        <w:tc>
          <w:tcPr>
            <w:tcW w:w="1260" w:type="dxa"/>
            <w:shd w:val="clear" w:color="000000" w:fill="FFFFFF"/>
            <w:noWrap/>
            <w:vAlign w:val="center"/>
            <w:hideMark/>
          </w:tcPr>
          <w:p w:rsidR="00CA6E2B" w:rsidRPr="00CC1210" w:rsidRDefault="00CA6E2B" w:rsidP="00CA6E2B">
            <w:pPr>
              <w:jc w:val="center"/>
              <w:rPr>
                <w:rFonts w:ascii="Arial" w:eastAsia="Times New Roman" w:hAnsi="Arial" w:cs="Arial"/>
                <w:sz w:val="20"/>
                <w:szCs w:val="20"/>
                <w:lang w:eastAsia="ro-RO"/>
              </w:rPr>
            </w:pPr>
            <w:r w:rsidRPr="00CC1210">
              <w:rPr>
                <w:rFonts w:ascii="Arial" w:eastAsia="Times New Roman" w:hAnsi="Arial" w:cs="Arial"/>
                <w:sz w:val="20"/>
                <w:szCs w:val="20"/>
                <w:lang w:eastAsia="ro-RO"/>
              </w:rPr>
              <w:t>42</w:t>
            </w:r>
          </w:p>
        </w:tc>
        <w:tc>
          <w:tcPr>
            <w:tcW w:w="1080" w:type="dxa"/>
            <w:shd w:val="clear" w:color="000000" w:fill="FFFFFF"/>
            <w:vAlign w:val="center"/>
          </w:tcPr>
          <w:p w:rsidR="00CA6E2B" w:rsidRPr="00CC1210" w:rsidRDefault="00CA6E2B" w:rsidP="00CA6E2B">
            <w:pPr>
              <w:jc w:val="center"/>
              <w:rPr>
                <w:rFonts w:ascii="Arial" w:eastAsia="Times New Roman" w:hAnsi="Arial" w:cs="Arial"/>
                <w:sz w:val="20"/>
                <w:szCs w:val="20"/>
                <w:lang w:eastAsia="ro-RO"/>
              </w:rPr>
            </w:pPr>
          </w:p>
          <w:p w:rsidR="00CA6E2B" w:rsidRPr="00CC1210" w:rsidRDefault="00CA6E2B" w:rsidP="00CA6E2B">
            <w:pPr>
              <w:jc w:val="center"/>
              <w:rPr>
                <w:rFonts w:ascii="Arial" w:eastAsia="Times New Roman" w:hAnsi="Arial" w:cs="Arial"/>
                <w:sz w:val="20"/>
                <w:szCs w:val="20"/>
                <w:lang w:eastAsia="ro-RO"/>
              </w:rPr>
            </w:pPr>
            <w:r w:rsidRPr="00CC1210">
              <w:rPr>
                <w:rFonts w:ascii="Arial" w:eastAsia="Times New Roman" w:hAnsi="Arial" w:cs="Arial"/>
                <w:sz w:val="20"/>
                <w:szCs w:val="20"/>
                <w:lang w:eastAsia="ro-RO"/>
              </w:rPr>
              <w:t>41</w:t>
            </w:r>
          </w:p>
          <w:p w:rsidR="00CA6E2B" w:rsidRPr="00CC1210" w:rsidRDefault="00CA6E2B" w:rsidP="00CA6E2B">
            <w:pPr>
              <w:jc w:val="center"/>
              <w:rPr>
                <w:rFonts w:ascii="Arial" w:eastAsia="Times New Roman" w:hAnsi="Arial" w:cs="Arial"/>
                <w:sz w:val="20"/>
                <w:szCs w:val="20"/>
                <w:lang w:eastAsia="ro-RO"/>
              </w:rPr>
            </w:pPr>
          </w:p>
        </w:tc>
      </w:tr>
      <w:tr w:rsidR="00CA6E2B" w:rsidRPr="00CC1210" w:rsidTr="00CA6E2B">
        <w:trPr>
          <w:trHeight w:val="317"/>
          <w:jc w:val="center"/>
        </w:trPr>
        <w:tc>
          <w:tcPr>
            <w:tcW w:w="2100" w:type="dxa"/>
            <w:shd w:val="clear" w:color="000000" w:fill="FFFFFF"/>
            <w:vAlign w:val="center"/>
            <w:hideMark/>
          </w:tcPr>
          <w:p w:rsidR="00CA6E2B" w:rsidRPr="00CC1210" w:rsidRDefault="00CA6E2B" w:rsidP="00CA6E2B">
            <w:pPr>
              <w:jc w:val="center"/>
              <w:rPr>
                <w:rFonts w:ascii="Arial" w:eastAsia="Times New Roman" w:hAnsi="Arial" w:cs="Arial"/>
                <w:b/>
                <w:bCs/>
                <w:sz w:val="20"/>
                <w:szCs w:val="20"/>
                <w:lang w:eastAsia="ro-RO"/>
              </w:rPr>
            </w:pPr>
            <w:r w:rsidRPr="00CC1210">
              <w:rPr>
                <w:rFonts w:ascii="Arial" w:eastAsia="Times New Roman" w:hAnsi="Arial" w:cs="Arial"/>
                <w:b/>
                <w:bCs/>
                <w:sz w:val="20"/>
                <w:szCs w:val="20"/>
                <w:lang w:eastAsia="ro-RO"/>
              </w:rPr>
              <w:t>Secțiuni de monitorizare (nr.)</w:t>
            </w:r>
          </w:p>
        </w:tc>
        <w:tc>
          <w:tcPr>
            <w:tcW w:w="1050" w:type="dxa"/>
            <w:shd w:val="clear" w:color="000000" w:fill="FFFFFF"/>
            <w:vAlign w:val="center"/>
            <w:hideMark/>
          </w:tcPr>
          <w:p w:rsidR="00CA6E2B" w:rsidRPr="00CC1210" w:rsidRDefault="00CA6E2B" w:rsidP="00CA6E2B">
            <w:pPr>
              <w:jc w:val="center"/>
              <w:rPr>
                <w:rFonts w:ascii="Arial" w:eastAsia="Times New Roman" w:hAnsi="Arial" w:cs="Arial"/>
                <w:sz w:val="20"/>
                <w:szCs w:val="20"/>
                <w:lang w:eastAsia="ro-RO"/>
              </w:rPr>
            </w:pPr>
            <w:r w:rsidRPr="00CC1210">
              <w:rPr>
                <w:rFonts w:ascii="Arial" w:eastAsia="Times New Roman" w:hAnsi="Arial" w:cs="Arial"/>
                <w:sz w:val="20"/>
                <w:szCs w:val="20"/>
                <w:lang w:eastAsia="ro-RO"/>
              </w:rPr>
              <w:t>435</w:t>
            </w:r>
          </w:p>
        </w:tc>
        <w:tc>
          <w:tcPr>
            <w:tcW w:w="1080" w:type="dxa"/>
            <w:shd w:val="clear" w:color="000000" w:fill="FFFFFF"/>
            <w:vAlign w:val="center"/>
            <w:hideMark/>
          </w:tcPr>
          <w:p w:rsidR="00CA6E2B" w:rsidRPr="00CC1210" w:rsidRDefault="00CA6E2B" w:rsidP="00CA6E2B">
            <w:pPr>
              <w:jc w:val="center"/>
              <w:rPr>
                <w:rFonts w:ascii="Arial" w:eastAsia="Times New Roman" w:hAnsi="Arial" w:cs="Arial"/>
                <w:sz w:val="20"/>
                <w:szCs w:val="20"/>
                <w:lang w:eastAsia="ro-RO"/>
              </w:rPr>
            </w:pPr>
            <w:r w:rsidRPr="00CC1210">
              <w:rPr>
                <w:rFonts w:ascii="Arial" w:eastAsia="Times New Roman" w:hAnsi="Arial" w:cs="Arial"/>
                <w:sz w:val="20"/>
                <w:szCs w:val="20"/>
                <w:lang w:eastAsia="ro-RO"/>
              </w:rPr>
              <w:t>392</w:t>
            </w:r>
          </w:p>
        </w:tc>
        <w:tc>
          <w:tcPr>
            <w:tcW w:w="1170" w:type="dxa"/>
            <w:shd w:val="clear" w:color="000000" w:fill="FFFFFF"/>
            <w:noWrap/>
            <w:vAlign w:val="center"/>
            <w:hideMark/>
          </w:tcPr>
          <w:p w:rsidR="00CA6E2B" w:rsidRPr="00CC1210" w:rsidRDefault="00CA6E2B" w:rsidP="00CA6E2B">
            <w:pPr>
              <w:jc w:val="center"/>
              <w:rPr>
                <w:rFonts w:ascii="Arial" w:eastAsia="Times New Roman" w:hAnsi="Arial" w:cs="Arial"/>
                <w:sz w:val="20"/>
                <w:szCs w:val="20"/>
                <w:lang w:eastAsia="ro-RO"/>
              </w:rPr>
            </w:pPr>
            <w:r w:rsidRPr="00CC1210">
              <w:rPr>
                <w:rFonts w:ascii="Arial" w:eastAsia="Times New Roman" w:hAnsi="Arial" w:cs="Arial"/>
                <w:sz w:val="20"/>
                <w:szCs w:val="20"/>
                <w:lang w:eastAsia="ro-RO"/>
              </w:rPr>
              <w:t>385</w:t>
            </w:r>
          </w:p>
        </w:tc>
        <w:tc>
          <w:tcPr>
            <w:tcW w:w="1170" w:type="dxa"/>
            <w:shd w:val="clear" w:color="000000" w:fill="FFFFFF"/>
            <w:noWrap/>
            <w:vAlign w:val="center"/>
            <w:hideMark/>
          </w:tcPr>
          <w:p w:rsidR="00CA6E2B" w:rsidRPr="00CC1210" w:rsidRDefault="00CA6E2B" w:rsidP="00CA6E2B">
            <w:pPr>
              <w:jc w:val="center"/>
              <w:rPr>
                <w:rFonts w:ascii="Arial" w:eastAsia="Times New Roman" w:hAnsi="Arial" w:cs="Arial"/>
                <w:sz w:val="20"/>
                <w:szCs w:val="20"/>
                <w:lang w:eastAsia="ro-RO"/>
              </w:rPr>
            </w:pPr>
            <w:r w:rsidRPr="00CC1210">
              <w:rPr>
                <w:rFonts w:ascii="Arial" w:eastAsia="Times New Roman" w:hAnsi="Arial" w:cs="Arial"/>
                <w:sz w:val="20"/>
                <w:szCs w:val="20"/>
                <w:lang w:eastAsia="ro-RO"/>
              </w:rPr>
              <w:t>615</w:t>
            </w:r>
          </w:p>
        </w:tc>
        <w:tc>
          <w:tcPr>
            <w:tcW w:w="1170" w:type="dxa"/>
            <w:shd w:val="clear" w:color="000000" w:fill="FFFFFF"/>
            <w:noWrap/>
            <w:vAlign w:val="center"/>
            <w:hideMark/>
          </w:tcPr>
          <w:p w:rsidR="00CA6E2B" w:rsidRPr="00CC1210" w:rsidRDefault="00CA6E2B" w:rsidP="00CA6E2B">
            <w:pPr>
              <w:jc w:val="center"/>
              <w:rPr>
                <w:rFonts w:ascii="Arial" w:eastAsia="Times New Roman" w:hAnsi="Arial" w:cs="Arial"/>
                <w:sz w:val="20"/>
                <w:szCs w:val="20"/>
                <w:lang w:eastAsia="ro-RO"/>
              </w:rPr>
            </w:pPr>
            <w:r w:rsidRPr="00CC1210">
              <w:rPr>
                <w:rFonts w:ascii="Arial" w:eastAsia="Times New Roman" w:hAnsi="Arial" w:cs="Arial"/>
                <w:sz w:val="20"/>
                <w:szCs w:val="20"/>
                <w:lang w:eastAsia="ro-RO"/>
              </w:rPr>
              <w:t>611</w:t>
            </w:r>
          </w:p>
        </w:tc>
        <w:tc>
          <w:tcPr>
            <w:tcW w:w="1260" w:type="dxa"/>
            <w:shd w:val="clear" w:color="000000" w:fill="FFFFFF"/>
            <w:noWrap/>
            <w:vAlign w:val="center"/>
            <w:hideMark/>
          </w:tcPr>
          <w:p w:rsidR="00CA6E2B" w:rsidRPr="00CC1210" w:rsidRDefault="00CA6E2B" w:rsidP="00CA6E2B">
            <w:pPr>
              <w:jc w:val="center"/>
              <w:rPr>
                <w:rFonts w:ascii="Arial" w:eastAsia="Times New Roman" w:hAnsi="Arial" w:cs="Arial"/>
                <w:sz w:val="20"/>
                <w:szCs w:val="20"/>
                <w:lang w:eastAsia="ro-RO"/>
              </w:rPr>
            </w:pPr>
            <w:r w:rsidRPr="00CC1210">
              <w:rPr>
                <w:rFonts w:ascii="Arial" w:eastAsia="Times New Roman" w:hAnsi="Arial" w:cs="Arial"/>
                <w:sz w:val="20"/>
                <w:szCs w:val="20"/>
                <w:lang w:eastAsia="ro-RO"/>
              </w:rPr>
              <w:t>628</w:t>
            </w:r>
          </w:p>
        </w:tc>
        <w:tc>
          <w:tcPr>
            <w:tcW w:w="1080" w:type="dxa"/>
            <w:shd w:val="clear" w:color="000000" w:fill="FFFFFF"/>
            <w:vAlign w:val="center"/>
          </w:tcPr>
          <w:p w:rsidR="00CA6E2B" w:rsidRPr="00CC1210" w:rsidRDefault="00CA6E2B" w:rsidP="00CA6E2B">
            <w:pPr>
              <w:jc w:val="center"/>
              <w:rPr>
                <w:rFonts w:ascii="Arial" w:eastAsia="Times New Roman" w:hAnsi="Arial" w:cs="Arial"/>
                <w:sz w:val="20"/>
                <w:szCs w:val="20"/>
                <w:lang w:eastAsia="ro-RO"/>
              </w:rPr>
            </w:pPr>
            <w:r w:rsidRPr="00CC1210">
              <w:rPr>
                <w:rFonts w:ascii="Arial" w:eastAsia="Times New Roman" w:hAnsi="Arial" w:cs="Arial"/>
                <w:sz w:val="20"/>
                <w:szCs w:val="20"/>
                <w:lang w:eastAsia="ro-RO"/>
              </w:rPr>
              <w:t>623</w:t>
            </w:r>
          </w:p>
        </w:tc>
      </w:tr>
      <w:tr w:rsidR="00CA6E2B" w:rsidRPr="00CC1210" w:rsidTr="00CA6E2B">
        <w:trPr>
          <w:trHeight w:val="491"/>
          <w:jc w:val="center"/>
        </w:trPr>
        <w:tc>
          <w:tcPr>
            <w:tcW w:w="2100" w:type="dxa"/>
            <w:shd w:val="clear" w:color="000000" w:fill="FFFFFF"/>
            <w:vAlign w:val="center"/>
            <w:hideMark/>
          </w:tcPr>
          <w:p w:rsidR="00CA6E2B" w:rsidRPr="00CC1210" w:rsidRDefault="00CA6E2B" w:rsidP="00CA6E2B">
            <w:pPr>
              <w:jc w:val="center"/>
              <w:rPr>
                <w:rFonts w:ascii="Arial" w:eastAsia="Times New Roman" w:hAnsi="Arial" w:cs="Arial"/>
                <w:b/>
                <w:bCs/>
                <w:sz w:val="20"/>
                <w:szCs w:val="20"/>
                <w:lang w:eastAsia="ro-RO"/>
              </w:rPr>
            </w:pPr>
            <w:r w:rsidRPr="00CC1210">
              <w:rPr>
                <w:rFonts w:ascii="Arial" w:eastAsia="Times New Roman" w:hAnsi="Arial" w:cs="Arial"/>
                <w:b/>
                <w:bCs/>
                <w:sz w:val="20"/>
                <w:szCs w:val="20"/>
                <w:lang w:eastAsia="ro-RO"/>
              </w:rPr>
              <w:t>Ponderea secțiunilor cu  concentrație mai mare decat SCM (%)</w:t>
            </w:r>
          </w:p>
        </w:tc>
        <w:tc>
          <w:tcPr>
            <w:tcW w:w="1050" w:type="dxa"/>
            <w:shd w:val="clear" w:color="000000" w:fill="FFFFFF"/>
            <w:vAlign w:val="center"/>
            <w:hideMark/>
          </w:tcPr>
          <w:p w:rsidR="00CA6E2B" w:rsidRPr="00CC1210" w:rsidRDefault="00CA6E2B" w:rsidP="00CA6E2B">
            <w:pPr>
              <w:jc w:val="center"/>
              <w:rPr>
                <w:rFonts w:ascii="Arial" w:eastAsia="Times New Roman" w:hAnsi="Arial" w:cs="Arial"/>
                <w:sz w:val="20"/>
                <w:szCs w:val="20"/>
                <w:lang w:eastAsia="ro-RO"/>
              </w:rPr>
            </w:pPr>
            <w:r w:rsidRPr="00CC1210">
              <w:rPr>
                <w:rFonts w:ascii="Arial" w:eastAsia="Times New Roman" w:hAnsi="Arial" w:cs="Arial"/>
                <w:sz w:val="20"/>
                <w:szCs w:val="20"/>
                <w:lang w:eastAsia="ro-RO"/>
              </w:rPr>
              <w:t>3,44</w:t>
            </w:r>
          </w:p>
        </w:tc>
        <w:tc>
          <w:tcPr>
            <w:tcW w:w="1080" w:type="dxa"/>
            <w:shd w:val="clear" w:color="000000" w:fill="FFFFFF"/>
            <w:vAlign w:val="center"/>
            <w:hideMark/>
          </w:tcPr>
          <w:p w:rsidR="00CA6E2B" w:rsidRPr="00CC1210" w:rsidRDefault="00CA6E2B" w:rsidP="00CA6E2B">
            <w:pPr>
              <w:jc w:val="center"/>
              <w:rPr>
                <w:rFonts w:ascii="Arial" w:eastAsia="Times New Roman" w:hAnsi="Arial" w:cs="Arial"/>
                <w:sz w:val="20"/>
                <w:szCs w:val="20"/>
                <w:lang w:eastAsia="ro-RO"/>
              </w:rPr>
            </w:pPr>
            <w:r w:rsidRPr="00CC1210">
              <w:rPr>
                <w:rFonts w:ascii="Arial" w:eastAsia="Times New Roman" w:hAnsi="Arial" w:cs="Arial"/>
                <w:sz w:val="20"/>
                <w:szCs w:val="20"/>
                <w:lang w:eastAsia="ro-RO"/>
              </w:rPr>
              <w:t>3,82</w:t>
            </w:r>
          </w:p>
        </w:tc>
        <w:tc>
          <w:tcPr>
            <w:tcW w:w="1170" w:type="dxa"/>
            <w:shd w:val="clear" w:color="000000" w:fill="FFFFFF"/>
            <w:noWrap/>
            <w:vAlign w:val="center"/>
            <w:hideMark/>
          </w:tcPr>
          <w:p w:rsidR="00CA6E2B" w:rsidRPr="00CC1210" w:rsidRDefault="00CA6E2B" w:rsidP="00CA6E2B">
            <w:pPr>
              <w:jc w:val="center"/>
              <w:rPr>
                <w:rFonts w:ascii="Arial" w:eastAsia="Times New Roman" w:hAnsi="Arial" w:cs="Arial"/>
                <w:sz w:val="20"/>
                <w:szCs w:val="20"/>
                <w:lang w:eastAsia="ro-RO"/>
              </w:rPr>
            </w:pPr>
            <w:r w:rsidRPr="00CC1210">
              <w:rPr>
                <w:rFonts w:ascii="Arial" w:eastAsia="Times New Roman" w:hAnsi="Arial" w:cs="Arial"/>
                <w:sz w:val="20"/>
                <w:szCs w:val="20"/>
                <w:lang w:eastAsia="ro-RO"/>
              </w:rPr>
              <w:t>5,71</w:t>
            </w:r>
          </w:p>
        </w:tc>
        <w:tc>
          <w:tcPr>
            <w:tcW w:w="1170" w:type="dxa"/>
            <w:shd w:val="clear" w:color="000000" w:fill="FFFFFF"/>
            <w:noWrap/>
            <w:vAlign w:val="center"/>
            <w:hideMark/>
          </w:tcPr>
          <w:p w:rsidR="00CA6E2B" w:rsidRPr="00CC1210" w:rsidRDefault="00CA6E2B" w:rsidP="00CA6E2B">
            <w:pPr>
              <w:jc w:val="center"/>
              <w:rPr>
                <w:rFonts w:ascii="Arial" w:eastAsia="Times New Roman" w:hAnsi="Arial" w:cs="Arial"/>
                <w:sz w:val="20"/>
                <w:szCs w:val="20"/>
                <w:lang w:eastAsia="ro-RO"/>
              </w:rPr>
            </w:pPr>
            <w:r w:rsidRPr="00CC1210">
              <w:rPr>
                <w:rFonts w:ascii="Arial" w:eastAsia="Times New Roman" w:hAnsi="Arial" w:cs="Arial"/>
                <w:sz w:val="20"/>
                <w:szCs w:val="20"/>
                <w:lang w:eastAsia="ro-RO"/>
              </w:rPr>
              <w:t>6,67</w:t>
            </w:r>
          </w:p>
        </w:tc>
        <w:tc>
          <w:tcPr>
            <w:tcW w:w="1170" w:type="dxa"/>
            <w:shd w:val="clear" w:color="000000" w:fill="FFFFFF"/>
            <w:noWrap/>
            <w:vAlign w:val="center"/>
            <w:hideMark/>
          </w:tcPr>
          <w:p w:rsidR="00CA6E2B" w:rsidRPr="00CC1210" w:rsidRDefault="00CA6E2B" w:rsidP="00CA6E2B">
            <w:pPr>
              <w:jc w:val="center"/>
              <w:rPr>
                <w:rFonts w:ascii="Arial" w:eastAsia="Times New Roman" w:hAnsi="Arial" w:cs="Arial"/>
                <w:sz w:val="20"/>
                <w:szCs w:val="20"/>
                <w:lang w:eastAsia="ro-RO"/>
              </w:rPr>
            </w:pPr>
            <w:r w:rsidRPr="00CC1210">
              <w:rPr>
                <w:rFonts w:ascii="Arial" w:eastAsia="Times New Roman" w:hAnsi="Arial" w:cs="Arial"/>
                <w:sz w:val="20"/>
                <w:szCs w:val="20"/>
                <w:lang w:eastAsia="ro-RO"/>
              </w:rPr>
              <w:t>4,75</w:t>
            </w:r>
          </w:p>
        </w:tc>
        <w:tc>
          <w:tcPr>
            <w:tcW w:w="1260" w:type="dxa"/>
            <w:shd w:val="clear" w:color="000000" w:fill="FFFFFF"/>
            <w:noWrap/>
            <w:vAlign w:val="center"/>
            <w:hideMark/>
          </w:tcPr>
          <w:p w:rsidR="00CA6E2B" w:rsidRPr="00CC1210" w:rsidRDefault="00CA6E2B" w:rsidP="00CA6E2B">
            <w:pPr>
              <w:jc w:val="center"/>
              <w:rPr>
                <w:rFonts w:ascii="Arial" w:eastAsia="Times New Roman" w:hAnsi="Arial" w:cs="Arial"/>
                <w:sz w:val="20"/>
                <w:szCs w:val="20"/>
                <w:lang w:eastAsia="ro-RO"/>
              </w:rPr>
            </w:pPr>
            <w:r w:rsidRPr="00CC1210">
              <w:rPr>
                <w:rFonts w:ascii="Arial" w:eastAsia="Times New Roman" w:hAnsi="Arial" w:cs="Arial"/>
                <w:sz w:val="20"/>
                <w:szCs w:val="20"/>
                <w:lang w:eastAsia="ro-RO"/>
              </w:rPr>
              <w:t>7,64</w:t>
            </w:r>
          </w:p>
        </w:tc>
        <w:tc>
          <w:tcPr>
            <w:tcW w:w="1080" w:type="dxa"/>
            <w:shd w:val="clear" w:color="000000" w:fill="FFFFFF"/>
            <w:vAlign w:val="center"/>
          </w:tcPr>
          <w:p w:rsidR="00CA6E2B" w:rsidRPr="00CC1210" w:rsidRDefault="00CA6E2B" w:rsidP="00CA6E2B">
            <w:pPr>
              <w:jc w:val="center"/>
              <w:rPr>
                <w:rFonts w:ascii="Arial" w:eastAsia="Times New Roman" w:hAnsi="Arial" w:cs="Arial"/>
                <w:sz w:val="20"/>
                <w:szCs w:val="20"/>
                <w:lang w:eastAsia="ro-RO"/>
              </w:rPr>
            </w:pPr>
            <w:r w:rsidRPr="00CC1210">
              <w:rPr>
                <w:rFonts w:ascii="Arial" w:eastAsia="Times New Roman" w:hAnsi="Arial" w:cs="Arial"/>
                <w:sz w:val="20"/>
                <w:szCs w:val="20"/>
                <w:lang w:eastAsia="ro-RO"/>
              </w:rPr>
              <w:t>7,70</w:t>
            </w:r>
          </w:p>
        </w:tc>
      </w:tr>
    </w:tbl>
    <w:p w:rsidR="00CA6E2B" w:rsidRPr="00CC1210" w:rsidRDefault="00CA6E2B" w:rsidP="00CA6E2B">
      <w:pPr>
        <w:jc w:val="both"/>
        <w:rPr>
          <w:rFonts w:ascii="Arial" w:hAnsi="Arial" w:cs="Arial"/>
          <w:b/>
        </w:rPr>
      </w:pPr>
      <w:r w:rsidRPr="00CC1210">
        <w:rPr>
          <w:rFonts w:ascii="Arial" w:hAnsi="Arial" w:cs="Arial"/>
          <w:b/>
          <w:i/>
          <w:sz w:val="20"/>
          <w:szCs w:val="16"/>
        </w:rPr>
        <w:t>Tabel</w:t>
      </w:r>
      <w:r>
        <w:rPr>
          <w:rFonts w:ascii="Arial" w:hAnsi="Arial" w:cs="Arial"/>
          <w:b/>
          <w:i/>
          <w:sz w:val="20"/>
          <w:szCs w:val="16"/>
        </w:rPr>
        <w:t>ul</w:t>
      </w:r>
      <w:r w:rsidRPr="00CC1210">
        <w:rPr>
          <w:rFonts w:ascii="Arial" w:hAnsi="Arial" w:cs="Arial"/>
          <w:b/>
          <w:i/>
          <w:sz w:val="20"/>
          <w:szCs w:val="16"/>
        </w:rPr>
        <w:t xml:space="preserve"> II.2.1.1.</w:t>
      </w:r>
      <w:r>
        <w:rPr>
          <w:rFonts w:ascii="Arial" w:hAnsi="Arial" w:cs="Arial"/>
          <w:b/>
          <w:i/>
          <w:sz w:val="20"/>
          <w:szCs w:val="16"/>
        </w:rPr>
        <w:t>2.</w:t>
      </w:r>
      <w:r w:rsidRPr="00CC1210">
        <w:rPr>
          <w:rFonts w:ascii="Arial" w:hAnsi="Arial" w:cs="Arial"/>
          <w:b/>
          <w:i/>
          <w:sz w:val="20"/>
          <w:szCs w:val="16"/>
        </w:rPr>
        <w:t xml:space="preserve"> Ponderea secțiunilor de monitorizare cu concentrație mai mare decât SCM (%) în perioada 2015 - 2021</w:t>
      </w:r>
    </w:p>
    <w:p w:rsidR="00CA6E2B" w:rsidRPr="00761EE8" w:rsidRDefault="00CA6E2B" w:rsidP="00CA6E2B">
      <w:pPr>
        <w:ind w:left="900" w:hanging="900"/>
        <w:jc w:val="both"/>
        <w:rPr>
          <w:rFonts w:ascii="Arial" w:hAnsi="Arial" w:cs="Arial"/>
          <w:i/>
          <w:iCs/>
          <w:color w:val="000000"/>
          <w:sz w:val="20"/>
          <w:szCs w:val="20"/>
          <w:lang w:eastAsia="ro-RO"/>
        </w:rPr>
      </w:pPr>
      <w:r w:rsidRPr="00761EE8">
        <w:rPr>
          <w:rFonts w:ascii="Arial" w:hAnsi="Arial" w:cs="Arial"/>
          <w:i/>
          <w:iCs/>
          <w:color w:val="000000"/>
          <w:sz w:val="20"/>
          <w:szCs w:val="20"/>
          <w:lang w:eastAsia="ro-RO"/>
        </w:rPr>
        <w:t>(Sursa: Administraţia Naţională “Apele Române”, Sinteza calităţii apelor din România în anul 2021)</w:t>
      </w:r>
    </w:p>
    <w:p w:rsidR="00CA6E2B" w:rsidRPr="00014457" w:rsidRDefault="00CA6E2B" w:rsidP="00CA6E2B">
      <w:pPr>
        <w:rPr>
          <w:color w:val="FF0000"/>
        </w:rPr>
      </w:pPr>
    </w:p>
    <w:p w:rsidR="00CA6E2B" w:rsidRPr="009F10AD" w:rsidRDefault="00CA6E2B" w:rsidP="0084399A">
      <w:pPr>
        <w:rPr>
          <w:rFonts w:ascii="Arial" w:hAnsi="Arial" w:cs="Arial"/>
          <w:b/>
        </w:rPr>
      </w:pPr>
    </w:p>
    <w:p w:rsidR="0084399A" w:rsidRPr="009F10AD" w:rsidRDefault="0084399A" w:rsidP="0084399A">
      <w:pPr>
        <w:rPr>
          <w:rFonts w:ascii="Arial" w:hAnsi="Arial" w:cs="Arial"/>
          <w:b/>
        </w:rPr>
      </w:pPr>
    </w:p>
    <w:p w:rsidR="0084399A" w:rsidRPr="009F10AD" w:rsidRDefault="0084399A" w:rsidP="0084399A">
      <w:pPr>
        <w:ind w:firstLine="708"/>
        <w:jc w:val="both"/>
        <w:rPr>
          <w:rFonts w:ascii="Arial" w:hAnsi="Arial" w:cs="Arial"/>
          <w:b/>
          <w:i/>
        </w:rPr>
      </w:pPr>
      <w:r w:rsidRPr="009F10AD">
        <w:rPr>
          <w:rFonts w:ascii="Arial" w:hAnsi="Arial" w:cs="Arial"/>
          <w:b/>
          <w:i/>
        </w:rPr>
        <w:t xml:space="preserve">Pentru acest indicator s-a avut în vedere raportarea </w:t>
      </w:r>
      <w:r w:rsidRPr="009F10AD">
        <w:rPr>
          <w:rFonts w:ascii="Arial" w:hAnsi="Arial" w:cs="Arial"/>
          <w:b/>
          <w:i/>
          <w:u w:val="single"/>
        </w:rPr>
        <w:t>substanțelor prioritare</w:t>
      </w:r>
      <w:r w:rsidRPr="009F10AD">
        <w:rPr>
          <w:rFonts w:ascii="Arial" w:hAnsi="Arial" w:cs="Arial"/>
          <w:b/>
          <w:i/>
        </w:rPr>
        <w:t xml:space="preserve"> din HG 570/2016 care stau la baza evaluării stării chimice a apelor de suprafață (mediul de investigare APĂ </w:t>
      </w:r>
      <w:bookmarkStart w:id="48" w:name="OLE_LINK1"/>
      <w:r w:rsidRPr="009F10AD">
        <w:rPr>
          <w:rFonts w:ascii="Arial" w:hAnsi="Arial" w:cs="Arial"/>
          <w:b/>
          <w:i/>
        </w:rPr>
        <w:t>şi mediul de investigare BIOTA</w:t>
      </w:r>
      <w:bookmarkEnd w:id="48"/>
      <w:r w:rsidRPr="009F10AD">
        <w:rPr>
          <w:rFonts w:ascii="Arial" w:hAnsi="Arial" w:cs="Arial"/>
          <w:b/>
          <w:i/>
        </w:rPr>
        <w:t xml:space="preserve">). </w:t>
      </w:r>
    </w:p>
    <w:p w:rsidR="0084399A" w:rsidRPr="009F10AD" w:rsidRDefault="0084399A" w:rsidP="0084399A">
      <w:pPr>
        <w:ind w:firstLine="708"/>
        <w:jc w:val="both"/>
        <w:rPr>
          <w:rFonts w:ascii="Arial" w:hAnsi="Arial" w:cs="Arial"/>
          <w:b/>
          <w:i/>
        </w:rPr>
      </w:pPr>
      <w:r w:rsidRPr="009F10AD">
        <w:rPr>
          <w:rFonts w:ascii="Arial" w:hAnsi="Arial" w:cs="Arial"/>
        </w:rPr>
        <w:t>Evaluarea stării chimice are în vedere conformarea față de standardele de calitate a  mediului stabilite pentru valoarea mediei aritmetice (</w:t>
      </w:r>
      <w:r w:rsidRPr="009F10AD">
        <w:rPr>
          <w:rFonts w:ascii="Arial" w:hAnsi="Arial" w:cs="Arial"/>
          <w:b/>
        </w:rPr>
        <w:t>SCM-MA</w:t>
      </w:r>
      <w:r w:rsidRPr="009F10AD">
        <w:rPr>
          <w:rFonts w:ascii="Arial" w:hAnsi="Arial" w:cs="Arial"/>
        </w:rPr>
        <w:t>), cât şi pentru valoarea concentrației maxime admisibile (</w:t>
      </w:r>
      <w:r w:rsidRPr="009F10AD">
        <w:rPr>
          <w:rFonts w:ascii="Arial" w:hAnsi="Arial" w:cs="Arial"/>
          <w:b/>
        </w:rPr>
        <w:t>SCM-CMA</w:t>
      </w:r>
      <w:r w:rsidRPr="009F10AD">
        <w:rPr>
          <w:rFonts w:ascii="Arial" w:hAnsi="Arial" w:cs="Arial"/>
        </w:rPr>
        <w:t xml:space="preserve">) pentru </w:t>
      </w:r>
      <w:r w:rsidRPr="009F10AD">
        <w:rPr>
          <w:rFonts w:ascii="Arial" w:hAnsi="Arial" w:cs="Arial"/>
          <w:b/>
          <w:noProof/>
        </w:rPr>
        <w:t xml:space="preserve">mediul de investigare APĂ, </w:t>
      </w:r>
      <w:r w:rsidRPr="009F10AD">
        <w:rPr>
          <w:rFonts w:ascii="Arial" w:hAnsi="Arial" w:cs="Arial"/>
          <w:noProof/>
        </w:rPr>
        <w:t>precum şi</w:t>
      </w:r>
      <w:r w:rsidRPr="009F10AD">
        <w:rPr>
          <w:rFonts w:ascii="Arial" w:hAnsi="Arial" w:cs="Arial"/>
          <w:b/>
          <w:noProof/>
        </w:rPr>
        <w:t xml:space="preserve"> </w:t>
      </w:r>
      <w:r w:rsidRPr="009F10AD">
        <w:rPr>
          <w:rFonts w:ascii="Arial" w:hAnsi="Arial" w:cs="Arial"/>
        </w:rPr>
        <w:t xml:space="preserve">conformarea față de standardele de calitate stabilite pentru </w:t>
      </w:r>
      <w:r w:rsidRPr="009F10AD">
        <w:rPr>
          <w:rFonts w:ascii="Arial" w:hAnsi="Arial" w:cs="Arial"/>
          <w:b/>
        </w:rPr>
        <w:t>mediul de investigare BIOTA</w:t>
      </w:r>
      <w:r w:rsidRPr="009F10AD">
        <w:rPr>
          <w:rFonts w:ascii="Arial" w:hAnsi="Arial" w:cs="Arial"/>
        </w:rPr>
        <w:t xml:space="preserve"> (</w:t>
      </w:r>
      <w:r w:rsidRPr="009F10AD">
        <w:rPr>
          <w:rFonts w:ascii="Arial" w:hAnsi="Arial" w:cs="Arial"/>
          <w:b/>
        </w:rPr>
        <w:t>SCM Biota</w:t>
      </w:r>
      <w:r w:rsidRPr="009F10AD">
        <w:rPr>
          <w:rFonts w:ascii="Arial" w:hAnsi="Arial" w:cs="Arial"/>
        </w:rPr>
        <w:t>)</w:t>
      </w:r>
      <w:r w:rsidRPr="009F10AD">
        <w:rPr>
          <w:rFonts w:ascii="Arial" w:hAnsi="Arial" w:cs="Arial"/>
          <w:b/>
          <w:i/>
        </w:rPr>
        <w:t xml:space="preserve"> </w:t>
      </w:r>
      <w:r w:rsidRPr="009F10AD">
        <w:rPr>
          <w:rFonts w:ascii="Arial" w:hAnsi="Arial" w:cs="Arial"/>
          <w:b/>
          <w:i/>
          <w:u w:val="single"/>
        </w:rPr>
        <w:t>(conform H.G. 570/2016)</w:t>
      </w:r>
      <w:r w:rsidRPr="009F10AD">
        <w:rPr>
          <w:rFonts w:ascii="Arial" w:hAnsi="Arial" w:cs="Arial"/>
          <w:b/>
          <w:i/>
        </w:rPr>
        <w:t>.</w:t>
      </w:r>
    </w:p>
    <w:p w:rsidR="0084399A" w:rsidRPr="009F10AD" w:rsidRDefault="0084399A" w:rsidP="0084399A">
      <w:pPr>
        <w:jc w:val="both"/>
        <w:rPr>
          <w:rFonts w:ascii="Arial" w:hAnsi="Arial" w:cs="Arial"/>
          <w:b/>
          <w:i/>
          <w:color w:val="FF0000"/>
          <w:u w:val="single"/>
        </w:rPr>
      </w:pPr>
    </w:p>
    <w:p w:rsidR="0084399A" w:rsidRPr="009F10AD" w:rsidRDefault="0084399A" w:rsidP="0084399A">
      <w:pPr>
        <w:jc w:val="both"/>
        <w:rPr>
          <w:rFonts w:ascii="Arial" w:hAnsi="Arial" w:cs="Arial"/>
          <w:b/>
          <w:i/>
        </w:rPr>
      </w:pPr>
      <w:r w:rsidRPr="009F10AD">
        <w:rPr>
          <w:rFonts w:ascii="Arial" w:hAnsi="Arial" w:cs="Arial"/>
          <w:b/>
          <w:i/>
        </w:rPr>
        <w:t xml:space="preserve">Distribuția numărului de substanțe prioritare monitorizate în cursurile de apă pe spații/bazine hidrografice în anul 2020 </w:t>
      </w:r>
    </w:p>
    <w:p w:rsidR="0084399A" w:rsidRPr="009F10AD" w:rsidRDefault="0084399A" w:rsidP="0084399A">
      <w:pPr>
        <w:jc w:val="both"/>
        <w:rPr>
          <w:rFonts w:ascii="Arial" w:hAnsi="Arial" w:cs="Arial"/>
          <w:b/>
          <w:i/>
          <w:sz w:val="20"/>
          <w:szCs w:val="20"/>
          <w:u w:val="single"/>
        </w:rPr>
      </w:pPr>
    </w:p>
    <w:p w:rsidR="0084399A" w:rsidRPr="009F10AD" w:rsidRDefault="0084399A" w:rsidP="0084399A">
      <w:pPr>
        <w:jc w:val="both"/>
        <w:rPr>
          <w:rFonts w:ascii="Arial" w:hAnsi="Arial" w:cs="Arial"/>
          <w:b/>
          <w:i/>
          <w:sz w:val="20"/>
          <w:szCs w:val="20"/>
          <w:u w:val="single"/>
        </w:rPr>
      </w:pPr>
    </w:p>
    <w:tbl>
      <w:tblPr>
        <w:tblW w:w="10700" w:type="dxa"/>
        <w:jc w:val="center"/>
        <w:tblLayout w:type="fixed"/>
        <w:tblLook w:val="04A0" w:firstRow="1" w:lastRow="0" w:firstColumn="1" w:lastColumn="0" w:noHBand="0" w:noVBand="1"/>
      </w:tblPr>
      <w:tblGrid>
        <w:gridCol w:w="1480"/>
        <w:gridCol w:w="1524"/>
        <w:gridCol w:w="1524"/>
        <w:gridCol w:w="1502"/>
        <w:gridCol w:w="1710"/>
        <w:gridCol w:w="1250"/>
        <w:gridCol w:w="1710"/>
      </w:tblGrid>
      <w:tr w:rsidR="0084399A" w:rsidRPr="009F10AD" w:rsidTr="0084399A">
        <w:trPr>
          <w:trHeight w:val="380"/>
          <w:jc w:val="center"/>
        </w:trPr>
        <w:tc>
          <w:tcPr>
            <w:tcW w:w="1480"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rsidR="0084399A" w:rsidRPr="009F10AD" w:rsidRDefault="0084399A" w:rsidP="0084399A">
            <w:pPr>
              <w:jc w:val="center"/>
              <w:rPr>
                <w:rFonts w:ascii="Arial" w:eastAsia="Times New Roman" w:hAnsi="Arial" w:cs="Arial"/>
                <w:b/>
                <w:color w:val="000000"/>
                <w:lang w:eastAsia="ro-RO"/>
              </w:rPr>
            </w:pPr>
            <w:r w:rsidRPr="009F10AD">
              <w:rPr>
                <w:rFonts w:ascii="Arial" w:eastAsia="Times New Roman" w:hAnsi="Arial" w:cs="Arial"/>
                <w:b/>
                <w:color w:val="000000"/>
                <w:lang w:eastAsia="ro-RO"/>
              </w:rPr>
              <w:t>Spaţiu / Bazin hidrografic</w:t>
            </w:r>
          </w:p>
        </w:tc>
        <w:tc>
          <w:tcPr>
            <w:tcW w:w="1524"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84399A" w:rsidRPr="009F10AD" w:rsidRDefault="0084399A" w:rsidP="0084399A">
            <w:pPr>
              <w:jc w:val="center"/>
              <w:rPr>
                <w:rFonts w:ascii="Arial" w:eastAsia="Times New Roman" w:hAnsi="Arial" w:cs="Arial"/>
                <w:b/>
                <w:color w:val="000000"/>
                <w:lang w:eastAsia="ro-RO"/>
              </w:rPr>
            </w:pPr>
            <w:r w:rsidRPr="009F10AD">
              <w:rPr>
                <w:rFonts w:ascii="Arial" w:eastAsia="Times New Roman" w:hAnsi="Arial" w:cs="Arial"/>
                <w:b/>
                <w:color w:val="000000"/>
                <w:lang w:eastAsia="ro-RO"/>
              </w:rPr>
              <w:t>Lungime monitorizată (Km)</w:t>
            </w:r>
          </w:p>
        </w:tc>
        <w:tc>
          <w:tcPr>
            <w:tcW w:w="1524"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84399A" w:rsidRPr="009F10AD" w:rsidRDefault="0084399A" w:rsidP="0084399A">
            <w:pPr>
              <w:jc w:val="center"/>
              <w:rPr>
                <w:rFonts w:ascii="Arial" w:eastAsia="Times New Roman" w:hAnsi="Arial" w:cs="Arial"/>
                <w:b/>
                <w:color w:val="000000"/>
                <w:lang w:eastAsia="ro-RO"/>
              </w:rPr>
            </w:pPr>
            <w:r w:rsidRPr="009F10AD">
              <w:rPr>
                <w:rFonts w:ascii="Arial" w:eastAsia="Times New Roman" w:hAnsi="Arial" w:cs="Arial"/>
                <w:b/>
                <w:color w:val="000000"/>
                <w:lang w:eastAsia="ro-RO"/>
              </w:rPr>
              <w:t>Secțiuni monitorizate (nr.)</w:t>
            </w:r>
          </w:p>
        </w:tc>
        <w:tc>
          <w:tcPr>
            <w:tcW w:w="3212" w:type="dxa"/>
            <w:gridSpan w:val="2"/>
            <w:tcBorders>
              <w:top w:val="single" w:sz="8" w:space="0" w:color="auto"/>
              <w:left w:val="nil"/>
              <w:bottom w:val="single" w:sz="4" w:space="0" w:color="auto"/>
              <w:right w:val="single" w:sz="4" w:space="0" w:color="auto"/>
            </w:tcBorders>
            <w:shd w:val="clear" w:color="auto" w:fill="auto"/>
            <w:noWrap/>
            <w:vAlign w:val="center"/>
            <w:hideMark/>
          </w:tcPr>
          <w:p w:rsidR="0084399A" w:rsidRPr="009F10AD" w:rsidRDefault="0084399A" w:rsidP="0084399A">
            <w:pPr>
              <w:jc w:val="center"/>
              <w:rPr>
                <w:rFonts w:ascii="Arial" w:eastAsia="Times New Roman" w:hAnsi="Arial" w:cs="Arial"/>
                <w:b/>
                <w:color w:val="000000"/>
                <w:lang w:eastAsia="ro-RO"/>
              </w:rPr>
            </w:pPr>
            <w:r w:rsidRPr="009F10AD">
              <w:rPr>
                <w:rFonts w:ascii="Arial" w:eastAsia="Times New Roman" w:hAnsi="Arial" w:cs="Arial"/>
                <w:b/>
                <w:color w:val="000000"/>
                <w:lang w:eastAsia="ro-RO"/>
              </w:rPr>
              <w:t>Substanțe prioritare APA</w:t>
            </w:r>
          </w:p>
        </w:tc>
        <w:tc>
          <w:tcPr>
            <w:tcW w:w="2960" w:type="dxa"/>
            <w:gridSpan w:val="2"/>
            <w:tcBorders>
              <w:top w:val="single" w:sz="8" w:space="0" w:color="auto"/>
              <w:left w:val="nil"/>
              <w:bottom w:val="single" w:sz="4" w:space="0" w:color="auto"/>
              <w:right w:val="single" w:sz="8" w:space="0" w:color="000000"/>
            </w:tcBorders>
            <w:shd w:val="clear" w:color="auto" w:fill="auto"/>
            <w:noWrap/>
            <w:vAlign w:val="center"/>
            <w:hideMark/>
          </w:tcPr>
          <w:p w:rsidR="0084399A" w:rsidRPr="009F10AD" w:rsidRDefault="0084399A" w:rsidP="0084399A">
            <w:pPr>
              <w:jc w:val="center"/>
              <w:rPr>
                <w:rFonts w:ascii="Arial" w:eastAsia="Times New Roman" w:hAnsi="Arial" w:cs="Arial"/>
                <w:b/>
                <w:color w:val="000000"/>
                <w:lang w:eastAsia="ro-RO"/>
              </w:rPr>
            </w:pPr>
            <w:r w:rsidRPr="009F10AD">
              <w:rPr>
                <w:rFonts w:ascii="Arial" w:eastAsia="Times New Roman" w:hAnsi="Arial" w:cs="Arial"/>
                <w:b/>
                <w:color w:val="000000"/>
                <w:lang w:eastAsia="ro-RO"/>
              </w:rPr>
              <w:t>Substanțe prioritare BIOTA</w:t>
            </w:r>
          </w:p>
        </w:tc>
      </w:tr>
      <w:tr w:rsidR="0084399A" w:rsidRPr="009F10AD" w:rsidTr="0084399A">
        <w:trPr>
          <w:trHeight w:val="777"/>
          <w:jc w:val="center"/>
        </w:trPr>
        <w:tc>
          <w:tcPr>
            <w:tcW w:w="1480" w:type="dxa"/>
            <w:vMerge/>
            <w:tcBorders>
              <w:top w:val="single" w:sz="8" w:space="0" w:color="auto"/>
              <w:left w:val="single" w:sz="8" w:space="0" w:color="auto"/>
              <w:bottom w:val="single" w:sz="8" w:space="0" w:color="000000"/>
              <w:right w:val="single" w:sz="4" w:space="0" w:color="auto"/>
            </w:tcBorders>
            <w:vAlign w:val="center"/>
            <w:hideMark/>
          </w:tcPr>
          <w:p w:rsidR="0084399A" w:rsidRPr="009F10AD" w:rsidRDefault="0084399A" w:rsidP="0084399A">
            <w:pPr>
              <w:rPr>
                <w:rFonts w:ascii="Arial" w:eastAsia="Times New Roman" w:hAnsi="Arial" w:cs="Arial"/>
                <w:b/>
                <w:color w:val="000000"/>
                <w:lang w:eastAsia="ro-RO"/>
              </w:rPr>
            </w:pPr>
          </w:p>
        </w:tc>
        <w:tc>
          <w:tcPr>
            <w:tcW w:w="1524" w:type="dxa"/>
            <w:vMerge/>
            <w:tcBorders>
              <w:top w:val="single" w:sz="8" w:space="0" w:color="auto"/>
              <w:left w:val="single" w:sz="4" w:space="0" w:color="auto"/>
              <w:bottom w:val="single" w:sz="8" w:space="0" w:color="000000"/>
              <w:right w:val="single" w:sz="4" w:space="0" w:color="auto"/>
            </w:tcBorders>
            <w:vAlign w:val="center"/>
            <w:hideMark/>
          </w:tcPr>
          <w:p w:rsidR="0084399A" w:rsidRPr="009F10AD" w:rsidRDefault="0084399A" w:rsidP="0084399A">
            <w:pPr>
              <w:rPr>
                <w:rFonts w:ascii="Arial" w:eastAsia="Times New Roman" w:hAnsi="Arial" w:cs="Arial"/>
                <w:b/>
                <w:color w:val="000000"/>
                <w:lang w:eastAsia="ro-RO"/>
              </w:rPr>
            </w:pPr>
          </w:p>
        </w:tc>
        <w:tc>
          <w:tcPr>
            <w:tcW w:w="1524" w:type="dxa"/>
            <w:vMerge/>
            <w:tcBorders>
              <w:top w:val="single" w:sz="8" w:space="0" w:color="auto"/>
              <w:left w:val="single" w:sz="4" w:space="0" w:color="auto"/>
              <w:bottom w:val="single" w:sz="8" w:space="0" w:color="000000"/>
              <w:right w:val="single" w:sz="4" w:space="0" w:color="auto"/>
            </w:tcBorders>
            <w:vAlign w:val="center"/>
            <w:hideMark/>
          </w:tcPr>
          <w:p w:rsidR="0084399A" w:rsidRPr="009F10AD" w:rsidRDefault="0084399A" w:rsidP="0084399A">
            <w:pPr>
              <w:rPr>
                <w:rFonts w:ascii="Arial" w:eastAsia="Times New Roman" w:hAnsi="Arial" w:cs="Arial"/>
                <w:b/>
                <w:color w:val="000000"/>
                <w:lang w:eastAsia="ro-RO"/>
              </w:rPr>
            </w:pPr>
          </w:p>
        </w:tc>
        <w:tc>
          <w:tcPr>
            <w:tcW w:w="1502" w:type="dxa"/>
            <w:tcBorders>
              <w:top w:val="nil"/>
              <w:left w:val="nil"/>
              <w:bottom w:val="single" w:sz="8" w:space="0" w:color="auto"/>
              <w:right w:val="single" w:sz="4" w:space="0" w:color="auto"/>
            </w:tcBorders>
            <w:shd w:val="clear" w:color="auto" w:fill="auto"/>
            <w:vAlign w:val="center"/>
            <w:hideMark/>
          </w:tcPr>
          <w:p w:rsidR="0084399A" w:rsidRPr="009F10AD" w:rsidRDefault="0084399A" w:rsidP="0084399A">
            <w:pPr>
              <w:jc w:val="center"/>
              <w:rPr>
                <w:rFonts w:ascii="Arial" w:eastAsia="Times New Roman" w:hAnsi="Arial" w:cs="Arial"/>
                <w:b/>
                <w:color w:val="000000"/>
                <w:lang w:eastAsia="ro-RO"/>
              </w:rPr>
            </w:pPr>
            <w:r w:rsidRPr="009F10AD">
              <w:rPr>
                <w:rFonts w:ascii="Arial" w:eastAsia="Times New Roman" w:hAnsi="Arial" w:cs="Arial"/>
                <w:b/>
                <w:color w:val="000000"/>
                <w:lang w:eastAsia="ro-RO"/>
              </w:rPr>
              <w:t>Metale prioritare (nr.)</w:t>
            </w:r>
          </w:p>
        </w:tc>
        <w:tc>
          <w:tcPr>
            <w:tcW w:w="1710" w:type="dxa"/>
            <w:tcBorders>
              <w:top w:val="nil"/>
              <w:left w:val="nil"/>
              <w:bottom w:val="single" w:sz="8" w:space="0" w:color="auto"/>
              <w:right w:val="single" w:sz="4" w:space="0" w:color="auto"/>
            </w:tcBorders>
            <w:shd w:val="clear" w:color="auto" w:fill="auto"/>
            <w:vAlign w:val="center"/>
            <w:hideMark/>
          </w:tcPr>
          <w:p w:rsidR="0084399A" w:rsidRPr="009F10AD" w:rsidRDefault="0084399A" w:rsidP="0084399A">
            <w:pPr>
              <w:jc w:val="center"/>
              <w:rPr>
                <w:rFonts w:ascii="Arial" w:eastAsia="Times New Roman" w:hAnsi="Arial" w:cs="Arial"/>
                <w:b/>
                <w:color w:val="000000"/>
                <w:lang w:eastAsia="ro-RO"/>
              </w:rPr>
            </w:pPr>
            <w:r w:rsidRPr="009F10AD">
              <w:rPr>
                <w:rFonts w:ascii="Arial" w:eastAsia="Times New Roman" w:hAnsi="Arial" w:cs="Arial"/>
                <w:b/>
                <w:color w:val="000000"/>
                <w:lang w:eastAsia="ro-RO"/>
              </w:rPr>
              <w:t>Micropoluanţi organici (nr.)</w:t>
            </w:r>
          </w:p>
        </w:tc>
        <w:tc>
          <w:tcPr>
            <w:tcW w:w="1250" w:type="dxa"/>
            <w:tcBorders>
              <w:top w:val="nil"/>
              <w:left w:val="nil"/>
              <w:bottom w:val="single" w:sz="8" w:space="0" w:color="auto"/>
              <w:right w:val="single" w:sz="4" w:space="0" w:color="auto"/>
            </w:tcBorders>
            <w:shd w:val="clear" w:color="auto" w:fill="auto"/>
            <w:vAlign w:val="center"/>
            <w:hideMark/>
          </w:tcPr>
          <w:p w:rsidR="0084399A" w:rsidRPr="009F10AD" w:rsidRDefault="0084399A" w:rsidP="0084399A">
            <w:pPr>
              <w:jc w:val="center"/>
              <w:rPr>
                <w:rFonts w:ascii="Arial" w:eastAsia="Times New Roman" w:hAnsi="Arial" w:cs="Arial"/>
                <w:b/>
                <w:color w:val="000000"/>
                <w:lang w:eastAsia="ro-RO"/>
              </w:rPr>
            </w:pPr>
            <w:r w:rsidRPr="009F10AD">
              <w:rPr>
                <w:rFonts w:ascii="Arial" w:eastAsia="Times New Roman" w:hAnsi="Arial" w:cs="Arial"/>
                <w:b/>
                <w:color w:val="000000"/>
                <w:lang w:eastAsia="ro-RO"/>
              </w:rPr>
              <w:t>Metale prioritare (nr.)</w:t>
            </w:r>
          </w:p>
        </w:tc>
        <w:tc>
          <w:tcPr>
            <w:tcW w:w="1710" w:type="dxa"/>
            <w:tcBorders>
              <w:top w:val="nil"/>
              <w:left w:val="nil"/>
              <w:bottom w:val="single" w:sz="8" w:space="0" w:color="auto"/>
              <w:right w:val="single" w:sz="8" w:space="0" w:color="auto"/>
            </w:tcBorders>
            <w:shd w:val="clear" w:color="auto" w:fill="auto"/>
            <w:vAlign w:val="center"/>
            <w:hideMark/>
          </w:tcPr>
          <w:p w:rsidR="0084399A" w:rsidRPr="009F10AD" w:rsidRDefault="0084399A" w:rsidP="0084399A">
            <w:pPr>
              <w:jc w:val="center"/>
              <w:rPr>
                <w:rFonts w:ascii="Arial" w:eastAsia="Times New Roman" w:hAnsi="Arial" w:cs="Arial"/>
                <w:b/>
                <w:color w:val="000000"/>
                <w:lang w:eastAsia="ro-RO"/>
              </w:rPr>
            </w:pPr>
            <w:r w:rsidRPr="009F10AD">
              <w:rPr>
                <w:rFonts w:ascii="Arial" w:eastAsia="Times New Roman" w:hAnsi="Arial" w:cs="Arial"/>
                <w:b/>
                <w:color w:val="000000"/>
                <w:lang w:eastAsia="ro-RO"/>
              </w:rPr>
              <w:t>Micropoluanţi organici (nr.)</w:t>
            </w:r>
          </w:p>
        </w:tc>
      </w:tr>
      <w:tr w:rsidR="0084399A" w:rsidRPr="009F10AD" w:rsidTr="0084399A">
        <w:trPr>
          <w:trHeight w:val="396"/>
          <w:jc w:val="center"/>
        </w:trPr>
        <w:tc>
          <w:tcPr>
            <w:tcW w:w="1480" w:type="dxa"/>
            <w:tcBorders>
              <w:top w:val="nil"/>
              <w:left w:val="single" w:sz="8" w:space="0" w:color="auto"/>
              <w:bottom w:val="single" w:sz="4" w:space="0" w:color="auto"/>
              <w:right w:val="single" w:sz="4" w:space="0" w:color="auto"/>
            </w:tcBorders>
            <w:shd w:val="clear" w:color="auto" w:fill="auto"/>
            <w:vAlign w:val="center"/>
            <w:hideMark/>
          </w:tcPr>
          <w:p w:rsidR="0084399A" w:rsidRPr="009F10AD" w:rsidRDefault="0084399A" w:rsidP="0084399A">
            <w:pPr>
              <w:jc w:val="center"/>
              <w:rPr>
                <w:rFonts w:ascii="Arial" w:eastAsia="Times New Roman" w:hAnsi="Arial" w:cs="Arial"/>
                <w:color w:val="000000"/>
                <w:lang w:eastAsia="ro-RO"/>
              </w:rPr>
            </w:pPr>
            <w:r w:rsidRPr="009F10AD">
              <w:rPr>
                <w:rFonts w:ascii="Arial" w:eastAsia="Times New Roman" w:hAnsi="Arial" w:cs="Arial"/>
                <w:color w:val="000000"/>
                <w:lang w:eastAsia="ro-RO"/>
              </w:rPr>
              <w:t>Someș-Tisa</w:t>
            </w:r>
          </w:p>
        </w:tc>
        <w:tc>
          <w:tcPr>
            <w:tcW w:w="1524"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4482,67</w:t>
            </w:r>
          </w:p>
        </w:tc>
        <w:tc>
          <w:tcPr>
            <w:tcW w:w="1524"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121</w:t>
            </w:r>
          </w:p>
        </w:tc>
        <w:tc>
          <w:tcPr>
            <w:tcW w:w="1502"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3</w:t>
            </w:r>
          </w:p>
        </w:tc>
        <w:tc>
          <w:tcPr>
            <w:tcW w:w="1710"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24</w:t>
            </w:r>
          </w:p>
        </w:tc>
        <w:tc>
          <w:tcPr>
            <w:tcW w:w="1250"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1</w:t>
            </w:r>
          </w:p>
        </w:tc>
        <w:tc>
          <w:tcPr>
            <w:tcW w:w="1710" w:type="dxa"/>
            <w:tcBorders>
              <w:top w:val="nil"/>
              <w:left w:val="nil"/>
              <w:bottom w:val="single" w:sz="4" w:space="0" w:color="auto"/>
              <w:right w:val="single" w:sz="8"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6</w:t>
            </w:r>
          </w:p>
        </w:tc>
      </w:tr>
      <w:tr w:rsidR="0084399A" w:rsidRPr="009F10AD" w:rsidTr="0084399A">
        <w:trPr>
          <w:trHeight w:val="396"/>
          <w:jc w:val="center"/>
        </w:trPr>
        <w:tc>
          <w:tcPr>
            <w:tcW w:w="1480" w:type="dxa"/>
            <w:tcBorders>
              <w:top w:val="nil"/>
              <w:left w:val="single" w:sz="8" w:space="0" w:color="auto"/>
              <w:bottom w:val="single" w:sz="4" w:space="0" w:color="auto"/>
              <w:right w:val="single" w:sz="4" w:space="0" w:color="auto"/>
            </w:tcBorders>
            <w:shd w:val="clear" w:color="auto" w:fill="auto"/>
            <w:noWrap/>
            <w:vAlign w:val="center"/>
            <w:hideMark/>
          </w:tcPr>
          <w:p w:rsidR="0084399A" w:rsidRPr="009F10AD" w:rsidRDefault="0084399A" w:rsidP="0084399A">
            <w:pPr>
              <w:jc w:val="center"/>
              <w:rPr>
                <w:rFonts w:ascii="Arial" w:eastAsia="Times New Roman" w:hAnsi="Arial" w:cs="Arial"/>
                <w:color w:val="000000"/>
                <w:lang w:eastAsia="ro-RO"/>
              </w:rPr>
            </w:pPr>
            <w:r w:rsidRPr="009F10AD">
              <w:rPr>
                <w:rFonts w:ascii="Arial" w:eastAsia="Times New Roman" w:hAnsi="Arial" w:cs="Arial"/>
                <w:color w:val="000000"/>
                <w:lang w:eastAsia="ro-RO"/>
              </w:rPr>
              <w:t>Crișuri</w:t>
            </w:r>
          </w:p>
        </w:tc>
        <w:tc>
          <w:tcPr>
            <w:tcW w:w="1524"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1343,04</w:t>
            </w:r>
          </w:p>
        </w:tc>
        <w:tc>
          <w:tcPr>
            <w:tcW w:w="1524"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55</w:t>
            </w:r>
          </w:p>
        </w:tc>
        <w:tc>
          <w:tcPr>
            <w:tcW w:w="1502"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3</w:t>
            </w:r>
          </w:p>
        </w:tc>
        <w:tc>
          <w:tcPr>
            <w:tcW w:w="1710"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20</w:t>
            </w:r>
          </w:p>
        </w:tc>
        <w:tc>
          <w:tcPr>
            <w:tcW w:w="1250" w:type="dxa"/>
            <w:tcBorders>
              <w:top w:val="nil"/>
              <w:left w:val="nil"/>
              <w:bottom w:val="single" w:sz="4" w:space="0" w:color="auto"/>
              <w:right w:val="single" w:sz="4" w:space="0" w:color="auto"/>
            </w:tcBorders>
            <w:shd w:val="clear" w:color="auto" w:fill="auto"/>
            <w:noWrap/>
            <w:vAlign w:val="center"/>
            <w:hideMark/>
          </w:tcPr>
          <w:p w:rsidR="0084399A" w:rsidRPr="009F10AD" w:rsidRDefault="0084399A" w:rsidP="0084399A">
            <w:pPr>
              <w:jc w:val="center"/>
              <w:rPr>
                <w:rFonts w:ascii="Arial" w:eastAsia="Times New Roman" w:hAnsi="Arial" w:cs="Arial"/>
                <w:color w:val="000000"/>
                <w:lang w:eastAsia="ro-RO"/>
              </w:rPr>
            </w:pPr>
            <w:r w:rsidRPr="009F10AD">
              <w:rPr>
                <w:rFonts w:ascii="Arial" w:eastAsia="Times New Roman" w:hAnsi="Arial" w:cs="Arial"/>
                <w:color w:val="000000"/>
                <w:lang w:eastAsia="ro-RO"/>
              </w:rPr>
              <w:t>1</w:t>
            </w:r>
          </w:p>
        </w:tc>
        <w:tc>
          <w:tcPr>
            <w:tcW w:w="1710" w:type="dxa"/>
            <w:tcBorders>
              <w:top w:val="nil"/>
              <w:left w:val="nil"/>
              <w:bottom w:val="single" w:sz="4" w:space="0" w:color="auto"/>
              <w:right w:val="single" w:sz="8" w:space="0" w:color="auto"/>
            </w:tcBorders>
            <w:shd w:val="clear" w:color="auto" w:fill="auto"/>
            <w:noWrap/>
            <w:vAlign w:val="center"/>
            <w:hideMark/>
          </w:tcPr>
          <w:p w:rsidR="0084399A" w:rsidRPr="009F10AD" w:rsidRDefault="0084399A" w:rsidP="0084399A">
            <w:pPr>
              <w:jc w:val="center"/>
              <w:rPr>
                <w:rFonts w:ascii="Arial" w:eastAsia="Times New Roman" w:hAnsi="Arial" w:cs="Arial"/>
                <w:color w:val="000000"/>
                <w:lang w:eastAsia="ro-RO"/>
              </w:rPr>
            </w:pPr>
            <w:r w:rsidRPr="009F10AD">
              <w:rPr>
                <w:rFonts w:ascii="Arial" w:eastAsia="Times New Roman" w:hAnsi="Arial" w:cs="Arial"/>
                <w:color w:val="000000"/>
                <w:lang w:eastAsia="ro-RO"/>
              </w:rPr>
              <w:t>8</w:t>
            </w:r>
          </w:p>
        </w:tc>
      </w:tr>
      <w:tr w:rsidR="0084399A" w:rsidRPr="009F10AD" w:rsidTr="0084399A">
        <w:trPr>
          <w:trHeight w:val="396"/>
          <w:jc w:val="center"/>
        </w:trPr>
        <w:tc>
          <w:tcPr>
            <w:tcW w:w="1480" w:type="dxa"/>
            <w:tcBorders>
              <w:top w:val="nil"/>
              <w:left w:val="single" w:sz="8" w:space="0" w:color="auto"/>
              <w:bottom w:val="single" w:sz="4" w:space="0" w:color="auto"/>
              <w:right w:val="single" w:sz="4" w:space="0" w:color="auto"/>
            </w:tcBorders>
            <w:shd w:val="clear" w:color="auto" w:fill="auto"/>
            <w:noWrap/>
            <w:vAlign w:val="center"/>
            <w:hideMark/>
          </w:tcPr>
          <w:p w:rsidR="0084399A" w:rsidRPr="009F10AD" w:rsidRDefault="0084399A" w:rsidP="0084399A">
            <w:pPr>
              <w:jc w:val="center"/>
              <w:rPr>
                <w:rFonts w:ascii="Arial" w:eastAsia="Times New Roman" w:hAnsi="Arial" w:cs="Arial"/>
                <w:color w:val="000000"/>
                <w:lang w:eastAsia="ro-RO"/>
              </w:rPr>
            </w:pPr>
            <w:r w:rsidRPr="009F10AD">
              <w:rPr>
                <w:rFonts w:ascii="Arial" w:eastAsia="Times New Roman" w:hAnsi="Arial" w:cs="Arial"/>
                <w:color w:val="000000"/>
                <w:lang w:eastAsia="ro-RO"/>
              </w:rPr>
              <w:t>Mureș</w:t>
            </w:r>
          </w:p>
        </w:tc>
        <w:tc>
          <w:tcPr>
            <w:tcW w:w="1524"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2857,62</w:t>
            </w:r>
          </w:p>
        </w:tc>
        <w:tc>
          <w:tcPr>
            <w:tcW w:w="1524"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71</w:t>
            </w:r>
          </w:p>
        </w:tc>
        <w:tc>
          <w:tcPr>
            <w:tcW w:w="1502"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3</w:t>
            </w:r>
          </w:p>
        </w:tc>
        <w:tc>
          <w:tcPr>
            <w:tcW w:w="1710"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24</w:t>
            </w:r>
          </w:p>
        </w:tc>
        <w:tc>
          <w:tcPr>
            <w:tcW w:w="1250" w:type="dxa"/>
            <w:tcBorders>
              <w:top w:val="nil"/>
              <w:left w:val="nil"/>
              <w:bottom w:val="single" w:sz="4" w:space="0" w:color="auto"/>
              <w:right w:val="single" w:sz="4" w:space="0" w:color="auto"/>
            </w:tcBorders>
            <w:shd w:val="clear" w:color="auto" w:fill="auto"/>
            <w:noWrap/>
            <w:vAlign w:val="center"/>
            <w:hideMark/>
          </w:tcPr>
          <w:p w:rsidR="0084399A" w:rsidRPr="009F10AD" w:rsidRDefault="0084399A" w:rsidP="0084399A">
            <w:pPr>
              <w:jc w:val="center"/>
              <w:rPr>
                <w:rFonts w:ascii="Arial" w:eastAsia="Times New Roman" w:hAnsi="Arial" w:cs="Arial"/>
                <w:color w:val="000000"/>
                <w:lang w:eastAsia="ro-RO"/>
              </w:rPr>
            </w:pPr>
            <w:r w:rsidRPr="009F10AD">
              <w:rPr>
                <w:rFonts w:ascii="Arial" w:eastAsia="Times New Roman" w:hAnsi="Arial" w:cs="Arial"/>
                <w:color w:val="000000"/>
                <w:lang w:eastAsia="ro-RO"/>
              </w:rPr>
              <w:t>1</w:t>
            </w:r>
          </w:p>
        </w:tc>
        <w:tc>
          <w:tcPr>
            <w:tcW w:w="1710" w:type="dxa"/>
            <w:tcBorders>
              <w:top w:val="nil"/>
              <w:left w:val="nil"/>
              <w:bottom w:val="single" w:sz="4" w:space="0" w:color="auto"/>
              <w:right w:val="single" w:sz="8" w:space="0" w:color="auto"/>
            </w:tcBorders>
            <w:shd w:val="clear" w:color="auto" w:fill="auto"/>
            <w:noWrap/>
            <w:vAlign w:val="center"/>
            <w:hideMark/>
          </w:tcPr>
          <w:p w:rsidR="0084399A" w:rsidRPr="009F10AD" w:rsidRDefault="0084399A" w:rsidP="0084399A">
            <w:pPr>
              <w:jc w:val="center"/>
              <w:rPr>
                <w:rFonts w:ascii="Arial" w:eastAsia="Times New Roman" w:hAnsi="Arial" w:cs="Arial"/>
                <w:color w:val="000000"/>
                <w:lang w:eastAsia="ro-RO"/>
              </w:rPr>
            </w:pPr>
            <w:r w:rsidRPr="009F10AD">
              <w:rPr>
                <w:rFonts w:ascii="Arial" w:eastAsia="Times New Roman" w:hAnsi="Arial" w:cs="Arial"/>
                <w:color w:val="000000"/>
                <w:lang w:eastAsia="ro-RO"/>
              </w:rPr>
              <w:t>6</w:t>
            </w:r>
          </w:p>
        </w:tc>
      </w:tr>
      <w:tr w:rsidR="0084399A" w:rsidRPr="009F10AD" w:rsidTr="0084399A">
        <w:trPr>
          <w:trHeight w:val="396"/>
          <w:jc w:val="center"/>
        </w:trPr>
        <w:tc>
          <w:tcPr>
            <w:tcW w:w="1480" w:type="dxa"/>
            <w:tcBorders>
              <w:top w:val="nil"/>
              <w:left w:val="single" w:sz="8" w:space="0" w:color="auto"/>
              <w:bottom w:val="single" w:sz="4" w:space="0" w:color="auto"/>
              <w:right w:val="single" w:sz="4" w:space="0" w:color="auto"/>
            </w:tcBorders>
            <w:shd w:val="clear" w:color="auto" w:fill="auto"/>
            <w:noWrap/>
            <w:vAlign w:val="center"/>
            <w:hideMark/>
          </w:tcPr>
          <w:p w:rsidR="0084399A" w:rsidRPr="009F10AD" w:rsidRDefault="0084399A" w:rsidP="0084399A">
            <w:pPr>
              <w:jc w:val="center"/>
              <w:rPr>
                <w:rFonts w:ascii="Arial" w:eastAsia="Times New Roman" w:hAnsi="Arial" w:cs="Arial"/>
                <w:color w:val="000000"/>
                <w:lang w:eastAsia="ro-RO"/>
              </w:rPr>
            </w:pPr>
            <w:r w:rsidRPr="009F10AD">
              <w:rPr>
                <w:rFonts w:ascii="Arial" w:eastAsia="Times New Roman" w:hAnsi="Arial" w:cs="Arial"/>
                <w:color w:val="000000"/>
                <w:lang w:eastAsia="ro-RO"/>
              </w:rPr>
              <w:t>Banat</w:t>
            </w:r>
          </w:p>
        </w:tc>
        <w:tc>
          <w:tcPr>
            <w:tcW w:w="1524"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2303,52</w:t>
            </w:r>
          </w:p>
        </w:tc>
        <w:tc>
          <w:tcPr>
            <w:tcW w:w="1524"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51</w:t>
            </w:r>
          </w:p>
        </w:tc>
        <w:tc>
          <w:tcPr>
            <w:tcW w:w="1502"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3</w:t>
            </w:r>
          </w:p>
        </w:tc>
        <w:tc>
          <w:tcPr>
            <w:tcW w:w="1710"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13</w:t>
            </w:r>
          </w:p>
        </w:tc>
        <w:tc>
          <w:tcPr>
            <w:tcW w:w="1250" w:type="dxa"/>
            <w:tcBorders>
              <w:top w:val="nil"/>
              <w:left w:val="nil"/>
              <w:bottom w:val="single" w:sz="4" w:space="0" w:color="auto"/>
              <w:right w:val="single" w:sz="4" w:space="0" w:color="auto"/>
            </w:tcBorders>
            <w:shd w:val="clear" w:color="auto" w:fill="auto"/>
            <w:noWrap/>
            <w:vAlign w:val="center"/>
            <w:hideMark/>
          </w:tcPr>
          <w:p w:rsidR="0084399A" w:rsidRPr="009F10AD" w:rsidRDefault="0084399A" w:rsidP="0084399A">
            <w:pPr>
              <w:jc w:val="center"/>
              <w:rPr>
                <w:rFonts w:ascii="Arial" w:eastAsia="Times New Roman" w:hAnsi="Arial" w:cs="Arial"/>
                <w:color w:val="000000"/>
                <w:lang w:eastAsia="ro-RO"/>
              </w:rPr>
            </w:pPr>
            <w:r w:rsidRPr="009F10AD">
              <w:rPr>
                <w:rFonts w:ascii="Arial" w:eastAsia="Times New Roman" w:hAnsi="Arial" w:cs="Arial"/>
                <w:color w:val="000000"/>
                <w:lang w:eastAsia="ro-RO"/>
              </w:rPr>
              <w:t>1</w:t>
            </w:r>
          </w:p>
        </w:tc>
        <w:tc>
          <w:tcPr>
            <w:tcW w:w="1710" w:type="dxa"/>
            <w:tcBorders>
              <w:top w:val="nil"/>
              <w:left w:val="nil"/>
              <w:bottom w:val="single" w:sz="4" w:space="0" w:color="auto"/>
              <w:right w:val="single" w:sz="8" w:space="0" w:color="auto"/>
            </w:tcBorders>
            <w:shd w:val="clear" w:color="auto" w:fill="auto"/>
            <w:noWrap/>
            <w:vAlign w:val="center"/>
            <w:hideMark/>
          </w:tcPr>
          <w:p w:rsidR="0084399A" w:rsidRPr="009F10AD" w:rsidRDefault="0084399A" w:rsidP="0084399A">
            <w:pPr>
              <w:jc w:val="center"/>
              <w:rPr>
                <w:rFonts w:ascii="Arial" w:eastAsia="Times New Roman" w:hAnsi="Arial" w:cs="Arial"/>
                <w:color w:val="000000"/>
                <w:lang w:eastAsia="ro-RO"/>
              </w:rPr>
            </w:pPr>
            <w:r w:rsidRPr="009F10AD">
              <w:rPr>
                <w:rFonts w:ascii="Arial" w:eastAsia="Times New Roman" w:hAnsi="Arial" w:cs="Arial"/>
                <w:color w:val="000000"/>
                <w:lang w:eastAsia="ro-RO"/>
              </w:rPr>
              <w:t>6</w:t>
            </w:r>
          </w:p>
        </w:tc>
      </w:tr>
      <w:tr w:rsidR="0084399A" w:rsidRPr="009F10AD" w:rsidTr="0084399A">
        <w:trPr>
          <w:trHeight w:val="396"/>
          <w:jc w:val="center"/>
        </w:trPr>
        <w:tc>
          <w:tcPr>
            <w:tcW w:w="1480" w:type="dxa"/>
            <w:tcBorders>
              <w:top w:val="nil"/>
              <w:left w:val="single" w:sz="8" w:space="0" w:color="auto"/>
              <w:bottom w:val="single" w:sz="4" w:space="0" w:color="auto"/>
              <w:right w:val="single" w:sz="4" w:space="0" w:color="auto"/>
            </w:tcBorders>
            <w:shd w:val="clear" w:color="auto" w:fill="auto"/>
            <w:noWrap/>
            <w:vAlign w:val="center"/>
            <w:hideMark/>
          </w:tcPr>
          <w:p w:rsidR="0084399A" w:rsidRPr="009F10AD" w:rsidRDefault="0084399A" w:rsidP="0084399A">
            <w:pPr>
              <w:jc w:val="center"/>
              <w:rPr>
                <w:rFonts w:ascii="Arial" w:eastAsia="Times New Roman" w:hAnsi="Arial" w:cs="Arial"/>
                <w:color w:val="000000"/>
                <w:lang w:eastAsia="ro-RO"/>
              </w:rPr>
            </w:pPr>
            <w:r w:rsidRPr="009F10AD">
              <w:rPr>
                <w:rFonts w:ascii="Arial" w:eastAsia="Times New Roman" w:hAnsi="Arial" w:cs="Arial"/>
                <w:color w:val="000000"/>
                <w:lang w:eastAsia="ro-RO"/>
              </w:rPr>
              <w:t>Jiu</w:t>
            </w:r>
          </w:p>
        </w:tc>
        <w:tc>
          <w:tcPr>
            <w:tcW w:w="1524"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1976,30</w:t>
            </w:r>
          </w:p>
        </w:tc>
        <w:tc>
          <w:tcPr>
            <w:tcW w:w="1524"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45</w:t>
            </w:r>
          </w:p>
        </w:tc>
        <w:tc>
          <w:tcPr>
            <w:tcW w:w="1502"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3</w:t>
            </w:r>
          </w:p>
        </w:tc>
        <w:tc>
          <w:tcPr>
            <w:tcW w:w="1710"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17</w:t>
            </w:r>
          </w:p>
        </w:tc>
        <w:tc>
          <w:tcPr>
            <w:tcW w:w="1250" w:type="dxa"/>
            <w:tcBorders>
              <w:top w:val="nil"/>
              <w:left w:val="nil"/>
              <w:bottom w:val="single" w:sz="4" w:space="0" w:color="auto"/>
              <w:right w:val="single" w:sz="4" w:space="0" w:color="auto"/>
            </w:tcBorders>
            <w:shd w:val="clear" w:color="auto" w:fill="auto"/>
            <w:noWrap/>
            <w:vAlign w:val="center"/>
            <w:hideMark/>
          </w:tcPr>
          <w:p w:rsidR="0084399A" w:rsidRPr="009F10AD" w:rsidRDefault="0084399A" w:rsidP="0084399A">
            <w:pPr>
              <w:jc w:val="center"/>
              <w:rPr>
                <w:rFonts w:ascii="Arial" w:eastAsia="Times New Roman" w:hAnsi="Arial" w:cs="Arial"/>
                <w:color w:val="000000"/>
                <w:lang w:eastAsia="ro-RO"/>
              </w:rPr>
            </w:pPr>
            <w:r w:rsidRPr="009F10AD">
              <w:rPr>
                <w:rFonts w:ascii="Arial" w:eastAsia="Times New Roman" w:hAnsi="Arial" w:cs="Arial"/>
                <w:color w:val="000000"/>
                <w:lang w:eastAsia="ro-RO"/>
              </w:rPr>
              <w:t>1</w:t>
            </w:r>
          </w:p>
        </w:tc>
        <w:tc>
          <w:tcPr>
            <w:tcW w:w="1710" w:type="dxa"/>
            <w:tcBorders>
              <w:top w:val="nil"/>
              <w:left w:val="nil"/>
              <w:bottom w:val="single" w:sz="4" w:space="0" w:color="auto"/>
              <w:right w:val="single" w:sz="8" w:space="0" w:color="auto"/>
            </w:tcBorders>
            <w:shd w:val="clear" w:color="auto" w:fill="auto"/>
            <w:noWrap/>
            <w:vAlign w:val="center"/>
            <w:hideMark/>
          </w:tcPr>
          <w:p w:rsidR="0084399A" w:rsidRPr="009F10AD" w:rsidRDefault="0084399A" w:rsidP="0084399A">
            <w:pPr>
              <w:jc w:val="center"/>
              <w:rPr>
                <w:rFonts w:ascii="Arial" w:eastAsia="Times New Roman" w:hAnsi="Arial" w:cs="Arial"/>
                <w:color w:val="000000"/>
                <w:lang w:eastAsia="ro-RO"/>
              </w:rPr>
            </w:pPr>
            <w:r w:rsidRPr="009F10AD">
              <w:rPr>
                <w:rFonts w:ascii="Arial" w:eastAsia="Times New Roman" w:hAnsi="Arial" w:cs="Arial"/>
                <w:color w:val="000000"/>
                <w:lang w:eastAsia="ro-RO"/>
              </w:rPr>
              <w:t>6</w:t>
            </w:r>
          </w:p>
        </w:tc>
      </w:tr>
      <w:tr w:rsidR="0084399A" w:rsidRPr="009F10AD" w:rsidTr="0084399A">
        <w:trPr>
          <w:trHeight w:val="396"/>
          <w:jc w:val="center"/>
        </w:trPr>
        <w:tc>
          <w:tcPr>
            <w:tcW w:w="1480" w:type="dxa"/>
            <w:tcBorders>
              <w:top w:val="nil"/>
              <w:left w:val="single" w:sz="8" w:space="0" w:color="auto"/>
              <w:bottom w:val="single" w:sz="4" w:space="0" w:color="auto"/>
              <w:right w:val="single" w:sz="4" w:space="0" w:color="auto"/>
            </w:tcBorders>
            <w:shd w:val="clear" w:color="auto" w:fill="auto"/>
            <w:noWrap/>
            <w:vAlign w:val="center"/>
            <w:hideMark/>
          </w:tcPr>
          <w:p w:rsidR="0084399A" w:rsidRPr="009F10AD" w:rsidRDefault="0084399A" w:rsidP="0084399A">
            <w:pPr>
              <w:jc w:val="center"/>
              <w:rPr>
                <w:rFonts w:ascii="Arial" w:eastAsia="Times New Roman" w:hAnsi="Arial" w:cs="Arial"/>
                <w:color w:val="000000"/>
                <w:lang w:eastAsia="ro-RO"/>
              </w:rPr>
            </w:pPr>
            <w:r w:rsidRPr="009F10AD">
              <w:rPr>
                <w:rFonts w:ascii="Arial" w:eastAsia="Times New Roman" w:hAnsi="Arial" w:cs="Arial"/>
                <w:color w:val="000000"/>
                <w:lang w:eastAsia="ro-RO"/>
              </w:rPr>
              <w:t>Olt</w:t>
            </w:r>
          </w:p>
        </w:tc>
        <w:tc>
          <w:tcPr>
            <w:tcW w:w="1524"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1537,00</w:t>
            </w:r>
          </w:p>
        </w:tc>
        <w:tc>
          <w:tcPr>
            <w:tcW w:w="1524"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67</w:t>
            </w:r>
          </w:p>
        </w:tc>
        <w:tc>
          <w:tcPr>
            <w:tcW w:w="1502"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3</w:t>
            </w:r>
          </w:p>
        </w:tc>
        <w:tc>
          <w:tcPr>
            <w:tcW w:w="1710"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28</w:t>
            </w:r>
          </w:p>
        </w:tc>
        <w:tc>
          <w:tcPr>
            <w:tcW w:w="1250" w:type="dxa"/>
            <w:tcBorders>
              <w:top w:val="nil"/>
              <w:left w:val="nil"/>
              <w:bottom w:val="single" w:sz="4" w:space="0" w:color="auto"/>
              <w:right w:val="single" w:sz="4" w:space="0" w:color="auto"/>
            </w:tcBorders>
            <w:shd w:val="clear" w:color="auto" w:fill="auto"/>
            <w:noWrap/>
            <w:vAlign w:val="center"/>
            <w:hideMark/>
          </w:tcPr>
          <w:p w:rsidR="0084399A" w:rsidRPr="009F10AD" w:rsidRDefault="0084399A" w:rsidP="0084399A">
            <w:pPr>
              <w:jc w:val="center"/>
              <w:rPr>
                <w:rFonts w:ascii="Arial" w:eastAsia="Times New Roman" w:hAnsi="Arial" w:cs="Arial"/>
                <w:color w:val="000000"/>
                <w:lang w:eastAsia="ro-RO"/>
              </w:rPr>
            </w:pPr>
            <w:r w:rsidRPr="009F10AD">
              <w:rPr>
                <w:rFonts w:ascii="Arial" w:eastAsia="Times New Roman" w:hAnsi="Arial" w:cs="Arial"/>
                <w:color w:val="000000"/>
                <w:lang w:eastAsia="ro-RO"/>
              </w:rPr>
              <w:t>1</w:t>
            </w:r>
          </w:p>
        </w:tc>
        <w:tc>
          <w:tcPr>
            <w:tcW w:w="1710" w:type="dxa"/>
            <w:tcBorders>
              <w:top w:val="nil"/>
              <w:left w:val="nil"/>
              <w:bottom w:val="single" w:sz="4" w:space="0" w:color="auto"/>
              <w:right w:val="single" w:sz="8" w:space="0" w:color="auto"/>
            </w:tcBorders>
            <w:shd w:val="clear" w:color="auto" w:fill="auto"/>
            <w:noWrap/>
            <w:vAlign w:val="center"/>
            <w:hideMark/>
          </w:tcPr>
          <w:p w:rsidR="0084399A" w:rsidRPr="009F10AD" w:rsidRDefault="0084399A" w:rsidP="0084399A">
            <w:pPr>
              <w:jc w:val="center"/>
              <w:rPr>
                <w:rFonts w:ascii="Arial" w:eastAsia="Times New Roman" w:hAnsi="Arial" w:cs="Arial"/>
                <w:color w:val="000000"/>
                <w:lang w:eastAsia="ro-RO"/>
              </w:rPr>
            </w:pPr>
            <w:r w:rsidRPr="009F10AD">
              <w:rPr>
                <w:rFonts w:ascii="Arial" w:eastAsia="Times New Roman" w:hAnsi="Arial" w:cs="Arial"/>
                <w:color w:val="000000"/>
                <w:lang w:eastAsia="ro-RO"/>
              </w:rPr>
              <w:t>4</w:t>
            </w:r>
          </w:p>
        </w:tc>
      </w:tr>
      <w:tr w:rsidR="0084399A" w:rsidRPr="009F10AD" w:rsidTr="0084399A">
        <w:trPr>
          <w:trHeight w:val="396"/>
          <w:jc w:val="center"/>
        </w:trPr>
        <w:tc>
          <w:tcPr>
            <w:tcW w:w="1480" w:type="dxa"/>
            <w:tcBorders>
              <w:top w:val="nil"/>
              <w:left w:val="single" w:sz="8" w:space="0" w:color="auto"/>
              <w:bottom w:val="single" w:sz="4" w:space="0" w:color="auto"/>
              <w:right w:val="single" w:sz="4" w:space="0" w:color="auto"/>
            </w:tcBorders>
            <w:shd w:val="clear" w:color="auto" w:fill="auto"/>
            <w:noWrap/>
            <w:vAlign w:val="center"/>
            <w:hideMark/>
          </w:tcPr>
          <w:p w:rsidR="0084399A" w:rsidRPr="009F10AD" w:rsidRDefault="0084399A" w:rsidP="0084399A">
            <w:pPr>
              <w:jc w:val="center"/>
              <w:rPr>
                <w:rFonts w:ascii="Arial" w:eastAsia="Times New Roman" w:hAnsi="Arial" w:cs="Arial"/>
                <w:color w:val="000000"/>
                <w:lang w:eastAsia="ro-RO"/>
              </w:rPr>
            </w:pPr>
            <w:r w:rsidRPr="009F10AD">
              <w:rPr>
                <w:rFonts w:ascii="Arial" w:eastAsia="Times New Roman" w:hAnsi="Arial" w:cs="Arial"/>
                <w:color w:val="000000"/>
                <w:lang w:eastAsia="ro-RO"/>
              </w:rPr>
              <w:t>Argeș-Vedea</w:t>
            </w:r>
          </w:p>
        </w:tc>
        <w:tc>
          <w:tcPr>
            <w:tcW w:w="1524"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508,86</w:t>
            </w:r>
          </w:p>
        </w:tc>
        <w:tc>
          <w:tcPr>
            <w:tcW w:w="1524"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19</w:t>
            </w:r>
          </w:p>
        </w:tc>
        <w:tc>
          <w:tcPr>
            <w:tcW w:w="1502"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3</w:t>
            </w:r>
          </w:p>
        </w:tc>
        <w:tc>
          <w:tcPr>
            <w:tcW w:w="1710"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29</w:t>
            </w:r>
          </w:p>
        </w:tc>
        <w:tc>
          <w:tcPr>
            <w:tcW w:w="1250" w:type="dxa"/>
            <w:tcBorders>
              <w:top w:val="nil"/>
              <w:left w:val="nil"/>
              <w:bottom w:val="single" w:sz="4" w:space="0" w:color="auto"/>
              <w:right w:val="single" w:sz="4" w:space="0" w:color="auto"/>
            </w:tcBorders>
            <w:shd w:val="clear" w:color="auto" w:fill="auto"/>
            <w:noWrap/>
            <w:vAlign w:val="center"/>
            <w:hideMark/>
          </w:tcPr>
          <w:p w:rsidR="0084399A" w:rsidRPr="009F10AD" w:rsidRDefault="0084399A" w:rsidP="0084399A">
            <w:pPr>
              <w:jc w:val="center"/>
              <w:rPr>
                <w:rFonts w:ascii="Arial" w:eastAsia="Times New Roman" w:hAnsi="Arial" w:cs="Arial"/>
                <w:color w:val="000000"/>
                <w:lang w:eastAsia="ro-RO"/>
              </w:rPr>
            </w:pPr>
            <w:r w:rsidRPr="009F10AD">
              <w:rPr>
                <w:rFonts w:ascii="Arial" w:eastAsia="Times New Roman" w:hAnsi="Arial" w:cs="Arial"/>
                <w:color w:val="000000"/>
                <w:lang w:eastAsia="ro-RO"/>
              </w:rPr>
              <w:t>1</w:t>
            </w:r>
          </w:p>
        </w:tc>
        <w:tc>
          <w:tcPr>
            <w:tcW w:w="1710" w:type="dxa"/>
            <w:tcBorders>
              <w:top w:val="nil"/>
              <w:left w:val="nil"/>
              <w:bottom w:val="single" w:sz="4" w:space="0" w:color="auto"/>
              <w:right w:val="single" w:sz="8" w:space="0" w:color="auto"/>
            </w:tcBorders>
            <w:shd w:val="clear" w:color="auto" w:fill="auto"/>
            <w:noWrap/>
            <w:vAlign w:val="center"/>
            <w:hideMark/>
          </w:tcPr>
          <w:p w:rsidR="0084399A" w:rsidRPr="009F10AD" w:rsidRDefault="0084399A" w:rsidP="0084399A">
            <w:pPr>
              <w:jc w:val="center"/>
              <w:rPr>
                <w:rFonts w:ascii="Arial" w:eastAsia="Times New Roman" w:hAnsi="Arial" w:cs="Arial"/>
                <w:color w:val="000000"/>
                <w:lang w:eastAsia="ro-RO"/>
              </w:rPr>
            </w:pPr>
            <w:r w:rsidRPr="009F10AD">
              <w:rPr>
                <w:rFonts w:ascii="Arial" w:eastAsia="Times New Roman" w:hAnsi="Arial" w:cs="Arial"/>
                <w:color w:val="000000"/>
                <w:lang w:eastAsia="ro-RO"/>
              </w:rPr>
              <w:t>6</w:t>
            </w:r>
          </w:p>
        </w:tc>
      </w:tr>
      <w:tr w:rsidR="0084399A" w:rsidRPr="009F10AD" w:rsidTr="0084399A">
        <w:trPr>
          <w:trHeight w:val="396"/>
          <w:jc w:val="center"/>
        </w:trPr>
        <w:tc>
          <w:tcPr>
            <w:tcW w:w="1480" w:type="dxa"/>
            <w:tcBorders>
              <w:top w:val="nil"/>
              <w:left w:val="single" w:sz="8" w:space="0" w:color="auto"/>
              <w:bottom w:val="single" w:sz="4" w:space="0" w:color="auto"/>
              <w:right w:val="single" w:sz="4" w:space="0" w:color="auto"/>
            </w:tcBorders>
            <w:shd w:val="clear" w:color="auto" w:fill="auto"/>
            <w:noWrap/>
            <w:vAlign w:val="center"/>
            <w:hideMark/>
          </w:tcPr>
          <w:p w:rsidR="0084399A" w:rsidRPr="009F10AD" w:rsidRDefault="0084399A" w:rsidP="0084399A">
            <w:pPr>
              <w:jc w:val="center"/>
              <w:rPr>
                <w:rFonts w:ascii="Arial" w:eastAsia="Times New Roman" w:hAnsi="Arial" w:cs="Arial"/>
                <w:color w:val="000000"/>
                <w:lang w:eastAsia="ro-RO"/>
              </w:rPr>
            </w:pPr>
            <w:r w:rsidRPr="009F10AD">
              <w:rPr>
                <w:rFonts w:ascii="Arial" w:eastAsia="Times New Roman" w:hAnsi="Arial" w:cs="Arial"/>
                <w:color w:val="000000"/>
                <w:lang w:eastAsia="ro-RO"/>
              </w:rPr>
              <w:t>Buzău-Ialomița</w:t>
            </w:r>
          </w:p>
        </w:tc>
        <w:tc>
          <w:tcPr>
            <w:tcW w:w="1524"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1223,00</w:t>
            </w:r>
          </w:p>
        </w:tc>
        <w:tc>
          <w:tcPr>
            <w:tcW w:w="1524"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57</w:t>
            </w:r>
          </w:p>
        </w:tc>
        <w:tc>
          <w:tcPr>
            <w:tcW w:w="1502"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3</w:t>
            </w:r>
          </w:p>
        </w:tc>
        <w:tc>
          <w:tcPr>
            <w:tcW w:w="1710"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29</w:t>
            </w:r>
          </w:p>
        </w:tc>
        <w:tc>
          <w:tcPr>
            <w:tcW w:w="1250" w:type="dxa"/>
            <w:tcBorders>
              <w:top w:val="nil"/>
              <w:left w:val="nil"/>
              <w:bottom w:val="single" w:sz="4" w:space="0" w:color="auto"/>
              <w:right w:val="single" w:sz="4" w:space="0" w:color="auto"/>
            </w:tcBorders>
            <w:shd w:val="clear" w:color="auto" w:fill="auto"/>
            <w:noWrap/>
            <w:vAlign w:val="center"/>
            <w:hideMark/>
          </w:tcPr>
          <w:p w:rsidR="0084399A" w:rsidRPr="009F10AD" w:rsidRDefault="0084399A" w:rsidP="0084399A">
            <w:pPr>
              <w:jc w:val="center"/>
              <w:rPr>
                <w:rFonts w:ascii="Arial" w:eastAsia="Times New Roman" w:hAnsi="Arial" w:cs="Arial"/>
                <w:color w:val="000000"/>
                <w:lang w:eastAsia="ro-RO"/>
              </w:rPr>
            </w:pPr>
            <w:r w:rsidRPr="009F10AD">
              <w:rPr>
                <w:rFonts w:ascii="Arial" w:eastAsia="Times New Roman" w:hAnsi="Arial" w:cs="Arial"/>
                <w:color w:val="000000"/>
                <w:lang w:eastAsia="ro-RO"/>
              </w:rPr>
              <w:t>1</w:t>
            </w:r>
          </w:p>
        </w:tc>
        <w:tc>
          <w:tcPr>
            <w:tcW w:w="1710" w:type="dxa"/>
            <w:tcBorders>
              <w:top w:val="nil"/>
              <w:left w:val="nil"/>
              <w:bottom w:val="single" w:sz="4" w:space="0" w:color="auto"/>
              <w:right w:val="single" w:sz="8" w:space="0" w:color="auto"/>
            </w:tcBorders>
            <w:shd w:val="clear" w:color="auto" w:fill="auto"/>
            <w:noWrap/>
            <w:vAlign w:val="center"/>
            <w:hideMark/>
          </w:tcPr>
          <w:p w:rsidR="0084399A" w:rsidRPr="009F10AD" w:rsidRDefault="0084399A" w:rsidP="0084399A">
            <w:pPr>
              <w:jc w:val="center"/>
              <w:rPr>
                <w:rFonts w:ascii="Arial" w:eastAsia="Times New Roman" w:hAnsi="Arial" w:cs="Arial"/>
                <w:color w:val="000000"/>
                <w:lang w:eastAsia="ro-RO"/>
              </w:rPr>
            </w:pPr>
            <w:r w:rsidRPr="009F10AD">
              <w:rPr>
                <w:rFonts w:ascii="Arial" w:eastAsia="Times New Roman" w:hAnsi="Arial" w:cs="Arial"/>
                <w:color w:val="000000"/>
                <w:lang w:eastAsia="ro-RO"/>
              </w:rPr>
              <w:t>6</w:t>
            </w:r>
          </w:p>
        </w:tc>
      </w:tr>
      <w:tr w:rsidR="0084399A" w:rsidRPr="009F10AD" w:rsidTr="0084399A">
        <w:trPr>
          <w:trHeight w:val="396"/>
          <w:jc w:val="center"/>
        </w:trPr>
        <w:tc>
          <w:tcPr>
            <w:tcW w:w="1480" w:type="dxa"/>
            <w:tcBorders>
              <w:top w:val="nil"/>
              <w:left w:val="single" w:sz="8" w:space="0" w:color="auto"/>
              <w:bottom w:val="single" w:sz="4" w:space="0" w:color="auto"/>
              <w:right w:val="single" w:sz="4" w:space="0" w:color="auto"/>
            </w:tcBorders>
            <w:shd w:val="clear" w:color="auto" w:fill="auto"/>
            <w:noWrap/>
            <w:vAlign w:val="center"/>
            <w:hideMark/>
          </w:tcPr>
          <w:p w:rsidR="0084399A" w:rsidRPr="009F10AD" w:rsidRDefault="0084399A" w:rsidP="0084399A">
            <w:pPr>
              <w:jc w:val="center"/>
              <w:rPr>
                <w:rFonts w:ascii="Arial" w:eastAsia="Times New Roman" w:hAnsi="Arial" w:cs="Arial"/>
                <w:color w:val="000000"/>
                <w:lang w:eastAsia="ro-RO"/>
              </w:rPr>
            </w:pPr>
            <w:r w:rsidRPr="009F10AD">
              <w:rPr>
                <w:rFonts w:ascii="Arial" w:eastAsia="Times New Roman" w:hAnsi="Arial" w:cs="Arial"/>
                <w:color w:val="000000"/>
                <w:lang w:eastAsia="ro-RO"/>
              </w:rPr>
              <w:t>Siret</w:t>
            </w:r>
          </w:p>
        </w:tc>
        <w:tc>
          <w:tcPr>
            <w:tcW w:w="1524"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2002,07</w:t>
            </w:r>
          </w:p>
        </w:tc>
        <w:tc>
          <w:tcPr>
            <w:tcW w:w="1524"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36</w:t>
            </w:r>
          </w:p>
        </w:tc>
        <w:tc>
          <w:tcPr>
            <w:tcW w:w="1502"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3</w:t>
            </w:r>
          </w:p>
        </w:tc>
        <w:tc>
          <w:tcPr>
            <w:tcW w:w="1710" w:type="dxa"/>
            <w:tcBorders>
              <w:top w:val="nil"/>
              <w:left w:val="nil"/>
              <w:bottom w:val="single" w:sz="4"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30</w:t>
            </w:r>
          </w:p>
        </w:tc>
        <w:tc>
          <w:tcPr>
            <w:tcW w:w="1250" w:type="dxa"/>
            <w:tcBorders>
              <w:top w:val="nil"/>
              <w:left w:val="nil"/>
              <w:bottom w:val="single" w:sz="4" w:space="0" w:color="auto"/>
              <w:right w:val="single" w:sz="4" w:space="0" w:color="auto"/>
            </w:tcBorders>
            <w:shd w:val="clear" w:color="auto" w:fill="auto"/>
            <w:noWrap/>
            <w:vAlign w:val="center"/>
            <w:hideMark/>
          </w:tcPr>
          <w:p w:rsidR="0084399A" w:rsidRPr="009F10AD" w:rsidRDefault="0084399A" w:rsidP="0084399A">
            <w:pPr>
              <w:jc w:val="center"/>
              <w:rPr>
                <w:rFonts w:ascii="Arial" w:eastAsia="Times New Roman" w:hAnsi="Arial" w:cs="Arial"/>
                <w:color w:val="000000"/>
                <w:lang w:eastAsia="ro-RO"/>
              </w:rPr>
            </w:pPr>
            <w:r w:rsidRPr="009F10AD">
              <w:rPr>
                <w:rFonts w:ascii="Arial" w:eastAsia="Times New Roman" w:hAnsi="Arial" w:cs="Arial"/>
                <w:color w:val="000000"/>
                <w:lang w:eastAsia="ro-RO"/>
              </w:rPr>
              <w:t>1</w:t>
            </w:r>
          </w:p>
        </w:tc>
        <w:tc>
          <w:tcPr>
            <w:tcW w:w="1710" w:type="dxa"/>
            <w:tcBorders>
              <w:top w:val="nil"/>
              <w:left w:val="nil"/>
              <w:bottom w:val="single" w:sz="4" w:space="0" w:color="auto"/>
              <w:right w:val="single" w:sz="8" w:space="0" w:color="auto"/>
            </w:tcBorders>
            <w:shd w:val="clear" w:color="auto" w:fill="auto"/>
            <w:noWrap/>
            <w:vAlign w:val="center"/>
            <w:hideMark/>
          </w:tcPr>
          <w:p w:rsidR="0084399A" w:rsidRPr="009F10AD" w:rsidRDefault="0084399A" w:rsidP="0084399A">
            <w:pPr>
              <w:jc w:val="center"/>
              <w:rPr>
                <w:rFonts w:ascii="Arial" w:eastAsia="Times New Roman" w:hAnsi="Arial" w:cs="Arial"/>
                <w:color w:val="000000"/>
                <w:lang w:eastAsia="ro-RO"/>
              </w:rPr>
            </w:pPr>
            <w:r w:rsidRPr="009F10AD">
              <w:rPr>
                <w:rFonts w:ascii="Arial" w:eastAsia="Times New Roman" w:hAnsi="Arial" w:cs="Arial"/>
                <w:color w:val="000000"/>
                <w:lang w:eastAsia="ro-RO"/>
              </w:rPr>
              <w:t>6</w:t>
            </w:r>
          </w:p>
        </w:tc>
      </w:tr>
      <w:tr w:rsidR="0084399A" w:rsidRPr="009F10AD" w:rsidTr="0084399A">
        <w:trPr>
          <w:trHeight w:val="396"/>
          <w:jc w:val="center"/>
        </w:trPr>
        <w:tc>
          <w:tcPr>
            <w:tcW w:w="1480" w:type="dxa"/>
            <w:tcBorders>
              <w:top w:val="nil"/>
              <w:left w:val="single" w:sz="8" w:space="0" w:color="auto"/>
              <w:bottom w:val="single" w:sz="4" w:space="0" w:color="auto"/>
              <w:right w:val="single" w:sz="4" w:space="0" w:color="auto"/>
            </w:tcBorders>
            <w:shd w:val="clear" w:color="auto" w:fill="auto"/>
            <w:noWrap/>
            <w:vAlign w:val="center"/>
            <w:hideMark/>
          </w:tcPr>
          <w:p w:rsidR="0084399A" w:rsidRPr="009F10AD" w:rsidRDefault="0084399A" w:rsidP="0084399A">
            <w:pPr>
              <w:jc w:val="center"/>
              <w:rPr>
                <w:rFonts w:ascii="Arial" w:eastAsia="Times New Roman" w:hAnsi="Arial" w:cs="Arial"/>
                <w:color w:val="000000"/>
                <w:lang w:eastAsia="ro-RO"/>
              </w:rPr>
            </w:pPr>
            <w:r w:rsidRPr="009F10AD">
              <w:rPr>
                <w:rFonts w:ascii="Arial" w:eastAsia="Times New Roman" w:hAnsi="Arial" w:cs="Arial"/>
                <w:color w:val="000000"/>
                <w:lang w:eastAsia="ro-RO"/>
              </w:rPr>
              <w:t>Prut- Bârlad</w:t>
            </w:r>
          </w:p>
        </w:tc>
        <w:tc>
          <w:tcPr>
            <w:tcW w:w="1524" w:type="dxa"/>
            <w:tcBorders>
              <w:top w:val="nil"/>
              <w:left w:val="nil"/>
              <w:bottom w:val="single" w:sz="4" w:space="0" w:color="auto"/>
              <w:right w:val="single" w:sz="4" w:space="0" w:color="auto"/>
            </w:tcBorders>
            <w:shd w:val="clear" w:color="auto" w:fill="auto"/>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2430,16</w:t>
            </w:r>
          </w:p>
        </w:tc>
        <w:tc>
          <w:tcPr>
            <w:tcW w:w="1524" w:type="dxa"/>
            <w:tcBorders>
              <w:top w:val="nil"/>
              <w:left w:val="nil"/>
              <w:bottom w:val="single" w:sz="4" w:space="0" w:color="auto"/>
              <w:right w:val="single" w:sz="4" w:space="0" w:color="auto"/>
            </w:tcBorders>
            <w:shd w:val="clear" w:color="auto" w:fill="auto"/>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57</w:t>
            </w:r>
          </w:p>
        </w:tc>
        <w:tc>
          <w:tcPr>
            <w:tcW w:w="1502" w:type="dxa"/>
            <w:tcBorders>
              <w:top w:val="nil"/>
              <w:left w:val="nil"/>
              <w:bottom w:val="single" w:sz="4" w:space="0" w:color="auto"/>
              <w:right w:val="single" w:sz="4" w:space="0" w:color="auto"/>
            </w:tcBorders>
            <w:shd w:val="clear" w:color="auto" w:fill="auto"/>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3</w:t>
            </w:r>
          </w:p>
        </w:tc>
        <w:tc>
          <w:tcPr>
            <w:tcW w:w="1710" w:type="dxa"/>
            <w:tcBorders>
              <w:top w:val="nil"/>
              <w:left w:val="nil"/>
              <w:bottom w:val="single" w:sz="4" w:space="0" w:color="auto"/>
              <w:right w:val="single" w:sz="4" w:space="0" w:color="auto"/>
            </w:tcBorders>
            <w:shd w:val="clear" w:color="auto" w:fill="auto"/>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25</w:t>
            </w:r>
          </w:p>
        </w:tc>
        <w:tc>
          <w:tcPr>
            <w:tcW w:w="1250" w:type="dxa"/>
            <w:tcBorders>
              <w:top w:val="nil"/>
              <w:left w:val="nil"/>
              <w:bottom w:val="single" w:sz="4" w:space="0" w:color="auto"/>
              <w:right w:val="single" w:sz="4" w:space="0" w:color="auto"/>
            </w:tcBorders>
            <w:shd w:val="clear" w:color="auto" w:fill="auto"/>
            <w:noWrap/>
            <w:vAlign w:val="center"/>
            <w:hideMark/>
          </w:tcPr>
          <w:p w:rsidR="0084399A" w:rsidRPr="009F10AD" w:rsidRDefault="0084399A" w:rsidP="0084399A">
            <w:pPr>
              <w:jc w:val="center"/>
              <w:rPr>
                <w:rFonts w:ascii="Arial" w:eastAsia="Times New Roman" w:hAnsi="Arial" w:cs="Arial"/>
                <w:color w:val="000000"/>
                <w:lang w:eastAsia="ro-RO"/>
              </w:rPr>
            </w:pPr>
            <w:r w:rsidRPr="009F10AD">
              <w:rPr>
                <w:rFonts w:ascii="Arial" w:eastAsia="Times New Roman" w:hAnsi="Arial" w:cs="Arial"/>
                <w:color w:val="000000"/>
                <w:lang w:eastAsia="ro-RO"/>
              </w:rPr>
              <w:t>1</w:t>
            </w:r>
          </w:p>
        </w:tc>
        <w:tc>
          <w:tcPr>
            <w:tcW w:w="1710" w:type="dxa"/>
            <w:tcBorders>
              <w:top w:val="nil"/>
              <w:left w:val="nil"/>
              <w:bottom w:val="single" w:sz="4" w:space="0" w:color="auto"/>
              <w:right w:val="single" w:sz="8" w:space="0" w:color="auto"/>
            </w:tcBorders>
            <w:shd w:val="clear" w:color="auto" w:fill="auto"/>
            <w:noWrap/>
            <w:vAlign w:val="center"/>
            <w:hideMark/>
          </w:tcPr>
          <w:p w:rsidR="0084399A" w:rsidRPr="009F10AD" w:rsidRDefault="0084399A" w:rsidP="0084399A">
            <w:pPr>
              <w:jc w:val="center"/>
              <w:rPr>
                <w:rFonts w:ascii="Arial" w:eastAsia="Times New Roman" w:hAnsi="Arial" w:cs="Arial"/>
                <w:color w:val="000000"/>
                <w:lang w:eastAsia="ro-RO"/>
              </w:rPr>
            </w:pPr>
            <w:r w:rsidRPr="009F10AD">
              <w:rPr>
                <w:rFonts w:ascii="Arial" w:eastAsia="Times New Roman" w:hAnsi="Arial" w:cs="Arial"/>
                <w:color w:val="000000"/>
                <w:lang w:eastAsia="ro-RO"/>
              </w:rPr>
              <w:t>6</w:t>
            </w:r>
          </w:p>
        </w:tc>
      </w:tr>
      <w:tr w:rsidR="0084399A" w:rsidRPr="009F10AD" w:rsidTr="0084399A">
        <w:trPr>
          <w:trHeight w:val="396"/>
          <w:jc w:val="center"/>
        </w:trPr>
        <w:tc>
          <w:tcPr>
            <w:tcW w:w="1480" w:type="dxa"/>
            <w:tcBorders>
              <w:top w:val="nil"/>
              <w:left w:val="single" w:sz="8" w:space="0" w:color="auto"/>
              <w:bottom w:val="single" w:sz="8" w:space="0" w:color="auto"/>
              <w:right w:val="single" w:sz="4" w:space="0" w:color="auto"/>
            </w:tcBorders>
            <w:shd w:val="clear" w:color="auto" w:fill="auto"/>
            <w:noWrap/>
            <w:vAlign w:val="center"/>
            <w:hideMark/>
          </w:tcPr>
          <w:p w:rsidR="0084399A" w:rsidRPr="009F10AD" w:rsidRDefault="0084399A" w:rsidP="0084399A">
            <w:pPr>
              <w:jc w:val="center"/>
              <w:rPr>
                <w:rFonts w:ascii="Arial" w:eastAsia="Times New Roman" w:hAnsi="Arial" w:cs="Arial"/>
                <w:color w:val="000000"/>
                <w:lang w:eastAsia="ro-RO"/>
              </w:rPr>
            </w:pPr>
            <w:r w:rsidRPr="009F10AD">
              <w:rPr>
                <w:rFonts w:ascii="Arial" w:eastAsia="Times New Roman" w:hAnsi="Arial" w:cs="Arial"/>
                <w:color w:val="000000"/>
                <w:lang w:eastAsia="ro-RO"/>
              </w:rPr>
              <w:t>Dobrogea-Litoral</w:t>
            </w:r>
          </w:p>
        </w:tc>
        <w:tc>
          <w:tcPr>
            <w:tcW w:w="1524" w:type="dxa"/>
            <w:tcBorders>
              <w:top w:val="nil"/>
              <w:left w:val="nil"/>
              <w:bottom w:val="single" w:sz="8"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1326,11</w:t>
            </w:r>
          </w:p>
        </w:tc>
        <w:tc>
          <w:tcPr>
            <w:tcW w:w="1524" w:type="dxa"/>
            <w:tcBorders>
              <w:top w:val="nil"/>
              <w:left w:val="nil"/>
              <w:bottom w:val="single" w:sz="8"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49</w:t>
            </w:r>
          </w:p>
        </w:tc>
        <w:tc>
          <w:tcPr>
            <w:tcW w:w="1502" w:type="dxa"/>
            <w:tcBorders>
              <w:top w:val="nil"/>
              <w:left w:val="nil"/>
              <w:bottom w:val="single" w:sz="8"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3</w:t>
            </w:r>
          </w:p>
        </w:tc>
        <w:tc>
          <w:tcPr>
            <w:tcW w:w="1710" w:type="dxa"/>
            <w:tcBorders>
              <w:top w:val="nil"/>
              <w:left w:val="nil"/>
              <w:bottom w:val="single" w:sz="8" w:space="0" w:color="auto"/>
              <w:right w:val="single" w:sz="4" w:space="0" w:color="auto"/>
            </w:tcBorders>
            <w:shd w:val="clear" w:color="000000" w:fill="FFFFFF"/>
            <w:noWrap/>
            <w:vAlign w:val="center"/>
            <w:hideMark/>
          </w:tcPr>
          <w:p w:rsidR="0084399A" w:rsidRPr="009F10AD" w:rsidRDefault="0084399A" w:rsidP="0084399A">
            <w:pPr>
              <w:jc w:val="center"/>
              <w:rPr>
                <w:rFonts w:ascii="Arial" w:eastAsia="Times New Roman" w:hAnsi="Arial" w:cs="Arial"/>
                <w:lang w:eastAsia="ro-RO"/>
              </w:rPr>
            </w:pPr>
            <w:r w:rsidRPr="009F10AD">
              <w:rPr>
                <w:rFonts w:ascii="Arial" w:eastAsia="Times New Roman" w:hAnsi="Arial" w:cs="Arial"/>
                <w:lang w:eastAsia="ro-RO"/>
              </w:rPr>
              <w:t>24</w:t>
            </w:r>
          </w:p>
        </w:tc>
        <w:tc>
          <w:tcPr>
            <w:tcW w:w="1250" w:type="dxa"/>
            <w:tcBorders>
              <w:top w:val="nil"/>
              <w:left w:val="nil"/>
              <w:bottom w:val="single" w:sz="8" w:space="0" w:color="auto"/>
              <w:right w:val="single" w:sz="4" w:space="0" w:color="auto"/>
            </w:tcBorders>
            <w:shd w:val="clear" w:color="auto" w:fill="auto"/>
            <w:noWrap/>
            <w:vAlign w:val="center"/>
            <w:hideMark/>
          </w:tcPr>
          <w:p w:rsidR="0084399A" w:rsidRPr="009F10AD" w:rsidRDefault="0084399A" w:rsidP="0084399A">
            <w:pPr>
              <w:jc w:val="center"/>
              <w:rPr>
                <w:rFonts w:ascii="Arial" w:eastAsia="Times New Roman" w:hAnsi="Arial" w:cs="Arial"/>
                <w:color w:val="000000"/>
                <w:lang w:eastAsia="ro-RO"/>
              </w:rPr>
            </w:pPr>
            <w:r w:rsidRPr="009F10AD">
              <w:rPr>
                <w:rFonts w:ascii="Arial" w:eastAsia="Times New Roman" w:hAnsi="Arial" w:cs="Arial"/>
                <w:color w:val="000000"/>
                <w:lang w:eastAsia="ro-RO"/>
              </w:rPr>
              <w:t>1</w:t>
            </w:r>
          </w:p>
        </w:tc>
        <w:tc>
          <w:tcPr>
            <w:tcW w:w="1710" w:type="dxa"/>
            <w:tcBorders>
              <w:top w:val="nil"/>
              <w:left w:val="nil"/>
              <w:bottom w:val="single" w:sz="8" w:space="0" w:color="auto"/>
              <w:right w:val="single" w:sz="8" w:space="0" w:color="auto"/>
            </w:tcBorders>
            <w:shd w:val="clear" w:color="auto" w:fill="auto"/>
            <w:noWrap/>
            <w:vAlign w:val="center"/>
            <w:hideMark/>
          </w:tcPr>
          <w:p w:rsidR="0084399A" w:rsidRPr="009F10AD" w:rsidRDefault="0084399A" w:rsidP="0084399A">
            <w:pPr>
              <w:jc w:val="center"/>
              <w:rPr>
                <w:rFonts w:ascii="Arial" w:eastAsia="Times New Roman" w:hAnsi="Arial" w:cs="Arial"/>
                <w:color w:val="000000"/>
                <w:lang w:eastAsia="ro-RO"/>
              </w:rPr>
            </w:pPr>
            <w:r w:rsidRPr="009F10AD">
              <w:rPr>
                <w:rFonts w:ascii="Arial" w:eastAsia="Times New Roman" w:hAnsi="Arial" w:cs="Arial"/>
                <w:color w:val="000000"/>
                <w:lang w:eastAsia="ro-RO"/>
              </w:rPr>
              <w:t>6</w:t>
            </w:r>
          </w:p>
        </w:tc>
      </w:tr>
      <w:tr w:rsidR="0084399A" w:rsidRPr="009F10AD" w:rsidTr="0084399A">
        <w:trPr>
          <w:trHeight w:val="396"/>
          <w:jc w:val="center"/>
        </w:trPr>
        <w:tc>
          <w:tcPr>
            <w:tcW w:w="1480" w:type="dxa"/>
            <w:tcBorders>
              <w:top w:val="nil"/>
              <w:left w:val="single" w:sz="8" w:space="0" w:color="auto"/>
              <w:bottom w:val="single" w:sz="8" w:space="0" w:color="auto"/>
              <w:right w:val="single" w:sz="8" w:space="0" w:color="auto"/>
            </w:tcBorders>
            <w:shd w:val="clear" w:color="auto" w:fill="DAEEF3" w:themeFill="accent5" w:themeFillTint="33"/>
            <w:noWrap/>
            <w:vAlign w:val="center"/>
            <w:hideMark/>
          </w:tcPr>
          <w:p w:rsidR="0084399A" w:rsidRPr="009F10AD" w:rsidRDefault="0084399A" w:rsidP="0084399A">
            <w:pPr>
              <w:jc w:val="center"/>
              <w:rPr>
                <w:rFonts w:ascii="Arial" w:eastAsia="Times New Roman" w:hAnsi="Arial" w:cs="Arial"/>
                <w:b/>
                <w:bCs/>
                <w:color w:val="000000"/>
                <w:lang w:eastAsia="ro-RO"/>
              </w:rPr>
            </w:pPr>
            <w:r w:rsidRPr="009F10AD">
              <w:rPr>
                <w:rFonts w:ascii="Arial" w:eastAsia="Times New Roman" w:hAnsi="Arial" w:cs="Arial"/>
                <w:b/>
                <w:bCs/>
                <w:color w:val="000000"/>
                <w:lang w:eastAsia="ro-RO"/>
              </w:rPr>
              <w:t>Total</w:t>
            </w:r>
          </w:p>
        </w:tc>
        <w:tc>
          <w:tcPr>
            <w:tcW w:w="1524" w:type="dxa"/>
            <w:tcBorders>
              <w:top w:val="nil"/>
              <w:left w:val="nil"/>
              <w:bottom w:val="single" w:sz="8" w:space="0" w:color="auto"/>
              <w:right w:val="nil"/>
            </w:tcBorders>
            <w:shd w:val="clear" w:color="auto" w:fill="DAEEF3" w:themeFill="accent5" w:themeFillTint="33"/>
            <w:noWrap/>
            <w:vAlign w:val="center"/>
            <w:hideMark/>
          </w:tcPr>
          <w:p w:rsidR="0084399A" w:rsidRPr="009F10AD" w:rsidRDefault="0084399A" w:rsidP="0084399A">
            <w:pPr>
              <w:jc w:val="center"/>
              <w:rPr>
                <w:rFonts w:ascii="Arial" w:eastAsia="Times New Roman" w:hAnsi="Arial" w:cs="Arial"/>
                <w:b/>
                <w:bCs/>
                <w:lang w:eastAsia="ro-RO"/>
              </w:rPr>
            </w:pPr>
            <w:r w:rsidRPr="009F10AD">
              <w:rPr>
                <w:rFonts w:ascii="Arial" w:eastAsia="Times New Roman" w:hAnsi="Arial" w:cs="Arial"/>
                <w:b/>
                <w:bCs/>
                <w:lang w:eastAsia="ro-RO"/>
              </w:rPr>
              <w:t>21990,35</w:t>
            </w:r>
          </w:p>
        </w:tc>
        <w:tc>
          <w:tcPr>
            <w:tcW w:w="1524" w:type="dxa"/>
            <w:tcBorders>
              <w:top w:val="nil"/>
              <w:left w:val="single" w:sz="8" w:space="0" w:color="auto"/>
              <w:bottom w:val="single" w:sz="8" w:space="0" w:color="auto"/>
              <w:right w:val="single" w:sz="8" w:space="0" w:color="auto"/>
            </w:tcBorders>
            <w:shd w:val="clear" w:color="auto" w:fill="DAEEF3" w:themeFill="accent5" w:themeFillTint="33"/>
            <w:noWrap/>
            <w:vAlign w:val="center"/>
            <w:hideMark/>
          </w:tcPr>
          <w:p w:rsidR="0084399A" w:rsidRPr="009F10AD" w:rsidRDefault="0084399A" w:rsidP="0084399A">
            <w:pPr>
              <w:jc w:val="center"/>
              <w:rPr>
                <w:rFonts w:ascii="Arial" w:eastAsia="Times New Roman" w:hAnsi="Arial" w:cs="Arial"/>
                <w:b/>
                <w:bCs/>
                <w:lang w:eastAsia="ro-RO"/>
              </w:rPr>
            </w:pPr>
            <w:r w:rsidRPr="009F10AD">
              <w:rPr>
                <w:rFonts w:ascii="Arial" w:eastAsia="Times New Roman" w:hAnsi="Arial" w:cs="Arial"/>
                <w:b/>
                <w:bCs/>
                <w:lang w:eastAsia="ro-RO"/>
              </w:rPr>
              <w:t>628</w:t>
            </w:r>
          </w:p>
        </w:tc>
        <w:tc>
          <w:tcPr>
            <w:tcW w:w="1502" w:type="dxa"/>
            <w:tcBorders>
              <w:top w:val="nil"/>
              <w:left w:val="nil"/>
              <w:bottom w:val="single" w:sz="8" w:space="0" w:color="auto"/>
              <w:right w:val="single" w:sz="8" w:space="0" w:color="auto"/>
            </w:tcBorders>
            <w:shd w:val="clear" w:color="auto" w:fill="DAEEF3" w:themeFill="accent5" w:themeFillTint="33"/>
            <w:noWrap/>
            <w:vAlign w:val="center"/>
            <w:hideMark/>
          </w:tcPr>
          <w:p w:rsidR="0084399A" w:rsidRPr="009F10AD" w:rsidRDefault="0084399A" w:rsidP="0084399A">
            <w:pPr>
              <w:jc w:val="center"/>
              <w:rPr>
                <w:rFonts w:ascii="Arial" w:eastAsia="Times New Roman" w:hAnsi="Arial" w:cs="Arial"/>
                <w:b/>
                <w:bCs/>
                <w:lang w:eastAsia="ro-RO"/>
              </w:rPr>
            </w:pPr>
            <w:r w:rsidRPr="009F10AD">
              <w:rPr>
                <w:rFonts w:ascii="Arial" w:eastAsia="Times New Roman" w:hAnsi="Arial" w:cs="Arial"/>
                <w:b/>
                <w:bCs/>
                <w:lang w:eastAsia="ro-RO"/>
              </w:rPr>
              <w:t>3</w:t>
            </w:r>
          </w:p>
        </w:tc>
        <w:tc>
          <w:tcPr>
            <w:tcW w:w="1710" w:type="dxa"/>
            <w:tcBorders>
              <w:top w:val="nil"/>
              <w:left w:val="nil"/>
              <w:bottom w:val="single" w:sz="8" w:space="0" w:color="auto"/>
              <w:right w:val="single" w:sz="8" w:space="0" w:color="auto"/>
            </w:tcBorders>
            <w:shd w:val="clear" w:color="auto" w:fill="DAEEF3" w:themeFill="accent5" w:themeFillTint="33"/>
            <w:noWrap/>
            <w:vAlign w:val="center"/>
            <w:hideMark/>
          </w:tcPr>
          <w:p w:rsidR="0084399A" w:rsidRPr="009F10AD" w:rsidRDefault="0084399A" w:rsidP="0084399A">
            <w:pPr>
              <w:jc w:val="center"/>
              <w:rPr>
                <w:rFonts w:ascii="Arial" w:eastAsia="Times New Roman" w:hAnsi="Arial" w:cs="Arial"/>
                <w:b/>
                <w:bCs/>
                <w:lang w:eastAsia="ro-RO"/>
              </w:rPr>
            </w:pPr>
            <w:r w:rsidRPr="009F10AD">
              <w:rPr>
                <w:rFonts w:ascii="Arial" w:eastAsia="Times New Roman" w:hAnsi="Arial" w:cs="Arial"/>
                <w:b/>
                <w:bCs/>
                <w:lang w:eastAsia="ro-RO"/>
              </w:rPr>
              <w:t>30</w:t>
            </w:r>
          </w:p>
        </w:tc>
        <w:tc>
          <w:tcPr>
            <w:tcW w:w="1250" w:type="dxa"/>
            <w:tcBorders>
              <w:top w:val="nil"/>
              <w:left w:val="single" w:sz="4" w:space="0" w:color="auto"/>
              <w:bottom w:val="single" w:sz="8" w:space="0" w:color="auto"/>
              <w:right w:val="nil"/>
            </w:tcBorders>
            <w:shd w:val="clear" w:color="auto" w:fill="DAEEF3" w:themeFill="accent5" w:themeFillTint="33"/>
            <w:noWrap/>
            <w:vAlign w:val="center"/>
            <w:hideMark/>
          </w:tcPr>
          <w:p w:rsidR="0084399A" w:rsidRPr="009F10AD" w:rsidRDefault="0084399A" w:rsidP="0084399A">
            <w:pPr>
              <w:jc w:val="center"/>
              <w:rPr>
                <w:rFonts w:ascii="Arial" w:eastAsia="Times New Roman" w:hAnsi="Arial" w:cs="Arial"/>
                <w:b/>
                <w:bCs/>
                <w:color w:val="000000"/>
                <w:lang w:eastAsia="ro-RO"/>
              </w:rPr>
            </w:pPr>
            <w:r w:rsidRPr="009F10AD">
              <w:rPr>
                <w:rFonts w:ascii="Arial" w:eastAsia="Times New Roman" w:hAnsi="Arial" w:cs="Arial"/>
                <w:b/>
                <w:bCs/>
                <w:color w:val="000000"/>
                <w:lang w:eastAsia="ro-RO"/>
              </w:rPr>
              <w:t>1</w:t>
            </w:r>
          </w:p>
        </w:tc>
        <w:tc>
          <w:tcPr>
            <w:tcW w:w="1710" w:type="dxa"/>
            <w:tcBorders>
              <w:top w:val="nil"/>
              <w:left w:val="single" w:sz="8" w:space="0" w:color="auto"/>
              <w:bottom w:val="single" w:sz="8" w:space="0" w:color="auto"/>
              <w:right w:val="single" w:sz="8" w:space="0" w:color="auto"/>
            </w:tcBorders>
            <w:shd w:val="clear" w:color="auto" w:fill="DAEEF3" w:themeFill="accent5" w:themeFillTint="33"/>
            <w:noWrap/>
            <w:vAlign w:val="center"/>
            <w:hideMark/>
          </w:tcPr>
          <w:p w:rsidR="0084399A" w:rsidRPr="009F10AD" w:rsidRDefault="0084399A" w:rsidP="0084399A">
            <w:pPr>
              <w:jc w:val="center"/>
              <w:rPr>
                <w:rFonts w:ascii="Arial" w:eastAsia="Times New Roman" w:hAnsi="Arial" w:cs="Arial"/>
                <w:b/>
                <w:bCs/>
                <w:color w:val="000000"/>
                <w:lang w:eastAsia="ro-RO"/>
              </w:rPr>
            </w:pPr>
            <w:r w:rsidRPr="009F10AD">
              <w:rPr>
                <w:rFonts w:ascii="Arial" w:eastAsia="Times New Roman" w:hAnsi="Arial" w:cs="Arial"/>
                <w:b/>
                <w:bCs/>
                <w:color w:val="000000"/>
                <w:lang w:eastAsia="ro-RO"/>
              </w:rPr>
              <w:t>8</w:t>
            </w:r>
          </w:p>
        </w:tc>
      </w:tr>
    </w:tbl>
    <w:p w:rsidR="0084399A" w:rsidRPr="009F10AD" w:rsidRDefault="0084399A" w:rsidP="0084399A">
      <w:pPr>
        <w:jc w:val="both"/>
        <w:rPr>
          <w:rFonts w:ascii="Arial" w:hAnsi="Arial" w:cs="Arial"/>
          <w:b/>
          <w:i/>
          <w:sz w:val="20"/>
          <w:szCs w:val="20"/>
          <w:u w:val="single"/>
        </w:rPr>
      </w:pPr>
      <w:r w:rsidRPr="009F10AD">
        <w:rPr>
          <w:rFonts w:ascii="Arial" w:hAnsi="Arial" w:cs="Arial"/>
          <w:b/>
          <w:i/>
          <w:sz w:val="20"/>
          <w:szCs w:val="16"/>
        </w:rPr>
        <w:lastRenderedPageBreak/>
        <w:t xml:space="preserve">Tabelul II.2.1.1.2.1 Substanțe prioritare monitorizate în cursurile de apă pe spații / bazine hidrografice în anul 2020 (nr.) – </w:t>
      </w:r>
      <w:r w:rsidRPr="009F10AD">
        <w:rPr>
          <w:rFonts w:ascii="Arial" w:hAnsi="Arial" w:cs="Arial"/>
          <w:b/>
          <w:i/>
          <w:sz w:val="20"/>
          <w:szCs w:val="20"/>
          <w:u w:val="single"/>
        </w:rPr>
        <w:t>mediul de investigare APĂ şi mediul de investigare BIOTA</w:t>
      </w:r>
    </w:p>
    <w:p w:rsidR="0084399A" w:rsidRPr="009F10AD" w:rsidRDefault="0084399A" w:rsidP="0084399A">
      <w:pPr>
        <w:jc w:val="both"/>
        <w:rPr>
          <w:rFonts w:ascii="Arial" w:hAnsi="Arial" w:cs="Arial"/>
          <w:b/>
          <w:i/>
          <w:sz w:val="20"/>
          <w:szCs w:val="20"/>
          <w:u w:val="single"/>
        </w:rPr>
      </w:pPr>
    </w:p>
    <w:p w:rsidR="0084399A" w:rsidRPr="009F10AD" w:rsidRDefault="0084399A" w:rsidP="0084399A">
      <w:pPr>
        <w:jc w:val="both"/>
        <w:rPr>
          <w:rFonts w:ascii="Arial" w:hAnsi="Arial" w:cs="Arial"/>
          <w:b/>
          <w:i/>
          <w:sz w:val="20"/>
          <w:szCs w:val="20"/>
          <w:u w:val="single"/>
        </w:rPr>
      </w:pPr>
    </w:p>
    <w:p w:rsidR="0084399A" w:rsidRPr="009F10AD" w:rsidRDefault="0084399A" w:rsidP="0084399A">
      <w:pPr>
        <w:jc w:val="both"/>
        <w:rPr>
          <w:rFonts w:ascii="Arial" w:hAnsi="Arial" w:cs="Arial"/>
          <w:b/>
          <w:i/>
          <w:color w:val="FF0000"/>
          <w:sz w:val="20"/>
          <w:szCs w:val="20"/>
        </w:rPr>
      </w:pPr>
      <w:r w:rsidRPr="009F10AD">
        <w:rPr>
          <w:noProof/>
          <w:lang w:val="en-US"/>
        </w:rPr>
        <w:drawing>
          <wp:inline distT="0" distB="0" distL="0" distR="0" wp14:anchorId="16518876" wp14:editId="50ECC53F">
            <wp:extent cx="6408420" cy="3566160"/>
            <wp:effectExtent l="0" t="0" r="11430" b="15240"/>
            <wp:docPr id="87" name="Chart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84399A" w:rsidRPr="009F10AD" w:rsidRDefault="0084399A" w:rsidP="0084399A">
      <w:pPr>
        <w:jc w:val="both"/>
        <w:rPr>
          <w:rFonts w:ascii="Arial" w:hAnsi="Arial" w:cs="Arial"/>
          <w:b/>
          <w:i/>
          <w:sz w:val="20"/>
          <w:szCs w:val="16"/>
          <w:u w:val="single"/>
        </w:rPr>
      </w:pPr>
      <w:r w:rsidRPr="009F10AD">
        <w:rPr>
          <w:rFonts w:ascii="Arial" w:hAnsi="Arial" w:cs="Arial"/>
          <w:b/>
          <w:i/>
          <w:sz w:val="20"/>
          <w:szCs w:val="16"/>
        </w:rPr>
        <w:t xml:space="preserve">Figura II.2.1.1.2. Substanțe prioritare monitorizate în cursurile de apă pe spații /bazine hidrografice în anul 2020 (nr.) – </w:t>
      </w:r>
      <w:r w:rsidRPr="009F10AD">
        <w:rPr>
          <w:rFonts w:ascii="Arial" w:hAnsi="Arial" w:cs="Arial"/>
          <w:b/>
          <w:i/>
          <w:sz w:val="20"/>
          <w:szCs w:val="16"/>
          <w:u w:val="single"/>
        </w:rPr>
        <w:t>mediul de investigare APĂ</w:t>
      </w:r>
    </w:p>
    <w:p w:rsidR="0084399A" w:rsidRPr="009F10AD" w:rsidRDefault="0084399A" w:rsidP="0084399A">
      <w:pPr>
        <w:rPr>
          <w:rFonts w:ascii="Arial" w:hAnsi="Arial" w:cs="Arial"/>
          <w:b/>
          <w:i/>
          <w:sz w:val="20"/>
          <w:szCs w:val="16"/>
        </w:rPr>
      </w:pPr>
    </w:p>
    <w:p w:rsidR="0084399A" w:rsidRPr="009F10AD" w:rsidRDefault="0084399A" w:rsidP="0084399A">
      <w:pPr>
        <w:rPr>
          <w:rFonts w:ascii="Arial" w:hAnsi="Arial" w:cs="Arial"/>
          <w:b/>
          <w:i/>
          <w:sz w:val="20"/>
          <w:szCs w:val="16"/>
        </w:rPr>
      </w:pPr>
    </w:p>
    <w:p w:rsidR="0084399A" w:rsidRPr="009F10AD" w:rsidRDefault="0084399A" w:rsidP="0084399A">
      <w:pPr>
        <w:rPr>
          <w:rFonts w:ascii="Arial" w:hAnsi="Arial" w:cs="Arial"/>
          <w:b/>
          <w:i/>
          <w:sz w:val="20"/>
          <w:szCs w:val="16"/>
        </w:rPr>
      </w:pPr>
      <w:r w:rsidRPr="009F10AD">
        <w:rPr>
          <w:noProof/>
          <w:lang w:val="en-US"/>
        </w:rPr>
        <w:drawing>
          <wp:inline distT="0" distB="0" distL="0" distR="0" wp14:anchorId="2657EC70" wp14:editId="16164368">
            <wp:extent cx="6210300" cy="3398520"/>
            <wp:effectExtent l="0" t="0" r="0" b="11430"/>
            <wp:docPr id="88" name="Chart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84399A" w:rsidRPr="009F10AD" w:rsidRDefault="0084399A" w:rsidP="0084399A">
      <w:pPr>
        <w:jc w:val="both"/>
        <w:rPr>
          <w:rFonts w:ascii="Arial" w:hAnsi="Arial" w:cs="Arial"/>
          <w:b/>
          <w:i/>
          <w:sz w:val="20"/>
          <w:szCs w:val="16"/>
          <w:u w:val="single"/>
        </w:rPr>
      </w:pPr>
      <w:r w:rsidRPr="009F10AD">
        <w:rPr>
          <w:rFonts w:ascii="Arial" w:hAnsi="Arial" w:cs="Arial"/>
          <w:b/>
          <w:i/>
          <w:sz w:val="20"/>
          <w:szCs w:val="16"/>
        </w:rPr>
        <w:t xml:space="preserve">Figura II.2.1.1.3. Substanțe prioritare monitorizate în cursurile de apă pe spații / bazine hidrografice în anul 2020 (nr.) – </w:t>
      </w:r>
      <w:r w:rsidRPr="009F10AD">
        <w:rPr>
          <w:rFonts w:ascii="Arial" w:hAnsi="Arial" w:cs="Arial"/>
          <w:b/>
          <w:i/>
          <w:sz w:val="20"/>
          <w:szCs w:val="16"/>
          <w:u w:val="single"/>
        </w:rPr>
        <w:t>mediul de investigare BIOTA</w:t>
      </w:r>
    </w:p>
    <w:p w:rsidR="0084399A" w:rsidRPr="009F10AD" w:rsidRDefault="0084399A" w:rsidP="0084399A">
      <w:pPr>
        <w:jc w:val="both"/>
        <w:rPr>
          <w:rFonts w:ascii="Arial" w:hAnsi="Arial" w:cs="Arial"/>
          <w:b/>
          <w:color w:val="FF0000"/>
          <w:sz w:val="20"/>
          <w:szCs w:val="20"/>
        </w:rPr>
      </w:pPr>
    </w:p>
    <w:p w:rsidR="0084399A" w:rsidRPr="009F10AD" w:rsidRDefault="0084399A" w:rsidP="0084399A">
      <w:pPr>
        <w:jc w:val="both"/>
        <w:rPr>
          <w:rFonts w:ascii="Arial" w:hAnsi="Arial" w:cs="Arial"/>
          <w:b/>
          <w:color w:val="FF0000"/>
          <w:sz w:val="20"/>
          <w:szCs w:val="20"/>
        </w:rPr>
      </w:pPr>
    </w:p>
    <w:p w:rsidR="0084399A" w:rsidRPr="009F10AD" w:rsidRDefault="0084399A" w:rsidP="0084399A">
      <w:pPr>
        <w:jc w:val="both"/>
        <w:rPr>
          <w:rFonts w:ascii="Arial" w:hAnsi="Arial" w:cs="Arial"/>
          <w:b/>
          <w:color w:val="FF0000"/>
          <w:sz w:val="20"/>
          <w:szCs w:val="20"/>
        </w:rPr>
      </w:pPr>
    </w:p>
    <w:p w:rsidR="0084399A" w:rsidRPr="009F10AD" w:rsidRDefault="0084399A" w:rsidP="0084399A">
      <w:pPr>
        <w:jc w:val="both"/>
        <w:rPr>
          <w:rFonts w:ascii="Arial" w:hAnsi="Arial" w:cs="Arial"/>
          <w:b/>
          <w:color w:val="FF0000"/>
          <w:sz w:val="20"/>
          <w:szCs w:val="20"/>
        </w:rPr>
      </w:pPr>
    </w:p>
    <w:p w:rsidR="0084399A" w:rsidRPr="009F10AD" w:rsidRDefault="0084399A" w:rsidP="0084399A">
      <w:pPr>
        <w:rPr>
          <w:rFonts w:ascii="Arial" w:hAnsi="Arial" w:cs="Arial"/>
          <w:b/>
          <w:i/>
          <w:sz w:val="20"/>
          <w:szCs w:val="16"/>
        </w:rPr>
      </w:pPr>
    </w:p>
    <w:tbl>
      <w:tblPr>
        <w:tblW w:w="10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8"/>
        <w:gridCol w:w="1262"/>
        <w:gridCol w:w="1260"/>
        <w:gridCol w:w="1260"/>
        <w:gridCol w:w="1260"/>
        <w:gridCol w:w="1260"/>
        <w:gridCol w:w="1260"/>
      </w:tblGrid>
      <w:tr w:rsidR="0084399A" w:rsidRPr="009F10AD" w:rsidTr="0084399A">
        <w:trPr>
          <w:trHeight w:val="298"/>
          <w:jc w:val="center"/>
        </w:trPr>
        <w:tc>
          <w:tcPr>
            <w:tcW w:w="2608" w:type="dxa"/>
            <w:shd w:val="clear" w:color="auto" w:fill="DAEEF3" w:themeFill="accent5" w:themeFillTint="33"/>
            <w:noWrap/>
            <w:vAlign w:val="center"/>
            <w:hideMark/>
          </w:tcPr>
          <w:p w:rsidR="0084399A" w:rsidRPr="009F10AD" w:rsidRDefault="0084399A" w:rsidP="0084399A">
            <w:pPr>
              <w:jc w:val="center"/>
              <w:rPr>
                <w:rFonts w:ascii="Arial" w:eastAsia="Times New Roman" w:hAnsi="Arial" w:cs="Arial"/>
                <w:b/>
                <w:bCs/>
                <w:sz w:val="20"/>
                <w:szCs w:val="20"/>
                <w:lang w:eastAsia="ro-RO"/>
              </w:rPr>
            </w:pPr>
            <w:r w:rsidRPr="009F10AD">
              <w:rPr>
                <w:rFonts w:ascii="Arial" w:eastAsia="Times New Roman" w:hAnsi="Arial" w:cs="Arial"/>
                <w:b/>
                <w:bCs/>
                <w:sz w:val="20"/>
                <w:szCs w:val="20"/>
                <w:lang w:eastAsia="ro-RO"/>
              </w:rPr>
              <w:lastRenderedPageBreak/>
              <w:t>Anul</w:t>
            </w:r>
          </w:p>
        </w:tc>
        <w:tc>
          <w:tcPr>
            <w:tcW w:w="1262" w:type="dxa"/>
            <w:shd w:val="clear" w:color="auto" w:fill="DAEEF3" w:themeFill="accent5" w:themeFillTint="33"/>
            <w:vAlign w:val="center"/>
            <w:hideMark/>
          </w:tcPr>
          <w:p w:rsidR="0084399A" w:rsidRPr="009F10AD" w:rsidRDefault="0084399A" w:rsidP="0084399A">
            <w:pPr>
              <w:jc w:val="center"/>
              <w:rPr>
                <w:rFonts w:ascii="Arial" w:eastAsia="Times New Roman" w:hAnsi="Arial" w:cs="Arial"/>
                <w:b/>
                <w:bCs/>
                <w:sz w:val="20"/>
                <w:szCs w:val="20"/>
                <w:lang w:eastAsia="ro-RO"/>
              </w:rPr>
            </w:pPr>
            <w:r w:rsidRPr="009F10AD">
              <w:rPr>
                <w:rFonts w:ascii="Arial" w:eastAsia="Times New Roman" w:hAnsi="Arial" w:cs="Arial"/>
                <w:b/>
                <w:bCs/>
                <w:sz w:val="20"/>
                <w:szCs w:val="20"/>
                <w:lang w:eastAsia="ro-RO"/>
              </w:rPr>
              <w:t>2015</w:t>
            </w:r>
          </w:p>
        </w:tc>
        <w:tc>
          <w:tcPr>
            <w:tcW w:w="1260" w:type="dxa"/>
            <w:shd w:val="clear" w:color="auto" w:fill="DAEEF3" w:themeFill="accent5" w:themeFillTint="33"/>
            <w:vAlign w:val="center"/>
            <w:hideMark/>
          </w:tcPr>
          <w:p w:rsidR="0084399A" w:rsidRPr="009F10AD" w:rsidRDefault="0084399A" w:rsidP="0084399A">
            <w:pPr>
              <w:jc w:val="center"/>
              <w:rPr>
                <w:rFonts w:ascii="Arial" w:eastAsia="Times New Roman" w:hAnsi="Arial" w:cs="Arial"/>
                <w:b/>
                <w:bCs/>
                <w:sz w:val="20"/>
                <w:szCs w:val="20"/>
                <w:lang w:eastAsia="ro-RO"/>
              </w:rPr>
            </w:pPr>
            <w:r w:rsidRPr="009F10AD">
              <w:rPr>
                <w:rFonts w:ascii="Arial" w:eastAsia="Times New Roman" w:hAnsi="Arial" w:cs="Arial"/>
                <w:b/>
                <w:bCs/>
                <w:sz w:val="20"/>
                <w:szCs w:val="20"/>
                <w:lang w:eastAsia="ro-RO"/>
              </w:rPr>
              <w:t>2016</w:t>
            </w:r>
          </w:p>
        </w:tc>
        <w:tc>
          <w:tcPr>
            <w:tcW w:w="1260" w:type="dxa"/>
            <w:shd w:val="clear" w:color="auto" w:fill="DAEEF3" w:themeFill="accent5" w:themeFillTint="33"/>
            <w:noWrap/>
            <w:vAlign w:val="center"/>
            <w:hideMark/>
          </w:tcPr>
          <w:p w:rsidR="0084399A" w:rsidRPr="009F10AD" w:rsidRDefault="0084399A" w:rsidP="0084399A">
            <w:pPr>
              <w:jc w:val="center"/>
              <w:rPr>
                <w:rFonts w:ascii="Arial" w:eastAsia="Times New Roman" w:hAnsi="Arial" w:cs="Arial"/>
                <w:b/>
                <w:bCs/>
                <w:sz w:val="20"/>
                <w:szCs w:val="20"/>
                <w:lang w:eastAsia="ro-RO"/>
              </w:rPr>
            </w:pPr>
            <w:r w:rsidRPr="009F10AD">
              <w:rPr>
                <w:rFonts w:ascii="Arial" w:eastAsia="Times New Roman" w:hAnsi="Arial" w:cs="Arial"/>
                <w:b/>
                <w:bCs/>
                <w:sz w:val="20"/>
                <w:szCs w:val="20"/>
                <w:lang w:eastAsia="ro-RO"/>
              </w:rPr>
              <w:t>2017</w:t>
            </w:r>
          </w:p>
        </w:tc>
        <w:tc>
          <w:tcPr>
            <w:tcW w:w="1260" w:type="dxa"/>
            <w:shd w:val="clear" w:color="auto" w:fill="DAEEF3" w:themeFill="accent5" w:themeFillTint="33"/>
            <w:noWrap/>
            <w:vAlign w:val="center"/>
            <w:hideMark/>
          </w:tcPr>
          <w:p w:rsidR="0084399A" w:rsidRPr="009F10AD" w:rsidRDefault="0084399A" w:rsidP="0084399A">
            <w:pPr>
              <w:jc w:val="center"/>
              <w:rPr>
                <w:rFonts w:ascii="Arial" w:eastAsia="Times New Roman" w:hAnsi="Arial" w:cs="Arial"/>
                <w:b/>
                <w:bCs/>
                <w:sz w:val="20"/>
                <w:szCs w:val="20"/>
                <w:lang w:eastAsia="ro-RO"/>
              </w:rPr>
            </w:pPr>
            <w:r w:rsidRPr="009F10AD">
              <w:rPr>
                <w:rFonts w:ascii="Arial" w:eastAsia="Times New Roman" w:hAnsi="Arial" w:cs="Arial"/>
                <w:b/>
                <w:bCs/>
                <w:sz w:val="20"/>
                <w:szCs w:val="20"/>
                <w:lang w:eastAsia="ro-RO"/>
              </w:rPr>
              <w:t>2018</w:t>
            </w:r>
          </w:p>
        </w:tc>
        <w:tc>
          <w:tcPr>
            <w:tcW w:w="1260" w:type="dxa"/>
            <w:shd w:val="clear" w:color="auto" w:fill="DAEEF3" w:themeFill="accent5" w:themeFillTint="33"/>
            <w:noWrap/>
            <w:vAlign w:val="center"/>
            <w:hideMark/>
          </w:tcPr>
          <w:p w:rsidR="0084399A" w:rsidRPr="009F10AD" w:rsidRDefault="0084399A" w:rsidP="0084399A">
            <w:pPr>
              <w:jc w:val="center"/>
              <w:rPr>
                <w:rFonts w:ascii="Arial" w:eastAsia="Times New Roman" w:hAnsi="Arial" w:cs="Arial"/>
                <w:b/>
                <w:bCs/>
                <w:sz w:val="20"/>
                <w:szCs w:val="20"/>
                <w:lang w:eastAsia="ro-RO"/>
              </w:rPr>
            </w:pPr>
            <w:r w:rsidRPr="009F10AD">
              <w:rPr>
                <w:rFonts w:ascii="Arial" w:eastAsia="Times New Roman" w:hAnsi="Arial" w:cs="Arial"/>
                <w:b/>
                <w:bCs/>
                <w:sz w:val="20"/>
                <w:szCs w:val="20"/>
                <w:lang w:eastAsia="ro-RO"/>
              </w:rPr>
              <w:t>2019</w:t>
            </w:r>
          </w:p>
        </w:tc>
        <w:tc>
          <w:tcPr>
            <w:tcW w:w="1260" w:type="dxa"/>
            <w:shd w:val="clear" w:color="auto" w:fill="DAEEF3" w:themeFill="accent5" w:themeFillTint="33"/>
            <w:noWrap/>
            <w:vAlign w:val="center"/>
            <w:hideMark/>
          </w:tcPr>
          <w:p w:rsidR="0084399A" w:rsidRPr="009F10AD" w:rsidRDefault="0084399A" w:rsidP="0084399A">
            <w:pPr>
              <w:jc w:val="center"/>
              <w:rPr>
                <w:rFonts w:ascii="Arial" w:eastAsia="Times New Roman" w:hAnsi="Arial" w:cs="Arial"/>
                <w:b/>
                <w:bCs/>
                <w:sz w:val="20"/>
                <w:szCs w:val="20"/>
                <w:lang w:eastAsia="ro-RO"/>
              </w:rPr>
            </w:pPr>
            <w:r w:rsidRPr="009F10AD">
              <w:rPr>
                <w:rFonts w:ascii="Arial" w:eastAsia="Times New Roman" w:hAnsi="Arial" w:cs="Arial"/>
                <w:b/>
                <w:bCs/>
                <w:sz w:val="20"/>
                <w:szCs w:val="20"/>
                <w:lang w:eastAsia="ro-RO"/>
              </w:rPr>
              <w:t>2020</w:t>
            </w:r>
          </w:p>
        </w:tc>
      </w:tr>
      <w:tr w:rsidR="0084399A" w:rsidRPr="009F10AD" w:rsidTr="0084399A">
        <w:trPr>
          <w:trHeight w:val="536"/>
          <w:jc w:val="center"/>
        </w:trPr>
        <w:tc>
          <w:tcPr>
            <w:tcW w:w="2608" w:type="dxa"/>
            <w:shd w:val="clear" w:color="000000" w:fill="FFFFFF"/>
            <w:vAlign w:val="center"/>
            <w:hideMark/>
          </w:tcPr>
          <w:p w:rsidR="0084399A" w:rsidRPr="009F10AD" w:rsidRDefault="0084399A" w:rsidP="0084399A">
            <w:pPr>
              <w:jc w:val="center"/>
              <w:rPr>
                <w:rFonts w:ascii="Arial" w:eastAsia="Times New Roman" w:hAnsi="Arial" w:cs="Arial"/>
                <w:b/>
                <w:bCs/>
                <w:sz w:val="20"/>
                <w:szCs w:val="20"/>
                <w:lang w:eastAsia="ro-RO"/>
              </w:rPr>
            </w:pPr>
            <w:r w:rsidRPr="009F10AD">
              <w:rPr>
                <w:rFonts w:ascii="Arial" w:eastAsia="Times New Roman" w:hAnsi="Arial" w:cs="Arial"/>
                <w:b/>
                <w:bCs/>
                <w:sz w:val="20"/>
                <w:szCs w:val="20"/>
                <w:lang w:eastAsia="ro-RO"/>
              </w:rPr>
              <w:t>Substanțe prioritare monitorizate (nr.)</w:t>
            </w:r>
          </w:p>
        </w:tc>
        <w:tc>
          <w:tcPr>
            <w:tcW w:w="1262" w:type="dxa"/>
            <w:shd w:val="clear" w:color="000000" w:fill="FFFFFF"/>
            <w:vAlign w:val="center"/>
            <w:hideMark/>
          </w:tcPr>
          <w:p w:rsidR="0084399A" w:rsidRPr="009F10AD" w:rsidRDefault="0084399A" w:rsidP="0084399A">
            <w:pPr>
              <w:jc w:val="center"/>
              <w:rPr>
                <w:rFonts w:ascii="Arial" w:eastAsia="Times New Roman" w:hAnsi="Arial" w:cs="Arial"/>
                <w:sz w:val="20"/>
                <w:szCs w:val="20"/>
                <w:lang w:eastAsia="ro-RO"/>
              </w:rPr>
            </w:pPr>
            <w:r w:rsidRPr="009F10AD">
              <w:rPr>
                <w:rFonts w:ascii="Arial" w:eastAsia="Times New Roman" w:hAnsi="Arial" w:cs="Arial"/>
                <w:sz w:val="20"/>
                <w:szCs w:val="20"/>
                <w:lang w:eastAsia="ro-RO"/>
              </w:rPr>
              <w:t>36</w:t>
            </w:r>
          </w:p>
        </w:tc>
        <w:tc>
          <w:tcPr>
            <w:tcW w:w="1260" w:type="dxa"/>
            <w:shd w:val="clear" w:color="000000" w:fill="FFFFFF"/>
            <w:vAlign w:val="center"/>
            <w:hideMark/>
          </w:tcPr>
          <w:p w:rsidR="0084399A" w:rsidRPr="009F10AD" w:rsidRDefault="0084399A" w:rsidP="0084399A">
            <w:pPr>
              <w:jc w:val="center"/>
              <w:rPr>
                <w:rFonts w:ascii="Arial" w:eastAsia="Times New Roman" w:hAnsi="Arial" w:cs="Arial"/>
                <w:sz w:val="20"/>
                <w:szCs w:val="20"/>
                <w:lang w:eastAsia="ro-RO"/>
              </w:rPr>
            </w:pPr>
            <w:r w:rsidRPr="009F10AD">
              <w:rPr>
                <w:rFonts w:ascii="Arial" w:eastAsia="Times New Roman" w:hAnsi="Arial" w:cs="Arial"/>
                <w:sz w:val="20"/>
                <w:szCs w:val="20"/>
                <w:lang w:eastAsia="ro-RO"/>
              </w:rPr>
              <w:t>42</w:t>
            </w:r>
          </w:p>
        </w:tc>
        <w:tc>
          <w:tcPr>
            <w:tcW w:w="1260" w:type="dxa"/>
            <w:shd w:val="clear" w:color="000000" w:fill="FFFFFF"/>
            <w:noWrap/>
            <w:vAlign w:val="center"/>
            <w:hideMark/>
          </w:tcPr>
          <w:p w:rsidR="0084399A" w:rsidRPr="009F10AD" w:rsidRDefault="0084399A" w:rsidP="0084399A">
            <w:pPr>
              <w:jc w:val="center"/>
              <w:rPr>
                <w:rFonts w:ascii="Arial" w:eastAsia="Times New Roman" w:hAnsi="Arial" w:cs="Arial"/>
                <w:sz w:val="20"/>
                <w:szCs w:val="20"/>
                <w:lang w:eastAsia="ro-RO"/>
              </w:rPr>
            </w:pPr>
            <w:r w:rsidRPr="009F10AD">
              <w:rPr>
                <w:rFonts w:ascii="Arial" w:eastAsia="Times New Roman" w:hAnsi="Arial" w:cs="Arial"/>
                <w:sz w:val="20"/>
                <w:szCs w:val="20"/>
                <w:lang w:eastAsia="ro-RO"/>
              </w:rPr>
              <w:t>33</w:t>
            </w:r>
          </w:p>
        </w:tc>
        <w:tc>
          <w:tcPr>
            <w:tcW w:w="1260" w:type="dxa"/>
            <w:shd w:val="clear" w:color="000000" w:fill="FFFFFF"/>
            <w:noWrap/>
            <w:vAlign w:val="center"/>
            <w:hideMark/>
          </w:tcPr>
          <w:p w:rsidR="0084399A" w:rsidRPr="009F10AD" w:rsidRDefault="0084399A" w:rsidP="0084399A">
            <w:pPr>
              <w:jc w:val="center"/>
              <w:rPr>
                <w:rFonts w:ascii="Arial" w:eastAsia="Times New Roman" w:hAnsi="Arial" w:cs="Arial"/>
                <w:sz w:val="20"/>
                <w:szCs w:val="20"/>
                <w:lang w:eastAsia="ro-RO"/>
              </w:rPr>
            </w:pPr>
            <w:r w:rsidRPr="009F10AD">
              <w:rPr>
                <w:rFonts w:ascii="Arial" w:eastAsia="Times New Roman" w:hAnsi="Arial" w:cs="Arial"/>
                <w:sz w:val="20"/>
                <w:szCs w:val="20"/>
                <w:lang w:eastAsia="ro-RO"/>
              </w:rPr>
              <w:t>35</w:t>
            </w:r>
          </w:p>
        </w:tc>
        <w:tc>
          <w:tcPr>
            <w:tcW w:w="1260" w:type="dxa"/>
            <w:shd w:val="clear" w:color="000000" w:fill="FFFFFF"/>
            <w:noWrap/>
            <w:vAlign w:val="center"/>
            <w:hideMark/>
          </w:tcPr>
          <w:p w:rsidR="0084399A" w:rsidRPr="009F10AD" w:rsidRDefault="0084399A" w:rsidP="0084399A">
            <w:pPr>
              <w:jc w:val="center"/>
              <w:rPr>
                <w:rFonts w:ascii="Arial" w:eastAsia="Times New Roman" w:hAnsi="Arial" w:cs="Arial"/>
                <w:sz w:val="20"/>
                <w:szCs w:val="20"/>
                <w:lang w:eastAsia="ro-RO"/>
              </w:rPr>
            </w:pPr>
            <w:r w:rsidRPr="009F10AD">
              <w:rPr>
                <w:rFonts w:ascii="Arial" w:eastAsia="Times New Roman" w:hAnsi="Arial" w:cs="Arial"/>
                <w:sz w:val="20"/>
                <w:szCs w:val="20"/>
                <w:lang w:eastAsia="ro-RO"/>
              </w:rPr>
              <w:t>42</w:t>
            </w:r>
          </w:p>
        </w:tc>
        <w:tc>
          <w:tcPr>
            <w:tcW w:w="1260" w:type="dxa"/>
            <w:shd w:val="clear" w:color="000000" w:fill="FFFFFF"/>
            <w:noWrap/>
            <w:vAlign w:val="center"/>
            <w:hideMark/>
          </w:tcPr>
          <w:p w:rsidR="0084399A" w:rsidRPr="009F10AD" w:rsidRDefault="0084399A" w:rsidP="0084399A">
            <w:pPr>
              <w:jc w:val="center"/>
              <w:rPr>
                <w:rFonts w:ascii="Arial" w:eastAsia="Times New Roman" w:hAnsi="Arial" w:cs="Arial"/>
                <w:sz w:val="20"/>
                <w:szCs w:val="20"/>
                <w:lang w:eastAsia="ro-RO"/>
              </w:rPr>
            </w:pPr>
            <w:r w:rsidRPr="009F10AD">
              <w:rPr>
                <w:rFonts w:ascii="Arial" w:eastAsia="Times New Roman" w:hAnsi="Arial" w:cs="Arial"/>
                <w:sz w:val="20"/>
                <w:szCs w:val="20"/>
                <w:lang w:eastAsia="ro-RO"/>
              </w:rPr>
              <w:t>42</w:t>
            </w:r>
          </w:p>
        </w:tc>
      </w:tr>
      <w:tr w:rsidR="0084399A" w:rsidRPr="009F10AD" w:rsidTr="0084399A">
        <w:trPr>
          <w:trHeight w:val="536"/>
          <w:jc w:val="center"/>
        </w:trPr>
        <w:tc>
          <w:tcPr>
            <w:tcW w:w="2608" w:type="dxa"/>
            <w:shd w:val="clear" w:color="000000" w:fill="FFFFFF"/>
            <w:vAlign w:val="center"/>
            <w:hideMark/>
          </w:tcPr>
          <w:p w:rsidR="0084399A" w:rsidRPr="009F10AD" w:rsidRDefault="0084399A" w:rsidP="0084399A">
            <w:pPr>
              <w:jc w:val="center"/>
              <w:rPr>
                <w:rFonts w:ascii="Arial" w:eastAsia="Times New Roman" w:hAnsi="Arial" w:cs="Arial"/>
                <w:b/>
                <w:bCs/>
                <w:sz w:val="20"/>
                <w:szCs w:val="20"/>
                <w:lang w:eastAsia="ro-RO"/>
              </w:rPr>
            </w:pPr>
            <w:r w:rsidRPr="009F10AD">
              <w:rPr>
                <w:rFonts w:ascii="Arial" w:eastAsia="Times New Roman" w:hAnsi="Arial" w:cs="Arial"/>
                <w:b/>
                <w:bCs/>
                <w:sz w:val="20"/>
                <w:szCs w:val="20"/>
                <w:lang w:eastAsia="ro-RO"/>
              </w:rPr>
              <w:t>Secțiuni  de monitorizare (nr.)</w:t>
            </w:r>
          </w:p>
        </w:tc>
        <w:tc>
          <w:tcPr>
            <w:tcW w:w="1262" w:type="dxa"/>
            <w:shd w:val="clear" w:color="000000" w:fill="FFFFFF"/>
            <w:vAlign w:val="center"/>
            <w:hideMark/>
          </w:tcPr>
          <w:p w:rsidR="0084399A" w:rsidRPr="009F10AD" w:rsidRDefault="0084399A" w:rsidP="0084399A">
            <w:pPr>
              <w:jc w:val="center"/>
              <w:rPr>
                <w:rFonts w:ascii="Arial" w:eastAsia="Times New Roman" w:hAnsi="Arial" w:cs="Arial"/>
                <w:sz w:val="20"/>
                <w:szCs w:val="20"/>
                <w:lang w:eastAsia="ro-RO"/>
              </w:rPr>
            </w:pPr>
            <w:r w:rsidRPr="009F10AD">
              <w:rPr>
                <w:rFonts w:ascii="Arial" w:eastAsia="Times New Roman" w:hAnsi="Arial" w:cs="Arial"/>
                <w:sz w:val="20"/>
                <w:szCs w:val="20"/>
                <w:lang w:eastAsia="ro-RO"/>
              </w:rPr>
              <w:t>435</w:t>
            </w:r>
          </w:p>
        </w:tc>
        <w:tc>
          <w:tcPr>
            <w:tcW w:w="1260" w:type="dxa"/>
            <w:shd w:val="clear" w:color="000000" w:fill="FFFFFF"/>
            <w:vAlign w:val="center"/>
            <w:hideMark/>
          </w:tcPr>
          <w:p w:rsidR="0084399A" w:rsidRPr="009F10AD" w:rsidRDefault="0084399A" w:rsidP="0084399A">
            <w:pPr>
              <w:jc w:val="center"/>
              <w:rPr>
                <w:rFonts w:ascii="Arial" w:eastAsia="Times New Roman" w:hAnsi="Arial" w:cs="Arial"/>
                <w:sz w:val="20"/>
                <w:szCs w:val="20"/>
                <w:lang w:eastAsia="ro-RO"/>
              </w:rPr>
            </w:pPr>
            <w:r w:rsidRPr="009F10AD">
              <w:rPr>
                <w:rFonts w:ascii="Arial" w:eastAsia="Times New Roman" w:hAnsi="Arial" w:cs="Arial"/>
                <w:sz w:val="20"/>
                <w:szCs w:val="20"/>
                <w:lang w:eastAsia="ro-RO"/>
              </w:rPr>
              <w:t>392</w:t>
            </w:r>
          </w:p>
        </w:tc>
        <w:tc>
          <w:tcPr>
            <w:tcW w:w="1260" w:type="dxa"/>
            <w:shd w:val="clear" w:color="000000" w:fill="FFFFFF"/>
            <w:noWrap/>
            <w:vAlign w:val="center"/>
            <w:hideMark/>
          </w:tcPr>
          <w:p w:rsidR="0084399A" w:rsidRPr="009F10AD" w:rsidRDefault="0084399A" w:rsidP="0084399A">
            <w:pPr>
              <w:jc w:val="center"/>
              <w:rPr>
                <w:rFonts w:ascii="Arial" w:eastAsia="Times New Roman" w:hAnsi="Arial" w:cs="Arial"/>
                <w:sz w:val="20"/>
                <w:szCs w:val="20"/>
                <w:lang w:eastAsia="ro-RO"/>
              </w:rPr>
            </w:pPr>
            <w:r w:rsidRPr="009F10AD">
              <w:rPr>
                <w:rFonts w:ascii="Arial" w:eastAsia="Times New Roman" w:hAnsi="Arial" w:cs="Arial"/>
                <w:sz w:val="20"/>
                <w:szCs w:val="20"/>
                <w:lang w:eastAsia="ro-RO"/>
              </w:rPr>
              <w:t>385</w:t>
            </w:r>
          </w:p>
        </w:tc>
        <w:tc>
          <w:tcPr>
            <w:tcW w:w="1260" w:type="dxa"/>
            <w:shd w:val="clear" w:color="000000" w:fill="FFFFFF"/>
            <w:noWrap/>
            <w:vAlign w:val="center"/>
            <w:hideMark/>
          </w:tcPr>
          <w:p w:rsidR="0084399A" w:rsidRPr="009F10AD" w:rsidRDefault="0084399A" w:rsidP="0084399A">
            <w:pPr>
              <w:jc w:val="center"/>
              <w:rPr>
                <w:rFonts w:ascii="Arial" w:eastAsia="Times New Roman" w:hAnsi="Arial" w:cs="Arial"/>
                <w:sz w:val="20"/>
                <w:szCs w:val="20"/>
                <w:lang w:eastAsia="ro-RO"/>
              </w:rPr>
            </w:pPr>
            <w:r w:rsidRPr="009F10AD">
              <w:rPr>
                <w:rFonts w:ascii="Arial" w:eastAsia="Times New Roman" w:hAnsi="Arial" w:cs="Arial"/>
                <w:sz w:val="20"/>
                <w:szCs w:val="20"/>
                <w:lang w:eastAsia="ro-RO"/>
              </w:rPr>
              <w:t>615</w:t>
            </w:r>
          </w:p>
        </w:tc>
        <w:tc>
          <w:tcPr>
            <w:tcW w:w="1260" w:type="dxa"/>
            <w:shd w:val="clear" w:color="000000" w:fill="FFFFFF"/>
            <w:noWrap/>
            <w:vAlign w:val="center"/>
            <w:hideMark/>
          </w:tcPr>
          <w:p w:rsidR="0084399A" w:rsidRPr="009F10AD" w:rsidRDefault="0084399A" w:rsidP="0084399A">
            <w:pPr>
              <w:jc w:val="center"/>
              <w:rPr>
                <w:rFonts w:ascii="Arial" w:eastAsia="Times New Roman" w:hAnsi="Arial" w:cs="Arial"/>
                <w:sz w:val="20"/>
                <w:szCs w:val="20"/>
                <w:lang w:eastAsia="ro-RO"/>
              </w:rPr>
            </w:pPr>
            <w:r w:rsidRPr="009F10AD">
              <w:rPr>
                <w:rFonts w:ascii="Arial" w:eastAsia="Times New Roman" w:hAnsi="Arial" w:cs="Arial"/>
                <w:sz w:val="20"/>
                <w:szCs w:val="20"/>
                <w:lang w:eastAsia="ro-RO"/>
              </w:rPr>
              <w:t>611</w:t>
            </w:r>
          </w:p>
        </w:tc>
        <w:tc>
          <w:tcPr>
            <w:tcW w:w="1260" w:type="dxa"/>
            <w:shd w:val="clear" w:color="000000" w:fill="FFFFFF"/>
            <w:noWrap/>
            <w:vAlign w:val="center"/>
            <w:hideMark/>
          </w:tcPr>
          <w:p w:rsidR="0084399A" w:rsidRPr="009F10AD" w:rsidRDefault="0084399A" w:rsidP="0084399A">
            <w:pPr>
              <w:jc w:val="center"/>
              <w:rPr>
                <w:rFonts w:ascii="Arial" w:eastAsia="Times New Roman" w:hAnsi="Arial" w:cs="Arial"/>
                <w:sz w:val="20"/>
                <w:szCs w:val="20"/>
                <w:lang w:eastAsia="ro-RO"/>
              </w:rPr>
            </w:pPr>
            <w:r w:rsidRPr="009F10AD">
              <w:rPr>
                <w:rFonts w:ascii="Arial" w:eastAsia="Times New Roman" w:hAnsi="Arial" w:cs="Arial"/>
                <w:sz w:val="20"/>
                <w:szCs w:val="20"/>
                <w:lang w:eastAsia="ro-RO"/>
              </w:rPr>
              <w:t>628</w:t>
            </w:r>
          </w:p>
        </w:tc>
      </w:tr>
      <w:tr w:rsidR="0084399A" w:rsidRPr="009F10AD" w:rsidTr="0084399A">
        <w:trPr>
          <w:trHeight w:val="830"/>
          <w:jc w:val="center"/>
        </w:trPr>
        <w:tc>
          <w:tcPr>
            <w:tcW w:w="2608" w:type="dxa"/>
            <w:shd w:val="clear" w:color="000000" w:fill="FFFFFF"/>
            <w:vAlign w:val="center"/>
            <w:hideMark/>
          </w:tcPr>
          <w:p w:rsidR="0084399A" w:rsidRPr="009F10AD" w:rsidRDefault="0084399A" w:rsidP="0084399A">
            <w:pPr>
              <w:jc w:val="center"/>
              <w:rPr>
                <w:rFonts w:ascii="Arial" w:eastAsia="Times New Roman" w:hAnsi="Arial" w:cs="Arial"/>
                <w:b/>
                <w:bCs/>
                <w:sz w:val="20"/>
                <w:szCs w:val="20"/>
                <w:lang w:eastAsia="ro-RO"/>
              </w:rPr>
            </w:pPr>
            <w:r w:rsidRPr="009F10AD">
              <w:rPr>
                <w:rFonts w:ascii="Arial" w:eastAsia="Times New Roman" w:hAnsi="Arial" w:cs="Arial"/>
                <w:b/>
                <w:bCs/>
                <w:sz w:val="20"/>
                <w:szCs w:val="20"/>
                <w:lang w:eastAsia="ro-RO"/>
              </w:rPr>
              <w:t>Ponderea secțiunilor  cu  concentrație mai mare decat SCM (%)</w:t>
            </w:r>
          </w:p>
        </w:tc>
        <w:tc>
          <w:tcPr>
            <w:tcW w:w="1262" w:type="dxa"/>
            <w:shd w:val="clear" w:color="000000" w:fill="FFFFFF"/>
            <w:vAlign w:val="center"/>
            <w:hideMark/>
          </w:tcPr>
          <w:p w:rsidR="0084399A" w:rsidRPr="009F10AD" w:rsidRDefault="0084399A" w:rsidP="0084399A">
            <w:pPr>
              <w:jc w:val="center"/>
              <w:rPr>
                <w:rFonts w:ascii="Arial" w:eastAsia="Times New Roman" w:hAnsi="Arial" w:cs="Arial"/>
                <w:sz w:val="20"/>
                <w:szCs w:val="20"/>
                <w:lang w:eastAsia="ro-RO"/>
              </w:rPr>
            </w:pPr>
            <w:r w:rsidRPr="009F10AD">
              <w:rPr>
                <w:rFonts w:ascii="Arial" w:eastAsia="Times New Roman" w:hAnsi="Arial" w:cs="Arial"/>
                <w:sz w:val="20"/>
                <w:szCs w:val="20"/>
                <w:lang w:eastAsia="ro-RO"/>
              </w:rPr>
              <w:t>3,44</w:t>
            </w:r>
          </w:p>
        </w:tc>
        <w:tc>
          <w:tcPr>
            <w:tcW w:w="1260" w:type="dxa"/>
            <w:shd w:val="clear" w:color="000000" w:fill="FFFFFF"/>
            <w:vAlign w:val="center"/>
            <w:hideMark/>
          </w:tcPr>
          <w:p w:rsidR="0084399A" w:rsidRPr="009F10AD" w:rsidRDefault="0084399A" w:rsidP="0084399A">
            <w:pPr>
              <w:jc w:val="center"/>
              <w:rPr>
                <w:rFonts w:ascii="Arial" w:eastAsia="Times New Roman" w:hAnsi="Arial" w:cs="Arial"/>
                <w:sz w:val="20"/>
                <w:szCs w:val="20"/>
                <w:lang w:eastAsia="ro-RO"/>
              </w:rPr>
            </w:pPr>
            <w:r w:rsidRPr="009F10AD">
              <w:rPr>
                <w:rFonts w:ascii="Arial" w:eastAsia="Times New Roman" w:hAnsi="Arial" w:cs="Arial"/>
                <w:sz w:val="20"/>
                <w:szCs w:val="20"/>
                <w:lang w:eastAsia="ro-RO"/>
              </w:rPr>
              <w:t>3,82</w:t>
            </w:r>
          </w:p>
        </w:tc>
        <w:tc>
          <w:tcPr>
            <w:tcW w:w="1260" w:type="dxa"/>
            <w:shd w:val="clear" w:color="000000" w:fill="FFFFFF"/>
            <w:noWrap/>
            <w:vAlign w:val="center"/>
            <w:hideMark/>
          </w:tcPr>
          <w:p w:rsidR="0084399A" w:rsidRPr="009F10AD" w:rsidRDefault="0084399A" w:rsidP="0084399A">
            <w:pPr>
              <w:jc w:val="center"/>
              <w:rPr>
                <w:rFonts w:ascii="Arial" w:eastAsia="Times New Roman" w:hAnsi="Arial" w:cs="Arial"/>
                <w:sz w:val="20"/>
                <w:szCs w:val="20"/>
                <w:lang w:eastAsia="ro-RO"/>
              </w:rPr>
            </w:pPr>
            <w:r w:rsidRPr="009F10AD">
              <w:rPr>
                <w:rFonts w:ascii="Arial" w:eastAsia="Times New Roman" w:hAnsi="Arial" w:cs="Arial"/>
                <w:sz w:val="20"/>
                <w:szCs w:val="20"/>
                <w:lang w:eastAsia="ro-RO"/>
              </w:rPr>
              <w:t>5,71</w:t>
            </w:r>
          </w:p>
        </w:tc>
        <w:tc>
          <w:tcPr>
            <w:tcW w:w="1260" w:type="dxa"/>
            <w:shd w:val="clear" w:color="000000" w:fill="FFFFFF"/>
            <w:noWrap/>
            <w:vAlign w:val="center"/>
            <w:hideMark/>
          </w:tcPr>
          <w:p w:rsidR="0084399A" w:rsidRPr="009F10AD" w:rsidRDefault="0084399A" w:rsidP="0084399A">
            <w:pPr>
              <w:jc w:val="center"/>
              <w:rPr>
                <w:rFonts w:ascii="Arial" w:eastAsia="Times New Roman" w:hAnsi="Arial" w:cs="Arial"/>
                <w:sz w:val="20"/>
                <w:szCs w:val="20"/>
                <w:lang w:eastAsia="ro-RO"/>
              </w:rPr>
            </w:pPr>
            <w:r w:rsidRPr="009F10AD">
              <w:rPr>
                <w:rFonts w:ascii="Arial" w:eastAsia="Times New Roman" w:hAnsi="Arial" w:cs="Arial"/>
                <w:sz w:val="20"/>
                <w:szCs w:val="20"/>
                <w:lang w:eastAsia="ro-RO"/>
              </w:rPr>
              <w:t>6,67</w:t>
            </w:r>
          </w:p>
        </w:tc>
        <w:tc>
          <w:tcPr>
            <w:tcW w:w="1260" w:type="dxa"/>
            <w:shd w:val="clear" w:color="000000" w:fill="FFFFFF"/>
            <w:noWrap/>
            <w:vAlign w:val="center"/>
            <w:hideMark/>
          </w:tcPr>
          <w:p w:rsidR="0084399A" w:rsidRPr="009F10AD" w:rsidRDefault="0084399A" w:rsidP="0084399A">
            <w:pPr>
              <w:jc w:val="center"/>
              <w:rPr>
                <w:rFonts w:ascii="Arial" w:eastAsia="Times New Roman" w:hAnsi="Arial" w:cs="Arial"/>
                <w:sz w:val="20"/>
                <w:szCs w:val="20"/>
                <w:lang w:eastAsia="ro-RO"/>
              </w:rPr>
            </w:pPr>
            <w:r w:rsidRPr="009F10AD">
              <w:rPr>
                <w:rFonts w:ascii="Arial" w:eastAsia="Times New Roman" w:hAnsi="Arial" w:cs="Arial"/>
                <w:sz w:val="20"/>
                <w:szCs w:val="20"/>
                <w:lang w:eastAsia="ro-RO"/>
              </w:rPr>
              <w:t>4,75</w:t>
            </w:r>
          </w:p>
        </w:tc>
        <w:tc>
          <w:tcPr>
            <w:tcW w:w="1260" w:type="dxa"/>
            <w:shd w:val="clear" w:color="000000" w:fill="FFFFFF"/>
            <w:noWrap/>
            <w:vAlign w:val="center"/>
            <w:hideMark/>
          </w:tcPr>
          <w:p w:rsidR="0084399A" w:rsidRPr="009F10AD" w:rsidRDefault="0084399A" w:rsidP="0084399A">
            <w:pPr>
              <w:jc w:val="center"/>
              <w:rPr>
                <w:rFonts w:ascii="Arial" w:eastAsia="Times New Roman" w:hAnsi="Arial" w:cs="Arial"/>
                <w:sz w:val="20"/>
                <w:szCs w:val="20"/>
                <w:lang w:eastAsia="ro-RO"/>
              </w:rPr>
            </w:pPr>
            <w:r w:rsidRPr="009F10AD">
              <w:rPr>
                <w:rFonts w:ascii="Arial" w:eastAsia="Times New Roman" w:hAnsi="Arial" w:cs="Arial"/>
                <w:sz w:val="20"/>
                <w:szCs w:val="20"/>
                <w:lang w:eastAsia="ro-RO"/>
              </w:rPr>
              <w:t>7,64</w:t>
            </w:r>
          </w:p>
        </w:tc>
      </w:tr>
    </w:tbl>
    <w:p w:rsidR="0084399A" w:rsidRPr="009F10AD" w:rsidRDefault="0084399A" w:rsidP="0084399A">
      <w:pPr>
        <w:jc w:val="both"/>
        <w:rPr>
          <w:rFonts w:ascii="Arial" w:hAnsi="Arial" w:cs="Arial"/>
          <w:b/>
        </w:rPr>
      </w:pPr>
      <w:r w:rsidRPr="009F10AD">
        <w:rPr>
          <w:rFonts w:ascii="Arial" w:hAnsi="Arial" w:cs="Arial"/>
          <w:b/>
          <w:i/>
          <w:sz w:val="20"/>
          <w:szCs w:val="16"/>
        </w:rPr>
        <w:t>Tabel II.2.1.1.3 Ponderea secțiunilor de monitorizare cu concentrație mai mare decât SCM (%) în perioada 2015 - 2020</w:t>
      </w:r>
    </w:p>
    <w:p w:rsidR="0084399A" w:rsidRPr="009F10AD" w:rsidRDefault="0084399A" w:rsidP="0084399A"/>
    <w:p w:rsidR="00CE07F0" w:rsidRPr="009F10AD" w:rsidRDefault="00CE07F0" w:rsidP="00CE07F0">
      <w:pPr>
        <w:ind w:right="-285"/>
        <w:jc w:val="center"/>
        <w:rPr>
          <w:rFonts w:ascii="Arial" w:hAnsi="Arial" w:cs="Arial"/>
          <w:b/>
        </w:rPr>
      </w:pPr>
    </w:p>
    <w:p w:rsidR="00CE07F0" w:rsidRPr="009F10AD" w:rsidRDefault="00CE07F0" w:rsidP="00CE07F0">
      <w:pPr>
        <w:jc w:val="center"/>
        <w:rPr>
          <w:rFonts w:ascii="Arial" w:hAnsi="Arial" w:cs="Arial"/>
          <w:b/>
        </w:rPr>
      </w:pPr>
    </w:p>
    <w:p w:rsidR="007F5EF5" w:rsidRPr="009F10AD" w:rsidRDefault="007F5EF5" w:rsidP="007F5EF5">
      <w:pPr>
        <w:jc w:val="both"/>
        <w:rPr>
          <w:rFonts w:ascii="Arial" w:hAnsi="Arial" w:cs="Arial"/>
          <w:b/>
          <w:i/>
        </w:rPr>
      </w:pPr>
    </w:p>
    <w:p w:rsidR="00FC2ACA" w:rsidRPr="009F10AD" w:rsidRDefault="00FC2ACA" w:rsidP="00FC2ACA">
      <w:pPr>
        <w:jc w:val="both"/>
        <w:rPr>
          <w:rFonts w:ascii="Arial" w:hAnsi="Arial" w:cs="Arial"/>
          <w:b/>
          <w:bCs/>
        </w:rPr>
      </w:pPr>
      <w:r w:rsidRPr="009F10AD">
        <w:rPr>
          <w:rFonts w:ascii="Arial" w:hAnsi="Arial" w:cs="Arial"/>
          <w:b/>
          <w:lang w:val="ro-RO"/>
        </w:rPr>
        <w:t xml:space="preserve">      </w:t>
      </w:r>
      <w:r w:rsidRPr="009F10AD">
        <w:rPr>
          <w:rFonts w:ascii="Arial" w:hAnsi="Arial" w:cs="Arial"/>
          <w:b/>
          <w:bCs/>
        </w:rPr>
        <w:t>Cod indicator Ronânia : RO 19</w:t>
      </w:r>
    </w:p>
    <w:p w:rsidR="00FC2ACA" w:rsidRPr="009F10AD" w:rsidRDefault="00FC2ACA" w:rsidP="00FC2ACA">
      <w:pPr>
        <w:jc w:val="both"/>
        <w:rPr>
          <w:rFonts w:ascii="Arial" w:hAnsi="Arial" w:cs="Arial"/>
          <w:b/>
          <w:color w:val="000000"/>
        </w:rPr>
      </w:pPr>
      <w:r w:rsidRPr="009F10AD">
        <w:rPr>
          <w:rFonts w:ascii="Arial" w:hAnsi="Arial" w:cs="Arial"/>
          <w:b/>
        </w:rPr>
        <w:t xml:space="preserve">       </w:t>
      </w:r>
      <w:r w:rsidRPr="009F10AD">
        <w:rPr>
          <w:rFonts w:ascii="Arial" w:hAnsi="Arial" w:cs="Arial"/>
          <w:b/>
          <w:color w:val="000000"/>
        </w:rPr>
        <w:t>Cod indicator AEM: CSI 19</w:t>
      </w:r>
    </w:p>
    <w:p w:rsidR="00FC2ACA" w:rsidRPr="009F10AD" w:rsidRDefault="00FC2ACA" w:rsidP="00FC2ACA">
      <w:pPr>
        <w:rPr>
          <w:rFonts w:ascii="Arial" w:hAnsi="Arial" w:cs="Arial"/>
          <w:b/>
          <w:color w:val="000000"/>
        </w:rPr>
      </w:pPr>
      <w:r w:rsidRPr="009F10AD">
        <w:rPr>
          <w:rFonts w:ascii="Arial" w:hAnsi="Arial" w:cs="Arial"/>
          <w:b/>
          <w:color w:val="000000"/>
        </w:rPr>
        <w:t xml:space="preserve">       Denumire:Substanţele consumatoare de oxigen din râuri</w:t>
      </w:r>
    </w:p>
    <w:p w:rsidR="0019260D" w:rsidRPr="009F10AD" w:rsidRDefault="008D4C90" w:rsidP="00A048EA">
      <w:pPr>
        <w:tabs>
          <w:tab w:val="left" w:leader="dot" w:pos="9356"/>
        </w:tabs>
        <w:rPr>
          <w:rFonts w:ascii="Arial" w:hAnsi="Arial" w:cs="Arial"/>
          <w:b/>
          <w:lang w:val="ro-RO"/>
        </w:rPr>
      </w:pPr>
      <w:r w:rsidRPr="009F10AD">
        <w:rPr>
          <w:rFonts w:ascii="Arial" w:hAnsi="Arial" w:cs="Arial"/>
          <w:b/>
          <w:lang w:val="ro-RO"/>
        </w:rPr>
        <w:t xml:space="preserve">       Nu deţinem date</w:t>
      </w:r>
    </w:p>
    <w:p w:rsidR="008D4C90" w:rsidRPr="009F10AD" w:rsidRDefault="008D4C90" w:rsidP="00A048EA">
      <w:pPr>
        <w:tabs>
          <w:tab w:val="left" w:leader="dot" w:pos="9356"/>
        </w:tabs>
        <w:rPr>
          <w:rFonts w:ascii="Arial" w:hAnsi="Arial" w:cs="Arial"/>
          <w:b/>
          <w:lang w:val="ro-RO"/>
        </w:rPr>
      </w:pPr>
    </w:p>
    <w:p w:rsidR="008D4C90" w:rsidRPr="009F10AD" w:rsidRDefault="008D4C90" w:rsidP="008D4C90">
      <w:pPr>
        <w:pStyle w:val="Default"/>
        <w:rPr>
          <w:b/>
          <w:lang w:val="en-GB"/>
        </w:rPr>
      </w:pPr>
      <w:r w:rsidRPr="009F10AD">
        <w:rPr>
          <w:b/>
          <w:lang w:val="en-GB"/>
        </w:rPr>
        <w:t xml:space="preserve">      Cod indicator România: </w:t>
      </w:r>
      <w:r w:rsidRPr="009F10AD">
        <w:rPr>
          <w:b/>
          <w:bCs/>
          <w:lang w:val="en-GB"/>
        </w:rPr>
        <w:t>RO 20</w:t>
      </w:r>
    </w:p>
    <w:p w:rsidR="008D4C90" w:rsidRPr="009F10AD" w:rsidRDefault="008D4C90" w:rsidP="008D4C90">
      <w:pPr>
        <w:pStyle w:val="Default"/>
        <w:rPr>
          <w:lang w:val="en-GB"/>
        </w:rPr>
      </w:pPr>
      <w:r w:rsidRPr="009F10AD">
        <w:rPr>
          <w:b/>
          <w:lang w:val="en-GB"/>
        </w:rPr>
        <w:t xml:space="preserve">      Cod indicator AEM</w:t>
      </w:r>
      <w:r w:rsidRPr="009F10AD">
        <w:rPr>
          <w:lang w:val="en-GB"/>
        </w:rPr>
        <w:t xml:space="preserve">: </w:t>
      </w:r>
      <w:r w:rsidRPr="009F10AD">
        <w:rPr>
          <w:b/>
          <w:bCs/>
          <w:lang w:val="en-GB"/>
        </w:rPr>
        <w:t xml:space="preserve">CSI 20 </w:t>
      </w:r>
    </w:p>
    <w:p w:rsidR="008D4C90" w:rsidRPr="009F10AD" w:rsidRDefault="008D4C90" w:rsidP="008D4C90">
      <w:pPr>
        <w:pStyle w:val="Default"/>
        <w:rPr>
          <w:lang w:val="en-GB"/>
        </w:rPr>
      </w:pPr>
      <w:r w:rsidRPr="009F10AD">
        <w:rPr>
          <w:b/>
          <w:bCs/>
          <w:lang w:val="en-GB"/>
        </w:rPr>
        <w:t xml:space="preserve">      Denumire </w:t>
      </w:r>
    </w:p>
    <w:p w:rsidR="008D4C90" w:rsidRPr="009F10AD" w:rsidRDefault="008D4C90" w:rsidP="008D4C90">
      <w:pPr>
        <w:autoSpaceDE w:val="0"/>
        <w:autoSpaceDN w:val="0"/>
        <w:adjustRightInd w:val="0"/>
        <w:rPr>
          <w:rFonts w:ascii="Arial" w:hAnsi="Arial" w:cs="Arial"/>
          <w:b/>
          <w:bCs/>
          <w:color w:val="000000"/>
        </w:rPr>
      </w:pPr>
      <w:r w:rsidRPr="009F10AD">
        <w:rPr>
          <w:rFonts w:ascii="Arial" w:hAnsi="Arial" w:cs="Arial"/>
          <w:b/>
          <w:bCs/>
          <w:color w:val="000000"/>
        </w:rPr>
        <w:t xml:space="preserve">      Nutrienţi în apă</w:t>
      </w:r>
    </w:p>
    <w:p w:rsidR="008D4C90" w:rsidRPr="009F10AD" w:rsidRDefault="008D4C90" w:rsidP="008D4C90">
      <w:pPr>
        <w:pStyle w:val="Default"/>
        <w:rPr>
          <w:lang w:val="en-GB"/>
        </w:rPr>
      </w:pPr>
      <w:r w:rsidRPr="009F10AD">
        <w:rPr>
          <w:b/>
          <w:bCs/>
          <w:lang w:val="en-GB"/>
        </w:rPr>
        <w:t xml:space="preserve"> </w:t>
      </w:r>
    </w:p>
    <w:p w:rsidR="008D4C90" w:rsidRPr="009F10AD" w:rsidRDefault="008D4C90" w:rsidP="008D4C90">
      <w:pPr>
        <w:autoSpaceDE w:val="0"/>
        <w:autoSpaceDN w:val="0"/>
        <w:adjustRightInd w:val="0"/>
        <w:rPr>
          <w:rFonts w:ascii="Arial" w:hAnsi="Arial" w:cs="Arial"/>
          <w:color w:val="000000"/>
        </w:rPr>
      </w:pPr>
      <w:r w:rsidRPr="009F10AD">
        <w:rPr>
          <w:rFonts w:ascii="Arial" w:hAnsi="Arial" w:cs="Arial"/>
          <w:color w:val="000000"/>
        </w:rPr>
        <w:t>Indicator global al poluării cu substanţe nutritive a corpurilor de apă. Indicatorul cuantifică ortofosfaţii solubili şi azotaţii prezenţi în râuri, si este utilizat pentru a evidenţia variaţiile geografice ale concentraţiilor de nutrienţi şi evoluţia lor în timp .</w:t>
      </w:r>
    </w:p>
    <w:p w:rsidR="008D4C90" w:rsidRPr="009F10AD" w:rsidRDefault="008D4C90" w:rsidP="008D4C90">
      <w:pPr>
        <w:tabs>
          <w:tab w:val="left" w:leader="dot" w:pos="9356"/>
        </w:tabs>
        <w:rPr>
          <w:rFonts w:ascii="Arial" w:hAnsi="Arial" w:cs="Arial"/>
          <w:b/>
          <w:lang w:val="ro-RO"/>
        </w:rPr>
      </w:pPr>
      <w:r w:rsidRPr="009F10AD">
        <w:rPr>
          <w:rFonts w:ascii="Arial" w:hAnsi="Arial" w:cs="Arial"/>
          <w:b/>
          <w:lang w:val="ro-RO"/>
        </w:rPr>
        <w:t xml:space="preserve">       Nu deţinem date</w:t>
      </w:r>
    </w:p>
    <w:p w:rsidR="008D4C90" w:rsidRPr="009F10AD" w:rsidRDefault="008D4C90" w:rsidP="008D4C90">
      <w:pPr>
        <w:autoSpaceDE w:val="0"/>
        <w:autoSpaceDN w:val="0"/>
        <w:adjustRightInd w:val="0"/>
        <w:rPr>
          <w:rFonts w:ascii="Arial" w:hAnsi="Arial" w:cs="Arial"/>
          <w:color w:val="000000"/>
        </w:rPr>
      </w:pPr>
    </w:p>
    <w:p w:rsidR="008D4C90" w:rsidRPr="009F10AD" w:rsidRDefault="008D4C90" w:rsidP="00A048EA">
      <w:pPr>
        <w:tabs>
          <w:tab w:val="left" w:leader="dot" w:pos="9356"/>
        </w:tabs>
        <w:rPr>
          <w:rFonts w:ascii="Arial" w:hAnsi="Arial" w:cs="Arial"/>
          <w:b/>
          <w:lang w:val="ro-RO"/>
        </w:rPr>
      </w:pPr>
    </w:p>
    <w:p w:rsidR="0019260D" w:rsidRPr="009F10AD" w:rsidRDefault="0019260D" w:rsidP="00A048EA">
      <w:pPr>
        <w:tabs>
          <w:tab w:val="left" w:leader="dot" w:pos="9356"/>
        </w:tabs>
        <w:rPr>
          <w:rFonts w:ascii="Arial" w:hAnsi="Arial" w:cs="Arial"/>
          <w:b/>
          <w:lang w:val="ro-RO"/>
        </w:rPr>
      </w:pPr>
    </w:p>
    <w:p w:rsidR="00A048EA" w:rsidRPr="009F10AD" w:rsidRDefault="008F6BED" w:rsidP="00A048EA">
      <w:pPr>
        <w:tabs>
          <w:tab w:val="left" w:leader="dot" w:pos="9356"/>
        </w:tabs>
        <w:rPr>
          <w:rFonts w:ascii="Arial" w:hAnsi="Arial" w:cs="Arial"/>
          <w:b/>
          <w:lang w:val="ro-RO"/>
        </w:rPr>
      </w:pPr>
      <w:r w:rsidRPr="009F10AD">
        <w:rPr>
          <w:rFonts w:ascii="Arial" w:hAnsi="Arial" w:cs="Arial"/>
          <w:b/>
          <w:lang w:val="ro-RO"/>
        </w:rPr>
        <w:t xml:space="preserve"> </w:t>
      </w:r>
      <w:r w:rsidR="00A048EA" w:rsidRPr="009F10AD">
        <w:rPr>
          <w:rFonts w:ascii="Arial" w:hAnsi="Arial" w:cs="Arial"/>
          <w:b/>
          <w:lang w:val="ro-RO"/>
        </w:rPr>
        <w:t xml:space="preserve"> </w:t>
      </w:r>
      <w:r w:rsidR="0019260D" w:rsidRPr="009F10AD">
        <w:rPr>
          <w:rFonts w:ascii="Arial" w:hAnsi="Arial" w:cs="Arial"/>
          <w:b/>
          <w:lang w:val="ro-RO"/>
        </w:rPr>
        <w:t xml:space="preserve">        </w:t>
      </w:r>
      <w:r w:rsidR="00A048EA" w:rsidRPr="009F10AD">
        <w:rPr>
          <w:rFonts w:ascii="Arial" w:hAnsi="Arial" w:cs="Arial"/>
          <w:b/>
          <w:lang w:val="ro-RO"/>
        </w:rPr>
        <w:t xml:space="preserve">II.2.1.2. Calitatea apei lacurilor </w:t>
      </w:r>
    </w:p>
    <w:p w:rsidR="0019260D" w:rsidRPr="009F10AD" w:rsidRDefault="0019260D" w:rsidP="0019260D">
      <w:pPr>
        <w:pStyle w:val="ListParagraph"/>
        <w:ind w:left="0" w:firstLine="0"/>
        <w:rPr>
          <w:rFonts w:ascii="Arial" w:hAnsi="Arial" w:cs="Arial"/>
          <w:sz w:val="24"/>
          <w:szCs w:val="24"/>
          <w:lang w:val="ro-RO"/>
        </w:rPr>
      </w:pPr>
      <w:r w:rsidRPr="009F10AD">
        <w:rPr>
          <w:rFonts w:ascii="Arial" w:hAnsi="Arial" w:cs="Arial"/>
          <w:sz w:val="24"/>
          <w:szCs w:val="24"/>
          <w:lang w:val="ro-RO"/>
        </w:rPr>
        <w:t xml:space="preserve">       Evaluarea stării ecologice/potenţialului ecologic se face conform DCA 2000/60/EEC, folosind Metodologia de evaluare globală a stării/potenţialului ecologic al apelor de suprafaţă,elaborate de ICIM, prin care se face încadrarea pe clase de calitate conform tabelelor următoare:</w:t>
      </w:r>
    </w:p>
    <w:p w:rsidR="0019260D" w:rsidRPr="009F10AD" w:rsidRDefault="0019260D" w:rsidP="0019260D">
      <w:pPr>
        <w:ind w:firstLine="720"/>
        <w:jc w:val="both"/>
        <w:rPr>
          <w:b/>
          <w:lang w:val="it-IT"/>
        </w:rPr>
      </w:pPr>
    </w:p>
    <w:p w:rsidR="00CF23F4" w:rsidRPr="009F10AD" w:rsidRDefault="00CF23F4" w:rsidP="00CF23F4">
      <w:pPr>
        <w:jc w:val="both"/>
        <w:rPr>
          <w:rFonts w:ascii="Arial" w:hAnsi="Arial" w:cs="Arial"/>
          <w:b/>
          <w:bCs/>
        </w:rPr>
      </w:pPr>
      <w:r w:rsidRPr="009F10AD">
        <w:rPr>
          <w:rFonts w:ascii="Arial" w:hAnsi="Arial" w:cs="Arial"/>
          <w:b/>
          <w:lang w:val="ro-RO"/>
        </w:rPr>
        <w:t xml:space="preserve">       </w:t>
      </w:r>
      <w:r w:rsidRPr="009F10AD">
        <w:rPr>
          <w:rFonts w:ascii="Arial" w:hAnsi="Arial" w:cs="Arial"/>
          <w:b/>
          <w:bCs/>
        </w:rPr>
        <w:t>Cod indicator Ronânia : RO 66</w:t>
      </w:r>
    </w:p>
    <w:p w:rsidR="00CF23F4" w:rsidRPr="009F10AD" w:rsidRDefault="00CF23F4" w:rsidP="00CF23F4">
      <w:pPr>
        <w:jc w:val="both"/>
        <w:rPr>
          <w:rFonts w:ascii="Arial" w:hAnsi="Arial" w:cs="Arial"/>
          <w:b/>
          <w:color w:val="000000"/>
        </w:rPr>
      </w:pPr>
      <w:r w:rsidRPr="009F10AD">
        <w:rPr>
          <w:rFonts w:ascii="Arial" w:hAnsi="Arial" w:cs="Arial"/>
          <w:b/>
        </w:rPr>
        <w:t xml:space="preserve">       </w:t>
      </w:r>
      <w:r w:rsidRPr="009F10AD">
        <w:rPr>
          <w:rFonts w:ascii="Arial" w:hAnsi="Arial" w:cs="Arial"/>
          <w:b/>
          <w:color w:val="000000"/>
        </w:rPr>
        <w:t>Cod indicator WHS 03</w:t>
      </w:r>
    </w:p>
    <w:p w:rsidR="007A4486" w:rsidRPr="009F10AD" w:rsidRDefault="00CF23F4" w:rsidP="007A4486">
      <w:pPr>
        <w:rPr>
          <w:rFonts w:ascii="Arial" w:hAnsi="Arial" w:cs="Arial"/>
          <w:b/>
          <w:i/>
          <w:u w:val="single"/>
        </w:rPr>
      </w:pPr>
      <w:r w:rsidRPr="009F10AD">
        <w:rPr>
          <w:rFonts w:ascii="Arial" w:hAnsi="Arial" w:cs="Arial"/>
          <w:b/>
          <w:color w:val="000000"/>
        </w:rPr>
        <w:t xml:space="preserve">       Denumire:S</w:t>
      </w:r>
      <w:r w:rsidR="007A4486" w:rsidRPr="009F10AD">
        <w:rPr>
          <w:rFonts w:ascii="Arial" w:hAnsi="Arial" w:cs="Arial"/>
          <w:b/>
          <w:i/>
          <w:u w:val="single"/>
        </w:rPr>
        <w:t xml:space="preserve"> II.2.1.2. Calitatea apei lacurilor</w:t>
      </w:r>
    </w:p>
    <w:p w:rsidR="0084399A" w:rsidRPr="009F10AD" w:rsidRDefault="0084399A" w:rsidP="007A4486">
      <w:pPr>
        <w:rPr>
          <w:rFonts w:ascii="Arial" w:hAnsi="Arial" w:cs="Arial"/>
          <w:b/>
          <w:i/>
          <w:u w:val="single"/>
        </w:rPr>
      </w:pPr>
    </w:p>
    <w:p w:rsidR="0084399A" w:rsidRPr="009F10AD" w:rsidRDefault="0084399A" w:rsidP="0084399A">
      <w:pPr>
        <w:rPr>
          <w:rFonts w:ascii="Arial" w:hAnsi="Arial" w:cs="Arial"/>
          <w:b/>
          <w:i/>
          <w:u w:val="single"/>
        </w:rPr>
      </w:pPr>
      <w:r w:rsidRPr="009F10AD">
        <w:rPr>
          <w:rFonts w:ascii="Arial" w:hAnsi="Arial" w:cs="Arial"/>
          <w:b/>
          <w:i/>
          <w:u w:val="single"/>
        </w:rPr>
        <w:t>II.2.1.2. Calitatea apei lacurilor</w:t>
      </w:r>
    </w:p>
    <w:p w:rsidR="0084399A" w:rsidRPr="009F10AD" w:rsidRDefault="0084399A" w:rsidP="0084399A">
      <w:pPr>
        <w:jc w:val="both"/>
        <w:rPr>
          <w:rFonts w:ascii="Arial" w:hAnsi="Arial" w:cs="Arial"/>
          <w:b/>
          <w:i/>
          <w:u w:val="single"/>
        </w:rPr>
      </w:pPr>
      <w:r w:rsidRPr="009F10AD">
        <w:rPr>
          <w:rFonts w:ascii="Arial" w:hAnsi="Arial" w:cs="Arial"/>
          <w:b/>
          <w:i/>
        </w:rPr>
        <w:t xml:space="preserve">Pentru acest indicator s-a avut în vedere raportarea </w:t>
      </w:r>
      <w:r w:rsidRPr="009F10AD">
        <w:rPr>
          <w:rFonts w:ascii="Arial" w:hAnsi="Arial" w:cs="Arial"/>
          <w:b/>
          <w:i/>
          <w:u w:val="single"/>
        </w:rPr>
        <w:t>substanțelor prioritare</w:t>
      </w:r>
      <w:r w:rsidRPr="009F10AD">
        <w:rPr>
          <w:rFonts w:ascii="Arial" w:hAnsi="Arial" w:cs="Arial"/>
          <w:b/>
          <w:i/>
        </w:rPr>
        <w:t xml:space="preserve"> din HG 570/2016 care stau la baza evaluării stării chimice a apelor de suprafață (mediul de investigare APĂ). De asemenea, </w:t>
      </w:r>
      <w:r w:rsidRPr="009F10AD">
        <w:rPr>
          <w:rFonts w:ascii="Arial" w:hAnsi="Arial" w:cs="Arial"/>
          <w:b/>
          <w:i/>
          <w:u w:val="single"/>
        </w:rPr>
        <w:t xml:space="preserve">prin depășiri față de SCM se înțelege atât depășirile față de SCM-MA, </w:t>
      </w:r>
      <w:r w:rsidRPr="009F10AD">
        <w:rPr>
          <w:rFonts w:ascii="Arial" w:hAnsi="Arial" w:cs="Arial"/>
          <w:b/>
          <w:u w:val="single"/>
        </w:rPr>
        <w:t xml:space="preserve">valoarea mediei aritmetice, </w:t>
      </w:r>
      <w:r w:rsidRPr="009F10AD">
        <w:rPr>
          <w:rFonts w:ascii="Arial" w:hAnsi="Arial" w:cs="Arial"/>
          <w:b/>
          <w:i/>
          <w:u w:val="single"/>
        </w:rPr>
        <w:t xml:space="preserve">cât și față de SCM-CMA, </w:t>
      </w:r>
      <w:r w:rsidRPr="009F10AD">
        <w:rPr>
          <w:rFonts w:ascii="Arial" w:hAnsi="Arial" w:cs="Arial"/>
          <w:b/>
          <w:u w:val="single"/>
        </w:rPr>
        <w:t>valoarea concentrației maxime admisibile</w:t>
      </w:r>
      <w:r w:rsidRPr="009F10AD">
        <w:rPr>
          <w:rFonts w:ascii="Arial" w:hAnsi="Arial" w:cs="Arial"/>
          <w:b/>
          <w:i/>
          <w:u w:val="single"/>
        </w:rPr>
        <w:t xml:space="preserve"> (conform H.G. 570/2016).</w:t>
      </w:r>
    </w:p>
    <w:p w:rsidR="0084399A" w:rsidRPr="009F10AD" w:rsidRDefault="0084399A" w:rsidP="0084399A">
      <w:pPr>
        <w:rPr>
          <w:rFonts w:ascii="Arial" w:hAnsi="Arial" w:cs="Arial"/>
        </w:rPr>
      </w:pPr>
    </w:p>
    <w:p w:rsidR="00CA6E2B" w:rsidRPr="000F1875" w:rsidRDefault="00CA6E2B" w:rsidP="00CA6E2B">
      <w:pPr>
        <w:rPr>
          <w:rFonts w:ascii="Arial" w:hAnsi="Arial" w:cs="Arial"/>
          <w:color w:val="FF0000"/>
        </w:rPr>
      </w:pPr>
    </w:p>
    <w:p w:rsidR="00CA6E2B" w:rsidRPr="00775E3F" w:rsidRDefault="00CA6E2B" w:rsidP="00CA6E2B">
      <w:pPr>
        <w:jc w:val="both"/>
        <w:rPr>
          <w:rFonts w:ascii="Arial" w:hAnsi="Arial" w:cs="Arial"/>
          <w:b/>
          <w:i/>
        </w:rPr>
      </w:pPr>
      <w:r w:rsidRPr="00775E3F">
        <w:rPr>
          <w:rFonts w:ascii="Arial" w:hAnsi="Arial" w:cs="Arial"/>
          <w:b/>
          <w:i/>
        </w:rPr>
        <w:t>Distribuția numărului de substanțe prioritare monitorizate în lacuri (lacuri naturale, puternic modificate și artificiale) pe spații/bazine hidrografice în anul 2021</w:t>
      </w:r>
    </w:p>
    <w:p w:rsidR="00CA6E2B" w:rsidRPr="000F1875" w:rsidRDefault="00CA6E2B" w:rsidP="00CA6E2B">
      <w:pPr>
        <w:jc w:val="both"/>
        <w:rPr>
          <w:rFonts w:ascii="Arial" w:hAnsi="Arial" w:cs="Arial"/>
          <w:b/>
          <w:i/>
          <w:color w:val="FF0000"/>
        </w:rPr>
      </w:pPr>
    </w:p>
    <w:tbl>
      <w:tblPr>
        <w:tblW w:w="7290" w:type="dxa"/>
        <w:jc w:val="center"/>
        <w:tblLook w:val="04A0" w:firstRow="1" w:lastRow="0" w:firstColumn="1" w:lastColumn="0" w:noHBand="0" w:noVBand="1"/>
      </w:tblPr>
      <w:tblGrid>
        <w:gridCol w:w="2150"/>
        <w:gridCol w:w="1600"/>
        <w:gridCol w:w="1820"/>
        <w:gridCol w:w="1720"/>
      </w:tblGrid>
      <w:tr w:rsidR="00CA6E2B" w:rsidRPr="002E6AA4" w:rsidTr="00CA6E2B">
        <w:trPr>
          <w:trHeight w:val="300"/>
          <w:jc w:val="center"/>
        </w:trPr>
        <w:tc>
          <w:tcPr>
            <w:tcW w:w="215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CA6E2B" w:rsidRPr="002E6AA4" w:rsidRDefault="00CA6E2B" w:rsidP="00CA6E2B">
            <w:pPr>
              <w:jc w:val="center"/>
              <w:rPr>
                <w:rFonts w:asciiTheme="minorBidi" w:eastAsia="Times New Roman" w:hAnsiTheme="minorBidi"/>
                <w:b/>
                <w:bCs/>
                <w:sz w:val="20"/>
                <w:szCs w:val="20"/>
                <w:lang w:eastAsia="ro-RO"/>
              </w:rPr>
            </w:pPr>
            <w:r w:rsidRPr="002E6AA4">
              <w:rPr>
                <w:rFonts w:asciiTheme="minorBidi" w:eastAsia="Times New Roman" w:hAnsiTheme="minorBidi"/>
                <w:b/>
                <w:bCs/>
                <w:sz w:val="20"/>
                <w:szCs w:val="20"/>
                <w:lang w:eastAsia="ro-RO"/>
              </w:rPr>
              <w:lastRenderedPageBreak/>
              <w:t>Spaţiu / Bazin hidrografic</w:t>
            </w:r>
          </w:p>
        </w:tc>
        <w:tc>
          <w:tcPr>
            <w:tcW w:w="1600" w:type="dxa"/>
            <w:vMerge w:val="restart"/>
            <w:tcBorders>
              <w:top w:val="single" w:sz="8" w:space="0" w:color="auto"/>
              <w:left w:val="single" w:sz="8" w:space="0" w:color="auto"/>
              <w:bottom w:val="nil"/>
              <w:right w:val="single" w:sz="8" w:space="0" w:color="auto"/>
            </w:tcBorders>
            <w:shd w:val="clear" w:color="auto" w:fill="auto"/>
            <w:vAlign w:val="center"/>
            <w:hideMark/>
          </w:tcPr>
          <w:p w:rsidR="00CA6E2B" w:rsidRPr="002E6AA4" w:rsidRDefault="00CA6E2B" w:rsidP="00CA6E2B">
            <w:pPr>
              <w:jc w:val="center"/>
              <w:rPr>
                <w:rFonts w:asciiTheme="minorBidi" w:eastAsia="Times New Roman" w:hAnsiTheme="minorBidi"/>
                <w:b/>
                <w:bCs/>
                <w:sz w:val="20"/>
                <w:szCs w:val="20"/>
                <w:lang w:eastAsia="ro-RO"/>
              </w:rPr>
            </w:pPr>
            <w:r w:rsidRPr="002E6AA4">
              <w:rPr>
                <w:rFonts w:asciiTheme="minorBidi" w:eastAsia="Times New Roman" w:hAnsiTheme="minorBidi"/>
                <w:b/>
                <w:bCs/>
                <w:sz w:val="20"/>
                <w:szCs w:val="20"/>
                <w:lang w:eastAsia="ro-RO"/>
              </w:rPr>
              <w:t>Secțiuni monitorizate (nr.)</w:t>
            </w:r>
          </w:p>
        </w:tc>
        <w:tc>
          <w:tcPr>
            <w:tcW w:w="3540"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A6E2B" w:rsidRPr="002E6AA4" w:rsidRDefault="00CA6E2B" w:rsidP="00CA6E2B">
            <w:pPr>
              <w:jc w:val="center"/>
              <w:rPr>
                <w:rFonts w:asciiTheme="minorBidi" w:eastAsia="Times New Roman" w:hAnsiTheme="minorBidi"/>
                <w:b/>
                <w:bCs/>
                <w:sz w:val="20"/>
                <w:szCs w:val="20"/>
                <w:lang w:eastAsia="ro-RO"/>
              </w:rPr>
            </w:pPr>
            <w:r w:rsidRPr="002E6AA4">
              <w:rPr>
                <w:rFonts w:asciiTheme="minorBidi" w:eastAsia="Times New Roman" w:hAnsiTheme="minorBidi"/>
                <w:b/>
                <w:bCs/>
                <w:sz w:val="20"/>
                <w:szCs w:val="20"/>
                <w:lang w:eastAsia="ro-RO"/>
              </w:rPr>
              <w:t>Substanțe prioritare APA</w:t>
            </w:r>
          </w:p>
        </w:tc>
      </w:tr>
      <w:tr w:rsidR="00CA6E2B" w:rsidRPr="002E6AA4" w:rsidTr="00CA6E2B">
        <w:trPr>
          <w:trHeight w:val="713"/>
          <w:jc w:val="center"/>
        </w:trPr>
        <w:tc>
          <w:tcPr>
            <w:tcW w:w="2150" w:type="dxa"/>
            <w:vMerge/>
            <w:tcBorders>
              <w:top w:val="single" w:sz="8" w:space="0" w:color="auto"/>
              <w:left w:val="single" w:sz="8" w:space="0" w:color="auto"/>
              <w:bottom w:val="single" w:sz="8" w:space="0" w:color="000000"/>
              <w:right w:val="single" w:sz="8" w:space="0" w:color="auto"/>
            </w:tcBorders>
            <w:vAlign w:val="center"/>
            <w:hideMark/>
          </w:tcPr>
          <w:p w:rsidR="00CA6E2B" w:rsidRPr="002E6AA4" w:rsidRDefault="00CA6E2B" w:rsidP="00CA6E2B">
            <w:pPr>
              <w:rPr>
                <w:rFonts w:asciiTheme="minorBidi" w:eastAsia="Times New Roman" w:hAnsiTheme="minorBidi"/>
                <w:b/>
                <w:bCs/>
                <w:sz w:val="20"/>
                <w:szCs w:val="20"/>
                <w:lang w:eastAsia="ro-RO"/>
              </w:rPr>
            </w:pPr>
          </w:p>
        </w:tc>
        <w:tc>
          <w:tcPr>
            <w:tcW w:w="1600" w:type="dxa"/>
            <w:vMerge/>
            <w:tcBorders>
              <w:top w:val="single" w:sz="8" w:space="0" w:color="auto"/>
              <w:left w:val="single" w:sz="8" w:space="0" w:color="auto"/>
              <w:bottom w:val="nil"/>
              <w:right w:val="single" w:sz="8" w:space="0" w:color="auto"/>
            </w:tcBorders>
            <w:vAlign w:val="center"/>
            <w:hideMark/>
          </w:tcPr>
          <w:p w:rsidR="00CA6E2B" w:rsidRPr="002E6AA4" w:rsidRDefault="00CA6E2B" w:rsidP="00CA6E2B">
            <w:pPr>
              <w:rPr>
                <w:rFonts w:asciiTheme="minorBidi" w:eastAsia="Times New Roman" w:hAnsiTheme="minorBidi"/>
                <w:b/>
                <w:bCs/>
                <w:sz w:val="20"/>
                <w:szCs w:val="20"/>
                <w:lang w:eastAsia="ro-RO"/>
              </w:rPr>
            </w:pPr>
          </w:p>
        </w:tc>
        <w:tc>
          <w:tcPr>
            <w:tcW w:w="1820" w:type="dxa"/>
            <w:tcBorders>
              <w:top w:val="nil"/>
              <w:left w:val="nil"/>
              <w:bottom w:val="nil"/>
              <w:right w:val="single" w:sz="8" w:space="0" w:color="auto"/>
            </w:tcBorders>
            <w:shd w:val="clear" w:color="auto" w:fill="auto"/>
            <w:vAlign w:val="center"/>
            <w:hideMark/>
          </w:tcPr>
          <w:p w:rsidR="00CA6E2B" w:rsidRPr="002E6AA4" w:rsidRDefault="00CA6E2B" w:rsidP="00CA6E2B">
            <w:pPr>
              <w:jc w:val="center"/>
              <w:rPr>
                <w:rFonts w:asciiTheme="minorBidi" w:eastAsia="Times New Roman" w:hAnsiTheme="minorBidi"/>
                <w:b/>
                <w:bCs/>
                <w:sz w:val="20"/>
                <w:szCs w:val="20"/>
                <w:lang w:eastAsia="ro-RO"/>
              </w:rPr>
            </w:pPr>
            <w:r w:rsidRPr="002E6AA4">
              <w:rPr>
                <w:rFonts w:asciiTheme="minorBidi" w:eastAsia="Times New Roman" w:hAnsiTheme="minorBidi"/>
                <w:b/>
                <w:bCs/>
                <w:sz w:val="20"/>
                <w:szCs w:val="20"/>
                <w:lang w:eastAsia="ro-RO"/>
              </w:rPr>
              <w:t>Metale prioritare (nr.)</w:t>
            </w:r>
          </w:p>
        </w:tc>
        <w:tc>
          <w:tcPr>
            <w:tcW w:w="1720" w:type="dxa"/>
            <w:tcBorders>
              <w:top w:val="nil"/>
              <w:left w:val="nil"/>
              <w:bottom w:val="nil"/>
              <w:right w:val="single" w:sz="8" w:space="0" w:color="auto"/>
            </w:tcBorders>
            <w:shd w:val="clear" w:color="auto" w:fill="auto"/>
            <w:vAlign w:val="center"/>
            <w:hideMark/>
          </w:tcPr>
          <w:p w:rsidR="00CA6E2B" w:rsidRPr="002E6AA4" w:rsidRDefault="00CA6E2B" w:rsidP="00CA6E2B">
            <w:pPr>
              <w:jc w:val="center"/>
              <w:rPr>
                <w:rFonts w:asciiTheme="minorBidi" w:eastAsia="Times New Roman" w:hAnsiTheme="minorBidi"/>
                <w:b/>
                <w:bCs/>
                <w:sz w:val="20"/>
                <w:szCs w:val="20"/>
                <w:lang w:eastAsia="ro-RO"/>
              </w:rPr>
            </w:pPr>
            <w:r w:rsidRPr="002E6AA4">
              <w:rPr>
                <w:rFonts w:asciiTheme="minorBidi" w:eastAsia="Times New Roman" w:hAnsiTheme="minorBidi"/>
                <w:b/>
                <w:bCs/>
                <w:sz w:val="20"/>
                <w:szCs w:val="20"/>
                <w:lang w:eastAsia="ro-RO"/>
              </w:rPr>
              <w:t>Micropoluanţi organici (nr.)</w:t>
            </w:r>
          </w:p>
        </w:tc>
      </w:tr>
      <w:tr w:rsidR="00CA6E2B" w:rsidRPr="002E6AA4" w:rsidTr="00CA6E2B">
        <w:trPr>
          <w:trHeight w:val="300"/>
          <w:jc w:val="center"/>
        </w:trPr>
        <w:tc>
          <w:tcPr>
            <w:tcW w:w="2150" w:type="dxa"/>
            <w:tcBorders>
              <w:top w:val="nil"/>
              <w:left w:val="single" w:sz="8" w:space="0" w:color="auto"/>
              <w:bottom w:val="single" w:sz="8" w:space="0" w:color="auto"/>
              <w:right w:val="nil"/>
            </w:tcBorders>
            <w:shd w:val="clear" w:color="auto" w:fill="auto"/>
            <w:vAlign w:val="center"/>
            <w:hideMark/>
          </w:tcPr>
          <w:p w:rsidR="00CA6E2B" w:rsidRPr="002E6AA4" w:rsidRDefault="00CA6E2B" w:rsidP="00CA6E2B">
            <w:pPr>
              <w:jc w:val="center"/>
              <w:rPr>
                <w:rFonts w:asciiTheme="minorBidi" w:eastAsia="Times New Roman" w:hAnsiTheme="minorBidi"/>
                <w:lang w:eastAsia="ro-RO"/>
              </w:rPr>
            </w:pPr>
            <w:r w:rsidRPr="002E6AA4">
              <w:rPr>
                <w:rFonts w:asciiTheme="minorBidi" w:eastAsia="Times New Roman" w:hAnsiTheme="minorBidi"/>
                <w:lang w:eastAsia="ro-RO"/>
              </w:rPr>
              <w:t>Someș</w:t>
            </w:r>
            <w:r>
              <w:rPr>
                <w:rFonts w:asciiTheme="minorBidi" w:eastAsia="Times New Roman" w:hAnsiTheme="minorBidi"/>
                <w:lang w:eastAsia="ro-RO"/>
              </w:rPr>
              <w:t xml:space="preserve"> </w:t>
            </w:r>
            <w:r w:rsidRPr="002E6AA4">
              <w:rPr>
                <w:rFonts w:asciiTheme="minorBidi" w:eastAsia="Times New Roman" w:hAnsiTheme="minorBidi"/>
                <w:lang w:eastAsia="ro-RO"/>
              </w:rPr>
              <w:t>-</w:t>
            </w:r>
            <w:r>
              <w:rPr>
                <w:rFonts w:asciiTheme="minorBidi" w:eastAsia="Times New Roman" w:hAnsiTheme="minorBidi"/>
                <w:lang w:eastAsia="ro-RO"/>
              </w:rPr>
              <w:t xml:space="preserve"> </w:t>
            </w:r>
            <w:r w:rsidRPr="002E6AA4">
              <w:rPr>
                <w:rFonts w:asciiTheme="minorBidi" w:eastAsia="Times New Roman" w:hAnsiTheme="minorBidi"/>
                <w:lang w:eastAsia="ro-RO"/>
              </w:rPr>
              <w:t>Tisa</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22</w:t>
            </w:r>
          </w:p>
        </w:tc>
        <w:tc>
          <w:tcPr>
            <w:tcW w:w="1820" w:type="dxa"/>
            <w:tcBorders>
              <w:top w:val="single" w:sz="4" w:space="0" w:color="auto"/>
              <w:left w:val="nil"/>
              <w:bottom w:val="single" w:sz="4" w:space="0" w:color="auto"/>
              <w:right w:val="single" w:sz="4" w:space="0" w:color="auto"/>
            </w:tcBorders>
            <w:shd w:val="clear" w:color="auto" w:fill="auto"/>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3</w:t>
            </w:r>
          </w:p>
        </w:tc>
        <w:tc>
          <w:tcPr>
            <w:tcW w:w="1720" w:type="dxa"/>
            <w:tcBorders>
              <w:top w:val="single" w:sz="4" w:space="0" w:color="auto"/>
              <w:left w:val="nil"/>
              <w:bottom w:val="single" w:sz="4" w:space="0" w:color="auto"/>
              <w:right w:val="single" w:sz="4" w:space="0" w:color="auto"/>
            </w:tcBorders>
            <w:shd w:val="clear" w:color="auto" w:fill="auto"/>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10</w:t>
            </w:r>
          </w:p>
        </w:tc>
      </w:tr>
      <w:tr w:rsidR="00CA6E2B" w:rsidRPr="002E6AA4" w:rsidTr="00CA6E2B">
        <w:trPr>
          <w:trHeight w:val="300"/>
          <w:jc w:val="center"/>
        </w:trPr>
        <w:tc>
          <w:tcPr>
            <w:tcW w:w="2150" w:type="dxa"/>
            <w:tcBorders>
              <w:top w:val="nil"/>
              <w:left w:val="single" w:sz="8" w:space="0" w:color="auto"/>
              <w:bottom w:val="single" w:sz="8" w:space="0" w:color="auto"/>
              <w:right w:val="nil"/>
            </w:tcBorders>
            <w:shd w:val="clear" w:color="auto" w:fill="auto"/>
            <w:noWrap/>
            <w:vAlign w:val="center"/>
            <w:hideMark/>
          </w:tcPr>
          <w:p w:rsidR="00CA6E2B" w:rsidRPr="002E6AA4" w:rsidRDefault="00CA6E2B" w:rsidP="00CA6E2B">
            <w:pPr>
              <w:jc w:val="center"/>
              <w:rPr>
                <w:rFonts w:asciiTheme="minorBidi" w:eastAsia="Times New Roman" w:hAnsiTheme="minorBidi"/>
                <w:lang w:eastAsia="ro-RO"/>
              </w:rPr>
            </w:pPr>
            <w:r w:rsidRPr="002E6AA4">
              <w:rPr>
                <w:rFonts w:asciiTheme="minorBidi" w:eastAsia="Times New Roman" w:hAnsiTheme="minorBidi"/>
                <w:lang w:eastAsia="ro-RO"/>
              </w:rPr>
              <w:t>Crișuri</w:t>
            </w:r>
          </w:p>
        </w:tc>
        <w:tc>
          <w:tcPr>
            <w:tcW w:w="1600" w:type="dxa"/>
            <w:tcBorders>
              <w:top w:val="nil"/>
              <w:left w:val="single" w:sz="4" w:space="0" w:color="auto"/>
              <w:bottom w:val="single" w:sz="4" w:space="0" w:color="auto"/>
              <w:right w:val="single" w:sz="4" w:space="0" w:color="auto"/>
            </w:tcBorders>
            <w:shd w:val="clear" w:color="000000" w:fill="FFFFFF"/>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0</w:t>
            </w:r>
          </w:p>
        </w:tc>
        <w:tc>
          <w:tcPr>
            <w:tcW w:w="1820" w:type="dxa"/>
            <w:tcBorders>
              <w:top w:val="nil"/>
              <w:left w:val="nil"/>
              <w:bottom w:val="single" w:sz="4" w:space="0" w:color="auto"/>
              <w:right w:val="single" w:sz="4" w:space="0" w:color="auto"/>
            </w:tcBorders>
            <w:shd w:val="clear" w:color="000000" w:fill="FFFFFF"/>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0</w:t>
            </w:r>
          </w:p>
        </w:tc>
        <w:tc>
          <w:tcPr>
            <w:tcW w:w="1720" w:type="dxa"/>
            <w:tcBorders>
              <w:top w:val="nil"/>
              <w:left w:val="nil"/>
              <w:bottom w:val="single" w:sz="4" w:space="0" w:color="auto"/>
              <w:right w:val="single" w:sz="4" w:space="0" w:color="auto"/>
            </w:tcBorders>
            <w:shd w:val="clear" w:color="000000" w:fill="FFFFFF"/>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0</w:t>
            </w:r>
          </w:p>
        </w:tc>
      </w:tr>
      <w:tr w:rsidR="00CA6E2B" w:rsidRPr="002E6AA4" w:rsidTr="00CA6E2B">
        <w:trPr>
          <w:trHeight w:val="300"/>
          <w:jc w:val="center"/>
        </w:trPr>
        <w:tc>
          <w:tcPr>
            <w:tcW w:w="2150" w:type="dxa"/>
            <w:tcBorders>
              <w:top w:val="nil"/>
              <w:left w:val="single" w:sz="8" w:space="0" w:color="auto"/>
              <w:bottom w:val="single" w:sz="8" w:space="0" w:color="auto"/>
              <w:right w:val="nil"/>
            </w:tcBorders>
            <w:shd w:val="clear" w:color="auto" w:fill="auto"/>
            <w:noWrap/>
            <w:vAlign w:val="center"/>
            <w:hideMark/>
          </w:tcPr>
          <w:p w:rsidR="00CA6E2B" w:rsidRPr="002E6AA4" w:rsidRDefault="00CA6E2B" w:rsidP="00CA6E2B">
            <w:pPr>
              <w:jc w:val="center"/>
              <w:rPr>
                <w:rFonts w:asciiTheme="minorBidi" w:eastAsia="Times New Roman" w:hAnsiTheme="minorBidi"/>
                <w:lang w:eastAsia="ro-RO"/>
              </w:rPr>
            </w:pPr>
            <w:r w:rsidRPr="002E6AA4">
              <w:rPr>
                <w:rFonts w:asciiTheme="minorBidi" w:eastAsia="Times New Roman" w:hAnsiTheme="minorBidi"/>
                <w:lang w:eastAsia="ro-RO"/>
              </w:rPr>
              <w:t>Mureș</w:t>
            </w:r>
          </w:p>
        </w:tc>
        <w:tc>
          <w:tcPr>
            <w:tcW w:w="1600" w:type="dxa"/>
            <w:tcBorders>
              <w:top w:val="nil"/>
              <w:left w:val="single" w:sz="4" w:space="0" w:color="auto"/>
              <w:bottom w:val="single" w:sz="4" w:space="0" w:color="auto"/>
              <w:right w:val="single" w:sz="4" w:space="0" w:color="auto"/>
            </w:tcBorders>
            <w:shd w:val="clear" w:color="000000" w:fill="FFFFFF"/>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17</w:t>
            </w:r>
          </w:p>
        </w:tc>
        <w:tc>
          <w:tcPr>
            <w:tcW w:w="1820" w:type="dxa"/>
            <w:tcBorders>
              <w:top w:val="nil"/>
              <w:left w:val="nil"/>
              <w:bottom w:val="single" w:sz="4" w:space="0" w:color="auto"/>
              <w:right w:val="single" w:sz="4" w:space="0" w:color="auto"/>
            </w:tcBorders>
            <w:shd w:val="clear" w:color="000000" w:fill="FFFFFF"/>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3</w:t>
            </w:r>
          </w:p>
        </w:tc>
        <w:tc>
          <w:tcPr>
            <w:tcW w:w="1720" w:type="dxa"/>
            <w:tcBorders>
              <w:top w:val="nil"/>
              <w:left w:val="nil"/>
              <w:bottom w:val="single" w:sz="4" w:space="0" w:color="auto"/>
              <w:right w:val="single" w:sz="4" w:space="0" w:color="auto"/>
            </w:tcBorders>
            <w:shd w:val="clear" w:color="000000" w:fill="FFFFFF"/>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22</w:t>
            </w:r>
          </w:p>
        </w:tc>
      </w:tr>
      <w:tr w:rsidR="00CA6E2B" w:rsidRPr="002E6AA4" w:rsidTr="00CA6E2B">
        <w:trPr>
          <w:trHeight w:val="300"/>
          <w:jc w:val="center"/>
        </w:trPr>
        <w:tc>
          <w:tcPr>
            <w:tcW w:w="2150" w:type="dxa"/>
            <w:tcBorders>
              <w:top w:val="nil"/>
              <w:left w:val="single" w:sz="8" w:space="0" w:color="auto"/>
              <w:bottom w:val="single" w:sz="8" w:space="0" w:color="auto"/>
              <w:right w:val="nil"/>
            </w:tcBorders>
            <w:shd w:val="clear" w:color="auto" w:fill="auto"/>
            <w:noWrap/>
            <w:vAlign w:val="center"/>
            <w:hideMark/>
          </w:tcPr>
          <w:p w:rsidR="00CA6E2B" w:rsidRPr="002E6AA4" w:rsidRDefault="00CA6E2B" w:rsidP="00CA6E2B">
            <w:pPr>
              <w:jc w:val="center"/>
              <w:rPr>
                <w:rFonts w:asciiTheme="minorBidi" w:eastAsia="Times New Roman" w:hAnsiTheme="minorBidi"/>
                <w:lang w:eastAsia="ro-RO"/>
              </w:rPr>
            </w:pPr>
            <w:r w:rsidRPr="002E6AA4">
              <w:rPr>
                <w:rFonts w:asciiTheme="minorBidi" w:eastAsia="Times New Roman" w:hAnsiTheme="minorBidi"/>
                <w:lang w:eastAsia="ro-RO"/>
              </w:rPr>
              <w:t>Banat</w:t>
            </w:r>
          </w:p>
        </w:tc>
        <w:tc>
          <w:tcPr>
            <w:tcW w:w="1600" w:type="dxa"/>
            <w:tcBorders>
              <w:top w:val="nil"/>
              <w:left w:val="single" w:sz="4" w:space="0" w:color="auto"/>
              <w:bottom w:val="single" w:sz="4" w:space="0" w:color="auto"/>
              <w:right w:val="single" w:sz="4" w:space="0" w:color="auto"/>
            </w:tcBorders>
            <w:shd w:val="clear" w:color="000000" w:fill="FFFFFF"/>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5</w:t>
            </w:r>
          </w:p>
        </w:tc>
        <w:tc>
          <w:tcPr>
            <w:tcW w:w="1820" w:type="dxa"/>
            <w:tcBorders>
              <w:top w:val="nil"/>
              <w:left w:val="nil"/>
              <w:bottom w:val="single" w:sz="4" w:space="0" w:color="auto"/>
              <w:right w:val="single" w:sz="4" w:space="0" w:color="auto"/>
            </w:tcBorders>
            <w:shd w:val="clear" w:color="000000" w:fill="FFFFFF"/>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3</w:t>
            </w:r>
          </w:p>
        </w:tc>
        <w:tc>
          <w:tcPr>
            <w:tcW w:w="1720" w:type="dxa"/>
            <w:tcBorders>
              <w:top w:val="nil"/>
              <w:left w:val="nil"/>
              <w:bottom w:val="single" w:sz="4" w:space="0" w:color="auto"/>
              <w:right w:val="single" w:sz="4" w:space="0" w:color="auto"/>
            </w:tcBorders>
            <w:shd w:val="clear" w:color="000000" w:fill="FFFFFF"/>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6</w:t>
            </w:r>
          </w:p>
        </w:tc>
      </w:tr>
      <w:tr w:rsidR="00CA6E2B" w:rsidRPr="002E6AA4" w:rsidTr="00CA6E2B">
        <w:trPr>
          <w:trHeight w:val="300"/>
          <w:jc w:val="center"/>
        </w:trPr>
        <w:tc>
          <w:tcPr>
            <w:tcW w:w="2150" w:type="dxa"/>
            <w:tcBorders>
              <w:top w:val="nil"/>
              <w:left w:val="single" w:sz="8" w:space="0" w:color="auto"/>
              <w:bottom w:val="single" w:sz="8" w:space="0" w:color="auto"/>
              <w:right w:val="nil"/>
            </w:tcBorders>
            <w:shd w:val="clear" w:color="auto" w:fill="auto"/>
            <w:noWrap/>
            <w:vAlign w:val="center"/>
            <w:hideMark/>
          </w:tcPr>
          <w:p w:rsidR="00CA6E2B" w:rsidRPr="002E6AA4" w:rsidRDefault="00CA6E2B" w:rsidP="00CA6E2B">
            <w:pPr>
              <w:jc w:val="center"/>
              <w:rPr>
                <w:rFonts w:asciiTheme="minorBidi" w:eastAsia="Times New Roman" w:hAnsiTheme="minorBidi"/>
                <w:lang w:eastAsia="ro-RO"/>
              </w:rPr>
            </w:pPr>
            <w:r w:rsidRPr="002E6AA4">
              <w:rPr>
                <w:rFonts w:asciiTheme="minorBidi" w:eastAsia="Times New Roman" w:hAnsiTheme="minorBidi"/>
                <w:lang w:eastAsia="ro-RO"/>
              </w:rPr>
              <w:t>Jiu</w:t>
            </w:r>
          </w:p>
        </w:tc>
        <w:tc>
          <w:tcPr>
            <w:tcW w:w="1600" w:type="dxa"/>
            <w:tcBorders>
              <w:top w:val="nil"/>
              <w:left w:val="single" w:sz="4" w:space="0" w:color="auto"/>
              <w:bottom w:val="single" w:sz="4" w:space="0" w:color="auto"/>
              <w:right w:val="single" w:sz="4" w:space="0" w:color="auto"/>
            </w:tcBorders>
            <w:shd w:val="clear" w:color="000000" w:fill="FFFFFF"/>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6</w:t>
            </w:r>
          </w:p>
        </w:tc>
        <w:tc>
          <w:tcPr>
            <w:tcW w:w="1820" w:type="dxa"/>
            <w:tcBorders>
              <w:top w:val="nil"/>
              <w:left w:val="nil"/>
              <w:bottom w:val="single" w:sz="4" w:space="0" w:color="auto"/>
              <w:right w:val="single" w:sz="4" w:space="0" w:color="auto"/>
            </w:tcBorders>
            <w:shd w:val="clear" w:color="000000" w:fill="FFFFFF"/>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3</w:t>
            </w:r>
          </w:p>
        </w:tc>
        <w:tc>
          <w:tcPr>
            <w:tcW w:w="1720" w:type="dxa"/>
            <w:tcBorders>
              <w:top w:val="nil"/>
              <w:left w:val="nil"/>
              <w:bottom w:val="single" w:sz="4" w:space="0" w:color="auto"/>
              <w:right w:val="single" w:sz="4" w:space="0" w:color="auto"/>
            </w:tcBorders>
            <w:shd w:val="clear" w:color="000000" w:fill="FFFFFF"/>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9</w:t>
            </w:r>
          </w:p>
        </w:tc>
      </w:tr>
      <w:tr w:rsidR="00CA6E2B" w:rsidRPr="002E6AA4" w:rsidTr="00CA6E2B">
        <w:trPr>
          <w:trHeight w:val="300"/>
          <w:jc w:val="center"/>
        </w:trPr>
        <w:tc>
          <w:tcPr>
            <w:tcW w:w="2150" w:type="dxa"/>
            <w:tcBorders>
              <w:top w:val="nil"/>
              <w:left w:val="single" w:sz="8" w:space="0" w:color="auto"/>
              <w:bottom w:val="single" w:sz="8" w:space="0" w:color="auto"/>
              <w:right w:val="nil"/>
            </w:tcBorders>
            <w:shd w:val="clear" w:color="auto" w:fill="auto"/>
            <w:noWrap/>
            <w:vAlign w:val="center"/>
            <w:hideMark/>
          </w:tcPr>
          <w:p w:rsidR="00CA6E2B" w:rsidRPr="002E6AA4" w:rsidRDefault="00CA6E2B" w:rsidP="00CA6E2B">
            <w:pPr>
              <w:jc w:val="center"/>
              <w:rPr>
                <w:rFonts w:asciiTheme="minorBidi" w:eastAsia="Times New Roman" w:hAnsiTheme="minorBidi"/>
                <w:lang w:eastAsia="ro-RO"/>
              </w:rPr>
            </w:pPr>
            <w:r w:rsidRPr="002E6AA4">
              <w:rPr>
                <w:rFonts w:asciiTheme="minorBidi" w:eastAsia="Times New Roman" w:hAnsiTheme="minorBidi"/>
                <w:lang w:eastAsia="ro-RO"/>
              </w:rPr>
              <w:t>Olt</w:t>
            </w:r>
          </w:p>
        </w:tc>
        <w:tc>
          <w:tcPr>
            <w:tcW w:w="1600" w:type="dxa"/>
            <w:tcBorders>
              <w:top w:val="nil"/>
              <w:left w:val="single" w:sz="4" w:space="0" w:color="auto"/>
              <w:bottom w:val="single" w:sz="4" w:space="0" w:color="auto"/>
              <w:right w:val="single" w:sz="4" w:space="0" w:color="auto"/>
            </w:tcBorders>
            <w:shd w:val="clear" w:color="000000" w:fill="FFFFFF"/>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14</w:t>
            </w:r>
          </w:p>
        </w:tc>
        <w:tc>
          <w:tcPr>
            <w:tcW w:w="1820" w:type="dxa"/>
            <w:tcBorders>
              <w:top w:val="nil"/>
              <w:left w:val="nil"/>
              <w:bottom w:val="single" w:sz="4" w:space="0" w:color="auto"/>
              <w:right w:val="single" w:sz="4" w:space="0" w:color="auto"/>
            </w:tcBorders>
            <w:shd w:val="clear" w:color="000000" w:fill="FFFFFF"/>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3</w:t>
            </w:r>
          </w:p>
        </w:tc>
        <w:tc>
          <w:tcPr>
            <w:tcW w:w="1720" w:type="dxa"/>
            <w:tcBorders>
              <w:top w:val="nil"/>
              <w:left w:val="nil"/>
              <w:bottom w:val="single" w:sz="4" w:space="0" w:color="auto"/>
              <w:right w:val="single" w:sz="4" w:space="0" w:color="auto"/>
            </w:tcBorders>
            <w:shd w:val="clear" w:color="000000" w:fill="FFFFFF"/>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9</w:t>
            </w:r>
          </w:p>
        </w:tc>
      </w:tr>
      <w:tr w:rsidR="00CA6E2B" w:rsidRPr="002E6AA4" w:rsidTr="00CA6E2B">
        <w:trPr>
          <w:trHeight w:val="300"/>
          <w:jc w:val="center"/>
        </w:trPr>
        <w:tc>
          <w:tcPr>
            <w:tcW w:w="2150" w:type="dxa"/>
            <w:tcBorders>
              <w:top w:val="nil"/>
              <w:left w:val="single" w:sz="8" w:space="0" w:color="auto"/>
              <w:bottom w:val="single" w:sz="8" w:space="0" w:color="auto"/>
              <w:right w:val="nil"/>
            </w:tcBorders>
            <w:shd w:val="clear" w:color="auto" w:fill="auto"/>
            <w:noWrap/>
            <w:vAlign w:val="center"/>
            <w:hideMark/>
          </w:tcPr>
          <w:p w:rsidR="00CA6E2B" w:rsidRPr="002E6AA4" w:rsidRDefault="00CA6E2B" w:rsidP="00CA6E2B">
            <w:pPr>
              <w:jc w:val="center"/>
              <w:rPr>
                <w:rFonts w:asciiTheme="minorBidi" w:eastAsia="Times New Roman" w:hAnsiTheme="minorBidi"/>
                <w:lang w:eastAsia="ro-RO"/>
              </w:rPr>
            </w:pPr>
            <w:r w:rsidRPr="002E6AA4">
              <w:rPr>
                <w:rFonts w:asciiTheme="minorBidi" w:eastAsia="Times New Roman" w:hAnsiTheme="minorBidi"/>
                <w:lang w:eastAsia="ro-RO"/>
              </w:rPr>
              <w:t>Argeș</w:t>
            </w:r>
            <w:r>
              <w:rPr>
                <w:rFonts w:asciiTheme="minorBidi" w:eastAsia="Times New Roman" w:hAnsiTheme="minorBidi"/>
                <w:lang w:eastAsia="ro-RO"/>
              </w:rPr>
              <w:t xml:space="preserve"> </w:t>
            </w:r>
            <w:r w:rsidRPr="002E6AA4">
              <w:rPr>
                <w:rFonts w:asciiTheme="minorBidi" w:eastAsia="Times New Roman" w:hAnsiTheme="minorBidi"/>
                <w:lang w:eastAsia="ro-RO"/>
              </w:rPr>
              <w:t>-</w:t>
            </w:r>
            <w:r>
              <w:rPr>
                <w:rFonts w:asciiTheme="minorBidi" w:eastAsia="Times New Roman" w:hAnsiTheme="minorBidi"/>
                <w:lang w:eastAsia="ro-RO"/>
              </w:rPr>
              <w:t xml:space="preserve"> </w:t>
            </w:r>
            <w:r w:rsidRPr="002E6AA4">
              <w:rPr>
                <w:rFonts w:asciiTheme="minorBidi" w:eastAsia="Times New Roman" w:hAnsiTheme="minorBidi"/>
                <w:lang w:eastAsia="ro-RO"/>
              </w:rPr>
              <w:t>Vedea</w:t>
            </w:r>
          </w:p>
        </w:tc>
        <w:tc>
          <w:tcPr>
            <w:tcW w:w="1600" w:type="dxa"/>
            <w:tcBorders>
              <w:top w:val="nil"/>
              <w:left w:val="single" w:sz="4" w:space="0" w:color="auto"/>
              <w:bottom w:val="single" w:sz="4" w:space="0" w:color="auto"/>
              <w:right w:val="single" w:sz="4" w:space="0" w:color="auto"/>
            </w:tcBorders>
            <w:shd w:val="clear" w:color="000000" w:fill="FFFFFF"/>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1</w:t>
            </w:r>
          </w:p>
        </w:tc>
        <w:tc>
          <w:tcPr>
            <w:tcW w:w="1820" w:type="dxa"/>
            <w:tcBorders>
              <w:top w:val="nil"/>
              <w:left w:val="nil"/>
              <w:bottom w:val="single" w:sz="4" w:space="0" w:color="auto"/>
              <w:right w:val="single" w:sz="4" w:space="0" w:color="auto"/>
            </w:tcBorders>
            <w:shd w:val="clear" w:color="000000" w:fill="FFFFFF"/>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2</w:t>
            </w:r>
          </w:p>
        </w:tc>
        <w:tc>
          <w:tcPr>
            <w:tcW w:w="1720" w:type="dxa"/>
            <w:tcBorders>
              <w:top w:val="nil"/>
              <w:left w:val="nil"/>
              <w:bottom w:val="single" w:sz="4" w:space="0" w:color="auto"/>
              <w:right w:val="single" w:sz="4" w:space="0" w:color="auto"/>
            </w:tcBorders>
            <w:shd w:val="clear" w:color="000000" w:fill="FFFFFF"/>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7</w:t>
            </w:r>
          </w:p>
        </w:tc>
      </w:tr>
      <w:tr w:rsidR="00CA6E2B" w:rsidRPr="002E6AA4" w:rsidTr="00CA6E2B">
        <w:trPr>
          <w:trHeight w:val="300"/>
          <w:jc w:val="center"/>
        </w:trPr>
        <w:tc>
          <w:tcPr>
            <w:tcW w:w="2150" w:type="dxa"/>
            <w:tcBorders>
              <w:top w:val="nil"/>
              <w:left w:val="single" w:sz="8" w:space="0" w:color="auto"/>
              <w:bottom w:val="single" w:sz="8" w:space="0" w:color="auto"/>
              <w:right w:val="nil"/>
            </w:tcBorders>
            <w:shd w:val="clear" w:color="auto" w:fill="auto"/>
            <w:noWrap/>
            <w:vAlign w:val="center"/>
            <w:hideMark/>
          </w:tcPr>
          <w:p w:rsidR="00CA6E2B" w:rsidRPr="002E6AA4" w:rsidRDefault="00CA6E2B" w:rsidP="00CA6E2B">
            <w:pPr>
              <w:jc w:val="center"/>
              <w:rPr>
                <w:rFonts w:asciiTheme="minorBidi" w:eastAsia="Times New Roman" w:hAnsiTheme="minorBidi"/>
                <w:lang w:eastAsia="ro-RO"/>
              </w:rPr>
            </w:pPr>
            <w:r w:rsidRPr="002E6AA4">
              <w:rPr>
                <w:rFonts w:asciiTheme="minorBidi" w:eastAsia="Times New Roman" w:hAnsiTheme="minorBidi"/>
                <w:lang w:eastAsia="ro-RO"/>
              </w:rPr>
              <w:t>Buzău</w:t>
            </w:r>
            <w:r>
              <w:rPr>
                <w:rFonts w:asciiTheme="minorBidi" w:eastAsia="Times New Roman" w:hAnsiTheme="minorBidi"/>
                <w:lang w:eastAsia="ro-RO"/>
              </w:rPr>
              <w:t xml:space="preserve"> </w:t>
            </w:r>
            <w:r w:rsidRPr="002E6AA4">
              <w:rPr>
                <w:rFonts w:asciiTheme="minorBidi" w:eastAsia="Times New Roman" w:hAnsiTheme="minorBidi"/>
                <w:lang w:eastAsia="ro-RO"/>
              </w:rPr>
              <w:t>-</w:t>
            </w:r>
            <w:r>
              <w:rPr>
                <w:rFonts w:asciiTheme="minorBidi" w:eastAsia="Times New Roman" w:hAnsiTheme="minorBidi"/>
                <w:lang w:eastAsia="ro-RO"/>
              </w:rPr>
              <w:t xml:space="preserve"> </w:t>
            </w:r>
            <w:r w:rsidRPr="002E6AA4">
              <w:rPr>
                <w:rFonts w:asciiTheme="minorBidi" w:eastAsia="Times New Roman" w:hAnsiTheme="minorBidi"/>
                <w:lang w:eastAsia="ro-RO"/>
              </w:rPr>
              <w:t>Ialomița</w:t>
            </w:r>
          </w:p>
        </w:tc>
        <w:tc>
          <w:tcPr>
            <w:tcW w:w="1600" w:type="dxa"/>
            <w:tcBorders>
              <w:top w:val="nil"/>
              <w:left w:val="single" w:sz="4" w:space="0" w:color="auto"/>
              <w:bottom w:val="single" w:sz="4" w:space="0" w:color="auto"/>
              <w:right w:val="single" w:sz="4" w:space="0" w:color="auto"/>
            </w:tcBorders>
            <w:shd w:val="clear" w:color="000000" w:fill="FFFFFF"/>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4</w:t>
            </w:r>
          </w:p>
        </w:tc>
        <w:tc>
          <w:tcPr>
            <w:tcW w:w="1820" w:type="dxa"/>
            <w:tcBorders>
              <w:top w:val="nil"/>
              <w:left w:val="nil"/>
              <w:bottom w:val="single" w:sz="4" w:space="0" w:color="auto"/>
              <w:right w:val="single" w:sz="4" w:space="0" w:color="auto"/>
            </w:tcBorders>
            <w:shd w:val="clear" w:color="000000" w:fill="FFFFFF"/>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0</w:t>
            </w:r>
          </w:p>
        </w:tc>
        <w:tc>
          <w:tcPr>
            <w:tcW w:w="1720" w:type="dxa"/>
            <w:tcBorders>
              <w:top w:val="nil"/>
              <w:left w:val="nil"/>
              <w:bottom w:val="single" w:sz="4" w:space="0" w:color="auto"/>
              <w:right w:val="single" w:sz="4" w:space="0" w:color="auto"/>
            </w:tcBorders>
            <w:shd w:val="clear" w:color="000000" w:fill="FFFFFF"/>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8</w:t>
            </w:r>
          </w:p>
        </w:tc>
      </w:tr>
      <w:tr w:rsidR="00CA6E2B" w:rsidRPr="002E6AA4" w:rsidTr="00CA6E2B">
        <w:trPr>
          <w:trHeight w:val="300"/>
          <w:jc w:val="center"/>
        </w:trPr>
        <w:tc>
          <w:tcPr>
            <w:tcW w:w="2150" w:type="dxa"/>
            <w:tcBorders>
              <w:top w:val="nil"/>
              <w:left w:val="single" w:sz="8" w:space="0" w:color="auto"/>
              <w:bottom w:val="single" w:sz="8" w:space="0" w:color="auto"/>
              <w:right w:val="nil"/>
            </w:tcBorders>
            <w:shd w:val="clear" w:color="auto" w:fill="auto"/>
            <w:noWrap/>
            <w:vAlign w:val="center"/>
            <w:hideMark/>
          </w:tcPr>
          <w:p w:rsidR="00CA6E2B" w:rsidRPr="002E6AA4" w:rsidRDefault="00CA6E2B" w:rsidP="00CA6E2B">
            <w:pPr>
              <w:jc w:val="center"/>
              <w:rPr>
                <w:rFonts w:asciiTheme="minorBidi" w:eastAsia="Times New Roman" w:hAnsiTheme="minorBidi"/>
                <w:lang w:eastAsia="ro-RO"/>
              </w:rPr>
            </w:pPr>
            <w:r w:rsidRPr="002E6AA4">
              <w:rPr>
                <w:rFonts w:asciiTheme="minorBidi" w:eastAsia="Times New Roman" w:hAnsiTheme="minorBidi"/>
                <w:lang w:eastAsia="ro-RO"/>
              </w:rPr>
              <w:t>Siret</w:t>
            </w:r>
          </w:p>
        </w:tc>
        <w:tc>
          <w:tcPr>
            <w:tcW w:w="1600" w:type="dxa"/>
            <w:tcBorders>
              <w:top w:val="nil"/>
              <w:left w:val="single" w:sz="4" w:space="0" w:color="auto"/>
              <w:bottom w:val="single" w:sz="4" w:space="0" w:color="auto"/>
              <w:right w:val="single" w:sz="4" w:space="0" w:color="auto"/>
            </w:tcBorders>
            <w:shd w:val="clear" w:color="000000" w:fill="FFFFFF"/>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6</w:t>
            </w:r>
          </w:p>
        </w:tc>
        <w:tc>
          <w:tcPr>
            <w:tcW w:w="1820" w:type="dxa"/>
            <w:tcBorders>
              <w:top w:val="nil"/>
              <w:left w:val="nil"/>
              <w:bottom w:val="single" w:sz="4" w:space="0" w:color="auto"/>
              <w:right w:val="single" w:sz="4" w:space="0" w:color="auto"/>
            </w:tcBorders>
            <w:shd w:val="clear" w:color="000000" w:fill="FFFFFF"/>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3</w:t>
            </w:r>
          </w:p>
        </w:tc>
        <w:tc>
          <w:tcPr>
            <w:tcW w:w="1720" w:type="dxa"/>
            <w:tcBorders>
              <w:top w:val="nil"/>
              <w:left w:val="nil"/>
              <w:bottom w:val="single" w:sz="4" w:space="0" w:color="auto"/>
              <w:right w:val="single" w:sz="4" w:space="0" w:color="auto"/>
            </w:tcBorders>
            <w:shd w:val="clear" w:color="000000" w:fill="FFFFFF"/>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7</w:t>
            </w:r>
          </w:p>
        </w:tc>
      </w:tr>
      <w:tr w:rsidR="00CA6E2B" w:rsidRPr="002E6AA4" w:rsidTr="00CA6E2B">
        <w:trPr>
          <w:trHeight w:val="300"/>
          <w:jc w:val="center"/>
        </w:trPr>
        <w:tc>
          <w:tcPr>
            <w:tcW w:w="2150" w:type="dxa"/>
            <w:tcBorders>
              <w:top w:val="nil"/>
              <w:left w:val="single" w:sz="8" w:space="0" w:color="auto"/>
              <w:bottom w:val="single" w:sz="8" w:space="0" w:color="auto"/>
              <w:right w:val="nil"/>
            </w:tcBorders>
            <w:shd w:val="clear" w:color="auto" w:fill="auto"/>
            <w:noWrap/>
            <w:vAlign w:val="center"/>
            <w:hideMark/>
          </w:tcPr>
          <w:p w:rsidR="00CA6E2B" w:rsidRPr="002E6AA4" w:rsidRDefault="00CA6E2B" w:rsidP="00CA6E2B">
            <w:pPr>
              <w:jc w:val="center"/>
              <w:rPr>
                <w:rFonts w:asciiTheme="minorBidi" w:eastAsia="Times New Roman" w:hAnsiTheme="minorBidi"/>
                <w:lang w:eastAsia="ro-RO"/>
              </w:rPr>
            </w:pPr>
            <w:r w:rsidRPr="002E6AA4">
              <w:rPr>
                <w:rFonts w:asciiTheme="minorBidi" w:eastAsia="Times New Roman" w:hAnsiTheme="minorBidi"/>
                <w:lang w:eastAsia="ro-RO"/>
              </w:rPr>
              <w:t>Prut</w:t>
            </w:r>
            <w:r>
              <w:rPr>
                <w:rFonts w:asciiTheme="minorBidi" w:eastAsia="Times New Roman" w:hAnsiTheme="minorBidi"/>
                <w:lang w:eastAsia="ro-RO"/>
              </w:rPr>
              <w:t xml:space="preserve"> </w:t>
            </w:r>
            <w:r w:rsidRPr="002E6AA4">
              <w:rPr>
                <w:rFonts w:asciiTheme="minorBidi" w:eastAsia="Times New Roman" w:hAnsiTheme="minorBidi"/>
                <w:lang w:eastAsia="ro-RO"/>
              </w:rPr>
              <w:t>- Bârlad</w:t>
            </w:r>
          </w:p>
        </w:tc>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21</w:t>
            </w:r>
          </w:p>
        </w:tc>
        <w:tc>
          <w:tcPr>
            <w:tcW w:w="1820" w:type="dxa"/>
            <w:tcBorders>
              <w:top w:val="nil"/>
              <w:left w:val="nil"/>
              <w:bottom w:val="single" w:sz="4" w:space="0" w:color="auto"/>
              <w:right w:val="single" w:sz="4" w:space="0" w:color="auto"/>
            </w:tcBorders>
            <w:shd w:val="clear" w:color="auto" w:fill="auto"/>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3</w:t>
            </w:r>
          </w:p>
        </w:tc>
        <w:tc>
          <w:tcPr>
            <w:tcW w:w="1720" w:type="dxa"/>
            <w:tcBorders>
              <w:top w:val="nil"/>
              <w:left w:val="nil"/>
              <w:bottom w:val="single" w:sz="4" w:space="0" w:color="auto"/>
              <w:right w:val="single" w:sz="4" w:space="0" w:color="auto"/>
            </w:tcBorders>
            <w:shd w:val="clear" w:color="auto" w:fill="auto"/>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9</w:t>
            </w:r>
          </w:p>
        </w:tc>
      </w:tr>
      <w:tr w:rsidR="00CA6E2B" w:rsidRPr="002E6AA4" w:rsidTr="00CA6E2B">
        <w:trPr>
          <w:trHeight w:val="300"/>
          <w:jc w:val="center"/>
        </w:trPr>
        <w:tc>
          <w:tcPr>
            <w:tcW w:w="2150" w:type="dxa"/>
            <w:tcBorders>
              <w:top w:val="nil"/>
              <w:left w:val="single" w:sz="8" w:space="0" w:color="auto"/>
              <w:bottom w:val="single" w:sz="4" w:space="0" w:color="auto"/>
              <w:right w:val="nil"/>
            </w:tcBorders>
            <w:shd w:val="clear" w:color="auto" w:fill="auto"/>
            <w:noWrap/>
            <w:vAlign w:val="center"/>
            <w:hideMark/>
          </w:tcPr>
          <w:p w:rsidR="00CA6E2B" w:rsidRPr="002E6AA4" w:rsidRDefault="00CA6E2B" w:rsidP="00CA6E2B">
            <w:pPr>
              <w:jc w:val="center"/>
              <w:rPr>
                <w:rFonts w:asciiTheme="minorBidi" w:eastAsia="Times New Roman" w:hAnsiTheme="minorBidi"/>
                <w:lang w:eastAsia="ro-RO"/>
              </w:rPr>
            </w:pPr>
            <w:r w:rsidRPr="002E6AA4">
              <w:rPr>
                <w:rFonts w:asciiTheme="minorBidi" w:eastAsia="Times New Roman" w:hAnsiTheme="minorBidi"/>
                <w:lang w:eastAsia="ro-RO"/>
              </w:rPr>
              <w:t xml:space="preserve">Dobrogea </w:t>
            </w:r>
            <w:r w:rsidRPr="00C20297">
              <w:rPr>
                <w:rFonts w:asciiTheme="minorBidi" w:eastAsia="Times New Roman" w:hAnsiTheme="minorBidi"/>
                <w:lang w:eastAsia="ro-RO"/>
              </w:rPr>
              <w:t>–</w:t>
            </w:r>
            <w:r w:rsidRPr="002E6AA4">
              <w:rPr>
                <w:rFonts w:asciiTheme="minorBidi" w:eastAsia="Times New Roman" w:hAnsiTheme="minorBidi"/>
                <w:lang w:eastAsia="ro-RO"/>
              </w:rPr>
              <w:t xml:space="preserve"> Litoral</w:t>
            </w:r>
            <w:r w:rsidRPr="00C20297">
              <w:rPr>
                <w:rFonts w:asciiTheme="minorBidi" w:eastAsia="Times New Roman" w:hAnsiTheme="minorBidi"/>
                <w:lang w:eastAsia="ro-RO"/>
              </w:rPr>
              <w:t>*</w:t>
            </w:r>
          </w:p>
        </w:tc>
        <w:tc>
          <w:tcPr>
            <w:tcW w:w="1600" w:type="dxa"/>
            <w:tcBorders>
              <w:top w:val="nil"/>
              <w:left w:val="single" w:sz="4" w:space="0" w:color="auto"/>
              <w:bottom w:val="single" w:sz="4" w:space="0" w:color="auto"/>
              <w:right w:val="single" w:sz="4" w:space="0" w:color="auto"/>
            </w:tcBorders>
            <w:shd w:val="clear" w:color="000000" w:fill="FFFFFF"/>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14</w:t>
            </w:r>
          </w:p>
        </w:tc>
        <w:tc>
          <w:tcPr>
            <w:tcW w:w="1820" w:type="dxa"/>
            <w:tcBorders>
              <w:top w:val="nil"/>
              <w:left w:val="nil"/>
              <w:bottom w:val="single" w:sz="4" w:space="0" w:color="auto"/>
              <w:right w:val="single" w:sz="4" w:space="0" w:color="auto"/>
            </w:tcBorders>
            <w:shd w:val="clear" w:color="000000" w:fill="FFFFFF"/>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3</w:t>
            </w:r>
          </w:p>
        </w:tc>
        <w:tc>
          <w:tcPr>
            <w:tcW w:w="1720" w:type="dxa"/>
            <w:tcBorders>
              <w:top w:val="nil"/>
              <w:left w:val="nil"/>
              <w:bottom w:val="single" w:sz="4" w:space="0" w:color="auto"/>
              <w:right w:val="single" w:sz="4" w:space="0" w:color="auto"/>
            </w:tcBorders>
            <w:shd w:val="clear" w:color="000000" w:fill="FFFFFF"/>
            <w:noWrap/>
            <w:vAlign w:val="center"/>
            <w:hideMark/>
          </w:tcPr>
          <w:p w:rsidR="00CA6E2B" w:rsidRPr="002E6AA4" w:rsidRDefault="00CA6E2B" w:rsidP="00CA6E2B">
            <w:pPr>
              <w:jc w:val="center"/>
              <w:rPr>
                <w:rFonts w:asciiTheme="minorBidi" w:eastAsia="Times New Roman" w:hAnsiTheme="minorBidi"/>
                <w:sz w:val="20"/>
                <w:szCs w:val="20"/>
                <w:lang w:eastAsia="ro-RO"/>
              </w:rPr>
            </w:pPr>
            <w:r w:rsidRPr="002E6AA4">
              <w:rPr>
                <w:rFonts w:asciiTheme="minorBidi" w:eastAsia="Times New Roman" w:hAnsiTheme="minorBidi"/>
                <w:sz w:val="20"/>
                <w:szCs w:val="20"/>
                <w:lang w:eastAsia="ro-RO"/>
              </w:rPr>
              <w:t>5</w:t>
            </w:r>
          </w:p>
        </w:tc>
      </w:tr>
      <w:tr w:rsidR="00CA6E2B" w:rsidRPr="002E6AA4" w:rsidTr="00CA6E2B">
        <w:trPr>
          <w:trHeight w:val="300"/>
          <w:jc w:val="center"/>
        </w:trPr>
        <w:tc>
          <w:tcPr>
            <w:tcW w:w="2150" w:type="dxa"/>
            <w:tcBorders>
              <w:top w:val="single" w:sz="4" w:space="0" w:color="auto"/>
              <w:left w:val="single" w:sz="4" w:space="0" w:color="auto"/>
              <w:bottom w:val="single" w:sz="4" w:space="0" w:color="auto"/>
              <w:right w:val="single" w:sz="4" w:space="0" w:color="auto"/>
            </w:tcBorders>
            <w:shd w:val="clear" w:color="auto" w:fill="66CCFF"/>
            <w:noWrap/>
            <w:vAlign w:val="center"/>
            <w:hideMark/>
          </w:tcPr>
          <w:p w:rsidR="00CA6E2B" w:rsidRPr="002E6AA4" w:rsidRDefault="00CA6E2B" w:rsidP="00CA6E2B">
            <w:pPr>
              <w:jc w:val="center"/>
              <w:rPr>
                <w:rFonts w:asciiTheme="minorBidi" w:eastAsia="Times New Roman" w:hAnsiTheme="minorBidi"/>
                <w:b/>
                <w:bCs/>
                <w:sz w:val="20"/>
                <w:szCs w:val="20"/>
                <w:lang w:eastAsia="ro-RO"/>
              </w:rPr>
            </w:pPr>
            <w:r w:rsidRPr="002E6AA4">
              <w:rPr>
                <w:rFonts w:asciiTheme="minorBidi" w:eastAsia="Times New Roman" w:hAnsiTheme="minorBidi"/>
                <w:b/>
                <w:bCs/>
                <w:sz w:val="20"/>
                <w:szCs w:val="20"/>
                <w:lang w:eastAsia="ro-RO"/>
              </w:rPr>
              <w:t>Total</w:t>
            </w:r>
          </w:p>
        </w:tc>
        <w:tc>
          <w:tcPr>
            <w:tcW w:w="1600" w:type="dxa"/>
            <w:tcBorders>
              <w:top w:val="single" w:sz="4" w:space="0" w:color="auto"/>
              <w:left w:val="single" w:sz="4" w:space="0" w:color="auto"/>
              <w:bottom w:val="single" w:sz="4" w:space="0" w:color="auto"/>
              <w:right w:val="single" w:sz="4" w:space="0" w:color="auto"/>
            </w:tcBorders>
            <w:shd w:val="clear" w:color="auto" w:fill="66CCFF"/>
            <w:noWrap/>
            <w:vAlign w:val="center"/>
            <w:hideMark/>
          </w:tcPr>
          <w:p w:rsidR="00CA6E2B" w:rsidRPr="002E6AA4" w:rsidRDefault="00CA6E2B" w:rsidP="00CA6E2B">
            <w:pPr>
              <w:jc w:val="center"/>
              <w:rPr>
                <w:rFonts w:asciiTheme="minorBidi" w:eastAsia="Times New Roman" w:hAnsiTheme="minorBidi"/>
                <w:b/>
                <w:bCs/>
                <w:sz w:val="20"/>
                <w:szCs w:val="20"/>
                <w:lang w:eastAsia="ro-RO"/>
              </w:rPr>
            </w:pPr>
            <w:r w:rsidRPr="002E6AA4">
              <w:rPr>
                <w:rFonts w:asciiTheme="minorBidi" w:eastAsia="Times New Roman" w:hAnsiTheme="minorBidi"/>
                <w:b/>
                <w:bCs/>
                <w:sz w:val="20"/>
                <w:szCs w:val="20"/>
                <w:lang w:eastAsia="ro-RO"/>
              </w:rPr>
              <w:t>110</w:t>
            </w:r>
          </w:p>
        </w:tc>
        <w:tc>
          <w:tcPr>
            <w:tcW w:w="1820" w:type="dxa"/>
            <w:tcBorders>
              <w:top w:val="single" w:sz="4" w:space="0" w:color="auto"/>
              <w:left w:val="single" w:sz="4" w:space="0" w:color="auto"/>
              <w:bottom w:val="single" w:sz="4" w:space="0" w:color="auto"/>
              <w:right w:val="single" w:sz="4" w:space="0" w:color="auto"/>
            </w:tcBorders>
            <w:shd w:val="clear" w:color="auto" w:fill="66CCFF"/>
            <w:noWrap/>
            <w:vAlign w:val="center"/>
            <w:hideMark/>
          </w:tcPr>
          <w:p w:rsidR="00CA6E2B" w:rsidRPr="002E6AA4" w:rsidRDefault="00CA6E2B" w:rsidP="00CA6E2B">
            <w:pPr>
              <w:jc w:val="center"/>
              <w:rPr>
                <w:rFonts w:asciiTheme="minorBidi" w:eastAsia="Times New Roman" w:hAnsiTheme="minorBidi"/>
                <w:b/>
                <w:bCs/>
                <w:sz w:val="20"/>
                <w:szCs w:val="20"/>
                <w:lang w:eastAsia="ro-RO"/>
              </w:rPr>
            </w:pPr>
            <w:r w:rsidRPr="002E6AA4">
              <w:rPr>
                <w:rFonts w:asciiTheme="minorBidi" w:eastAsia="Times New Roman" w:hAnsiTheme="minorBidi"/>
                <w:b/>
                <w:bCs/>
                <w:sz w:val="20"/>
                <w:szCs w:val="20"/>
                <w:lang w:eastAsia="ro-RO"/>
              </w:rPr>
              <w:t>3</w:t>
            </w:r>
          </w:p>
        </w:tc>
        <w:tc>
          <w:tcPr>
            <w:tcW w:w="1720" w:type="dxa"/>
            <w:tcBorders>
              <w:top w:val="single" w:sz="4" w:space="0" w:color="auto"/>
              <w:left w:val="single" w:sz="4" w:space="0" w:color="auto"/>
              <w:bottom w:val="single" w:sz="4" w:space="0" w:color="auto"/>
              <w:right w:val="single" w:sz="4" w:space="0" w:color="auto"/>
            </w:tcBorders>
            <w:shd w:val="clear" w:color="auto" w:fill="66CCFF"/>
            <w:noWrap/>
            <w:vAlign w:val="center"/>
            <w:hideMark/>
          </w:tcPr>
          <w:p w:rsidR="00CA6E2B" w:rsidRPr="002E6AA4" w:rsidRDefault="00CA6E2B" w:rsidP="00CA6E2B">
            <w:pPr>
              <w:jc w:val="center"/>
              <w:rPr>
                <w:rFonts w:asciiTheme="minorBidi" w:eastAsia="Times New Roman" w:hAnsiTheme="minorBidi"/>
                <w:b/>
                <w:bCs/>
                <w:sz w:val="20"/>
                <w:szCs w:val="20"/>
                <w:lang w:eastAsia="ro-RO"/>
              </w:rPr>
            </w:pPr>
            <w:r w:rsidRPr="002E6AA4">
              <w:rPr>
                <w:rFonts w:asciiTheme="minorBidi" w:eastAsia="Times New Roman" w:hAnsiTheme="minorBidi"/>
                <w:b/>
                <w:bCs/>
                <w:sz w:val="20"/>
                <w:szCs w:val="20"/>
                <w:lang w:eastAsia="ro-RO"/>
              </w:rPr>
              <w:t>22</w:t>
            </w:r>
          </w:p>
        </w:tc>
      </w:tr>
    </w:tbl>
    <w:p w:rsidR="00CA6E2B" w:rsidRPr="002E6AA4" w:rsidRDefault="00CA6E2B" w:rsidP="00CA6E2B">
      <w:pPr>
        <w:jc w:val="both"/>
        <w:rPr>
          <w:rFonts w:ascii="Arial" w:hAnsi="Arial" w:cs="Arial"/>
          <w:b/>
          <w:i/>
        </w:rPr>
      </w:pPr>
      <w:r>
        <w:rPr>
          <w:rFonts w:ascii="Arial" w:hAnsi="Arial" w:cs="Arial"/>
          <w:b/>
          <w:i/>
          <w:color w:val="FF0000"/>
        </w:rPr>
        <w:tab/>
      </w:r>
      <w:r w:rsidRPr="002E6AA4">
        <w:rPr>
          <w:rFonts w:ascii="Arial" w:hAnsi="Arial" w:cs="Arial"/>
          <w:b/>
          <w:i/>
        </w:rPr>
        <w:tab/>
      </w:r>
      <w:r w:rsidRPr="002E6AA4">
        <w:rPr>
          <w:rFonts w:ascii="Arial" w:hAnsi="Arial" w:cs="Arial"/>
          <w:b/>
          <w:i/>
          <w:sz w:val="20"/>
          <w:szCs w:val="20"/>
        </w:rPr>
        <w:t>*include și lacul tranzitoriu lacustru Sinoe</w:t>
      </w:r>
    </w:p>
    <w:p w:rsidR="00CA6E2B" w:rsidRDefault="00CA6E2B" w:rsidP="00CA6E2B">
      <w:pPr>
        <w:jc w:val="both"/>
        <w:rPr>
          <w:rFonts w:ascii="Arial" w:hAnsi="Arial" w:cs="Arial"/>
          <w:b/>
          <w:i/>
          <w:sz w:val="20"/>
          <w:szCs w:val="16"/>
          <w:u w:val="single"/>
        </w:rPr>
      </w:pPr>
      <w:r w:rsidRPr="002E6AA4">
        <w:rPr>
          <w:rFonts w:ascii="Arial" w:hAnsi="Arial" w:cs="Arial"/>
          <w:b/>
          <w:i/>
          <w:sz w:val="20"/>
          <w:szCs w:val="16"/>
        </w:rPr>
        <w:t>Tabel</w:t>
      </w:r>
      <w:r>
        <w:rPr>
          <w:rFonts w:ascii="Arial" w:hAnsi="Arial" w:cs="Arial"/>
          <w:b/>
          <w:i/>
          <w:sz w:val="20"/>
          <w:szCs w:val="16"/>
        </w:rPr>
        <w:t>ul</w:t>
      </w:r>
      <w:r w:rsidRPr="002E6AA4">
        <w:rPr>
          <w:rFonts w:ascii="Arial" w:hAnsi="Arial" w:cs="Arial"/>
          <w:b/>
          <w:i/>
          <w:sz w:val="20"/>
          <w:szCs w:val="16"/>
        </w:rPr>
        <w:t xml:space="preserve"> II.2.1.2.1 Distribuția substanțelor prioritare monitorizate în lacuri (lacuri naturale, puternic  modificate și artificiale) pe spații/bazine hidrografice în anul 202</w:t>
      </w:r>
      <w:r>
        <w:rPr>
          <w:rFonts w:ascii="Arial" w:hAnsi="Arial" w:cs="Arial"/>
          <w:b/>
          <w:i/>
          <w:sz w:val="20"/>
          <w:szCs w:val="16"/>
        </w:rPr>
        <w:t>1</w:t>
      </w:r>
      <w:r w:rsidRPr="002E6AA4">
        <w:rPr>
          <w:rFonts w:ascii="Arial" w:hAnsi="Arial" w:cs="Arial"/>
          <w:b/>
          <w:i/>
          <w:sz w:val="20"/>
          <w:szCs w:val="16"/>
        </w:rPr>
        <w:t xml:space="preserve"> – </w:t>
      </w:r>
      <w:r w:rsidRPr="002E6AA4">
        <w:rPr>
          <w:rFonts w:ascii="Arial" w:hAnsi="Arial" w:cs="Arial"/>
          <w:b/>
          <w:i/>
          <w:sz w:val="20"/>
          <w:szCs w:val="16"/>
          <w:u w:val="single"/>
        </w:rPr>
        <w:t>mediul de investigare APĂ</w:t>
      </w:r>
    </w:p>
    <w:p w:rsidR="00CA6E2B" w:rsidRPr="00761EE8" w:rsidRDefault="00CA6E2B" w:rsidP="00CA6E2B">
      <w:pPr>
        <w:ind w:left="900" w:hanging="900"/>
        <w:jc w:val="both"/>
        <w:rPr>
          <w:rFonts w:ascii="Arial" w:hAnsi="Arial" w:cs="Arial"/>
          <w:i/>
          <w:iCs/>
          <w:color w:val="000000"/>
          <w:sz w:val="20"/>
          <w:szCs w:val="20"/>
          <w:lang w:eastAsia="ro-RO"/>
        </w:rPr>
      </w:pPr>
      <w:r w:rsidRPr="00761EE8">
        <w:rPr>
          <w:rFonts w:ascii="Arial" w:hAnsi="Arial" w:cs="Arial"/>
          <w:i/>
          <w:iCs/>
          <w:color w:val="000000"/>
          <w:sz w:val="20"/>
          <w:szCs w:val="20"/>
          <w:lang w:eastAsia="ro-RO"/>
        </w:rPr>
        <w:t>(Sursa: Administraţia Naţională “Apele Române”, Sinteza calităţii apelor din România în anul 2021)</w:t>
      </w:r>
    </w:p>
    <w:p w:rsidR="00CA6E2B" w:rsidRPr="002E6AA4" w:rsidRDefault="00CA6E2B" w:rsidP="00CA6E2B">
      <w:pPr>
        <w:jc w:val="both"/>
        <w:rPr>
          <w:rFonts w:ascii="Arial" w:hAnsi="Arial" w:cs="Arial"/>
          <w:b/>
          <w:i/>
          <w:sz w:val="20"/>
          <w:szCs w:val="16"/>
          <w:u w:val="single"/>
        </w:rPr>
      </w:pPr>
    </w:p>
    <w:p w:rsidR="00CA6E2B" w:rsidRPr="000F1875" w:rsidRDefault="00CA6E2B" w:rsidP="00CA6E2B">
      <w:pPr>
        <w:jc w:val="both"/>
        <w:rPr>
          <w:rFonts w:ascii="Arial" w:hAnsi="Arial" w:cs="Arial"/>
          <w:b/>
          <w:i/>
          <w:color w:val="FF0000"/>
          <w:sz w:val="20"/>
          <w:szCs w:val="16"/>
          <w:u w:val="single"/>
        </w:rPr>
      </w:pPr>
    </w:p>
    <w:p w:rsidR="00CA6E2B" w:rsidRPr="000F1875" w:rsidRDefault="00CA6E2B" w:rsidP="00CA6E2B">
      <w:pPr>
        <w:jc w:val="both"/>
        <w:rPr>
          <w:rFonts w:ascii="Arial" w:hAnsi="Arial" w:cs="Arial"/>
          <w:b/>
          <w:i/>
          <w:color w:val="FF0000"/>
          <w:sz w:val="20"/>
          <w:szCs w:val="20"/>
          <w:u w:val="single"/>
        </w:rPr>
      </w:pPr>
      <w:r>
        <w:rPr>
          <w:noProof/>
          <w:lang w:val="en-US"/>
        </w:rPr>
        <w:drawing>
          <wp:inline distT="0" distB="0" distL="0" distR="0" wp14:anchorId="6F24A187" wp14:editId="6B55B373">
            <wp:extent cx="6276813" cy="2867025"/>
            <wp:effectExtent l="0" t="0" r="10160" b="9525"/>
            <wp:docPr id="3158" name="Chart 315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53AC5F92-AFFD-4189-8797-2F2379E9DB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CA6E2B" w:rsidRPr="002120D9" w:rsidRDefault="00CA6E2B" w:rsidP="00CA6E2B">
      <w:pPr>
        <w:jc w:val="both"/>
        <w:rPr>
          <w:rFonts w:ascii="Arial" w:hAnsi="Arial" w:cs="Arial"/>
          <w:b/>
          <w:i/>
          <w:sz w:val="20"/>
          <w:szCs w:val="16"/>
          <w:u w:val="single"/>
        </w:rPr>
      </w:pPr>
      <w:r w:rsidRPr="002120D9">
        <w:rPr>
          <w:rFonts w:ascii="Arial" w:hAnsi="Arial" w:cs="Arial"/>
          <w:b/>
          <w:i/>
          <w:sz w:val="20"/>
          <w:szCs w:val="16"/>
        </w:rPr>
        <w:t xml:space="preserve">Figura II.2.1.2.1 Distribuția substanțelor prioritare monitorizate în lacuri (lacuri naturale, puternic modificate și artificiale) pe spații/bazine hidrografice în anul 2021 – </w:t>
      </w:r>
      <w:r w:rsidRPr="002120D9">
        <w:rPr>
          <w:rFonts w:ascii="Arial" w:hAnsi="Arial" w:cs="Arial"/>
          <w:b/>
          <w:i/>
          <w:sz w:val="20"/>
          <w:szCs w:val="16"/>
          <w:u w:val="single"/>
        </w:rPr>
        <w:t>mediul de investigare APĂ</w:t>
      </w:r>
    </w:p>
    <w:p w:rsidR="00CA6E2B" w:rsidRPr="00761EE8" w:rsidRDefault="00CA6E2B" w:rsidP="00CA6E2B">
      <w:pPr>
        <w:ind w:left="900" w:hanging="900"/>
        <w:jc w:val="both"/>
        <w:rPr>
          <w:rFonts w:ascii="Arial" w:hAnsi="Arial" w:cs="Arial"/>
          <w:i/>
          <w:iCs/>
          <w:color w:val="000000"/>
          <w:sz w:val="20"/>
          <w:szCs w:val="20"/>
          <w:lang w:eastAsia="ro-RO"/>
        </w:rPr>
      </w:pPr>
      <w:r w:rsidRPr="00761EE8">
        <w:rPr>
          <w:rFonts w:ascii="Arial" w:hAnsi="Arial" w:cs="Arial"/>
          <w:i/>
          <w:iCs/>
          <w:color w:val="000000"/>
          <w:sz w:val="20"/>
          <w:szCs w:val="20"/>
          <w:lang w:eastAsia="ro-RO"/>
        </w:rPr>
        <w:t>(Sursa: Administraţia Naţională “Apele Române”, Sinteza calităţii apelor din România în anul 2021)</w:t>
      </w:r>
    </w:p>
    <w:p w:rsidR="00CA6E2B" w:rsidRPr="000F1875" w:rsidRDefault="00CA6E2B" w:rsidP="00CA6E2B">
      <w:pPr>
        <w:jc w:val="both"/>
        <w:rPr>
          <w:rFonts w:ascii="Arial" w:hAnsi="Arial" w:cs="Arial"/>
          <w:b/>
          <w:i/>
          <w:color w:val="FF0000"/>
          <w:sz w:val="20"/>
          <w:szCs w:val="16"/>
          <w:u w:val="single"/>
        </w:rPr>
      </w:pPr>
    </w:p>
    <w:p w:rsidR="00CA6E2B" w:rsidRPr="000F1875" w:rsidRDefault="00CA6E2B" w:rsidP="00CA6E2B">
      <w:pPr>
        <w:jc w:val="both"/>
        <w:rPr>
          <w:rFonts w:ascii="Arial" w:hAnsi="Arial" w:cs="Arial"/>
          <w:b/>
          <w:i/>
          <w:color w:val="FF0000"/>
          <w:sz w:val="20"/>
          <w:szCs w:val="16"/>
        </w:rPr>
      </w:pPr>
    </w:p>
    <w:tbl>
      <w:tblPr>
        <w:tblW w:w="9535" w:type="dxa"/>
        <w:jc w:val="center"/>
        <w:tblLook w:val="04A0" w:firstRow="1" w:lastRow="0" w:firstColumn="1" w:lastColumn="0" w:noHBand="0" w:noVBand="1"/>
      </w:tblPr>
      <w:tblGrid>
        <w:gridCol w:w="2560"/>
        <w:gridCol w:w="1680"/>
        <w:gridCol w:w="2325"/>
        <w:gridCol w:w="2970"/>
      </w:tblGrid>
      <w:tr w:rsidR="00CA6E2B" w:rsidRPr="00E216B2" w:rsidTr="00CA6E2B">
        <w:trPr>
          <w:trHeight w:val="1320"/>
          <w:jc w:val="center"/>
        </w:trPr>
        <w:tc>
          <w:tcPr>
            <w:tcW w:w="256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A6E2B" w:rsidRPr="00E216B2" w:rsidRDefault="00CA6E2B" w:rsidP="00CA6E2B">
            <w:pPr>
              <w:jc w:val="center"/>
              <w:rPr>
                <w:rFonts w:asciiTheme="minorBidi" w:eastAsia="Times New Roman" w:hAnsiTheme="minorBidi"/>
                <w:b/>
                <w:bCs/>
                <w:lang w:eastAsia="ro-RO"/>
              </w:rPr>
            </w:pPr>
            <w:r w:rsidRPr="00E216B2">
              <w:rPr>
                <w:rFonts w:asciiTheme="minorBidi" w:eastAsia="Times New Roman" w:hAnsiTheme="minorBidi"/>
                <w:b/>
                <w:bCs/>
                <w:lang w:eastAsia="ro-RO"/>
              </w:rPr>
              <w:t>Spațiu / Bazin hidrografic</w:t>
            </w:r>
          </w:p>
        </w:tc>
        <w:tc>
          <w:tcPr>
            <w:tcW w:w="1680" w:type="dxa"/>
            <w:tcBorders>
              <w:top w:val="single" w:sz="4" w:space="0" w:color="auto"/>
              <w:left w:val="nil"/>
              <w:bottom w:val="single" w:sz="4" w:space="0" w:color="auto"/>
              <w:right w:val="single" w:sz="4" w:space="0" w:color="auto"/>
            </w:tcBorders>
            <w:shd w:val="clear" w:color="000000" w:fill="FFFFFF"/>
            <w:vAlign w:val="center"/>
            <w:hideMark/>
          </w:tcPr>
          <w:p w:rsidR="00CA6E2B" w:rsidRPr="00E216B2" w:rsidRDefault="00CA6E2B" w:rsidP="00CA6E2B">
            <w:pPr>
              <w:jc w:val="center"/>
              <w:rPr>
                <w:rFonts w:asciiTheme="minorBidi" w:eastAsia="Times New Roman" w:hAnsiTheme="minorBidi"/>
                <w:b/>
                <w:bCs/>
                <w:lang w:eastAsia="ro-RO"/>
              </w:rPr>
            </w:pPr>
            <w:r w:rsidRPr="00E216B2">
              <w:rPr>
                <w:rFonts w:asciiTheme="minorBidi" w:eastAsia="Times New Roman" w:hAnsiTheme="minorBidi"/>
                <w:b/>
                <w:bCs/>
                <w:lang w:eastAsia="ro-RO"/>
              </w:rPr>
              <w:t>Secțiuni de monitorizare</w:t>
            </w:r>
            <w:r w:rsidRPr="00E216B2">
              <w:rPr>
                <w:rFonts w:asciiTheme="minorBidi" w:eastAsia="Times New Roman" w:hAnsiTheme="minorBidi"/>
                <w:b/>
                <w:bCs/>
                <w:lang w:eastAsia="ro-RO"/>
              </w:rPr>
              <w:br/>
              <w:t>(nr.)</w:t>
            </w:r>
          </w:p>
        </w:tc>
        <w:tc>
          <w:tcPr>
            <w:tcW w:w="2325" w:type="dxa"/>
            <w:tcBorders>
              <w:top w:val="single" w:sz="4" w:space="0" w:color="auto"/>
              <w:left w:val="nil"/>
              <w:bottom w:val="single" w:sz="4" w:space="0" w:color="auto"/>
              <w:right w:val="single" w:sz="4" w:space="0" w:color="auto"/>
            </w:tcBorders>
            <w:shd w:val="clear" w:color="000000" w:fill="FFFFFF"/>
            <w:vAlign w:val="center"/>
            <w:hideMark/>
          </w:tcPr>
          <w:p w:rsidR="00CA6E2B" w:rsidRPr="00E216B2" w:rsidRDefault="00CA6E2B" w:rsidP="00CA6E2B">
            <w:pPr>
              <w:jc w:val="center"/>
              <w:rPr>
                <w:rFonts w:asciiTheme="minorBidi" w:eastAsia="Times New Roman" w:hAnsiTheme="minorBidi"/>
                <w:b/>
                <w:bCs/>
                <w:lang w:eastAsia="ro-RO"/>
              </w:rPr>
            </w:pPr>
            <w:r w:rsidRPr="00E216B2">
              <w:rPr>
                <w:rFonts w:asciiTheme="minorBidi" w:eastAsia="Times New Roman" w:hAnsiTheme="minorBidi"/>
                <w:b/>
                <w:bCs/>
                <w:lang w:eastAsia="ro-RO"/>
              </w:rPr>
              <w:t>Secțiuni de monitorizare cu concentrații mai mari decât SCM (nr.)</w:t>
            </w:r>
          </w:p>
        </w:tc>
        <w:tc>
          <w:tcPr>
            <w:tcW w:w="2970" w:type="dxa"/>
            <w:tcBorders>
              <w:top w:val="single" w:sz="4" w:space="0" w:color="auto"/>
              <w:left w:val="nil"/>
              <w:bottom w:val="single" w:sz="4" w:space="0" w:color="auto"/>
              <w:right w:val="single" w:sz="4" w:space="0" w:color="auto"/>
            </w:tcBorders>
            <w:shd w:val="clear" w:color="000000" w:fill="FFFFFF"/>
            <w:vAlign w:val="center"/>
            <w:hideMark/>
          </w:tcPr>
          <w:p w:rsidR="00CA6E2B" w:rsidRPr="00E216B2" w:rsidRDefault="00CA6E2B" w:rsidP="00CA6E2B">
            <w:pPr>
              <w:jc w:val="center"/>
              <w:rPr>
                <w:rFonts w:asciiTheme="minorBidi" w:eastAsia="Times New Roman" w:hAnsiTheme="minorBidi"/>
                <w:b/>
                <w:bCs/>
                <w:lang w:eastAsia="ro-RO"/>
              </w:rPr>
            </w:pPr>
            <w:r w:rsidRPr="00E216B2">
              <w:rPr>
                <w:rFonts w:asciiTheme="minorBidi" w:eastAsia="Times New Roman" w:hAnsiTheme="minorBidi"/>
                <w:b/>
                <w:bCs/>
                <w:lang w:eastAsia="ro-RO"/>
              </w:rPr>
              <w:t>Ponderea secțiunilor de monitorizare cu  concentrații mai mari decât SCM</w:t>
            </w:r>
            <w:r w:rsidRPr="00E216B2">
              <w:rPr>
                <w:rFonts w:asciiTheme="minorBidi" w:eastAsia="Times New Roman" w:hAnsiTheme="minorBidi"/>
                <w:b/>
                <w:bCs/>
                <w:lang w:eastAsia="ro-RO"/>
              </w:rPr>
              <w:br/>
              <w:t xml:space="preserve"> (%)</w:t>
            </w:r>
          </w:p>
        </w:tc>
      </w:tr>
      <w:tr w:rsidR="00CA6E2B" w:rsidRPr="00E216B2" w:rsidTr="00CA6E2B">
        <w:trPr>
          <w:trHeight w:val="288"/>
          <w:jc w:val="center"/>
        </w:trPr>
        <w:tc>
          <w:tcPr>
            <w:tcW w:w="2560" w:type="dxa"/>
            <w:tcBorders>
              <w:top w:val="nil"/>
              <w:left w:val="single" w:sz="4" w:space="0" w:color="auto"/>
              <w:bottom w:val="single" w:sz="4" w:space="0" w:color="auto"/>
              <w:right w:val="single" w:sz="4" w:space="0" w:color="auto"/>
            </w:tcBorders>
            <w:shd w:val="clear" w:color="auto" w:fill="auto"/>
            <w:vAlign w:val="bottom"/>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t>Someș</w:t>
            </w:r>
            <w:r>
              <w:rPr>
                <w:rFonts w:asciiTheme="minorBidi" w:eastAsia="Times New Roman" w:hAnsiTheme="minorBidi"/>
                <w:lang w:eastAsia="ro-RO"/>
              </w:rPr>
              <w:t xml:space="preserve"> </w:t>
            </w:r>
            <w:r w:rsidRPr="00E216B2">
              <w:rPr>
                <w:rFonts w:asciiTheme="minorBidi" w:eastAsia="Times New Roman" w:hAnsiTheme="minorBidi"/>
                <w:lang w:eastAsia="ro-RO"/>
              </w:rPr>
              <w:t>-</w:t>
            </w:r>
            <w:r>
              <w:rPr>
                <w:rFonts w:asciiTheme="minorBidi" w:eastAsia="Times New Roman" w:hAnsiTheme="minorBidi"/>
                <w:lang w:eastAsia="ro-RO"/>
              </w:rPr>
              <w:t xml:space="preserve"> </w:t>
            </w:r>
            <w:r w:rsidRPr="00E216B2">
              <w:rPr>
                <w:rFonts w:asciiTheme="minorBidi" w:eastAsia="Times New Roman" w:hAnsiTheme="minorBidi"/>
                <w:lang w:eastAsia="ro-RO"/>
              </w:rPr>
              <w:t>Tisa</w:t>
            </w:r>
          </w:p>
        </w:tc>
        <w:tc>
          <w:tcPr>
            <w:tcW w:w="1680" w:type="dxa"/>
            <w:tcBorders>
              <w:top w:val="nil"/>
              <w:left w:val="nil"/>
              <w:bottom w:val="single" w:sz="4" w:space="0" w:color="auto"/>
              <w:right w:val="single" w:sz="4" w:space="0" w:color="auto"/>
            </w:tcBorders>
            <w:shd w:val="clear" w:color="000000" w:fill="FFFFFF"/>
            <w:noWrap/>
            <w:vAlign w:val="center"/>
            <w:hideMark/>
          </w:tcPr>
          <w:p w:rsidR="00CA6E2B" w:rsidRPr="00E216B2" w:rsidRDefault="00CA6E2B" w:rsidP="00CA6E2B">
            <w:pPr>
              <w:jc w:val="center"/>
              <w:rPr>
                <w:rFonts w:asciiTheme="minorBidi" w:eastAsia="Times New Roman" w:hAnsiTheme="minorBidi"/>
                <w:lang w:eastAsia="ro-RO"/>
              </w:rPr>
            </w:pPr>
            <w:r w:rsidRPr="002E6AA4">
              <w:rPr>
                <w:rFonts w:asciiTheme="minorBidi" w:eastAsia="Times New Roman" w:hAnsiTheme="minorBidi"/>
                <w:lang w:eastAsia="ro-RO"/>
              </w:rPr>
              <w:t>22</w:t>
            </w:r>
          </w:p>
        </w:tc>
        <w:tc>
          <w:tcPr>
            <w:tcW w:w="2325" w:type="dxa"/>
            <w:tcBorders>
              <w:top w:val="nil"/>
              <w:left w:val="nil"/>
              <w:bottom w:val="single" w:sz="4" w:space="0" w:color="auto"/>
              <w:right w:val="single" w:sz="4" w:space="0" w:color="auto"/>
            </w:tcBorders>
            <w:shd w:val="clear" w:color="auto" w:fill="auto"/>
            <w:noWrap/>
            <w:vAlign w:val="bottom"/>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t>0</w:t>
            </w:r>
          </w:p>
        </w:tc>
        <w:tc>
          <w:tcPr>
            <w:tcW w:w="2970" w:type="dxa"/>
            <w:tcBorders>
              <w:top w:val="nil"/>
              <w:left w:val="nil"/>
              <w:bottom w:val="single" w:sz="4" w:space="0" w:color="auto"/>
              <w:right w:val="single" w:sz="4" w:space="0" w:color="auto"/>
            </w:tcBorders>
            <w:shd w:val="clear" w:color="auto" w:fill="auto"/>
            <w:noWrap/>
            <w:vAlign w:val="center"/>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t>0</w:t>
            </w:r>
          </w:p>
        </w:tc>
      </w:tr>
      <w:tr w:rsidR="00CA6E2B" w:rsidRPr="00E216B2" w:rsidTr="00CA6E2B">
        <w:trPr>
          <w:trHeight w:val="288"/>
          <w:jc w:val="center"/>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t>Crișuri</w:t>
            </w:r>
          </w:p>
        </w:tc>
        <w:tc>
          <w:tcPr>
            <w:tcW w:w="1680" w:type="dxa"/>
            <w:tcBorders>
              <w:top w:val="nil"/>
              <w:left w:val="nil"/>
              <w:bottom w:val="single" w:sz="4" w:space="0" w:color="auto"/>
              <w:right w:val="single" w:sz="4" w:space="0" w:color="auto"/>
            </w:tcBorders>
            <w:shd w:val="clear" w:color="000000" w:fill="FFFFFF"/>
            <w:noWrap/>
            <w:vAlign w:val="center"/>
            <w:hideMark/>
          </w:tcPr>
          <w:p w:rsidR="00CA6E2B" w:rsidRPr="00E216B2" w:rsidRDefault="00CA6E2B" w:rsidP="00CA6E2B">
            <w:pPr>
              <w:jc w:val="center"/>
              <w:rPr>
                <w:rFonts w:asciiTheme="minorBidi" w:eastAsia="Times New Roman" w:hAnsiTheme="minorBidi"/>
                <w:lang w:eastAsia="ro-RO"/>
              </w:rPr>
            </w:pPr>
            <w:r w:rsidRPr="002E6AA4">
              <w:rPr>
                <w:rFonts w:asciiTheme="minorBidi" w:eastAsia="Times New Roman" w:hAnsiTheme="minorBidi"/>
                <w:lang w:eastAsia="ro-RO"/>
              </w:rPr>
              <w:t>0</w:t>
            </w:r>
          </w:p>
        </w:tc>
        <w:tc>
          <w:tcPr>
            <w:tcW w:w="2325" w:type="dxa"/>
            <w:tcBorders>
              <w:top w:val="nil"/>
              <w:left w:val="nil"/>
              <w:bottom w:val="single" w:sz="4" w:space="0" w:color="auto"/>
              <w:right w:val="single" w:sz="4" w:space="0" w:color="auto"/>
            </w:tcBorders>
            <w:shd w:val="clear" w:color="auto" w:fill="auto"/>
            <w:noWrap/>
            <w:vAlign w:val="bottom"/>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t>0</w:t>
            </w:r>
          </w:p>
        </w:tc>
        <w:tc>
          <w:tcPr>
            <w:tcW w:w="2970" w:type="dxa"/>
            <w:tcBorders>
              <w:top w:val="nil"/>
              <w:left w:val="nil"/>
              <w:bottom w:val="single" w:sz="4" w:space="0" w:color="auto"/>
              <w:right w:val="single" w:sz="4" w:space="0" w:color="auto"/>
            </w:tcBorders>
            <w:shd w:val="clear" w:color="auto" w:fill="auto"/>
            <w:noWrap/>
            <w:vAlign w:val="center"/>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t>0</w:t>
            </w:r>
          </w:p>
        </w:tc>
      </w:tr>
      <w:tr w:rsidR="00CA6E2B" w:rsidRPr="00E216B2" w:rsidTr="00CA6E2B">
        <w:trPr>
          <w:trHeight w:val="288"/>
          <w:jc w:val="center"/>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t>Mureș</w:t>
            </w:r>
          </w:p>
        </w:tc>
        <w:tc>
          <w:tcPr>
            <w:tcW w:w="1680" w:type="dxa"/>
            <w:tcBorders>
              <w:top w:val="nil"/>
              <w:left w:val="nil"/>
              <w:bottom w:val="single" w:sz="4" w:space="0" w:color="auto"/>
              <w:right w:val="single" w:sz="4" w:space="0" w:color="auto"/>
            </w:tcBorders>
            <w:shd w:val="clear" w:color="000000" w:fill="FFFFFF"/>
            <w:noWrap/>
            <w:vAlign w:val="center"/>
            <w:hideMark/>
          </w:tcPr>
          <w:p w:rsidR="00CA6E2B" w:rsidRPr="00E216B2" w:rsidRDefault="00CA6E2B" w:rsidP="00CA6E2B">
            <w:pPr>
              <w:jc w:val="center"/>
              <w:rPr>
                <w:rFonts w:asciiTheme="minorBidi" w:eastAsia="Times New Roman" w:hAnsiTheme="minorBidi"/>
                <w:lang w:eastAsia="ro-RO"/>
              </w:rPr>
            </w:pPr>
            <w:r w:rsidRPr="002E6AA4">
              <w:rPr>
                <w:rFonts w:asciiTheme="minorBidi" w:eastAsia="Times New Roman" w:hAnsiTheme="minorBidi"/>
                <w:lang w:eastAsia="ro-RO"/>
              </w:rPr>
              <w:t>17</w:t>
            </w:r>
          </w:p>
        </w:tc>
        <w:tc>
          <w:tcPr>
            <w:tcW w:w="2325" w:type="dxa"/>
            <w:tcBorders>
              <w:top w:val="nil"/>
              <w:left w:val="nil"/>
              <w:bottom w:val="single" w:sz="4" w:space="0" w:color="auto"/>
              <w:right w:val="single" w:sz="4" w:space="0" w:color="auto"/>
            </w:tcBorders>
            <w:shd w:val="clear" w:color="auto" w:fill="auto"/>
            <w:noWrap/>
            <w:vAlign w:val="bottom"/>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t>0</w:t>
            </w:r>
          </w:p>
        </w:tc>
        <w:tc>
          <w:tcPr>
            <w:tcW w:w="2970" w:type="dxa"/>
            <w:tcBorders>
              <w:top w:val="nil"/>
              <w:left w:val="nil"/>
              <w:bottom w:val="single" w:sz="4" w:space="0" w:color="auto"/>
              <w:right w:val="single" w:sz="4" w:space="0" w:color="auto"/>
            </w:tcBorders>
            <w:shd w:val="clear" w:color="auto" w:fill="auto"/>
            <w:noWrap/>
            <w:vAlign w:val="center"/>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t>0</w:t>
            </w:r>
          </w:p>
        </w:tc>
      </w:tr>
      <w:tr w:rsidR="00CA6E2B" w:rsidRPr="00E216B2" w:rsidTr="00CA6E2B">
        <w:trPr>
          <w:trHeight w:val="288"/>
          <w:jc w:val="center"/>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lastRenderedPageBreak/>
              <w:t>Banat</w:t>
            </w:r>
          </w:p>
        </w:tc>
        <w:tc>
          <w:tcPr>
            <w:tcW w:w="1680" w:type="dxa"/>
            <w:tcBorders>
              <w:top w:val="nil"/>
              <w:left w:val="nil"/>
              <w:bottom w:val="single" w:sz="4" w:space="0" w:color="auto"/>
              <w:right w:val="single" w:sz="4" w:space="0" w:color="auto"/>
            </w:tcBorders>
            <w:shd w:val="clear" w:color="000000" w:fill="FFFFFF"/>
            <w:noWrap/>
            <w:vAlign w:val="center"/>
            <w:hideMark/>
          </w:tcPr>
          <w:p w:rsidR="00CA6E2B" w:rsidRPr="00E216B2" w:rsidRDefault="00CA6E2B" w:rsidP="00CA6E2B">
            <w:pPr>
              <w:jc w:val="center"/>
              <w:rPr>
                <w:rFonts w:asciiTheme="minorBidi" w:eastAsia="Times New Roman" w:hAnsiTheme="minorBidi"/>
                <w:lang w:eastAsia="ro-RO"/>
              </w:rPr>
            </w:pPr>
            <w:r w:rsidRPr="002E6AA4">
              <w:rPr>
                <w:rFonts w:asciiTheme="minorBidi" w:eastAsia="Times New Roman" w:hAnsiTheme="minorBidi"/>
                <w:lang w:eastAsia="ro-RO"/>
              </w:rPr>
              <w:t>5</w:t>
            </w:r>
          </w:p>
        </w:tc>
        <w:tc>
          <w:tcPr>
            <w:tcW w:w="2325" w:type="dxa"/>
            <w:tcBorders>
              <w:top w:val="nil"/>
              <w:left w:val="nil"/>
              <w:bottom w:val="single" w:sz="4" w:space="0" w:color="auto"/>
              <w:right w:val="single" w:sz="4" w:space="0" w:color="auto"/>
            </w:tcBorders>
            <w:shd w:val="clear" w:color="auto" w:fill="auto"/>
            <w:noWrap/>
            <w:vAlign w:val="bottom"/>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t>0</w:t>
            </w:r>
          </w:p>
        </w:tc>
        <w:tc>
          <w:tcPr>
            <w:tcW w:w="2970" w:type="dxa"/>
            <w:tcBorders>
              <w:top w:val="nil"/>
              <w:left w:val="nil"/>
              <w:bottom w:val="single" w:sz="4" w:space="0" w:color="auto"/>
              <w:right w:val="single" w:sz="4" w:space="0" w:color="auto"/>
            </w:tcBorders>
            <w:shd w:val="clear" w:color="auto" w:fill="auto"/>
            <w:noWrap/>
            <w:vAlign w:val="center"/>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t>0</w:t>
            </w:r>
          </w:p>
        </w:tc>
      </w:tr>
      <w:tr w:rsidR="00CA6E2B" w:rsidRPr="00E216B2" w:rsidTr="00CA6E2B">
        <w:trPr>
          <w:trHeight w:val="288"/>
          <w:jc w:val="center"/>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t>Jiu</w:t>
            </w:r>
          </w:p>
        </w:tc>
        <w:tc>
          <w:tcPr>
            <w:tcW w:w="1680" w:type="dxa"/>
            <w:tcBorders>
              <w:top w:val="nil"/>
              <w:left w:val="nil"/>
              <w:bottom w:val="single" w:sz="4" w:space="0" w:color="auto"/>
              <w:right w:val="single" w:sz="4" w:space="0" w:color="auto"/>
            </w:tcBorders>
            <w:shd w:val="clear" w:color="000000" w:fill="FFFFFF"/>
            <w:noWrap/>
            <w:vAlign w:val="center"/>
            <w:hideMark/>
          </w:tcPr>
          <w:p w:rsidR="00CA6E2B" w:rsidRPr="00E216B2" w:rsidRDefault="00CA6E2B" w:rsidP="00CA6E2B">
            <w:pPr>
              <w:jc w:val="center"/>
              <w:rPr>
                <w:rFonts w:asciiTheme="minorBidi" w:eastAsia="Times New Roman" w:hAnsiTheme="minorBidi"/>
                <w:lang w:eastAsia="ro-RO"/>
              </w:rPr>
            </w:pPr>
            <w:r w:rsidRPr="002E6AA4">
              <w:rPr>
                <w:rFonts w:asciiTheme="minorBidi" w:eastAsia="Times New Roman" w:hAnsiTheme="minorBidi"/>
                <w:lang w:eastAsia="ro-RO"/>
              </w:rPr>
              <w:t>6</w:t>
            </w:r>
          </w:p>
        </w:tc>
        <w:tc>
          <w:tcPr>
            <w:tcW w:w="2325" w:type="dxa"/>
            <w:tcBorders>
              <w:top w:val="nil"/>
              <w:left w:val="nil"/>
              <w:bottom w:val="single" w:sz="4" w:space="0" w:color="auto"/>
              <w:right w:val="single" w:sz="4" w:space="0" w:color="auto"/>
            </w:tcBorders>
            <w:shd w:val="clear" w:color="auto" w:fill="auto"/>
            <w:noWrap/>
            <w:vAlign w:val="bottom"/>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t>0</w:t>
            </w:r>
          </w:p>
        </w:tc>
        <w:tc>
          <w:tcPr>
            <w:tcW w:w="2970" w:type="dxa"/>
            <w:tcBorders>
              <w:top w:val="nil"/>
              <w:left w:val="nil"/>
              <w:bottom w:val="single" w:sz="4" w:space="0" w:color="auto"/>
              <w:right w:val="single" w:sz="4" w:space="0" w:color="auto"/>
            </w:tcBorders>
            <w:shd w:val="clear" w:color="auto" w:fill="auto"/>
            <w:noWrap/>
            <w:vAlign w:val="center"/>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t>0</w:t>
            </w:r>
          </w:p>
        </w:tc>
      </w:tr>
      <w:tr w:rsidR="00CA6E2B" w:rsidRPr="00E216B2" w:rsidTr="00CA6E2B">
        <w:trPr>
          <w:trHeight w:val="288"/>
          <w:jc w:val="center"/>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t>Olt</w:t>
            </w:r>
          </w:p>
        </w:tc>
        <w:tc>
          <w:tcPr>
            <w:tcW w:w="1680" w:type="dxa"/>
            <w:tcBorders>
              <w:top w:val="nil"/>
              <w:left w:val="nil"/>
              <w:bottom w:val="single" w:sz="4" w:space="0" w:color="auto"/>
              <w:right w:val="single" w:sz="4" w:space="0" w:color="auto"/>
            </w:tcBorders>
            <w:shd w:val="clear" w:color="000000" w:fill="FFFFFF"/>
            <w:noWrap/>
            <w:vAlign w:val="center"/>
            <w:hideMark/>
          </w:tcPr>
          <w:p w:rsidR="00CA6E2B" w:rsidRPr="00E216B2" w:rsidRDefault="00CA6E2B" w:rsidP="00CA6E2B">
            <w:pPr>
              <w:jc w:val="center"/>
              <w:rPr>
                <w:rFonts w:asciiTheme="minorBidi" w:eastAsia="Times New Roman" w:hAnsiTheme="minorBidi"/>
                <w:lang w:eastAsia="ro-RO"/>
              </w:rPr>
            </w:pPr>
            <w:r w:rsidRPr="002E6AA4">
              <w:rPr>
                <w:rFonts w:asciiTheme="minorBidi" w:eastAsia="Times New Roman" w:hAnsiTheme="minorBidi"/>
                <w:lang w:eastAsia="ro-RO"/>
              </w:rPr>
              <w:t>14</w:t>
            </w:r>
          </w:p>
        </w:tc>
        <w:tc>
          <w:tcPr>
            <w:tcW w:w="2325" w:type="dxa"/>
            <w:tcBorders>
              <w:top w:val="nil"/>
              <w:left w:val="nil"/>
              <w:bottom w:val="single" w:sz="4" w:space="0" w:color="auto"/>
              <w:right w:val="single" w:sz="4" w:space="0" w:color="auto"/>
            </w:tcBorders>
            <w:shd w:val="clear" w:color="auto" w:fill="auto"/>
            <w:noWrap/>
            <w:vAlign w:val="bottom"/>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t>0</w:t>
            </w:r>
          </w:p>
        </w:tc>
        <w:tc>
          <w:tcPr>
            <w:tcW w:w="2970" w:type="dxa"/>
            <w:tcBorders>
              <w:top w:val="nil"/>
              <w:left w:val="nil"/>
              <w:bottom w:val="single" w:sz="4" w:space="0" w:color="auto"/>
              <w:right w:val="single" w:sz="4" w:space="0" w:color="auto"/>
            </w:tcBorders>
            <w:shd w:val="clear" w:color="auto" w:fill="auto"/>
            <w:noWrap/>
            <w:vAlign w:val="center"/>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t>0</w:t>
            </w:r>
          </w:p>
        </w:tc>
      </w:tr>
      <w:tr w:rsidR="00CA6E2B" w:rsidRPr="00E216B2" w:rsidTr="00CA6E2B">
        <w:trPr>
          <w:trHeight w:val="288"/>
          <w:jc w:val="center"/>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t>Argeș</w:t>
            </w:r>
            <w:r>
              <w:rPr>
                <w:rFonts w:asciiTheme="minorBidi" w:eastAsia="Times New Roman" w:hAnsiTheme="minorBidi"/>
                <w:lang w:eastAsia="ro-RO"/>
              </w:rPr>
              <w:t xml:space="preserve"> </w:t>
            </w:r>
            <w:r w:rsidRPr="00E216B2">
              <w:rPr>
                <w:rFonts w:asciiTheme="minorBidi" w:eastAsia="Times New Roman" w:hAnsiTheme="minorBidi"/>
                <w:lang w:eastAsia="ro-RO"/>
              </w:rPr>
              <w:t>-</w:t>
            </w:r>
            <w:r>
              <w:rPr>
                <w:rFonts w:asciiTheme="minorBidi" w:eastAsia="Times New Roman" w:hAnsiTheme="minorBidi"/>
                <w:lang w:eastAsia="ro-RO"/>
              </w:rPr>
              <w:t xml:space="preserve"> </w:t>
            </w:r>
            <w:r w:rsidRPr="00E216B2">
              <w:rPr>
                <w:rFonts w:asciiTheme="minorBidi" w:eastAsia="Times New Roman" w:hAnsiTheme="minorBidi"/>
                <w:lang w:eastAsia="ro-RO"/>
              </w:rPr>
              <w:t>Vedea</w:t>
            </w:r>
          </w:p>
        </w:tc>
        <w:tc>
          <w:tcPr>
            <w:tcW w:w="1680" w:type="dxa"/>
            <w:tcBorders>
              <w:top w:val="nil"/>
              <w:left w:val="nil"/>
              <w:bottom w:val="single" w:sz="4" w:space="0" w:color="auto"/>
              <w:right w:val="single" w:sz="4" w:space="0" w:color="auto"/>
            </w:tcBorders>
            <w:shd w:val="clear" w:color="000000" w:fill="FFFFFF"/>
            <w:noWrap/>
            <w:vAlign w:val="center"/>
            <w:hideMark/>
          </w:tcPr>
          <w:p w:rsidR="00CA6E2B" w:rsidRPr="00E216B2" w:rsidRDefault="00CA6E2B" w:rsidP="00CA6E2B">
            <w:pPr>
              <w:jc w:val="center"/>
              <w:rPr>
                <w:rFonts w:asciiTheme="minorBidi" w:eastAsia="Times New Roman" w:hAnsiTheme="minorBidi"/>
                <w:lang w:eastAsia="ro-RO"/>
              </w:rPr>
            </w:pPr>
            <w:r w:rsidRPr="002E6AA4">
              <w:rPr>
                <w:rFonts w:asciiTheme="minorBidi" w:eastAsia="Times New Roman" w:hAnsiTheme="minorBidi"/>
                <w:lang w:eastAsia="ro-RO"/>
              </w:rPr>
              <w:t>1</w:t>
            </w:r>
          </w:p>
        </w:tc>
        <w:tc>
          <w:tcPr>
            <w:tcW w:w="2325" w:type="dxa"/>
            <w:tcBorders>
              <w:top w:val="nil"/>
              <w:left w:val="nil"/>
              <w:bottom w:val="single" w:sz="4" w:space="0" w:color="auto"/>
              <w:right w:val="single" w:sz="4" w:space="0" w:color="auto"/>
            </w:tcBorders>
            <w:shd w:val="clear" w:color="auto" w:fill="auto"/>
            <w:noWrap/>
            <w:vAlign w:val="bottom"/>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t>0</w:t>
            </w:r>
          </w:p>
        </w:tc>
        <w:tc>
          <w:tcPr>
            <w:tcW w:w="2970" w:type="dxa"/>
            <w:tcBorders>
              <w:top w:val="nil"/>
              <w:left w:val="nil"/>
              <w:bottom w:val="single" w:sz="4" w:space="0" w:color="auto"/>
              <w:right w:val="single" w:sz="4" w:space="0" w:color="auto"/>
            </w:tcBorders>
            <w:shd w:val="clear" w:color="auto" w:fill="auto"/>
            <w:noWrap/>
            <w:vAlign w:val="center"/>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t>0</w:t>
            </w:r>
          </w:p>
        </w:tc>
      </w:tr>
      <w:tr w:rsidR="00CA6E2B" w:rsidRPr="00E216B2" w:rsidTr="00CA6E2B">
        <w:trPr>
          <w:trHeight w:val="288"/>
          <w:jc w:val="center"/>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t>Buzău</w:t>
            </w:r>
            <w:r>
              <w:rPr>
                <w:rFonts w:asciiTheme="minorBidi" w:eastAsia="Times New Roman" w:hAnsiTheme="minorBidi"/>
                <w:lang w:eastAsia="ro-RO"/>
              </w:rPr>
              <w:t xml:space="preserve"> </w:t>
            </w:r>
            <w:r w:rsidRPr="00E216B2">
              <w:rPr>
                <w:rFonts w:asciiTheme="minorBidi" w:eastAsia="Times New Roman" w:hAnsiTheme="minorBidi"/>
                <w:lang w:eastAsia="ro-RO"/>
              </w:rPr>
              <w:t>-</w:t>
            </w:r>
            <w:r>
              <w:rPr>
                <w:rFonts w:asciiTheme="minorBidi" w:eastAsia="Times New Roman" w:hAnsiTheme="minorBidi"/>
                <w:lang w:eastAsia="ro-RO"/>
              </w:rPr>
              <w:t xml:space="preserve"> </w:t>
            </w:r>
            <w:r w:rsidRPr="00E216B2">
              <w:rPr>
                <w:rFonts w:asciiTheme="minorBidi" w:eastAsia="Times New Roman" w:hAnsiTheme="minorBidi"/>
                <w:lang w:eastAsia="ro-RO"/>
              </w:rPr>
              <w:t>Ialomița</w:t>
            </w:r>
          </w:p>
        </w:tc>
        <w:tc>
          <w:tcPr>
            <w:tcW w:w="1680" w:type="dxa"/>
            <w:tcBorders>
              <w:top w:val="nil"/>
              <w:left w:val="nil"/>
              <w:bottom w:val="single" w:sz="4" w:space="0" w:color="auto"/>
              <w:right w:val="single" w:sz="4" w:space="0" w:color="auto"/>
            </w:tcBorders>
            <w:shd w:val="clear" w:color="000000" w:fill="FFFFFF"/>
            <w:noWrap/>
            <w:vAlign w:val="center"/>
            <w:hideMark/>
          </w:tcPr>
          <w:p w:rsidR="00CA6E2B" w:rsidRPr="00E216B2" w:rsidRDefault="00CA6E2B" w:rsidP="00CA6E2B">
            <w:pPr>
              <w:jc w:val="center"/>
              <w:rPr>
                <w:rFonts w:asciiTheme="minorBidi" w:eastAsia="Times New Roman" w:hAnsiTheme="minorBidi"/>
                <w:lang w:eastAsia="ro-RO"/>
              </w:rPr>
            </w:pPr>
            <w:r w:rsidRPr="002E6AA4">
              <w:rPr>
                <w:rFonts w:asciiTheme="minorBidi" w:eastAsia="Times New Roman" w:hAnsiTheme="minorBidi"/>
                <w:lang w:eastAsia="ro-RO"/>
              </w:rPr>
              <w:t>4</w:t>
            </w:r>
          </w:p>
        </w:tc>
        <w:tc>
          <w:tcPr>
            <w:tcW w:w="2325" w:type="dxa"/>
            <w:tcBorders>
              <w:top w:val="nil"/>
              <w:left w:val="nil"/>
              <w:bottom w:val="single" w:sz="4" w:space="0" w:color="auto"/>
              <w:right w:val="single" w:sz="4" w:space="0" w:color="auto"/>
            </w:tcBorders>
            <w:shd w:val="clear" w:color="auto" w:fill="auto"/>
            <w:noWrap/>
            <w:vAlign w:val="bottom"/>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t>0</w:t>
            </w:r>
          </w:p>
        </w:tc>
        <w:tc>
          <w:tcPr>
            <w:tcW w:w="2970" w:type="dxa"/>
            <w:tcBorders>
              <w:top w:val="nil"/>
              <w:left w:val="nil"/>
              <w:bottom w:val="single" w:sz="4" w:space="0" w:color="auto"/>
              <w:right w:val="single" w:sz="4" w:space="0" w:color="auto"/>
            </w:tcBorders>
            <w:shd w:val="clear" w:color="auto" w:fill="auto"/>
            <w:noWrap/>
            <w:vAlign w:val="center"/>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t>0</w:t>
            </w:r>
          </w:p>
        </w:tc>
      </w:tr>
      <w:tr w:rsidR="00CA6E2B" w:rsidRPr="00E216B2" w:rsidTr="00CA6E2B">
        <w:trPr>
          <w:trHeight w:val="288"/>
          <w:jc w:val="center"/>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t>Siret</w:t>
            </w:r>
          </w:p>
        </w:tc>
        <w:tc>
          <w:tcPr>
            <w:tcW w:w="1680" w:type="dxa"/>
            <w:tcBorders>
              <w:top w:val="nil"/>
              <w:left w:val="nil"/>
              <w:bottom w:val="single" w:sz="4" w:space="0" w:color="auto"/>
              <w:right w:val="single" w:sz="4" w:space="0" w:color="auto"/>
            </w:tcBorders>
            <w:shd w:val="clear" w:color="000000" w:fill="FFFFFF"/>
            <w:noWrap/>
            <w:vAlign w:val="center"/>
            <w:hideMark/>
          </w:tcPr>
          <w:p w:rsidR="00CA6E2B" w:rsidRPr="00E216B2" w:rsidRDefault="00CA6E2B" w:rsidP="00CA6E2B">
            <w:pPr>
              <w:jc w:val="center"/>
              <w:rPr>
                <w:rFonts w:asciiTheme="minorBidi" w:eastAsia="Times New Roman" w:hAnsiTheme="minorBidi"/>
                <w:lang w:eastAsia="ro-RO"/>
              </w:rPr>
            </w:pPr>
            <w:r w:rsidRPr="002E6AA4">
              <w:rPr>
                <w:rFonts w:asciiTheme="minorBidi" w:eastAsia="Times New Roman" w:hAnsiTheme="minorBidi"/>
                <w:lang w:eastAsia="ro-RO"/>
              </w:rPr>
              <w:t>6</w:t>
            </w:r>
          </w:p>
        </w:tc>
        <w:tc>
          <w:tcPr>
            <w:tcW w:w="2325" w:type="dxa"/>
            <w:tcBorders>
              <w:top w:val="nil"/>
              <w:left w:val="nil"/>
              <w:bottom w:val="single" w:sz="4" w:space="0" w:color="auto"/>
              <w:right w:val="single" w:sz="4" w:space="0" w:color="auto"/>
            </w:tcBorders>
            <w:shd w:val="clear" w:color="auto" w:fill="auto"/>
            <w:noWrap/>
            <w:vAlign w:val="bottom"/>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t>0</w:t>
            </w:r>
          </w:p>
        </w:tc>
        <w:tc>
          <w:tcPr>
            <w:tcW w:w="2970" w:type="dxa"/>
            <w:tcBorders>
              <w:top w:val="nil"/>
              <w:left w:val="nil"/>
              <w:bottom w:val="single" w:sz="4" w:space="0" w:color="auto"/>
              <w:right w:val="single" w:sz="4" w:space="0" w:color="auto"/>
            </w:tcBorders>
            <w:shd w:val="clear" w:color="auto" w:fill="auto"/>
            <w:noWrap/>
            <w:vAlign w:val="center"/>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t>0</w:t>
            </w:r>
          </w:p>
        </w:tc>
      </w:tr>
      <w:tr w:rsidR="00CA6E2B" w:rsidRPr="00E216B2" w:rsidTr="00CA6E2B">
        <w:trPr>
          <w:trHeight w:val="288"/>
          <w:jc w:val="center"/>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t>Prut</w:t>
            </w:r>
            <w:r>
              <w:rPr>
                <w:rFonts w:asciiTheme="minorBidi" w:eastAsia="Times New Roman" w:hAnsiTheme="minorBidi"/>
                <w:lang w:eastAsia="ro-RO"/>
              </w:rPr>
              <w:t xml:space="preserve"> </w:t>
            </w:r>
            <w:r w:rsidRPr="00E216B2">
              <w:rPr>
                <w:rFonts w:asciiTheme="minorBidi" w:eastAsia="Times New Roman" w:hAnsiTheme="minorBidi"/>
                <w:lang w:eastAsia="ro-RO"/>
              </w:rPr>
              <w:t>- Bârlad</w:t>
            </w:r>
          </w:p>
        </w:tc>
        <w:tc>
          <w:tcPr>
            <w:tcW w:w="1680" w:type="dxa"/>
            <w:tcBorders>
              <w:top w:val="nil"/>
              <w:left w:val="nil"/>
              <w:bottom w:val="single" w:sz="4" w:space="0" w:color="auto"/>
              <w:right w:val="single" w:sz="4" w:space="0" w:color="auto"/>
            </w:tcBorders>
            <w:shd w:val="clear" w:color="auto" w:fill="auto"/>
            <w:noWrap/>
            <w:vAlign w:val="center"/>
            <w:hideMark/>
          </w:tcPr>
          <w:p w:rsidR="00CA6E2B" w:rsidRPr="00E216B2" w:rsidRDefault="00CA6E2B" w:rsidP="00CA6E2B">
            <w:pPr>
              <w:jc w:val="center"/>
              <w:rPr>
                <w:rFonts w:asciiTheme="minorBidi" w:eastAsia="Times New Roman" w:hAnsiTheme="minorBidi"/>
                <w:lang w:eastAsia="ro-RO"/>
              </w:rPr>
            </w:pPr>
            <w:r w:rsidRPr="002E6AA4">
              <w:rPr>
                <w:rFonts w:asciiTheme="minorBidi" w:eastAsia="Times New Roman" w:hAnsiTheme="minorBidi"/>
                <w:lang w:eastAsia="ro-RO"/>
              </w:rPr>
              <w:t>21</w:t>
            </w:r>
          </w:p>
        </w:tc>
        <w:tc>
          <w:tcPr>
            <w:tcW w:w="2325" w:type="dxa"/>
            <w:tcBorders>
              <w:top w:val="nil"/>
              <w:left w:val="nil"/>
              <w:bottom w:val="single" w:sz="4" w:space="0" w:color="auto"/>
              <w:right w:val="single" w:sz="4" w:space="0" w:color="auto"/>
            </w:tcBorders>
            <w:shd w:val="clear" w:color="auto" w:fill="auto"/>
            <w:noWrap/>
            <w:vAlign w:val="bottom"/>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t>0</w:t>
            </w:r>
          </w:p>
        </w:tc>
        <w:tc>
          <w:tcPr>
            <w:tcW w:w="2970" w:type="dxa"/>
            <w:tcBorders>
              <w:top w:val="nil"/>
              <w:left w:val="nil"/>
              <w:bottom w:val="single" w:sz="4" w:space="0" w:color="auto"/>
              <w:right w:val="single" w:sz="4" w:space="0" w:color="auto"/>
            </w:tcBorders>
            <w:shd w:val="clear" w:color="auto" w:fill="auto"/>
            <w:noWrap/>
            <w:vAlign w:val="center"/>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t>0</w:t>
            </w:r>
          </w:p>
        </w:tc>
      </w:tr>
      <w:tr w:rsidR="00CA6E2B" w:rsidRPr="00E216B2" w:rsidTr="00CA6E2B">
        <w:trPr>
          <w:trHeight w:val="288"/>
          <w:jc w:val="center"/>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t>Dobrogea - Litoral*</w:t>
            </w:r>
          </w:p>
        </w:tc>
        <w:tc>
          <w:tcPr>
            <w:tcW w:w="1680" w:type="dxa"/>
            <w:tcBorders>
              <w:top w:val="nil"/>
              <w:left w:val="nil"/>
              <w:bottom w:val="single" w:sz="4" w:space="0" w:color="auto"/>
              <w:right w:val="single" w:sz="4" w:space="0" w:color="auto"/>
            </w:tcBorders>
            <w:shd w:val="clear" w:color="000000" w:fill="FFFFFF"/>
            <w:noWrap/>
            <w:vAlign w:val="center"/>
            <w:hideMark/>
          </w:tcPr>
          <w:p w:rsidR="00CA6E2B" w:rsidRPr="00E216B2" w:rsidRDefault="00CA6E2B" w:rsidP="00CA6E2B">
            <w:pPr>
              <w:jc w:val="center"/>
              <w:rPr>
                <w:rFonts w:asciiTheme="minorBidi" w:eastAsia="Times New Roman" w:hAnsiTheme="minorBidi"/>
                <w:lang w:eastAsia="ro-RO"/>
              </w:rPr>
            </w:pPr>
            <w:r w:rsidRPr="002E6AA4">
              <w:rPr>
                <w:rFonts w:asciiTheme="minorBidi" w:eastAsia="Times New Roman" w:hAnsiTheme="minorBidi"/>
                <w:lang w:eastAsia="ro-RO"/>
              </w:rPr>
              <w:t>14</w:t>
            </w:r>
          </w:p>
        </w:tc>
        <w:tc>
          <w:tcPr>
            <w:tcW w:w="2325" w:type="dxa"/>
            <w:tcBorders>
              <w:top w:val="nil"/>
              <w:left w:val="nil"/>
              <w:bottom w:val="single" w:sz="4" w:space="0" w:color="auto"/>
              <w:right w:val="single" w:sz="4" w:space="0" w:color="auto"/>
            </w:tcBorders>
            <w:shd w:val="clear" w:color="auto" w:fill="auto"/>
            <w:noWrap/>
            <w:vAlign w:val="bottom"/>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t>0</w:t>
            </w:r>
          </w:p>
        </w:tc>
        <w:tc>
          <w:tcPr>
            <w:tcW w:w="2970" w:type="dxa"/>
            <w:tcBorders>
              <w:top w:val="nil"/>
              <w:left w:val="nil"/>
              <w:bottom w:val="single" w:sz="4" w:space="0" w:color="auto"/>
              <w:right w:val="single" w:sz="4" w:space="0" w:color="auto"/>
            </w:tcBorders>
            <w:shd w:val="clear" w:color="auto" w:fill="auto"/>
            <w:noWrap/>
            <w:vAlign w:val="center"/>
            <w:hideMark/>
          </w:tcPr>
          <w:p w:rsidR="00CA6E2B" w:rsidRPr="00E216B2" w:rsidRDefault="00CA6E2B" w:rsidP="00CA6E2B">
            <w:pPr>
              <w:jc w:val="center"/>
              <w:rPr>
                <w:rFonts w:asciiTheme="minorBidi" w:eastAsia="Times New Roman" w:hAnsiTheme="minorBidi"/>
                <w:lang w:eastAsia="ro-RO"/>
              </w:rPr>
            </w:pPr>
            <w:r w:rsidRPr="00E216B2">
              <w:rPr>
                <w:rFonts w:asciiTheme="minorBidi" w:eastAsia="Times New Roman" w:hAnsiTheme="minorBidi"/>
                <w:lang w:eastAsia="ro-RO"/>
              </w:rPr>
              <w:t>0</w:t>
            </w:r>
          </w:p>
        </w:tc>
      </w:tr>
      <w:tr w:rsidR="00CA6E2B" w:rsidRPr="00E216B2" w:rsidTr="00CA6E2B">
        <w:trPr>
          <w:trHeight w:val="288"/>
          <w:jc w:val="center"/>
        </w:trPr>
        <w:tc>
          <w:tcPr>
            <w:tcW w:w="2560" w:type="dxa"/>
            <w:tcBorders>
              <w:top w:val="nil"/>
              <w:left w:val="single" w:sz="4" w:space="0" w:color="auto"/>
              <w:bottom w:val="single" w:sz="4" w:space="0" w:color="auto"/>
              <w:right w:val="single" w:sz="4" w:space="0" w:color="auto"/>
            </w:tcBorders>
            <w:shd w:val="clear" w:color="auto" w:fill="66CCFF"/>
            <w:noWrap/>
            <w:vAlign w:val="bottom"/>
            <w:hideMark/>
          </w:tcPr>
          <w:p w:rsidR="00CA6E2B" w:rsidRPr="00E216B2" w:rsidRDefault="00CA6E2B" w:rsidP="00CA6E2B">
            <w:pPr>
              <w:jc w:val="center"/>
              <w:rPr>
                <w:rFonts w:asciiTheme="minorBidi" w:eastAsia="Times New Roman" w:hAnsiTheme="minorBidi"/>
                <w:b/>
                <w:bCs/>
                <w:lang w:eastAsia="ro-RO"/>
              </w:rPr>
            </w:pPr>
            <w:r w:rsidRPr="00E216B2">
              <w:rPr>
                <w:rFonts w:asciiTheme="minorBidi" w:eastAsia="Times New Roman" w:hAnsiTheme="minorBidi"/>
                <w:b/>
                <w:bCs/>
                <w:lang w:eastAsia="ro-RO"/>
              </w:rPr>
              <w:t>Total</w:t>
            </w:r>
          </w:p>
        </w:tc>
        <w:tc>
          <w:tcPr>
            <w:tcW w:w="1680" w:type="dxa"/>
            <w:tcBorders>
              <w:top w:val="nil"/>
              <w:left w:val="nil"/>
              <w:bottom w:val="single" w:sz="4" w:space="0" w:color="auto"/>
              <w:right w:val="single" w:sz="4" w:space="0" w:color="auto"/>
            </w:tcBorders>
            <w:shd w:val="clear" w:color="auto" w:fill="66CCFF"/>
            <w:noWrap/>
            <w:vAlign w:val="center"/>
            <w:hideMark/>
          </w:tcPr>
          <w:p w:rsidR="00CA6E2B" w:rsidRPr="00E216B2" w:rsidRDefault="00CA6E2B" w:rsidP="00CA6E2B">
            <w:pPr>
              <w:jc w:val="center"/>
              <w:rPr>
                <w:rFonts w:asciiTheme="minorBidi" w:eastAsia="Times New Roman" w:hAnsiTheme="minorBidi"/>
                <w:b/>
                <w:bCs/>
                <w:lang w:eastAsia="ro-RO"/>
              </w:rPr>
            </w:pPr>
            <w:r w:rsidRPr="002E6AA4">
              <w:rPr>
                <w:rFonts w:asciiTheme="minorBidi" w:eastAsia="Times New Roman" w:hAnsiTheme="minorBidi"/>
                <w:b/>
                <w:bCs/>
                <w:lang w:eastAsia="ro-RO"/>
              </w:rPr>
              <w:t>110</w:t>
            </w:r>
          </w:p>
        </w:tc>
        <w:tc>
          <w:tcPr>
            <w:tcW w:w="2325" w:type="dxa"/>
            <w:tcBorders>
              <w:top w:val="nil"/>
              <w:left w:val="nil"/>
              <w:bottom w:val="single" w:sz="4" w:space="0" w:color="auto"/>
              <w:right w:val="single" w:sz="4" w:space="0" w:color="auto"/>
            </w:tcBorders>
            <w:shd w:val="clear" w:color="auto" w:fill="66CCFF"/>
            <w:noWrap/>
            <w:vAlign w:val="bottom"/>
            <w:hideMark/>
          </w:tcPr>
          <w:p w:rsidR="00CA6E2B" w:rsidRPr="00E216B2" w:rsidRDefault="00CA6E2B" w:rsidP="00CA6E2B">
            <w:pPr>
              <w:jc w:val="center"/>
              <w:rPr>
                <w:rFonts w:asciiTheme="minorBidi" w:eastAsia="Times New Roman" w:hAnsiTheme="minorBidi"/>
                <w:b/>
                <w:bCs/>
                <w:lang w:eastAsia="ro-RO"/>
              </w:rPr>
            </w:pPr>
            <w:r w:rsidRPr="00E216B2">
              <w:rPr>
                <w:rFonts w:asciiTheme="minorBidi" w:eastAsia="Times New Roman" w:hAnsiTheme="minorBidi"/>
                <w:b/>
                <w:bCs/>
                <w:lang w:eastAsia="ro-RO"/>
              </w:rPr>
              <w:t>0</w:t>
            </w:r>
          </w:p>
        </w:tc>
        <w:tc>
          <w:tcPr>
            <w:tcW w:w="2970" w:type="dxa"/>
            <w:tcBorders>
              <w:top w:val="nil"/>
              <w:left w:val="nil"/>
              <w:bottom w:val="single" w:sz="4" w:space="0" w:color="auto"/>
              <w:right w:val="single" w:sz="4" w:space="0" w:color="auto"/>
            </w:tcBorders>
            <w:shd w:val="clear" w:color="auto" w:fill="66CCFF"/>
            <w:noWrap/>
            <w:vAlign w:val="center"/>
            <w:hideMark/>
          </w:tcPr>
          <w:p w:rsidR="00CA6E2B" w:rsidRPr="00E216B2" w:rsidRDefault="00CA6E2B" w:rsidP="00CA6E2B">
            <w:pPr>
              <w:jc w:val="center"/>
              <w:rPr>
                <w:rFonts w:asciiTheme="minorBidi" w:eastAsia="Times New Roman" w:hAnsiTheme="minorBidi"/>
                <w:b/>
                <w:bCs/>
                <w:lang w:eastAsia="ro-RO"/>
              </w:rPr>
            </w:pPr>
            <w:r w:rsidRPr="00E216B2">
              <w:rPr>
                <w:rFonts w:asciiTheme="minorBidi" w:eastAsia="Times New Roman" w:hAnsiTheme="minorBidi"/>
                <w:b/>
                <w:bCs/>
                <w:lang w:eastAsia="ro-RO"/>
              </w:rPr>
              <w:t>0,00</w:t>
            </w:r>
          </w:p>
        </w:tc>
      </w:tr>
    </w:tbl>
    <w:p w:rsidR="00CA6E2B" w:rsidRPr="00A429BA" w:rsidRDefault="00CA6E2B" w:rsidP="00CA6E2B">
      <w:pPr>
        <w:ind w:firstLine="708"/>
        <w:jc w:val="both"/>
        <w:rPr>
          <w:rFonts w:ascii="Arial" w:hAnsi="Arial" w:cs="Arial"/>
          <w:b/>
          <w:i/>
          <w:sz w:val="20"/>
          <w:szCs w:val="16"/>
          <w:lang w:val="fr-FR"/>
        </w:rPr>
      </w:pPr>
      <w:r w:rsidRPr="00A429BA">
        <w:rPr>
          <w:rFonts w:ascii="Arial" w:eastAsia="Times New Roman" w:hAnsi="Arial" w:cs="Arial"/>
          <w:szCs w:val="20"/>
          <w:lang w:eastAsia="ro-RO"/>
        </w:rPr>
        <w:t>*include si lacul tranzitoriu lacustru Sinoe</w:t>
      </w:r>
    </w:p>
    <w:p w:rsidR="00CA6E2B" w:rsidRPr="00A429BA" w:rsidRDefault="00CA6E2B" w:rsidP="00CA6E2B">
      <w:pPr>
        <w:jc w:val="both"/>
        <w:rPr>
          <w:rFonts w:ascii="Arial" w:hAnsi="Arial" w:cs="Arial"/>
          <w:i/>
          <w:sz w:val="20"/>
          <w:szCs w:val="16"/>
          <w:lang w:val="fr-FR"/>
        </w:rPr>
      </w:pPr>
      <w:r w:rsidRPr="00A429BA">
        <w:rPr>
          <w:rFonts w:ascii="Arial" w:hAnsi="Arial" w:cs="Arial"/>
          <w:b/>
          <w:i/>
          <w:sz w:val="20"/>
          <w:szCs w:val="16"/>
        </w:rPr>
        <w:t>Tabel</w:t>
      </w:r>
      <w:r>
        <w:rPr>
          <w:rFonts w:ascii="Arial" w:hAnsi="Arial" w:cs="Arial"/>
          <w:b/>
          <w:i/>
          <w:sz w:val="20"/>
          <w:szCs w:val="16"/>
        </w:rPr>
        <w:t>ul</w:t>
      </w:r>
      <w:r w:rsidRPr="00A429BA">
        <w:rPr>
          <w:rFonts w:ascii="Arial" w:hAnsi="Arial" w:cs="Arial"/>
          <w:b/>
          <w:i/>
          <w:sz w:val="20"/>
          <w:szCs w:val="16"/>
        </w:rPr>
        <w:t xml:space="preserve"> II.2.1.2.2 Ponderea secțiunilor de monitorizare a substanțelor prioritare cu concentrații mai mari decât SCM (%) în anul 2021 pe spații/bazine hidrografice – </w:t>
      </w:r>
      <w:r w:rsidRPr="00A429BA">
        <w:rPr>
          <w:rFonts w:ascii="Arial" w:hAnsi="Arial" w:cs="Arial"/>
          <w:b/>
          <w:i/>
          <w:sz w:val="20"/>
          <w:szCs w:val="16"/>
          <w:u w:val="single"/>
        </w:rPr>
        <w:t>mediul de investigare APĂ</w:t>
      </w:r>
    </w:p>
    <w:p w:rsidR="00CA6E2B" w:rsidRPr="00761EE8" w:rsidRDefault="00CA6E2B" w:rsidP="00CA6E2B">
      <w:pPr>
        <w:ind w:left="900" w:hanging="900"/>
        <w:jc w:val="both"/>
        <w:rPr>
          <w:rFonts w:ascii="Arial" w:hAnsi="Arial" w:cs="Arial"/>
          <w:i/>
          <w:iCs/>
          <w:color w:val="000000"/>
          <w:sz w:val="20"/>
          <w:szCs w:val="20"/>
          <w:lang w:eastAsia="ro-RO"/>
        </w:rPr>
      </w:pPr>
      <w:r w:rsidRPr="00761EE8">
        <w:rPr>
          <w:rFonts w:ascii="Arial" w:hAnsi="Arial" w:cs="Arial"/>
          <w:i/>
          <w:iCs/>
          <w:color w:val="000000"/>
          <w:sz w:val="20"/>
          <w:szCs w:val="20"/>
          <w:lang w:eastAsia="ro-RO"/>
        </w:rPr>
        <w:t>(Sursa: Administraţia Naţională “Apele Române”, Sinteza calităţii apelor din România în anul 2021)</w:t>
      </w:r>
    </w:p>
    <w:p w:rsidR="00CA6E2B" w:rsidRPr="000F1875" w:rsidRDefault="00CA6E2B" w:rsidP="00CA6E2B">
      <w:pPr>
        <w:rPr>
          <w:rFonts w:ascii="Arial" w:hAnsi="Arial" w:cs="Arial"/>
          <w:b/>
          <w:color w:val="FF0000"/>
        </w:rPr>
      </w:pPr>
    </w:p>
    <w:p w:rsidR="00CA6E2B" w:rsidRPr="00E216B2" w:rsidRDefault="00CA6E2B" w:rsidP="00CA6E2B">
      <w:pPr>
        <w:rPr>
          <w:rFonts w:ascii="Arial" w:hAnsi="Arial" w:cs="Arial"/>
          <w:b/>
        </w:rPr>
      </w:pPr>
      <w:r w:rsidRPr="00E216B2">
        <w:rPr>
          <w:rFonts w:ascii="Arial" w:hAnsi="Arial" w:cs="Arial"/>
          <w:b/>
        </w:rPr>
        <w:t>Evoluția secțiunilor de monitorizare cu concentrație mai mare decât SCM</w:t>
      </w:r>
    </w:p>
    <w:tbl>
      <w:tblPr>
        <w:tblW w:w="10260" w:type="dxa"/>
        <w:tblInd w:w="-635" w:type="dxa"/>
        <w:tblLook w:val="04A0" w:firstRow="1" w:lastRow="0" w:firstColumn="1" w:lastColumn="0" w:noHBand="0" w:noVBand="1"/>
      </w:tblPr>
      <w:tblGrid>
        <w:gridCol w:w="2195"/>
        <w:gridCol w:w="903"/>
        <w:gridCol w:w="1055"/>
        <w:gridCol w:w="1260"/>
        <w:gridCol w:w="1260"/>
        <w:gridCol w:w="1170"/>
        <w:gridCol w:w="1260"/>
        <w:gridCol w:w="1157"/>
      </w:tblGrid>
      <w:tr w:rsidR="00CA6E2B" w:rsidRPr="00E216B2" w:rsidTr="00CA6E2B">
        <w:trPr>
          <w:trHeight w:val="255"/>
        </w:trPr>
        <w:tc>
          <w:tcPr>
            <w:tcW w:w="2195" w:type="dxa"/>
            <w:tcBorders>
              <w:top w:val="single" w:sz="4" w:space="0" w:color="auto"/>
              <w:left w:val="single" w:sz="4" w:space="0" w:color="auto"/>
              <w:bottom w:val="single" w:sz="4" w:space="0" w:color="auto"/>
              <w:right w:val="single" w:sz="4" w:space="0" w:color="auto"/>
            </w:tcBorders>
            <w:shd w:val="clear" w:color="auto" w:fill="66CCFF"/>
            <w:vAlign w:val="center"/>
            <w:hideMark/>
          </w:tcPr>
          <w:p w:rsidR="00CA6E2B" w:rsidRPr="00E216B2" w:rsidRDefault="00CA6E2B" w:rsidP="00CA6E2B">
            <w:pPr>
              <w:jc w:val="center"/>
              <w:rPr>
                <w:rFonts w:ascii="Arial" w:eastAsia="Times New Roman" w:hAnsi="Arial" w:cs="Arial"/>
                <w:b/>
                <w:bCs/>
                <w:szCs w:val="20"/>
                <w:lang w:eastAsia="ro-RO"/>
              </w:rPr>
            </w:pPr>
            <w:r w:rsidRPr="00E216B2">
              <w:rPr>
                <w:rFonts w:ascii="Arial" w:eastAsia="Times New Roman" w:hAnsi="Arial" w:cs="Arial"/>
                <w:b/>
                <w:bCs/>
                <w:szCs w:val="20"/>
                <w:lang w:eastAsia="ro-RO"/>
              </w:rPr>
              <w:t>Anul</w:t>
            </w:r>
          </w:p>
        </w:tc>
        <w:tc>
          <w:tcPr>
            <w:tcW w:w="903" w:type="dxa"/>
            <w:tcBorders>
              <w:top w:val="single" w:sz="4" w:space="0" w:color="auto"/>
              <w:left w:val="nil"/>
              <w:bottom w:val="single" w:sz="4" w:space="0" w:color="auto"/>
              <w:right w:val="single" w:sz="4" w:space="0" w:color="auto"/>
            </w:tcBorders>
            <w:shd w:val="clear" w:color="auto" w:fill="66CCFF"/>
            <w:vAlign w:val="center"/>
            <w:hideMark/>
          </w:tcPr>
          <w:p w:rsidR="00CA6E2B" w:rsidRPr="00E216B2" w:rsidRDefault="00CA6E2B" w:rsidP="00CA6E2B">
            <w:pPr>
              <w:jc w:val="center"/>
              <w:rPr>
                <w:rFonts w:ascii="Arial" w:eastAsia="Times New Roman" w:hAnsi="Arial" w:cs="Arial"/>
                <w:b/>
                <w:bCs/>
                <w:szCs w:val="20"/>
                <w:lang w:eastAsia="ro-RO"/>
              </w:rPr>
            </w:pPr>
            <w:r w:rsidRPr="00E216B2">
              <w:rPr>
                <w:rFonts w:ascii="Arial" w:eastAsia="Times New Roman" w:hAnsi="Arial" w:cs="Arial"/>
                <w:b/>
                <w:bCs/>
                <w:szCs w:val="20"/>
                <w:lang w:eastAsia="ro-RO"/>
              </w:rPr>
              <w:t>2015</w:t>
            </w:r>
          </w:p>
        </w:tc>
        <w:tc>
          <w:tcPr>
            <w:tcW w:w="1055" w:type="dxa"/>
            <w:tcBorders>
              <w:top w:val="single" w:sz="4" w:space="0" w:color="auto"/>
              <w:left w:val="nil"/>
              <w:bottom w:val="single" w:sz="4" w:space="0" w:color="auto"/>
              <w:right w:val="single" w:sz="4" w:space="0" w:color="auto"/>
            </w:tcBorders>
            <w:shd w:val="clear" w:color="auto" w:fill="66CCFF"/>
            <w:vAlign w:val="center"/>
            <w:hideMark/>
          </w:tcPr>
          <w:p w:rsidR="00CA6E2B" w:rsidRPr="00E216B2" w:rsidRDefault="00CA6E2B" w:rsidP="00CA6E2B">
            <w:pPr>
              <w:jc w:val="center"/>
              <w:rPr>
                <w:rFonts w:ascii="Arial" w:eastAsia="Times New Roman" w:hAnsi="Arial" w:cs="Arial"/>
                <w:b/>
                <w:bCs/>
                <w:szCs w:val="20"/>
                <w:lang w:eastAsia="ro-RO"/>
              </w:rPr>
            </w:pPr>
            <w:r w:rsidRPr="00E216B2">
              <w:rPr>
                <w:rFonts w:ascii="Arial" w:eastAsia="Times New Roman" w:hAnsi="Arial" w:cs="Arial"/>
                <w:b/>
                <w:bCs/>
                <w:szCs w:val="20"/>
                <w:lang w:eastAsia="ro-RO"/>
              </w:rPr>
              <w:t>2016</w:t>
            </w:r>
          </w:p>
        </w:tc>
        <w:tc>
          <w:tcPr>
            <w:tcW w:w="1260" w:type="dxa"/>
            <w:tcBorders>
              <w:top w:val="single" w:sz="4" w:space="0" w:color="auto"/>
              <w:left w:val="nil"/>
              <w:bottom w:val="single" w:sz="4" w:space="0" w:color="auto"/>
              <w:right w:val="single" w:sz="4" w:space="0" w:color="auto"/>
            </w:tcBorders>
            <w:shd w:val="clear" w:color="auto" w:fill="66CCFF"/>
            <w:noWrap/>
            <w:vAlign w:val="center"/>
            <w:hideMark/>
          </w:tcPr>
          <w:p w:rsidR="00CA6E2B" w:rsidRPr="00E216B2" w:rsidRDefault="00CA6E2B" w:rsidP="00CA6E2B">
            <w:pPr>
              <w:jc w:val="center"/>
              <w:rPr>
                <w:rFonts w:ascii="Arial" w:eastAsia="Times New Roman" w:hAnsi="Arial" w:cs="Arial"/>
                <w:b/>
                <w:bCs/>
                <w:szCs w:val="20"/>
                <w:lang w:eastAsia="ro-RO"/>
              </w:rPr>
            </w:pPr>
            <w:r w:rsidRPr="00E216B2">
              <w:rPr>
                <w:rFonts w:ascii="Arial" w:eastAsia="Times New Roman" w:hAnsi="Arial" w:cs="Arial"/>
                <w:b/>
                <w:bCs/>
                <w:szCs w:val="20"/>
                <w:lang w:eastAsia="ro-RO"/>
              </w:rPr>
              <w:t>2017</w:t>
            </w:r>
          </w:p>
        </w:tc>
        <w:tc>
          <w:tcPr>
            <w:tcW w:w="1260" w:type="dxa"/>
            <w:tcBorders>
              <w:top w:val="single" w:sz="4" w:space="0" w:color="auto"/>
              <w:left w:val="nil"/>
              <w:bottom w:val="single" w:sz="4" w:space="0" w:color="auto"/>
              <w:right w:val="single" w:sz="4" w:space="0" w:color="auto"/>
            </w:tcBorders>
            <w:shd w:val="clear" w:color="auto" w:fill="66CCFF"/>
            <w:noWrap/>
            <w:vAlign w:val="center"/>
            <w:hideMark/>
          </w:tcPr>
          <w:p w:rsidR="00CA6E2B" w:rsidRPr="00E216B2" w:rsidRDefault="00CA6E2B" w:rsidP="00CA6E2B">
            <w:pPr>
              <w:jc w:val="center"/>
              <w:rPr>
                <w:rFonts w:ascii="Arial" w:eastAsia="Times New Roman" w:hAnsi="Arial" w:cs="Arial"/>
                <w:b/>
                <w:bCs/>
                <w:szCs w:val="20"/>
                <w:lang w:eastAsia="ro-RO"/>
              </w:rPr>
            </w:pPr>
            <w:r w:rsidRPr="00E216B2">
              <w:rPr>
                <w:rFonts w:ascii="Arial" w:eastAsia="Times New Roman" w:hAnsi="Arial" w:cs="Arial"/>
                <w:b/>
                <w:bCs/>
                <w:szCs w:val="20"/>
                <w:lang w:eastAsia="ro-RO"/>
              </w:rPr>
              <w:t>2018</w:t>
            </w:r>
          </w:p>
        </w:tc>
        <w:tc>
          <w:tcPr>
            <w:tcW w:w="1170" w:type="dxa"/>
            <w:tcBorders>
              <w:top w:val="single" w:sz="4" w:space="0" w:color="auto"/>
              <w:left w:val="nil"/>
              <w:bottom w:val="single" w:sz="4" w:space="0" w:color="auto"/>
              <w:right w:val="single" w:sz="4" w:space="0" w:color="auto"/>
            </w:tcBorders>
            <w:shd w:val="clear" w:color="auto" w:fill="66CCFF"/>
            <w:noWrap/>
            <w:vAlign w:val="center"/>
            <w:hideMark/>
          </w:tcPr>
          <w:p w:rsidR="00CA6E2B" w:rsidRPr="00E216B2" w:rsidRDefault="00CA6E2B" w:rsidP="00CA6E2B">
            <w:pPr>
              <w:jc w:val="center"/>
              <w:rPr>
                <w:rFonts w:ascii="Arial" w:eastAsia="Times New Roman" w:hAnsi="Arial" w:cs="Arial"/>
                <w:b/>
                <w:bCs/>
                <w:szCs w:val="20"/>
                <w:lang w:eastAsia="ro-RO"/>
              </w:rPr>
            </w:pPr>
            <w:r w:rsidRPr="00E216B2">
              <w:rPr>
                <w:rFonts w:ascii="Arial" w:eastAsia="Times New Roman" w:hAnsi="Arial" w:cs="Arial"/>
                <w:b/>
                <w:bCs/>
                <w:szCs w:val="20"/>
                <w:lang w:eastAsia="ro-RO"/>
              </w:rPr>
              <w:t>2019</w:t>
            </w:r>
          </w:p>
        </w:tc>
        <w:tc>
          <w:tcPr>
            <w:tcW w:w="1260" w:type="dxa"/>
            <w:tcBorders>
              <w:top w:val="single" w:sz="4" w:space="0" w:color="auto"/>
              <w:left w:val="nil"/>
              <w:bottom w:val="single" w:sz="4" w:space="0" w:color="auto"/>
              <w:right w:val="single" w:sz="4" w:space="0" w:color="auto"/>
            </w:tcBorders>
            <w:shd w:val="clear" w:color="auto" w:fill="66CCFF"/>
            <w:noWrap/>
            <w:vAlign w:val="center"/>
            <w:hideMark/>
          </w:tcPr>
          <w:p w:rsidR="00CA6E2B" w:rsidRPr="00E216B2" w:rsidRDefault="00CA6E2B" w:rsidP="00CA6E2B">
            <w:pPr>
              <w:jc w:val="center"/>
              <w:rPr>
                <w:rFonts w:ascii="Arial" w:eastAsia="Times New Roman" w:hAnsi="Arial" w:cs="Arial"/>
                <w:b/>
                <w:bCs/>
                <w:szCs w:val="20"/>
                <w:lang w:eastAsia="ro-RO"/>
              </w:rPr>
            </w:pPr>
            <w:r w:rsidRPr="00E216B2">
              <w:rPr>
                <w:rFonts w:ascii="Arial" w:eastAsia="Times New Roman" w:hAnsi="Arial" w:cs="Arial"/>
                <w:b/>
                <w:bCs/>
                <w:szCs w:val="20"/>
                <w:lang w:eastAsia="ro-RO"/>
              </w:rPr>
              <w:t>2020</w:t>
            </w:r>
          </w:p>
        </w:tc>
        <w:tc>
          <w:tcPr>
            <w:tcW w:w="1157" w:type="dxa"/>
            <w:tcBorders>
              <w:top w:val="single" w:sz="4" w:space="0" w:color="auto"/>
              <w:left w:val="nil"/>
              <w:bottom w:val="single" w:sz="4" w:space="0" w:color="auto"/>
              <w:right w:val="single" w:sz="4" w:space="0" w:color="auto"/>
            </w:tcBorders>
            <w:shd w:val="clear" w:color="auto" w:fill="66CCFF"/>
          </w:tcPr>
          <w:p w:rsidR="00CA6E2B" w:rsidRPr="00E216B2" w:rsidRDefault="00CA6E2B" w:rsidP="00CA6E2B">
            <w:pPr>
              <w:jc w:val="center"/>
              <w:rPr>
                <w:rFonts w:ascii="Arial" w:eastAsia="Times New Roman" w:hAnsi="Arial" w:cs="Arial"/>
                <w:b/>
                <w:bCs/>
                <w:szCs w:val="20"/>
                <w:lang w:eastAsia="ro-RO"/>
              </w:rPr>
            </w:pPr>
            <w:r w:rsidRPr="00E216B2">
              <w:rPr>
                <w:rFonts w:ascii="Arial" w:eastAsia="Times New Roman" w:hAnsi="Arial" w:cs="Arial"/>
                <w:b/>
                <w:bCs/>
                <w:szCs w:val="20"/>
                <w:lang w:eastAsia="ro-RO"/>
              </w:rPr>
              <w:t>2021</w:t>
            </w:r>
          </w:p>
        </w:tc>
      </w:tr>
      <w:tr w:rsidR="00CA6E2B" w:rsidRPr="00E216B2" w:rsidTr="00CA6E2B">
        <w:trPr>
          <w:trHeight w:val="467"/>
        </w:trPr>
        <w:tc>
          <w:tcPr>
            <w:tcW w:w="2195" w:type="dxa"/>
            <w:tcBorders>
              <w:top w:val="nil"/>
              <w:left w:val="single" w:sz="4" w:space="0" w:color="auto"/>
              <w:bottom w:val="single" w:sz="4" w:space="0" w:color="auto"/>
              <w:right w:val="single" w:sz="4" w:space="0" w:color="auto"/>
            </w:tcBorders>
            <w:shd w:val="clear" w:color="000000" w:fill="FFFFFF"/>
            <w:vAlign w:val="center"/>
            <w:hideMark/>
          </w:tcPr>
          <w:p w:rsidR="00CA6E2B" w:rsidRPr="00E216B2" w:rsidRDefault="00CA6E2B" w:rsidP="00CA6E2B">
            <w:pPr>
              <w:jc w:val="center"/>
              <w:rPr>
                <w:rFonts w:ascii="Arial" w:eastAsia="Times New Roman" w:hAnsi="Arial" w:cs="Arial"/>
                <w:b/>
                <w:bCs/>
                <w:szCs w:val="20"/>
                <w:lang w:eastAsia="ro-RO"/>
              </w:rPr>
            </w:pPr>
            <w:r w:rsidRPr="00E216B2">
              <w:rPr>
                <w:rFonts w:ascii="Arial" w:eastAsia="Times New Roman" w:hAnsi="Arial" w:cs="Arial"/>
                <w:b/>
                <w:bCs/>
                <w:szCs w:val="20"/>
                <w:lang w:eastAsia="ro-RO"/>
              </w:rPr>
              <w:t>Substanțe prioritare monitorizate (nr.)</w:t>
            </w:r>
          </w:p>
        </w:tc>
        <w:tc>
          <w:tcPr>
            <w:tcW w:w="903" w:type="dxa"/>
            <w:tcBorders>
              <w:top w:val="nil"/>
              <w:left w:val="nil"/>
              <w:bottom w:val="single" w:sz="4" w:space="0" w:color="auto"/>
              <w:right w:val="single" w:sz="4" w:space="0" w:color="auto"/>
            </w:tcBorders>
            <w:shd w:val="clear" w:color="000000" w:fill="FFFFFF"/>
            <w:vAlign w:val="center"/>
            <w:hideMark/>
          </w:tcPr>
          <w:p w:rsidR="00CA6E2B" w:rsidRPr="00E216B2" w:rsidRDefault="00CA6E2B" w:rsidP="00CA6E2B">
            <w:pPr>
              <w:jc w:val="center"/>
              <w:rPr>
                <w:rFonts w:ascii="Arial" w:eastAsia="Times New Roman" w:hAnsi="Arial" w:cs="Arial"/>
                <w:szCs w:val="20"/>
                <w:lang w:eastAsia="ro-RO"/>
              </w:rPr>
            </w:pPr>
            <w:r w:rsidRPr="00E216B2">
              <w:rPr>
                <w:rFonts w:ascii="Arial" w:eastAsia="Times New Roman" w:hAnsi="Arial" w:cs="Arial"/>
                <w:szCs w:val="20"/>
                <w:lang w:eastAsia="ro-RO"/>
              </w:rPr>
              <w:t>31</w:t>
            </w:r>
          </w:p>
        </w:tc>
        <w:tc>
          <w:tcPr>
            <w:tcW w:w="1055" w:type="dxa"/>
            <w:tcBorders>
              <w:top w:val="nil"/>
              <w:left w:val="nil"/>
              <w:bottom w:val="single" w:sz="4" w:space="0" w:color="auto"/>
              <w:right w:val="single" w:sz="4" w:space="0" w:color="auto"/>
            </w:tcBorders>
            <w:shd w:val="clear" w:color="000000" w:fill="FFFFFF"/>
            <w:vAlign w:val="center"/>
            <w:hideMark/>
          </w:tcPr>
          <w:p w:rsidR="00CA6E2B" w:rsidRPr="00E216B2" w:rsidRDefault="00CA6E2B" w:rsidP="00CA6E2B">
            <w:pPr>
              <w:jc w:val="center"/>
              <w:rPr>
                <w:rFonts w:ascii="Arial" w:eastAsia="Times New Roman" w:hAnsi="Arial" w:cs="Arial"/>
                <w:szCs w:val="20"/>
                <w:lang w:eastAsia="ro-RO"/>
              </w:rPr>
            </w:pPr>
            <w:r w:rsidRPr="00E216B2">
              <w:rPr>
                <w:rFonts w:ascii="Arial" w:eastAsia="Times New Roman" w:hAnsi="Arial" w:cs="Arial"/>
                <w:szCs w:val="20"/>
                <w:lang w:eastAsia="ro-RO"/>
              </w:rPr>
              <w:t>37</w:t>
            </w:r>
          </w:p>
        </w:tc>
        <w:tc>
          <w:tcPr>
            <w:tcW w:w="1260" w:type="dxa"/>
            <w:tcBorders>
              <w:top w:val="nil"/>
              <w:left w:val="nil"/>
              <w:bottom w:val="single" w:sz="4" w:space="0" w:color="auto"/>
              <w:right w:val="single" w:sz="4" w:space="0" w:color="auto"/>
            </w:tcBorders>
            <w:shd w:val="clear" w:color="auto" w:fill="auto"/>
            <w:noWrap/>
            <w:vAlign w:val="center"/>
            <w:hideMark/>
          </w:tcPr>
          <w:p w:rsidR="00CA6E2B" w:rsidRPr="00E216B2" w:rsidRDefault="00CA6E2B" w:rsidP="00CA6E2B">
            <w:pPr>
              <w:jc w:val="center"/>
              <w:rPr>
                <w:rFonts w:ascii="Arial" w:eastAsia="Times New Roman" w:hAnsi="Arial" w:cs="Arial"/>
                <w:szCs w:val="20"/>
                <w:lang w:eastAsia="ro-RO"/>
              </w:rPr>
            </w:pPr>
            <w:r w:rsidRPr="00E216B2">
              <w:rPr>
                <w:rFonts w:ascii="Arial" w:eastAsia="Times New Roman" w:hAnsi="Arial" w:cs="Arial"/>
                <w:szCs w:val="20"/>
                <w:lang w:eastAsia="ro-RO"/>
              </w:rPr>
              <w:t>26</w:t>
            </w:r>
          </w:p>
        </w:tc>
        <w:tc>
          <w:tcPr>
            <w:tcW w:w="1260" w:type="dxa"/>
            <w:tcBorders>
              <w:top w:val="nil"/>
              <w:left w:val="nil"/>
              <w:bottom w:val="single" w:sz="4" w:space="0" w:color="auto"/>
              <w:right w:val="single" w:sz="4" w:space="0" w:color="auto"/>
            </w:tcBorders>
            <w:shd w:val="clear" w:color="auto" w:fill="auto"/>
            <w:noWrap/>
            <w:vAlign w:val="center"/>
            <w:hideMark/>
          </w:tcPr>
          <w:p w:rsidR="00CA6E2B" w:rsidRPr="00E216B2" w:rsidRDefault="00CA6E2B" w:rsidP="00CA6E2B">
            <w:pPr>
              <w:jc w:val="center"/>
              <w:rPr>
                <w:rFonts w:ascii="Arial" w:eastAsia="Times New Roman" w:hAnsi="Arial" w:cs="Arial"/>
                <w:szCs w:val="20"/>
                <w:lang w:eastAsia="ro-RO"/>
              </w:rPr>
            </w:pPr>
            <w:r w:rsidRPr="00E216B2">
              <w:rPr>
                <w:rFonts w:ascii="Arial" w:eastAsia="Times New Roman" w:hAnsi="Arial" w:cs="Arial"/>
                <w:szCs w:val="20"/>
                <w:lang w:eastAsia="ro-RO"/>
              </w:rPr>
              <w:t>18</w:t>
            </w:r>
          </w:p>
        </w:tc>
        <w:tc>
          <w:tcPr>
            <w:tcW w:w="1170" w:type="dxa"/>
            <w:tcBorders>
              <w:top w:val="nil"/>
              <w:left w:val="nil"/>
              <w:bottom w:val="single" w:sz="4" w:space="0" w:color="auto"/>
              <w:right w:val="single" w:sz="4" w:space="0" w:color="auto"/>
            </w:tcBorders>
            <w:shd w:val="clear" w:color="auto" w:fill="auto"/>
            <w:noWrap/>
            <w:vAlign w:val="center"/>
            <w:hideMark/>
          </w:tcPr>
          <w:p w:rsidR="00CA6E2B" w:rsidRPr="00E216B2" w:rsidRDefault="00CA6E2B" w:rsidP="00CA6E2B">
            <w:pPr>
              <w:jc w:val="center"/>
              <w:rPr>
                <w:rFonts w:ascii="Arial" w:eastAsia="Times New Roman" w:hAnsi="Arial" w:cs="Arial"/>
                <w:szCs w:val="20"/>
                <w:lang w:eastAsia="ro-RO"/>
              </w:rPr>
            </w:pPr>
            <w:r w:rsidRPr="00E216B2">
              <w:rPr>
                <w:rFonts w:ascii="Arial" w:eastAsia="Times New Roman" w:hAnsi="Arial" w:cs="Arial"/>
                <w:szCs w:val="20"/>
                <w:lang w:eastAsia="ro-RO"/>
              </w:rPr>
              <w:t>32</w:t>
            </w:r>
          </w:p>
        </w:tc>
        <w:tc>
          <w:tcPr>
            <w:tcW w:w="1260" w:type="dxa"/>
            <w:tcBorders>
              <w:top w:val="nil"/>
              <w:left w:val="nil"/>
              <w:bottom w:val="single" w:sz="4" w:space="0" w:color="auto"/>
              <w:right w:val="single" w:sz="4" w:space="0" w:color="auto"/>
            </w:tcBorders>
            <w:shd w:val="clear" w:color="auto" w:fill="auto"/>
            <w:noWrap/>
            <w:vAlign w:val="center"/>
            <w:hideMark/>
          </w:tcPr>
          <w:p w:rsidR="00CA6E2B" w:rsidRPr="00E216B2" w:rsidRDefault="00CA6E2B" w:rsidP="00CA6E2B">
            <w:pPr>
              <w:jc w:val="center"/>
              <w:rPr>
                <w:rFonts w:ascii="Arial" w:eastAsia="Times New Roman" w:hAnsi="Arial" w:cs="Arial"/>
                <w:szCs w:val="20"/>
                <w:lang w:eastAsia="ro-RO"/>
              </w:rPr>
            </w:pPr>
            <w:r w:rsidRPr="00E216B2">
              <w:rPr>
                <w:rFonts w:ascii="Arial" w:eastAsia="Times New Roman" w:hAnsi="Arial" w:cs="Arial"/>
                <w:szCs w:val="20"/>
                <w:lang w:eastAsia="ro-RO"/>
              </w:rPr>
              <w:t>32</w:t>
            </w:r>
          </w:p>
        </w:tc>
        <w:tc>
          <w:tcPr>
            <w:tcW w:w="1157" w:type="dxa"/>
            <w:tcBorders>
              <w:top w:val="nil"/>
              <w:left w:val="nil"/>
              <w:bottom w:val="single" w:sz="4" w:space="0" w:color="auto"/>
              <w:right w:val="single" w:sz="4" w:space="0" w:color="auto"/>
            </w:tcBorders>
            <w:vAlign w:val="center"/>
          </w:tcPr>
          <w:p w:rsidR="00CA6E2B" w:rsidRPr="00E216B2" w:rsidRDefault="00CA6E2B" w:rsidP="00CA6E2B">
            <w:pPr>
              <w:jc w:val="center"/>
              <w:rPr>
                <w:rFonts w:ascii="Arial" w:eastAsia="Times New Roman" w:hAnsi="Arial" w:cs="Arial"/>
                <w:szCs w:val="20"/>
                <w:lang w:eastAsia="ro-RO"/>
              </w:rPr>
            </w:pPr>
            <w:r w:rsidRPr="00E216B2">
              <w:rPr>
                <w:rFonts w:ascii="Arial" w:eastAsia="Times New Roman" w:hAnsi="Arial" w:cs="Arial"/>
                <w:szCs w:val="20"/>
                <w:lang w:eastAsia="ro-RO"/>
              </w:rPr>
              <w:t>25</w:t>
            </w:r>
          </w:p>
        </w:tc>
      </w:tr>
      <w:tr w:rsidR="00CA6E2B" w:rsidRPr="00E216B2" w:rsidTr="00CA6E2B">
        <w:trPr>
          <w:trHeight w:val="467"/>
        </w:trPr>
        <w:tc>
          <w:tcPr>
            <w:tcW w:w="2195" w:type="dxa"/>
            <w:tcBorders>
              <w:top w:val="nil"/>
              <w:left w:val="single" w:sz="4" w:space="0" w:color="auto"/>
              <w:bottom w:val="single" w:sz="4" w:space="0" w:color="auto"/>
              <w:right w:val="single" w:sz="4" w:space="0" w:color="auto"/>
            </w:tcBorders>
            <w:shd w:val="clear" w:color="000000" w:fill="FFFFFF"/>
            <w:vAlign w:val="center"/>
            <w:hideMark/>
          </w:tcPr>
          <w:p w:rsidR="00CA6E2B" w:rsidRPr="00E216B2" w:rsidRDefault="00CA6E2B" w:rsidP="00CA6E2B">
            <w:pPr>
              <w:jc w:val="center"/>
              <w:rPr>
                <w:rFonts w:ascii="Arial" w:eastAsia="Times New Roman" w:hAnsi="Arial" w:cs="Arial"/>
                <w:b/>
                <w:bCs/>
                <w:szCs w:val="20"/>
                <w:lang w:eastAsia="ro-RO"/>
              </w:rPr>
            </w:pPr>
            <w:r w:rsidRPr="00E216B2">
              <w:rPr>
                <w:rFonts w:ascii="Arial" w:eastAsia="Times New Roman" w:hAnsi="Arial" w:cs="Arial"/>
                <w:b/>
                <w:bCs/>
                <w:szCs w:val="20"/>
                <w:lang w:eastAsia="ro-RO"/>
              </w:rPr>
              <w:t>Secțiuni de monitorizare (nr.)</w:t>
            </w:r>
          </w:p>
        </w:tc>
        <w:tc>
          <w:tcPr>
            <w:tcW w:w="903" w:type="dxa"/>
            <w:tcBorders>
              <w:top w:val="nil"/>
              <w:left w:val="nil"/>
              <w:bottom w:val="single" w:sz="4" w:space="0" w:color="auto"/>
              <w:right w:val="single" w:sz="4" w:space="0" w:color="auto"/>
            </w:tcBorders>
            <w:shd w:val="clear" w:color="000000" w:fill="FFFFFF"/>
            <w:vAlign w:val="center"/>
            <w:hideMark/>
          </w:tcPr>
          <w:p w:rsidR="00CA6E2B" w:rsidRPr="00E216B2" w:rsidRDefault="00CA6E2B" w:rsidP="00CA6E2B">
            <w:pPr>
              <w:jc w:val="center"/>
              <w:rPr>
                <w:rFonts w:ascii="Arial" w:eastAsia="Times New Roman" w:hAnsi="Arial" w:cs="Arial"/>
                <w:szCs w:val="20"/>
                <w:lang w:eastAsia="ro-RO"/>
              </w:rPr>
            </w:pPr>
            <w:r w:rsidRPr="00E216B2">
              <w:rPr>
                <w:rFonts w:ascii="Arial" w:eastAsia="Times New Roman" w:hAnsi="Arial" w:cs="Arial"/>
                <w:szCs w:val="20"/>
                <w:lang w:eastAsia="ro-RO"/>
              </w:rPr>
              <w:t>71</w:t>
            </w:r>
          </w:p>
        </w:tc>
        <w:tc>
          <w:tcPr>
            <w:tcW w:w="1055" w:type="dxa"/>
            <w:tcBorders>
              <w:top w:val="nil"/>
              <w:left w:val="nil"/>
              <w:bottom w:val="single" w:sz="4" w:space="0" w:color="auto"/>
              <w:right w:val="single" w:sz="4" w:space="0" w:color="auto"/>
            </w:tcBorders>
            <w:shd w:val="clear" w:color="000000" w:fill="FFFFFF"/>
            <w:vAlign w:val="center"/>
            <w:hideMark/>
          </w:tcPr>
          <w:p w:rsidR="00CA6E2B" w:rsidRPr="00E216B2" w:rsidRDefault="00CA6E2B" w:rsidP="00CA6E2B">
            <w:pPr>
              <w:jc w:val="center"/>
              <w:rPr>
                <w:rFonts w:ascii="Arial" w:eastAsia="Times New Roman" w:hAnsi="Arial" w:cs="Arial"/>
                <w:szCs w:val="20"/>
                <w:lang w:eastAsia="ro-RO"/>
              </w:rPr>
            </w:pPr>
            <w:r w:rsidRPr="00E216B2">
              <w:rPr>
                <w:rFonts w:ascii="Arial" w:eastAsia="Times New Roman" w:hAnsi="Arial" w:cs="Arial"/>
                <w:szCs w:val="20"/>
                <w:lang w:eastAsia="ro-RO"/>
              </w:rPr>
              <w:t>95</w:t>
            </w:r>
          </w:p>
        </w:tc>
        <w:tc>
          <w:tcPr>
            <w:tcW w:w="1260" w:type="dxa"/>
            <w:tcBorders>
              <w:top w:val="nil"/>
              <w:left w:val="nil"/>
              <w:bottom w:val="single" w:sz="4" w:space="0" w:color="auto"/>
              <w:right w:val="single" w:sz="4" w:space="0" w:color="auto"/>
            </w:tcBorders>
            <w:shd w:val="clear" w:color="auto" w:fill="auto"/>
            <w:noWrap/>
            <w:vAlign w:val="center"/>
            <w:hideMark/>
          </w:tcPr>
          <w:p w:rsidR="00CA6E2B" w:rsidRPr="00E216B2" w:rsidRDefault="00CA6E2B" w:rsidP="00CA6E2B">
            <w:pPr>
              <w:jc w:val="center"/>
              <w:rPr>
                <w:rFonts w:ascii="Arial" w:eastAsia="Times New Roman" w:hAnsi="Arial" w:cs="Arial"/>
                <w:szCs w:val="20"/>
                <w:lang w:eastAsia="ro-RO"/>
              </w:rPr>
            </w:pPr>
            <w:r w:rsidRPr="00E216B2">
              <w:rPr>
                <w:rFonts w:ascii="Arial" w:eastAsia="Times New Roman" w:hAnsi="Arial" w:cs="Arial"/>
                <w:szCs w:val="20"/>
                <w:lang w:eastAsia="ro-RO"/>
              </w:rPr>
              <w:t>55</w:t>
            </w:r>
          </w:p>
        </w:tc>
        <w:tc>
          <w:tcPr>
            <w:tcW w:w="1260" w:type="dxa"/>
            <w:tcBorders>
              <w:top w:val="nil"/>
              <w:left w:val="nil"/>
              <w:bottom w:val="single" w:sz="4" w:space="0" w:color="auto"/>
              <w:right w:val="single" w:sz="4" w:space="0" w:color="auto"/>
            </w:tcBorders>
            <w:shd w:val="clear" w:color="auto" w:fill="auto"/>
            <w:noWrap/>
            <w:vAlign w:val="center"/>
            <w:hideMark/>
          </w:tcPr>
          <w:p w:rsidR="00CA6E2B" w:rsidRPr="00E216B2" w:rsidRDefault="00CA6E2B" w:rsidP="00CA6E2B">
            <w:pPr>
              <w:jc w:val="center"/>
              <w:rPr>
                <w:rFonts w:ascii="Arial" w:eastAsia="Times New Roman" w:hAnsi="Arial" w:cs="Arial"/>
                <w:szCs w:val="20"/>
                <w:lang w:eastAsia="ro-RO"/>
              </w:rPr>
            </w:pPr>
            <w:r w:rsidRPr="00E216B2">
              <w:rPr>
                <w:rFonts w:ascii="Arial" w:eastAsia="Times New Roman" w:hAnsi="Arial" w:cs="Arial"/>
                <w:szCs w:val="20"/>
                <w:lang w:eastAsia="ro-RO"/>
              </w:rPr>
              <w:t>111</w:t>
            </w:r>
          </w:p>
        </w:tc>
        <w:tc>
          <w:tcPr>
            <w:tcW w:w="1170" w:type="dxa"/>
            <w:tcBorders>
              <w:top w:val="nil"/>
              <w:left w:val="nil"/>
              <w:bottom w:val="single" w:sz="4" w:space="0" w:color="auto"/>
              <w:right w:val="single" w:sz="4" w:space="0" w:color="auto"/>
            </w:tcBorders>
            <w:shd w:val="clear" w:color="auto" w:fill="auto"/>
            <w:noWrap/>
            <w:vAlign w:val="center"/>
            <w:hideMark/>
          </w:tcPr>
          <w:p w:rsidR="00CA6E2B" w:rsidRPr="00E216B2" w:rsidRDefault="00CA6E2B" w:rsidP="00CA6E2B">
            <w:pPr>
              <w:jc w:val="center"/>
              <w:rPr>
                <w:rFonts w:ascii="Arial" w:eastAsia="Times New Roman" w:hAnsi="Arial" w:cs="Arial"/>
                <w:szCs w:val="20"/>
                <w:lang w:eastAsia="ro-RO"/>
              </w:rPr>
            </w:pPr>
            <w:r w:rsidRPr="00E216B2">
              <w:rPr>
                <w:rFonts w:ascii="Arial" w:eastAsia="Times New Roman" w:hAnsi="Arial" w:cs="Arial"/>
                <w:szCs w:val="20"/>
                <w:lang w:eastAsia="ro-RO"/>
              </w:rPr>
              <w:t>107</w:t>
            </w:r>
          </w:p>
        </w:tc>
        <w:tc>
          <w:tcPr>
            <w:tcW w:w="1260" w:type="dxa"/>
            <w:tcBorders>
              <w:top w:val="nil"/>
              <w:left w:val="nil"/>
              <w:bottom w:val="single" w:sz="4" w:space="0" w:color="auto"/>
              <w:right w:val="single" w:sz="4" w:space="0" w:color="auto"/>
            </w:tcBorders>
            <w:shd w:val="clear" w:color="auto" w:fill="auto"/>
            <w:noWrap/>
            <w:vAlign w:val="center"/>
            <w:hideMark/>
          </w:tcPr>
          <w:p w:rsidR="00CA6E2B" w:rsidRPr="00E216B2" w:rsidRDefault="00CA6E2B" w:rsidP="00CA6E2B">
            <w:pPr>
              <w:jc w:val="center"/>
              <w:rPr>
                <w:rFonts w:ascii="Arial" w:eastAsia="Times New Roman" w:hAnsi="Arial" w:cs="Arial"/>
                <w:szCs w:val="20"/>
                <w:lang w:eastAsia="ro-RO"/>
              </w:rPr>
            </w:pPr>
            <w:r w:rsidRPr="00E216B2">
              <w:rPr>
                <w:rFonts w:ascii="Arial" w:eastAsia="Times New Roman" w:hAnsi="Arial" w:cs="Arial"/>
                <w:szCs w:val="20"/>
                <w:lang w:eastAsia="ro-RO"/>
              </w:rPr>
              <w:t>104</w:t>
            </w:r>
          </w:p>
        </w:tc>
        <w:tc>
          <w:tcPr>
            <w:tcW w:w="1157" w:type="dxa"/>
            <w:tcBorders>
              <w:top w:val="nil"/>
              <w:left w:val="nil"/>
              <w:bottom w:val="single" w:sz="4" w:space="0" w:color="auto"/>
              <w:right w:val="single" w:sz="4" w:space="0" w:color="auto"/>
            </w:tcBorders>
            <w:vAlign w:val="center"/>
          </w:tcPr>
          <w:p w:rsidR="00CA6E2B" w:rsidRPr="00E216B2" w:rsidRDefault="00CA6E2B" w:rsidP="00CA6E2B">
            <w:pPr>
              <w:jc w:val="center"/>
              <w:rPr>
                <w:rFonts w:ascii="Arial" w:eastAsia="Times New Roman" w:hAnsi="Arial" w:cs="Arial"/>
                <w:szCs w:val="20"/>
                <w:lang w:eastAsia="ro-RO"/>
              </w:rPr>
            </w:pPr>
            <w:r w:rsidRPr="00E216B2">
              <w:rPr>
                <w:rFonts w:ascii="Arial" w:eastAsia="Times New Roman" w:hAnsi="Arial" w:cs="Arial"/>
                <w:szCs w:val="20"/>
                <w:lang w:eastAsia="ro-RO"/>
              </w:rPr>
              <w:t>110</w:t>
            </w:r>
          </w:p>
        </w:tc>
      </w:tr>
      <w:tr w:rsidR="00CA6E2B" w:rsidRPr="00E216B2" w:rsidTr="00CA6E2B">
        <w:trPr>
          <w:trHeight w:val="701"/>
        </w:trPr>
        <w:tc>
          <w:tcPr>
            <w:tcW w:w="2195" w:type="dxa"/>
            <w:tcBorders>
              <w:top w:val="nil"/>
              <w:left w:val="single" w:sz="4" w:space="0" w:color="auto"/>
              <w:bottom w:val="single" w:sz="4" w:space="0" w:color="auto"/>
              <w:right w:val="single" w:sz="4" w:space="0" w:color="auto"/>
            </w:tcBorders>
            <w:shd w:val="clear" w:color="000000" w:fill="FFFFFF"/>
            <w:vAlign w:val="center"/>
            <w:hideMark/>
          </w:tcPr>
          <w:p w:rsidR="00CA6E2B" w:rsidRPr="00E216B2" w:rsidRDefault="00CA6E2B" w:rsidP="00CA6E2B">
            <w:pPr>
              <w:jc w:val="center"/>
              <w:rPr>
                <w:rFonts w:ascii="Arial" w:eastAsia="Times New Roman" w:hAnsi="Arial" w:cs="Arial"/>
                <w:b/>
                <w:bCs/>
                <w:szCs w:val="20"/>
                <w:lang w:eastAsia="ro-RO"/>
              </w:rPr>
            </w:pPr>
            <w:r w:rsidRPr="00E216B2">
              <w:rPr>
                <w:rFonts w:ascii="Arial" w:eastAsia="Times New Roman" w:hAnsi="Arial" w:cs="Arial"/>
                <w:b/>
                <w:bCs/>
                <w:szCs w:val="20"/>
                <w:lang w:eastAsia="ro-RO"/>
              </w:rPr>
              <w:t>Ponderea secțiunilor cu  concentrație mai mare decat SCM (%)</w:t>
            </w:r>
          </w:p>
        </w:tc>
        <w:tc>
          <w:tcPr>
            <w:tcW w:w="903" w:type="dxa"/>
            <w:tcBorders>
              <w:top w:val="nil"/>
              <w:left w:val="nil"/>
              <w:bottom w:val="single" w:sz="4" w:space="0" w:color="auto"/>
              <w:right w:val="single" w:sz="4" w:space="0" w:color="auto"/>
            </w:tcBorders>
            <w:shd w:val="clear" w:color="000000" w:fill="FFFFFF"/>
            <w:vAlign w:val="center"/>
            <w:hideMark/>
          </w:tcPr>
          <w:p w:rsidR="00CA6E2B" w:rsidRPr="00E216B2" w:rsidRDefault="00CA6E2B" w:rsidP="00CA6E2B">
            <w:pPr>
              <w:jc w:val="center"/>
              <w:rPr>
                <w:rFonts w:ascii="Arial" w:eastAsia="Times New Roman" w:hAnsi="Arial" w:cs="Arial"/>
                <w:szCs w:val="20"/>
                <w:lang w:eastAsia="ro-RO"/>
              </w:rPr>
            </w:pPr>
            <w:r w:rsidRPr="00E216B2">
              <w:rPr>
                <w:rFonts w:ascii="Arial" w:eastAsia="Times New Roman" w:hAnsi="Arial" w:cs="Arial"/>
                <w:szCs w:val="20"/>
                <w:lang w:eastAsia="ro-RO"/>
              </w:rPr>
              <w:t>2,81</w:t>
            </w:r>
          </w:p>
        </w:tc>
        <w:tc>
          <w:tcPr>
            <w:tcW w:w="1055" w:type="dxa"/>
            <w:tcBorders>
              <w:top w:val="nil"/>
              <w:left w:val="nil"/>
              <w:bottom w:val="single" w:sz="4" w:space="0" w:color="auto"/>
              <w:right w:val="single" w:sz="4" w:space="0" w:color="auto"/>
            </w:tcBorders>
            <w:shd w:val="clear" w:color="000000" w:fill="FFFFFF"/>
            <w:vAlign w:val="center"/>
            <w:hideMark/>
          </w:tcPr>
          <w:p w:rsidR="00CA6E2B" w:rsidRPr="00E216B2" w:rsidRDefault="00CA6E2B" w:rsidP="00CA6E2B">
            <w:pPr>
              <w:jc w:val="center"/>
              <w:rPr>
                <w:rFonts w:ascii="Arial" w:eastAsia="Times New Roman" w:hAnsi="Arial" w:cs="Arial"/>
                <w:szCs w:val="20"/>
                <w:lang w:eastAsia="ro-RO"/>
              </w:rPr>
            </w:pPr>
            <w:r w:rsidRPr="00E216B2">
              <w:rPr>
                <w:rFonts w:ascii="Arial" w:eastAsia="Times New Roman" w:hAnsi="Arial" w:cs="Arial"/>
                <w:szCs w:val="20"/>
                <w:lang w:eastAsia="ro-RO"/>
              </w:rPr>
              <w:t>3,15</w:t>
            </w:r>
          </w:p>
        </w:tc>
        <w:tc>
          <w:tcPr>
            <w:tcW w:w="1260" w:type="dxa"/>
            <w:tcBorders>
              <w:top w:val="nil"/>
              <w:left w:val="nil"/>
              <w:bottom w:val="single" w:sz="4" w:space="0" w:color="auto"/>
              <w:right w:val="single" w:sz="4" w:space="0" w:color="auto"/>
            </w:tcBorders>
            <w:shd w:val="clear" w:color="auto" w:fill="auto"/>
            <w:noWrap/>
            <w:vAlign w:val="center"/>
            <w:hideMark/>
          </w:tcPr>
          <w:p w:rsidR="00CA6E2B" w:rsidRPr="00E216B2" w:rsidRDefault="00CA6E2B" w:rsidP="00CA6E2B">
            <w:pPr>
              <w:jc w:val="center"/>
              <w:rPr>
                <w:rFonts w:ascii="Arial" w:eastAsia="Times New Roman" w:hAnsi="Arial" w:cs="Arial"/>
                <w:szCs w:val="20"/>
                <w:lang w:eastAsia="ro-RO"/>
              </w:rPr>
            </w:pPr>
            <w:r w:rsidRPr="00E216B2">
              <w:rPr>
                <w:rFonts w:ascii="Arial" w:eastAsia="Times New Roman" w:hAnsi="Arial" w:cs="Arial"/>
                <w:szCs w:val="20"/>
                <w:lang w:eastAsia="ro-RO"/>
              </w:rPr>
              <w:t>1,82</w:t>
            </w:r>
          </w:p>
        </w:tc>
        <w:tc>
          <w:tcPr>
            <w:tcW w:w="1260" w:type="dxa"/>
            <w:tcBorders>
              <w:top w:val="nil"/>
              <w:left w:val="nil"/>
              <w:bottom w:val="single" w:sz="4" w:space="0" w:color="auto"/>
              <w:right w:val="single" w:sz="4" w:space="0" w:color="auto"/>
            </w:tcBorders>
            <w:shd w:val="clear" w:color="auto" w:fill="auto"/>
            <w:noWrap/>
            <w:vAlign w:val="center"/>
            <w:hideMark/>
          </w:tcPr>
          <w:p w:rsidR="00CA6E2B" w:rsidRPr="00E216B2" w:rsidRDefault="00CA6E2B" w:rsidP="00CA6E2B">
            <w:pPr>
              <w:jc w:val="center"/>
              <w:rPr>
                <w:rFonts w:ascii="Arial" w:eastAsia="Times New Roman" w:hAnsi="Arial" w:cs="Arial"/>
                <w:szCs w:val="20"/>
                <w:lang w:eastAsia="ro-RO"/>
              </w:rPr>
            </w:pPr>
            <w:r w:rsidRPr="00E216B2">
              <w:rPr>
                <w:rFonts w:ascii="Arial" w:eastAsia="Times New Roman" w:hAnsi="Arial" w:cs="Arial"/>
                <w:szCs w:val="20"/>
                <w:lang w:eastAsia="ro-RO"/>
              </w:rPr>
              <w:t>0,90</w:t>
            </w:r>
          </w:p>
        </w:tc>
        <w:tc>
          <w:tcPr>
            <w:tcW w:w="1170" w:type="dxa"/>
            <w:tcBorders>
              <w:top w:val="nil"/>
              <w:left w:val="nil"/>
              <w:bottom w:val="single" w:sz="4" w:space="0" w:color="auto"/>
              <w:right w:val="single" w:sz="4" w:space="0" w:color="auto"/>
            </w:tcBorders>
            <w:shd w:val="clear" w:color="auto" w:fill="auto"/>
            <w:noWrap/>
            <w:vAlign w:val="center"/>
            <w:hideMark/>
          </w:tcPr>
          <w:p w:rsidR="00CA6E2B" w:rsidRPr="00E216B2" w:rsidRDefault="00CA6E2B" w:rsidP="00CA6E2B">
            <w:pPr>
              <w:jc w:val="center"/>
              <w:rPr>
                <w:rFonts w:ascii="Arial" w:eastAsia="Times New Roman" w:hAnsi="Arial" w:cs="Arial"/>
                <w:szCs w:val="20"/>
                <w:lang w:eastAsia="ro-RO"/>
              </w:rPr>
            </w:pPr>
            <w:r w:rsidRPr="00E216B2">
              <w:rPr>
                <w:rFonts w:ascii="Arial" w:eastAsia="Times New Roman" w:hAnsi="Arial" w:cs="Arial"/>
                <w:szCs w:val="20"/>
                <w:lang w:eastAsia="ro-RO"/>
              </w:rPr>
              <w:t>1,87</w:t>
            </w:r>
          </w:p>
        </w:tc>
        <w:tc>
          <w:tcPr>
            <w:tcW w:w="1260" w:type="dxa"/>
            <w:tcBorders>
              <w:top w:val="nil"/>
              <w:left w:val="nil"/>
              <w:bottom w:val="single" w:sz="4" w:space="0" w:color="auto"/>
              <w:right w:val="single" w:sz="4" w:space="0" w:color="auto"/>
            </w:tcBorders>
            <w:shd w:val="clear" w:color="auto" w:fill="auto"/>
            <w:noWrap/>
            <w:vAlign w:val="center"/>
            <w:hideMark/>
          </w:tcPr>
          <w:p w:rsidR="00CA6E2B" w:rsidRPr="00E216B2" w:rsidRDefault="00CA6E2B" w:rsidP="00CA6E2B">
            <w:pPr>
              <w:jc w:val="center"/>
              <w:rPr>
                <w:rFonts w:ascii="Arial" w:eastAsia="Times New Roman" w:hAnsi="Arial" w:cs="Arial"/>
                <w:szCs w:val="20"/>
                <w:lang w:eastAsia="ro-RO"/>
              </w:rPr>
            </w:pPr>
            <w:r w:rsidRPr="00E216B2">
              <w:rPr>
                <w:rFonts w:ascii="Arial" w:eastAsia="Times New Roman" w:hAnsi="Arial" w:cs="Arial"/>
                <w:szCs w:val="20"/>
                <w:lang w:eastAsia="ro-RO"/>
              </w:rPr>
              <w:t>2,88</w:t>
            </w:r>
          </w:p>
        </w:tc>
        <w:tc>
          <w:tcPr>
            <w:tcW w:w="1157" w:type="dxa"/>
            <w:tcBorders>
              <w:top w:val="nil"/>
              <w:left w:val="nil"/>
              <w:bottom w:val="single" w:sz="4" w:space="0" w:color="auto"/>
              <w:right w:val="single" w:sz="4" w:space="0" w:color="auto"/>
            </w:tcBorders>
            <w:vAlign w:val="center"/>
          </w:tcPr>
          <w:p w:rsidR="00CA6E2B" w:rsidRPr="00E216B2" w:rsidRDefault="00CA6E2B" w:rsidP="00CA6E2B">
            <w:pPr>
              <w:jc w:val="center"/>
              <w:rPr>
                <w:rFonts w:ascii="Arial" w:eastAsia="Times New Roman" w:hAnsi="Arial" w:cs="Arial"/>
                <w:szCs w:val="20"/>
                <w:lang w:eastAsia="ro-RO"/>
              </w:rPr>
            </w:pPr>
            <w:r w:rsidRPr="00E216B2">
              <w:rPr>
                <w:rFonts w:ascii="Arial" w:eastAsia="Times New Roman" w:hAnsi="Arial" w:cs="Arial"/>
                <w:szCs w:val="20"/>
                <w:lang w:eastAsia="ro-RO"/>
              </w:rPr>
              <w:t>0,00</w:t>
            </w:r>
          </w:p>
        </w:tc>
      </w:tr>
    </w:tbl>
    <w:p w:rsidR="00CA6E2B" w:rsidRPr="00E216B2" w:rsidRDefault="00CA6E2B" w:rsidP="00CA6E2B">
      <w:pPr>
        <w:jc w:val="both"/>
        <w:rPr>
          <w:rFonts w:ascii="Arial" w:hAnsi="Arial" w:cs="Arial"/>
          <w:b/>
          <w:i/>
          <w:sz w:val="20"/>
          <w:szCs w:val="16"/>
        </w:rPr>
      </w:pPr>
      <w:r w:rsidRPr="00E216B2">
        <w:rPr>
          <w:rFonts w:ascii="Arial" w:hAnsi="Arial" w:cs="Arial"/>
          <w:b/>
          <w:i/>
          <w:sz w:val="20"/>
          <w:szCs w:val="16"/>
        </w:rPr>
        <w:t>Tabel</w:t>
      </w:r>
      <w:r>
        <w:rPr>
          <w:rFonts w:ascii="Arial" w:hAnsi="Arial" w:cs="Arial"/>
          <w:b/>
          <w:i/>
          <w:sz w:val="20"/>
          <w:szCs w:val="16"/>
        </w:rPr>
        <w:t>ul</w:t>
      </w:r>
      <w:r w:rsidRPr="00E216B2">
        <w:rPr>
          <w:rFonts w:ascii="Arial" w:hAnsi="Arial" w:cs="Arial"/>
          <w:b/>
          <w:i/>
          <w:sz w:val="20"/>
          <w:szCs w:val="16"/>
        </w:rPr>
        <w:t xml:space="preserve"> II.2.1.2.3 Ponderea secțiunilor de monitorizare cu concentrație mai mare decât SCM (%) în perioada 2015 - 2021</w:t>
      </w:r>
    </w:p>
    <w:p w:rsidR="00CA6E2B" w:rsidRPr="00761EE8" w:rsidRDefault="00CA6E2B" w:rsidP="00CA6E2B">
      <w:pPr>
        <w:ind w:left="900" w:hanging="900"/>
        <w:jc w:val="both"/>
        <w:rPr>
          <w:rFonts w:ascii="Arial" w:hAnsi="Arial" w:cs="Arial"/>
          <w:i/>
          <w:iCs/>
          <w:color w:val="000000"/>
          <w:sz w:val="20"/>
          <w:szCs w:val="20"/>
          <w:lang w:eastAsia="ro-RO"/>
        </w:rPr>
      </w:pPr>
      <w:r w:rsidRPr="00761EE8">
        <w:rPr>
          <w:rFonts w:ascii="Arial" w:hAnsi="Arial" w:cs="Arial"/>
          <w:i/>
          <w:iCs/>
          <w:color w:val="000000"/>
          <w:sz w:val="20"/>
          <w:szCs w:val="20"/>
          <w:lang w:eastAsia="ro-RO"/>
        </w:rPr>
        <w:t>(Sursa: Administraţia Naţională “Apele Române”, Sinteza calităţii apelor din România în anul 2021)</w:t>
      </w:r>
    </w:p>
    <w:p w:rsidR="00CA6E2B" w:rsidRPr="000F1875" w:rsidRDefault="00CA6E2B" w:rsidP="00CA6E2B">
      <w:pPr>
        <w:jc w:val="both"/>
        <w:rPr>
          <w:color w:val="FF0000"/>
        </w:rPr>
      </w:pPr>
    </w:p>
    <w:p w:rsidR="0084399A" w:rsidRPr="009F10AD" w:rsidRDefault="0084399A" w:rsidP="0084399A">
      <w:pPr>
        <w:jc w:val="both"/>
        <w:rPr>
          <w:color w:val="FF0000"/>
        </w:rPr>
      </w:pPr>
    </w:p>
    <w:p w:rsidR="007A4486" w:rsidRPr="009F10AD" w:rsidRDefault="007A4486" w:rsidP="007A4486">
      <w:pPr>
        <w:jc w:val="both"/>
        <w:rPr>
          <w:rFonts w:ascii="Arial" w:hAnsi="Arial" w:cs="Arial"/>
          <w:b/>
          <w:i/>
        </w:rPr>
      </w:pPr>
    </w:p>
    <w:p w:rsidR="00D2288F" w:rsidRPr="009F10AD" w:rsidRDefault="00D2288F" w:rsidP="004D085A">
      <w:pPr>
        <w:jc w:val="both"/>
        <w:rPr>
          <w:rFonts w:ascii="Arial" w:hAnsi="Arial" w:cs="Arial"/>
          <w:lang w:val="ro-RO"/>
        </w:rPr>
      </w:pPr>
      <w:r w:rsidRPr="009F10AD">
        <w:rPr>
          <w:rFonts w:ascii="Arial" w:hAnsi="Arial" w:cs="Arial"/>
          <w:b/>
          <w:lang w:val="ro-RO"/>
        </w:rPr>
        <w:t>II.2.1.3. Calitatea apelor subterane</w:t>
      </w:r>
      <w:r w:rsidRPr="009F10AD">
        <w:rPr>
          <w:rFonts w:ascii="Arial" w:hAnsi="Arial" w:cs="Arial"/>
          <w:lang w:val="ro-RO"/>
        </w:rPr>
        <w:t xml:space="preserve"> </w:t>
      </w:r>
    </w:p>
    <w:p w:rsidR="00864A56" w:rsidRPr="009F10AD" w:rsidRDefault="00864A56" w:rsidP="00864A56">
      <w:pPr>
        <w:jc w:val="both"/>
        <w:rPr>
          <w:rFonts w:ascii="Arial" w:hAnsi="Arial" w:cs="Arial"/>
          <w:lang w:val="ro-RO"/>
        </w:rPr>
      </w:pPr>
    </w:p>
    <w:p w:rsidR="0019260D" w:rsidRPr="009F10AD" w:rsidRDefault="0019260D" w:rsidP="00864A56">
      <w:pPr>
        <w:jc w:val="both"/>
        <w:rPr>
          <w:rFonts w:ascii="Arial" w:hAnsi="Arial" w:cs="Arial"/>
          <w:b/>
          <w:lang w:val="it-IT"/>
        </w:rPr>
      </w:pPr>
      <w:r w:rsidRPr="009F10AD">
        <w:rPr>
          <w:rFonts w:ascii="Arial" w:hAnsi="Arial" w:cs="Arial"/>
          <w:lang w:val="ro-RO"/>
        </w:rPr>
        <w:t xml:space="preserve">  </w:t>
      </w:r>
      <w:r w:rsidRPr="009F10AD">
        <w:rPr>
          <w:rFonts w:ascii="Arial" w:hAnsi="Arial" w:cs="Arial"/>
          <w:b/>
          <w:lang w:val="it-IT"/>
        </w:rPr>
        <w:t>Evaluarea stării chimice a apelor subterane</w:t>
      </w:r>
    </w:p>
    <w:p w:rsidR="0019260D" w:rsidRPr="009F10AD" w:rsidRDefault="0019260D" w:rsidP="00D2288F">
      <w:pPr>
        <w:ind w:left="720"/>
        <w:jc w:val="both"/>
        <w:rPr>
          <w:rFonts w:ascii="Arial" w:hAnsi="Arial" w:cs="Arial"/>
          <w:b/>
          <w:lang w:val="it-IT"/>
        </w:rPr>
      </w:pPr>
    </w:p>
    <w:p w:rsidR="00864A56" w:rsidRPr="009F10AD" w:rsidRDefault="00864A56" w:rsidP="00864A56">
      <w:pPr>
        <w:pStyle w:val="Default"/>
        <w:rPr>
          <w:b/>
          <w:lang w:val="it-IT"/>
        </w:rPr>
      </w:pPr>
      <w:r w:rsidRPr="009F10AD">
        <w:rPr>
          <w:b/>
          <w:lang w:val="it-IT"/>
        </w:rPr>
        <w:t xml:space="preserve">Cod indicator România: </w:t>
      </w:r>
      <w:r w:rsidRPr="009F10AD">
        <w:rPr>
          <w:b/>
          <w:bCs/>
          <w:lang w:val="it-IT"/>
        </w:rPr>
        <w:t>RO 20</w:t>
      </w:r>
    </w:p>
    <w:p w:rsidR="00864A56" w:rsidRPr="009F10AD" w:rsidRDefault="00864A56" w:rsidP="00864A56">
      <w:pPr>
        <w:pStyle w:val="Default"/>
        <w:rPr>
          <w:b/>
          <w:lang w:val="it-IT"/>
        </w:rPr>
      </w:pPr>
      <w:r w:rsidRPr="009F10AD">
        <w:rPr>
          <w:b/>
          <w:lang w:val="it-IT"/>
        </w:rPr>
        <w:t xml:space="preserve">Cod indicator AEM: </w:t>
      </w:r>
      <w:r w:rsidRPr="009F10AD">
        <w:rPr>
          <w:b/>
          <w:bCs/>
          <w:lang w:val="it-IT"/>
        </w:rPr>
        <w:t xml:space="preserve">CSI 20 </w:t>
      </w:r>
    </w:p>
    <w:p w:rsidR="00864A56" w:rsidRPr="009F10AD" w:rsidRDefault="00864A56" w:rsidP="00864A56">
      <w:pPr>
        <w:autoSpaceDE w:val="0"/>
        <w:autoSpaceDN w:val="0"/>
        <w:adjustRightInd w:val="0"/>
        <w:rPr>
          <w:rFonts w:ascii="Arial" w:hAnsi="Arial" w:cs="Arial"/>
          <w:b/>
          <w:bCs/>
          <w:color w:val="000000"/>
          <w:lang w:val="it-IT"/>
        </w:rPr>
      </w:pPr>
    </w:p>
    <w:p w:rsidR="00864A56" w:rsidRPr="009F10AD" w:rsidRDefault="00864A56" w:rsidP="00864A56">
      <w:pPr>
        <w:autoSpaceDE w:val="0"/>
        <w:autoSpaceDN w:val="0"/>
        <w:adjustRightInd w:val="0"/>
        <w:rPr>
          <w:rFonts w:ascii="Arial" w:hAnsi="Arial" w:cs="Arial"/>
          <w:b/>
          <w:bCs/>
          <w:color w:val="000000"/>
          <w:lang w:val="it-IT"/>
        </w:rPr>
      </w:pPr>
      <w:r w:rsidRPr="009F10AD">
        <w:rPr>
          <w:rFonts w:ascii="Arial" w:hAnsi="Arial" w:cs="Arial"/>
          <w:b/>
          <w:bCs/>
          <w:color w:val="000000"/>
          <w:lang w:val="it-IT"/>
        </w:rPr>
        <w:t>Nutrienţi în apă</w:t>
      </w:r>
    </w:p>
    <w:p w:rsidR="00864A56" w:rsidRPr="009F10AD" w:rsidRDefault="00864A56" w:rsidP="00864A56">
      <w:pPr>
        <w:autoSpaceDE w:val="0"/>
        <w:autoSpaceDN w:val="0"/>
        <w:adjustRightInd w:val="0"/>
        <w:rPr>
          <w:rFonts w:ascii="Arial" w:hAnsi="Arial" w:cs="Arial"/>
          <w:color w:val="000000"/>
          <w:lang w:val="it-IT"/>
        </w:rPr>
      </w:pPr>
      <w:r w:rsidRPr="009F10AD">
        <w:rPr>
          <w:rFonts w:ascii="Arial" w:hAnsi="Arial" w:cs="Arial"/>
          <w:color w:val="000000"/>
          <w:lang w:val="it-IT"/>
        </w:rPr>
        <w:t xml:space="preserve">Indicatorul cuantifică azotaţii prezenţi în apele subterane şi este utilizat pentru a evidenţia variaţiile geografice ale concentraţiilor acestora şi evoluţia lor în timp </w:t>
      </w:r>
    </w:p>
    <w:p w:rsidR="007E6D89" w:rsidRPr="009F10AD" w:rsidRDefault="007E6D89" w:rsidP="007C2525">
      <w:pPr>
        <w:tabs>
          <w:tab w:val="num" w:pos="720"/>
        </w:tabs>
        <w:jc w:val="both"/>
        <w:rPr>
          <w:rFonts w:ascii="Arial" w:hAnsi="Arial" w:cs="Arial"/>
          <w:b/>
          <w:lang w:val="it-IT"/>
        </w:rPr>
      </w:pPr>
    </w:p>
    <w:p w:rsidR="00F066D4" w:rsidRPr="009F10AD" w:rsidRDefault="00F066D4" w:rsidP="007C2525">
      <w:pPr>
        <w:tabs>
          <w:tab w:val="num" w:pos="720"/>
        </w:tabs>
        <w:jc w:val="both"/>
        <w:rPr>
          <w:rFonts w:ascii="Arial" w:hAnsi="Arial" w:cs="Arial"/>
          <w:b/>
          <w:lang w:val="it-IT"/>
        </w:rPr>
      </w:pPr>
    </w:p>
    <w:p w:rsidR="00F25F43" w:rsidRDefault="00F25F43" w:rsidP="00F25F43">
      <w:pPr>
        <w:jc w:val="both"/>
        <w:rPr>
          <w:rFonts w:ascii="Arial" w:hAnsi="Arial" w:cs="Arial"/>
          <w:b/>
          <w:i/>
          <w:lang w:val="en-US"/>
        </w:rPr>
      </w:pPr>
      <w:r w:rsidRPr="005A2ED0">
        <w:rPr>
          <w:rFonts w:ascii="Arial" w:hAnsi="Arial" w:cs="Arial"/>
          <w:b/>
          <w:i/>
          <w:lang w:val="en-US"/>
        </w:rPr>
        <w:t>EVOLUȚIA NUMĂRULUI PUNCTELOR DE MONITORIZARE CU DEPĂȘIRI LA CONȚINUTUL D</w:t>
      </w:r>
      <w:r>
        <w:rPr>
          <w:rFonts w:ascii="Arial" w:hAnsi="Arial" w:cs="Arial"/>
          <w:b/>
          <w:i/>
          <w:lang w:val="en-US"/>
        </w:rPr>
        <w:t>E NITRAȚI ÎN PERIOADA 2015 – 2021</w:t>
      </w:r>
      <w:r w:rsidRPr="005A2ED0">
        <w:rPr>
          <w:rFonts w:ascii="Arial" w:hAnsi="Arial" w:cs="Arial"/>
          <w:b/>
          <w:i/>
          <w:lang w:val="en-US"/>
        </w:rPr>
        <w:t xml:space="preserve"> (%)</w:t>
      </w:r>
    </w:p>
    <w:p w:rsidR="00F25F43" w:rsidRPr="005A2ED0" w:rsidRDefault="00F25F43" w:rsidP="00F25F43">
      <w:pPr>
        <w:jc w:val="both"/>
        <w:rPr>
          <w:rFonts w:ascii="Arial" w:hAnsi="Arial" w:cs="Arial"/>
          <w:b/>
          <w:i/>
          <w:lang w:val="en-US"/>
        </w:rPr>
      </w:pPr>
    </w:p>
    <w:p w:rsidR="00F25F43" w:rsidRPr="00CB7541" w:rsidRDefault="00F25F43" w:rsidP="00F25F43">
      <w:pPr>
        <w:jc w:val="both"/>
        <w:rPr>
          <w:rFonts w:ascii="Arial" w:hAnsi="Arial" w:cs="Arial"/>
          <w:b/>
          <w:i/>
          <w:color w:val="FF0000"/>
          <w:lang w:val="en-US"/>
        </w:rPr>
      </w:pPr>
      <w:r>
        <w:rPr>
          <w:noProof/>
          <w:lang w:val="en-US"/>
        </w:rPr>
        <w:lastRenderedPageBreak/>
        <w:drawing>
          <wp:inline distT="0" distB="0" distL="0" distR="0" wp14:anchorId="51D222E9" wp14:editId="05922049">
            <wp:extent cx="5915936" cy="2775005"/>
            <wp:effectExtent l="0" t="0" r="8890" b="6350"/>
            <wp:docPr id="3159" name="Chart 31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F25F43" w:rsidRDefault="00F25F43" w:rsidP="00F25F43">
      <w:pPr>
        <w:rPr>
          <w:rFonts w:ascii="Arial" w:hAnsi="Arial" w:cs="Arial"/>
          <w:b/>
          <w:i/>
          <w:sz w:val="20"/>
          <w:szCs w:val="16"/>
        </w:rPr>
      </w:pPr>
    </w:p>
    <w:p w:rsidR="00F25F43" w:rsidRPr="005A2ED0" w:rsidRDefault="00F25F43" w:rsidP="00F25F43">
      <w:pPr>
        <w:rPr>
          <w:rFonts w:ascii="Arial" w:hAnsi="Arial" w:cs="Arial"/>
          <w:b/>
          <w:i/>
          <w:sz w:val="20"/>
          <w:szCs w:val="16"/>
        </w:rPr>
      </w:pPr>
      <w:r>
        <w:rPr>
          <w:rFonts w:ascii="Arial" w:hAnsi="Arial" w:cs="Arial"/>
          <w:b/>
          <w:i/>
          <w:sz w:val="20"/>
          <w:szCs w:val="16"/>
        </w:rPr>
        <w:t>Figura II.2.</w:t>
      </w:r>
      <w:r w:rsidRPr="005A2ED0">
        <w:rPr>
          <w:rFonts w:ascii="Arial" w:hAnsi="Arial" w:cs="Arial"/>
          <w:b/>
          <w:i/>
          <w:sz w:val="20"/>
          <w:szCs w:val="16"/>
        </w:rPr>
        <w:t>1.</w:t>
      </w:r>
      <w:r>
        <w:rPr>
          <w:rFonts w:ascii="Arial" w:hAnsi="Arial" w:cs="Arial"/>
          <w:b/>
          <w:i/>
          <w:sz w:val="20"/>
          <w:szCs w:val="16"/>
        </w:rPr>
        <w:t>3.1</w:t>
      </w:r>
      <w:r w:rsidRPr="005A2ED0">
        <w:rPr>
          <w:rFonts w:ascii="Arial" w:hAnsi="Arial" w:cs="Arial"/>
          <w:b/>
          <w:i/>
          <w:sz w:val="20"/>
          <w:szCs w:val="16"/>
        </w:rPr>
        <w:t xml:space="preserve"> Evoluția punctelor de monitorizare cu depășiri ale concentrațiilor de n</w:t>
      </w:r>
      <w:r>
        <w:rPr>
          <w:rFonts w:ascii="Arial" w:hAnsi="Arial" w:cs="Arial"/>
          <w:b/>
          <w:i/>
          <w:sz w:val="20"/>
          <w:szCs w:val="16"/>
        </w:rPr>
        <w:t>itrați  în  perioada 2015 - 2021</w:t>
      </w:r>
      <w:r w:rsidRPr="005A2ED0">
        <w:rPr>
          <w:rFonts w:ascii="Arial" w:hAnsi="Arial" w:cs="Arial"/>
          <w:b/>
          <w:i/>
          <w:sz w:val="20"/>
          <w:szCs w:val="16"/>
        </w:rPr>
        <w:t xml:space="preserve"> (%)</w:t>
      </w:r>
    </w:p>
    <w:p w:rsidR="00F25F43" w:rsidRPr="00761EE8" w:rsidRDefault="00F25F43" w:rsidP="00F25F43">
      <w:pPr>
        <w:ind w:left="900" w:hanging="900"/>
        <w:jc w:val="both"/>
        <w:rPr>
          <w:rFonts w:ascii="Arial" w:hAnsi="Arial" w:cs="Arial"/>
          <w:i/>
          <w:iCs/>
          <w:color w:val="000000"/>
          <w:sz w:val="20"/>
          <w:szCs w:val="20"/>
          <w:lang w:eastAsia="ro-RO"/>
        </w:rPr>
      </w:pPr>
      <w:r w:rsidRPr="00761EE8">
        <w:rPr>
          <w:rFonts w:ascii="Arial" w:hAnsi="Arial" w:cs="Arial"/>
          <w:i/>
          <w:iCs/>
          <w:color w:val="000000"/>
          <w:sz w:val="20"/>
          <w:szCs w:val="20"/>
          <w:lang w:eastAsia="ro-RO"/>
        </w:rPr>
        <w:t>(Sursa: Administraţia Naţională “Apele Române”, Sinteza calităţii apelor din România în anul 2021)</w:t>
      </w:r>
    </w:p>
    <w:p w:rsidR="00F25F43" w:rsidRPr="00601A94" w:rsidRDefault="00F25F43" w:rsidP="00F25F43">
      <w:pPr>
        <w:ind w:left="708" w:firstLine="708"/>
        <w:rPr>
          <w:rFonts w:ascii="Arial" w:hAnsi="Arial" w:cs="Arial"/>
          <w:b/>
        </w:rPr>
      </w:pPr>
    </w:p>
    <w:p w:rsidR="0009392C" w:rsidRPr="009F10AD" w:rsidRDefault="0009392C" w:rsidP="007C2525">
      <w:pPr>
        <w:tabs>
          <w:tab w:val="num" w:pos="720"/>
        </w:tabs>
        <w:jc w:val="both"/>
        <w:rPr>
          <w:rFonts w:ascii="Arial" w:hAnsi="Arial" w:cs="Arial"/>
          <w:lang w:val="it-IT"/>
        </w:rPr>
      </w:pPr>
    </w:p>
    <w:p w:rsidR="0009392C" w:rsidRPr="009F10AD" w:rsidRDefault="0009392C" w:rsidP="0009392C">
      <w:pPr>
        <w:jc w:val="both"/>
        <w:rPr>
          <w:rFonts w:ascii="Arial" w:hAnsi="Arial" w:cs="Arial"/>
          <w:b/>
          <w:bCs/>
        </w:rPr>
      </w:pPr>
      <w:r w:rsidRPr="009F10AD">
        <w:rPr>
          <w:rFonts w:ascii="Arial" w:hAnsi="Arial" w:cs="Arial"/>
          <w:b/>
          <w:bCs/>
        </w:rPr>
        <w:t xml:space="preserve">                Cod indicator Ronânia : RO 64</w:t>
      </w:r>
    </w:p>
    <w:p w:rsidR="0009392C" w:rsidRPr="009F10AD" w:rsidRDefault="0009392C" w:rsidP="0009392C">
      <w:pPr>
        <w:jc w:val="both"/>
        <w:rPr>
          <w:rFonts w:ascii="Arial" w:hAnsi="Arial" w:cs="Arial"/>
          <w:b/>
          <w:color w:val="000000"/>
        </w:rPr>
      </w:pPr>
      <w:r w:rsidRPr="009F10AD">
        <w:rPr>
          <w:rFonts w:ascii="Arial" w:hAnsi="Arial" w:cs="Arial"/>
          <w:b/>
        </w:rPr>
        <w:t xml:space="preserve">                </w:t>
      </w:r>
      <w:r w:rsidRPr="009F10AD">
        <w:rPr>
          <w:rFonts w:ascii="Arial" w:hAnsi="Arial" w:cs="Arial"/>
          <w:b/>
          <w:color w:val="000000"/>
        </w:rPr>
        <w:t>Cod indicator AEM:VHS 01</w:t>
      </w:r>
    </w:p>
    <w:p w:rsidR="0009392C" w:rsidRPr="009F10AD" w:rsidRDefault="0009392C" w:rsidP="0009392C">
      <w:pPr>
        <w:tabs>
          <w:tab w:val="left" w:leader="dot" w:pos="9356"/>
        </w:tabs>
        <w:rPr>
          <w:rFonts w:ascii="Arial" w:hAnsi="Arial" w:cs="Arial"/>
          <w:b/>
          <w:lang w:val="ro-RO"/>
        </w:rPr>
      </w:pPr>
      <w:r w:rsidRPr="009F10AD">
        <w:rPr>
          <w:rFonts w:ascii="Arial" w:hAnsi="Arial" w:cs="Arial"/>
          <w:b/>
          <w:lang w:val="ro-RO"/>
        </w:rPr>
        <w:t xml:space="preserve">                Denumire: Pesticidele  din apele subterane</w:t>
      </w:r>
    </w:p>
    <w:p w:rsidR="00864A56" w:rsidRPr="009F10AD" w:rsidRDefault="0009392C" w:rsidP="00864A56">
      <w:pPr>
        <w:autoSpaceDE w:val="0"/>
        <w:autoSpaceDN w:val="0"/>
        <w:adjustRightInd w:val="0"/>
        <w:rPr>
          <w:rFonts w:ascii="Arial" w:hAnsi="Arial" w:cs="Arial"/>
          <w:color w:val="000000"/>
          <w:lang w:val="it-IT"/>
        </w:rPr>
      </w:pPr>
      <w:r w:rsidRPr="009F10AD">
        <w:rPr>
          <w:rFonts w:ascii="Arial" w:hAnsi="Arial" w:cs="Arial"/>
          <w:lang w:val="ro-RO"/>
        </w:rPr>
        <w:t xml:space="preserve">            </w:t>
      </w:r>
      <w:r w:rsidRPr="009F10AD">
        <w:rPr>
          <w:rFonts w:ascii="Arial" w:hAnsi="Arial" w:cs="Arial"/>
          <w:sz w:val="28"/>
          <w:szCs w:val="28"/>
          <w:lang w:val="es-ES"/>
        </w:rPr>
        <w:t xml:space="preserve"> </w:t>
      </w:r>
      <w:r w:rsidR="00864A56" w:rsidRPr="009F10AD">
        <w:rPr>
          <w:rFonts w:ascii="Arial" w:hAnsi="Arial" w:cs="Arial"/>
          <w:sz w:val="28"/>
          <w:szCs w:val="28"/>
          <w:lang w:val="es-ES"/>
        </w:rPr>
        <w:t xml:space="preserve">  </w:t>
      </w:r>
      <w:r w:rsidR="00864A56" w:rsidRPr="009F10AD">
        <w:rPr>
          <w:rFonts w:ascii="Arial" w:hAnsi="Arial" w:cs="Arial"/>
          <w:color w:val="000000"/>
          <w:lang w:val="it-IT"/>
        </w:rPr>
        <w:t xml:space="preserve">Indicatorul prezintă concentraţia unei substanţe active sau suma concentraţiilor substanţelor active din clasa pesticidelor determinate în apele subterane. </w:t>
      </w:r>
    </w:p>
    <w:p w:rsidR="006818E3" w:rsidRPr="009F10AD" w:rsidRDefault="006818E3" w:rsidP="006818E3">
      <w:pPr>
        <w:jc w:val="both"/>
        <w:rPr>
          <w:rFonts w:ascii="Arial" w:hAnsi="Arial" w:cs="Arial"/>
          <w:b/>
          <w:i/>
        </w:rPr>
      </w:pPr>
    </w:p>
    <w:p w:rsidR="00F25F43" w:rsidRPr="00601A94" w:rsidRDefault="00F25F43" w:rsidP="00F25F43">
      <w:pPr>
        <w:jc w:val="both"/>
        <w:rPr>
          <w:rFonts w:ascii="Arial" w:hAnsi="Arial" w:cs="Arial"/>
          <w:b/>
          <w:i/>
        </w:rPr>
      </w:pPr>
      <w:r w:rsidRPr="00601A94">
        <w:rPr>
          <w:rFonts w:ascii="Arial" w:hAnsi="Arial" w:cs="Arial"/>
          <w:b/>
          <w:i/>
        </w:rPr>
        <w:t>Distribuția numărului punctelor de monitorizare a pesticidelor pe spații</w:t>
      </w:r>
      <w:r>
        <w:rPr>
          <w:rFonts w:ascii="Arial" w:hAnsi="Arial" w:cs="Arial"/>
          <w:b/>
          <w:i/>
        </w:rPr>
        <w:t>/bazine hidrografice în anul 2021</w:t>
      </w:r>
      <w:r w:rsidRPr="00601A94">
        <w:rPr>
          <w:rFonts w:ascii="Arial" w:hAnsi="Arial" w:cs="Arial"/>
          <w:b/>
          <w:i/>
        </w:rPr>
        <w:t xml:space="preserve"> </w:t>
      </w:r>
    </w:p>
    <w:tbl>
      <w:tblPr>
        <w:tblW w:w="9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0"/>
        <w:gridCol w:w="1840"/>
        <w:gridCol w:w="2240"/>
        <w:gridCol w:w="2160"/>
        <w:gridCol w:w="1643"/>
      </w:tblGrid>
      <w:tr w:rsidR="00F25F43" w:rsidRPr="00B9012A" w:rsidTr="00C478E9">
        <w:trPr>
          <w:trHeight w:val="288"/>
        </w:trPr>
        <w:tc>
          <w:tcPr>
            <w:tcW w:w="9880" w:type="dxa"/>
            <w:gridSpan w:val="5"/>
            <w:shd w:val="clear" w:color="000000" w:fill="FFFFFF"/>
            <w:noWrap/>
            <w:vAlign w:val="center"/>
            <w:hideMark/>
          </w:tcPr>
          <w:p w:rsidR="00F25F43" w:rsidRPr="00B9012A" w:rsidRDefault="00F25F43" w:rsidP="00C478E9">
            <w:pPr>
              <w:jc w:val="center"/>
              <w:rPr>
                <w:rFonts w:ascii="Arial" w:eastAsia="Times New Roman" w:hAnsi="Arial" w:cs="Arial"/>
                <w:b/>
                <w:bCs/>
                <w:color w:val="000000"/>
                <w:lang w:eastAsia="ro-RO"/>
              </w:rPr>
            </w:pPr>
            <w:r>
              <w:rPr>
                <w:rFonts w:ascii="Arial" w:eastAsia="Times New Roman" w:hAnsi="Arial" w:cs="Arial"/>
                <w:b/>
                <w:bCs/>
                <w:color w:val="000000"/>
                <w:lang w:eastAsia="ro-RO"/>
              </w:rPr>
              <w:t>2021</w:t>
            </w:r>
          </w:p>
        </w:tc>
      </w:tr>
      <w:tr w:rsidR="00F25F43" w:rsidRPr="00B9012A" w:rsidTr="00C478E9">
        <w:trPr>
          <w:trHeight w:val="1116"/>
        </w:trPr>
        <w:tc>
          <w:tcPr>
            <w:tcW w:w="2020" w:type="dxa"/>
            <w:shd w:val="clear" w:color="000000" w:fill="FFFFFF"/>
            <w:vAlign w:val="center"/>
            <w:hideMark/>
          </w:tcPr>
          <w:p w:rsidR="00F25F43" w:rsidRPr="00B9012A" w:rsidRDefault="00F25F43" w:rsidP="00C478E9">
            <w:pPr>
              <w:jc w:val="center"/>
              <w:rPr>
                <w:rFonts w:ascii="Arial" w:eastAsia="Times New Roman" w:hAnsi="Arial" w:cs="Arial"/>
                <w:b/>
                <w:bCs/>
                <w:color w:val="000000"/>
                <w:lang w:eastAsia="ro-RO"/>
              </w:rPr>
            </w:pPr>
            <w:r w:rsidRPr="00B9012A">
              <w:rPr>
                <w:rFonts w:ascii="Arial" w:eastAsia="Times New Roman" w:hAnsi="Arial" w:cs="Arial"/>
                <w:b/>
                <w:bCs/>
                <w:color w:val="000000"/>
                <w:lang w:eastAsia="ro-RO"/>
              </w:rPr>
              <w:t>Spaţiu / Bazin hidrografic</w:t>
            </w:r>
          </w:p>
        </w:tc>
        <w:tc>
          <w:tcPr>
            <w:tcW w:w="1840" w:type="dxa"/>
            <w:shd w:val="clear" w:color="000000" w:fill="FFFFFF"/>
            <w:vAlign w:val="center"/>
            <w:hideMark/>
          </w:tcPr>
          <w:p w:rsidR="00F25F43" w:rsidRPr="00B9012A" w:rsidRDefault="00F25F43" w:rsidP="00C478E9">
            <w:pPr>
              <w:jc w:val="center"/>
              <w:rPr>
                <w:rFonts w:ascii="Arial" w:eastAsia="Times New Roman" w:hAnsi="Arial" w:cs="Arial"/>
                <w:b/>
                <w:bCs/>
                <w:color w:val="000000"/>
                <w:lang w:eastAsia="ro-RO"/>
              </w:rPr>
            </w:pPr>
            <w:r w:rsidRPr="00B9012A">
              <w:rPr>
                <w:rFonts w:ascii="Arial" w:eastAsia="Times New Roman" w:hAnsi="Arial" w:cs="Arial"/>
                <w:b/>
                <w:bCs/>
                <w:color w:val="000000"/>
                <w:lang w:eastAsia="ro-RO"/>
              </w:rPr>
              <w:t>Număr corpuri de apă monitorizate</w:t>
            </w:r>
          </w:p>
        </w:tc>
        <w:tc>
          <w:tcPr>
            <w:tcW w:w="2240" w:type="dxa"/>
            <w:shd w:val="clear" w:color="000000" w:fill="FFFFFF"/>
            <w:vAlign w:val="center"/>
            <w:hideMark/>
          </w:tcPr>
          <w:p w:rsidR="00F25F43" w:rsidRPr="00B9012A" w:rsidRDefault="00F25F43" w:rsidP="00C478E9">
            <w:pPr>
              <w:jc w:val="center"/>
              <w:rPr>
                <w:rFonts w:ascii="Arial" w:eastAsia="Times New Roman" w:hAnsi="Arial" w:cs="Arial"/>
                <w:b/>
                <w:bCs/>
                <w:color w:val="000000"/>
                <w:lang w:eastAsia="ro-RO"/>
              </w:rPr>
            </w:pPr>
            <w:r w:rsidRPr="00B9012A">
              <w:rPr>
                <w:rFonts w:ascii="Arial" w:eastAsia="Times New Roman" w:hAnsi="Arial" w:cs="Arial"/>
                <w:b/>
                <w:bCs/>
                <w:color w:val="000000"/>
                <w:lang w:eastAsia="ro-RO"/>
              </w:rPr>
              <w:t>Număr total de puncte de monitorizare</w:t>
            </w:r>
          </w:p>
        </w:tc>
        <w:tc>
          <w:tcPr>
            <w:tcW w:w="2160" w:type="dxa"/>
            <w:shd w:val="clear" w:color="000000" w:fill="FFFFFF"/>
            <w:vAlign w:val="center"/>
            <w:hideMark/>
          </w:tcPr>
          <w:p w:rsidR="00F25F43" w:rsidRPr="00B9012A" w:rsidRDefault="00F25F43" w:rsidP="00C478E9">
            <w:pPr>
              <w:jc w:val="center"/>
              <w:rPr>
                <w:rFonts w:ascii="Arial" w:eastAsia="Times New Roman" w:hAnsi="Arial" w:cs="Arial"/>
                <w:b/>
                <w:bCs/>
                <w:color w:val="000000"/>
                <w:lang w:eastAsia="ro-RO"/>
              </w:rPr>
            </w:pPr>
            <w:r w:rsidRPr="00B9012A">
              <w:rPr>
                <w:rFonts w:ascii="Arial" w:eastAsia="Times New Roman" w:hAnsi="Arial" w:cs="Arial"/>
                <w:b/>
                <w:bCs/>
                <w:color w:val="000000"/>
                <w:lang w:eastAsia="ro-RO"/>
              </w:rPr>
              <w:t>Număr de puncte în care sunt monitorizate   pesticidele</w:t>
            </w:r>
          </w:p>
        </w:tc>
        <w:tc>
          <w:tcPr>
            <w:tcW w:w="1620" w:type="dxa"/>
            <w:shd w:val="clear" w:color="000000" w:fill="FFFFFF"/>
            <w:vAlign w:val="center"/>
            <w:hideMark/>
          </w:tcPr>
          <w:p w:rsidR="00F25F43" w:rsidRPr="00B9012A" w:rsidRDefault="00F25F43" w:rsidP="00C478E9">
            <w:pPr>
              <w:jc w:val="center"/>
              <w:rPr>
                <w:rFonts w:ascii="Arial" w:eastAsia="Times New Roman" w:hAnsi="Arial" w:cs="Arial"/>
                <w:b/>
                <w:bCs/>
                <w:color w:val="000000"/>
                <w:lang w:eastAsia="ro-RO"/>
              </w:rPr>
            </w:pPr>
            <w:r w:rsidRPr="00B9012A">
              <w:rPr>
                <w:rFonts w:ascii="Arial" w:eastAsia="Times New Roman" w:hAnsi="Arial" w:cs="Arial"/>
                <w:b/>
                <w:bCs/>
                <w:color w:val="000000"/>
                <w:lang w:eastAsia="ro-RO"/>
              </w:rPr>
              <w:t>Pesticide monitorizate (nr.)</w:t>
            </w:r>
          </w:p>
        </w:tc>
      </w:tr>
      <w:tr w:rsidR="00F25F43" w:rsidRPr="00B9012A" w:rsidTr="00C478E9">
        <w:trPr>
          <w:trHeight w:val="327"/>
        </w:trPr>
        <w:tc>
          <w:tcPr>
            <w:tcW w:w="2020" w:type="dxa"/>
            <w:shd w:val="clear" w:color="000000" w:fill="FFFFFF"/>
            <w:vAlign w:val="center"/>
            <w:hideMark/>
          </w:tcPr>
          <w:p w:rsidR="00F25F43" w:rsidRPr="00B9012A" w:rsidRDefault="00F25F43" w:rsidP="00C478E9">
            <w:pPr>
              <w:jc w:val="center"/>
              <w:rPr>
                <w:rFonts w:ascii="Arial" w:eastAsia="Times New Roman" w:hAnsi="Arial" w:cs="Arial"/>
                <w:color w:val="000000"/>
                <w:lang w:eastAsia="ro-RO"/>
              </w:rPr>
            </w:pPr>
            <w:r w:rsidRPr="00B9012A">
              <w:rPr>
                <w:rFonts w:ascii="Arial" w:eastAsia="Times New Roman" w:hAnsi="Arial" w:cs="Arial"/>
                <w:color w:val="000000"/>
                <w:lang w:eastAsia="ro-RO"/>
              </w:rPr>
              <w:t>Someș - Tisa</w:t>
            </w:r>
          </w:p>
        </w:tc>
        <w:tc>
          <w:tcPr>
            <w:tcW w:w="1840" w:type="dxa"/>
            <w:shd w:val="clear" w:color="000000" w:fill="FFFFFF"/>
            <w:noWrap/>
            <w:vAlign w:val="center"/>
            <w:hideMark/>
          </w:tcPr>
          <w:p w:rsidR="00F25F43" w:rsidRPr="00B9012A" w:rsidRDefault="00F25F43" w:rsidP="00C478E9">
            <w:pPr>
              <w:jc w:val="center"/>
              <w:rPr>
                <w:rFonts w:ascii="Arial" w:eastAsia="Times New Roman" w:hAnsi="Arial" w:cs="Arial"/>
                <w:lang w:eastAsia="ro-RO"/>
              </w:rPr>
            </w:pPr>
            <w:r w:rsidRPr="00B9012A">
              <w:rPr>
                <w:rFonts w:ascii="Arial" w:eastAsia="Times New Roman" w:hAnsi="Arial" w:cs="Arial"/>
                <w:lang w:eastAsia="ro-RO"/>
              </w:rPr>
              <w:t>15</w:t>
            </w:r>
          </w:p>
        </w:tc>
        <w:tc>
          <w:tcPr>
            <w:tcW w:w="2240" w:type="dxa"/>
            <w:shd w:val="clear" w:color="000000" w:fill="FFFFFF"/>
            <w:noWrap/>
            <w:vAlign w:val="center"/>
            <w:hideMark/>
          </w:tcPr>
          <w:p w:rsidR="00F25F43" w:rsidRPr="00B9012A" w:rsidRDefault="00F25F43" w:rsidP="00C478E9">
            <w:pPr>
              <w:jc w:val="center"/>
              <w:rPr>
                <w:rFonts w:ascii="Arial" w:eastAsia="Times New Roman" w:hAnsi="Arial" w:cs="Arial"/>
                <w:lang w:eastAsia="ro-RO"/>
              </w:rPr>
            </w:pPr>
            <w:r>
              <w:rPr>
                <w:rFonts w:ascii="Arial" w:eastAsia="Times New Roman" w:hAnsi="Arial" w:cs="Arial"/>
                <w:lang w:eastAsia="ro-RO"/>
              </w:rPr>
              <w:t>133</w:t>
            </w:r>
          </w:p>
        </w:tc>
        <w:tc>
          <w:tcPr>
            <w:tcW w:w="2160" w:type="dxa"/>
            <w:shd w:val="clear" w:color="000000" w:fill="FFFFFF"/>
            <w:noWrap/>
            <w:vAlign w:val="center"/>
            <w:hideMark/>
          </w:tcPr>
          <w:p w:rsidR="00F25F43" w:rsidRPr="00EE1D5C" w:rsidRDefault="00F25F43" w:rsidP="00C478E9">
            <w:pPr>
              <w:jc w:val="center"/>
              <w:rPr>
                <w:rFonts w:ascii="Arial" w:eastAsia="Times New Roman" w:hAnsi="Arial" w:cs="Arial"/>
                <w:lang w:eastAsia="ro-RO"/>
              </w:rPr>
            </w:pPr>
            <w:r>
              <w:rPr>
                <w:rFonts w:ascii="Arial" w:eastAsia="Times New Roman" w:hAnsi="Arial" w:cs="Arial"/>
                <w:lang w:eastAsia="ro-RO"/>
              </w:rPr>
              <w:t>1</w:t>
            </w:r>
          </w:p>
        </w:tc>
        <w:tc>
          <w:tcPr>
            <w:tcW w:w="1620" w:type="dxa"/>
            <w:shd w:val="clear" w:color="000000" w:fill="FFFFFF"/>
            <w:noWrap/>
            <w:vAlign w:val="center"/>
            <w:hideMark/>
          </w:tcPr>
          <w:p w:rsidR="00F25F43" w:rsidRPr="00EE1D5C" w:rsidRDefault="00F25F43" w:rsidP="00C478E9">
            <w:pPr>
              <w:jc w:val="center"/>
              <w:rPr>
                <w:rFonts w:ascii="Arial" w:eastAsia="Times New Roman" w:hAnsi="Arial" w:cs="Arial"/>
                <w:lang w:eastAsia="ro-RO"/>
              </w:rPr>
            </w:pPr>
            <w:r w:rsidRPr="00EE1D5C">
              <w:rPr>
                <w:rFonts w:ascii="Arial" w:eastAsia="Times New Roman" w:hAnsi="Arial" w:cs="Arial"/>
                <w:lang w:eastAsia="ro-RO"/>
              </w:rPr>
              <w:t>2</w:t>
            </w:r>
          </w:p>
        </w:tc>
      </w:tr>
      <w:tr w:rsidR="00F25F43" w:rsidRPr="00B9012A" w:rsidTr="00C478E9">
        <w:trPr>
          <w:trHeight w:val="309"/>
        </w:trPr>
        <w:tc>
          <w:tcPr>
            <w:tcW w:w="2020" w:type="dxa"/>
            <w:shd w:val="clear" w:color="000000" w:fill="FFFFFF"/>
            <w:noWrap/>
            <w:vAlign w:val="center"/>
            <w:hideMark/>
          </w:tcPr>
          <w:p w:rsidR="00F25F43" w:rsidRPr="00B9012A" w:rsidRDefault="00F25F43" w:rsidP="00C478E9">
            <w:pPr>
              <w:jc w:val="center"/>
              <w:rPr>
                <w:rFonts w:ascii="Arial" w:eastAsia="Times New Roman" w:hAnsi="Arial" w:cs="Arial"/>
                <w:color w:val="000000"/>
                <w:lang w:eastAsia="ro-RO"/>
              </w:rPr>
            </w:pPr>
            <w:r w:rsidRPr="00B9012A">
              <w:rPr>
                <w:rFonts w:ascii="Arial" w:eastAsia="Times New Roman" w:hAnsi="Arial" w:cs="Arial"/>
                <w:color w:val="000000"/>
                <w:lang w:eastAsia="ro-RO"/>
              </w:rPr>
              <w:t>Crișuri</w:t>
            </w:r>
          </w:p>
        </w:tc>
        <w:tc>
          <w:tcPr>
            <w:tcW w:w="1840" w:type="dxa"/>
            <w:shd w:val="clear" w:color="000000" w:fill="FFFFFF"/>
            <w:noWrap/>
            <w:vAlign w:val="center"/>
            <w:hideMark/>
          </w:tcPr>
          <w:p w:rsidR="00F25F43" w:rsidRPr="00B9012A" w:rsidRDefault="00F25F43" w:rsidP="00C478E9">
            <w:pPr>
              <w:jc w:val="center"/>
              <w:rPr>
                <w:rFonts w:ascii="Arial" w:eastAsia="Times New Roman" w:hAnsi="Arial" w:cs="Arial"/>
                <w:lang w:eastAsia="ro-RO"/>
              </w:rPr>
            </w:pPr>
            <w:r w:rsidRPr="00B9012A">
              <w:rPr>
                <w:rFonts w:ascii="Arial" w:eastAsia="Times New Roman" w:hAnsi="Arial" w:cs="Arial"/>
                <w:lang w:eastAsia="ro-RO"/>
              </w:rPr>
              <w:t>9</w:t>
            </w:r>
          </w:p>
        </w:tc>
        <w:tc>
          <w:tcPr>
            <w:tcW w:w="2240" w:type="dxa"/>
            <w:shd w:val="clear" w:color="000000" w:fill="FFFFFF"/>
            <w:noWrap/>
            <w:vAlign w:val="center"/>
            <w:hideMark/>
          </w:tcPr>
          <w:p w:rsidR="00F25F43" w:rsidRPr="00B9012A" w:rsidRDefault="00F25F43" w:rsidP="00C478E9">
            <w:pPr>
              <w:jc w:val="center"/>
              <w:rPr>
                <w:rFonts w:ascii="Arial" w:eastAsia="Times New Roman" w:hAnsi="Arial" w:cs="Arial"/>
                <w:lang w:eastAsia="ro-RO"/>
              </w:rPr>
            </w:pPr>
            <w:r>
              <w:rPr>
                <w:rFonts w:ascii="Arial" w:eastAsia="Times New Roman" w:hAnsi="Arial" w:cs="Arial"/>
                <w:lang w:eastAsia="ro-RO"/>
              </w:rPr>
              <w:t>133</w:t>
            </w:r>
          </w:p>
        </w:tc>
        <w:tc>
          <w:tcPr>
            <w:tcW w:w="2160" w:type="dxa"/>
            <w:shd w:val="clear" w:color="000000" w:fill="FFFFFF"/>
            <w:noWrap/>
            <w:vAlign w:val="center"/>
            <w:hideMark/>
          </w:tcPr>
          <w:p w:rsidR="00F25F43" w:rsidRPr="00756506" w:rsidRDefault="00F25F43" w:rsidP="00C478E9">
            <w:pPr>
              <w:jc w:val="center"/>
              <w:rPr>
                <w:rFonts w:ascii="Arial" w:eastAsia="Times New Roman" w:hAnsi="Arial" w:cs="Arial"/>
                <w:lang w:eastAsia="ro-RO"/>
              </w:rPr>
            </w:pPr>
            <w:r w:rsidRPr="00756506">
              <w:rPr>
                <w:rFonts w:ascii="Arial" w:eastAsia="Times New Roman" w:hAnsi="Arial" w:cs="Arial"/>
                <w:lang w:eastAsia="ro-RO"/>
              </w:rPr>
              <w:t>1</w:t>
            </w:r>
          </w:p>
        </w:tc>
        <w:tc>
          <w:tcPr>
            <w:tcW w:w="1620" w:type="dxa"/>
            <w:shd w:val="clear" w:color="000000" w:fill="FFFFFF"/>
            <w:noWrap/>
            <w:vAlign w:val="center"/>
            <w:hideMark/>
          </w:tcPr>
          <w:p w:rsidR="00F25F43" w:rsidRPr="00756506" w:rsidRDefault="00F25F43" w:rsidP="00C478E9">
            <w:pPr>
              <w:jc w:val="center"/>
              <w:rPr>
                <w:rFonts w:ascii="Arial" w:eastAsia="Times New Roman" w:hAnsi="Arial" w:cs="Arial"/>
                <w:lang w:eastAsia="ro-RO"/>
              </w:rPr>
            </w:pPr>
            <w:r>
              <w:rPr>
                <w:rFonts w:ascii="Arial" w:eastAsia="Times New Roman" w:hAnsi="Arial" w:cs="Arial"/>
                <w:lang w:eastAsia="ro-RO"/>
              </w:rPr>
              <w:t>3</w:t>
            </w:r>
          </w:p>
        </w:tc>
      </w:tr>
      <w:tr w:rsidR="00F25F43" w:rsidRPr="00B9012A" w:rsidTr="00C478E9">
        <w:trPr>
          <w:trHeight w:val="276"/>
        </w:trPr>
        <w:tc>
          <w:tcPr>
            <w:tcW w:w="2020" w:type="dxa"/>
            <w:shd w:val="clear" w:color="000000" w:fill="FFFFFF"/>
            <w:noWrap/>
            <w:vAlign w:val="center"/>
            <w:hideMark/>
          </w:tcPr>
          <w:p w:rsidR="00F25F43" w:rsidRPr="00B9012A" w:rsidRDefault="00F25F43" w:rsidP="00C478E9">
            <w:pPr>
              <w:jc w:val="center"/>
              <w:rPr>
                <w:rFonts w:ascii="Arial" w:eastAsia="Times New Roman" w:hAnsi="Arial" w:cs="Arial"/>
                <w:color w:val="000000"/>
                <w:lang w:eastAsia="ro-RO"/>
              </w:rPr>
            </w:pPr>
            <w:r w:rsidRPr="00B9012A">
              <w:rPr>
                <w:rFonts w:ascii="Arial" w:eastAsia="Times New Roman" w:hAnsi="Arial" w:cs="Arial"/>
                <w:color w:val="000000"/>
                <w:lang w:eastAsia="ro-RO"/>
              </w:rPr>
              <w:t>Mureș</w:t>
            </w:r>
          </w:p>
        </w:tc>
        <w:tc>
          <w:tcPr>
            <w:tcW w:w="1840" w:type="dxa"/>
            <w:shd w:val="clear" w:color="auto" w:fill="auto"/>
            <w:noWrap/>
            <w:vAlign w:val="center"/>
            <w:hideMark/>
          </w:tcPr>
          <w:p w:rsidR="00F25F43" w:rsidRPr="00B9012A" w:rsidRDefault="00F25F43" w:rsidP="00C478E9">
            <w:pPr>
              <w:jc w:val="center"/>
              <w:rPr>
                <w:rFonts w:ascii="Arial" w:eastAsia="Times New Roman" w:hAnsi="Arial" w:cs="Arial"/>
                <w:lang w:eastAsia="ro-RO"/>
              </w:rPr>
            </w:pPr>
            <w:r>
              <w:rPr>
                <w:rFonts w:ascii="Arial" w:eastAsia="Times New Roman" w:hAnsi="Arial" w:cs="Arial"/>
                <w:lang w:eastAsia="ro-RO"/>
              </w:rPr>
              <w:t>22</w:t>
            </w:r>
          </w:p>
        </w:tc>
        <w:tc>
          <w:tcPr>
            <w:tcW w:w="2240" w:type="dxa"/>
            <w:shd w:val="clear" w:color="auto" w:fill="auto"/>
            <w:noWrap/>
            <w:vAlign w:val="center"/>
            <w:hideMark/>
          </w:tcPr>
          <w:p w:rsidR="00F25F43" w:rsidRPr="00B9012A" w:rsidRDefault="00F25F43" w:rsidP="00C478E9">
            <w:pPr>
              <w:jc w:val="center"/>
              <w:rPr>
                <w:rFonts w:ascii="Arial" w:eastAsia="Times New Roman" w:hAnsi="Arial" w:cs="Arial"/>
                <w:lang w:eastAsia="ro-RO"/>
              </w:rPr>
            </w:pPr>
            <w:r>
              <w:rPr>
                <w:rFonts w:ascii="Arial" w:eastAsia="Times New Roman" w:hAnsi="Arial" w:cs="Arial"/>
                <w:lang w:eastAsia="ro-RO"/>
              </w:rPr>
              <w:t>122</w:t>
            </w:r>
          </w:p>
        </w:tc>
        <w:tc>
          <w:tcPr>
            <w:tcW w:w="2160" w:type="dxa"/>
            <w:shd w:val="clear" w:color="auto" w:fill="auto"/>
            <w:noWrap/>
            <w:vAlign w:val="center"/>
            <w:hideMark/>
          </w:tcPr>
          <w:p w:rsidR="00F25F43" w:rsidRPr="00364CBD" w:rsidRDefault="00F25F43" w:rsidP="00C478E9">
            <w:pPr>
              <w:jc w:val="center"/>
              <w:rPr>
                <w:rFonts w:ascii="Arial" w:eastAsia="Times New Roman" w:hAnsi="Arial" w:cs="Arial"/>
                <w:lang w:eastAsia="ro-RO"/>
              </w:rPr>
            </w:pPr>
            <w:r>
              <w:rPr>
                <w:rFonts w:ascii="Arial" w:eastAsia="Times New Roman" w:hAnsi="Arial" w:cs="Arial"/>
                <w:lang w:eastAsia="ro-RO"/>
              </w:rPr>
              <w:t>6</w:t>
            </w:r>
          </w:p>
        </w:tc>
        <w:tc>
          <w:tcPr>
            <w:tcW w:w="1620" w:type="dxa"/>
            <w:shd w:val="clear" w:color="auto" w:fill="auto"/>
            <w:noWrap/>
            <w:vAlign w:val="center"/>
            <w:hideMark/>
          </w:tcPr>
          <w:p w:rsidR="00F25F43" w:rsidRPr="002218CF" w:rsidRDefault="00F25F43" w:rsidP="00C478E9">
            <w:pPr>
              <w:jc w:val="center"/>
              <w:rPr>
                <w:rFonts w:ascii="Arial" w:eastAsia="Times New Roman" w:hAnsi="Arial" w:cs="Arial"/>
                <w:color w:val="FF0000"/>
                <w:lang w:eastAsia="ro-RO"/>
              </w:rPr>
            </w:pPr>
            <w:r>
              <w:rPr>
                <w:rFonts w:ascii="Arial" w:eastAsia="Times New Roman" w:hAnsi="Arial" w:cs="Arial"/>
                <w:lang w:eastAsia="ro-RO"/>
              </w:rPr>
              <w:t>12</w:t>
            </w:r>
          </w:p>
        </w:tc>
      </w:tr>
      <w:tr w:rsidR="00F25F43" w:rsidRPr="00B9012A" w:rsidTr="00C478E9">
        <w:trPr>
          <w:trHeight w:val="276"/>
        </w:trPr>
        <w:tc>
          <w:tcPr>
            <w:tcW w:w="2020" w:type="dxa"/>
            <w:shd w:val="clear" w:color="000000" w:fill="FFFFFF"/>
            <w:noWrap/>
            <w:vAlign w:val="center"/>
            <w:hideMark/>
          </w:tcPr>
          <w:p w:rsidR="00F25F43" w:rsidRPr="00B9012A" w:rsidRDefault="00F25F43" w:rsidP="00C478E9">
            <w:pPr>
              <w:jc w:val="center"/>
              <w:rPr>
                <w:rFonts w:ascii="Arial" w:eastAsia="Times New Roman" w:hAnsi="Arial" w:cs="Arial"/>
                <w:color w:val="000000"/>
                <w:lang w:eastAsia="ro-RO"/>
              </w:rPr>
            </w:pPr>
            <w:r w:rsidRPr="00B9012A">
              <w:rPr>
                <w:rFonts w:ascii="Arial" w:eastAsia="Times New Roman" w:hAnsi="Arial" w:cs="Arial"/>
                <w:color w:val="000000"/>
                <w:lang w:eastAsia="ro-RO"/>
              </w:rPr>
              <w:t>Banat</w:t>
            </w:r>
          </w:p>
        </w:tc>
        <w:tc>
          <w:tcPr>
            <w:tcW w:w="1840" w:type="dxa"/>
            <w:shd w:val="clear" w:color="000000" w:fill="FFFFFF"/>
            <w:noWrap/>
            <w:vAlign w:val="center"/>
            <w:hideMark/>
          </w:tcPr>
          <w:p w:rsidR="00F25F43" w:rsidRPr="00B9012A" w:rsidRDefault="00F25F43" w:rsidP="00C478E9">
            <w:pPr>
              <w:jc w:val="center"/>
              <w:rPr>
                <w:rFonts w:ascii="Arial" w:eastAsia="Times New Roman" w:hAnsi="Arial" w:cs="Arial"/>
                <w:lang w:eastAsia="ro-RO"/>
              </w:rPr>
            </w:pPr>
            <w:r w:rsidRPr="00B9012A">
              <w:rPr>
                <w:rFonts w:ascii="Arial" w:eastAsia="Times New Roman" w:hAnsi="Arial" w:cs="Arial"/>
                <w:lang w:eastAsia="ro-RO"/>
              </w:rPr>
              <w:t>20</w:t>
            </w:r>
          </w:p>
        </w:tc>
        <w:tc>
          <w:tcPr>
            <w:tcW w:w="2240" w:type="dxa"/>
            <w:shd w:val="clear" w:color="000000" w:fill="FFFFFF"/>
            <w:noWrap/>
            <w:vAlign w:val="center"/>
            <w:hideMark/>
          </w:tcPr>
          <w:p w:rsidR="00F25F43" w:rsidRPr="00B9012A" w:rsidRDefault="00F25F43" w:rsidP="00C478E9">
            <w:pPr>
              <w:jc w:val="center"/>
              <w:rPr>
                <w:rFonts w:ascii="Arial" w:eastAsia="Times New Roman" w:hAnsi="Arial" w:cs="Arial"/>
                <w:lang w:eastAsia="ro-RO"/>
              </w:rPr>
            </w:pPr>
            <w:r>
              <w:rPr>
                <w:rFonts w:ascii="Arial" w:eastAsia="Times New Roman" w:hAnsi="Arial" w:cs="Arial"/>
                <w:lang w:eastAsia="ro-RO"/>
              </w:rPr>
              <w:t>214</w:t>
            </w:r>
          </w:p>
        </w:tc>
        <w:tc>
          <w:tcPr>
            <w:tcW w:w="2160" w:type="dxa"/>
            <w:shd w:val="clear" w:color="000000" w:fill="FFFFFF"/>
            <w:noWrap/>
            <w:vAlign w:val="center"/>
            <w:hideMark/>
          </w:tcPr>
          <w:p w:rsidR="00F25F43" w:rsidRPr="002218CF" w:rsidRDefault="00F25F43" w:rsidP="00C478E9">
            <w:pPr>
              <w:jc w:val="center"/>
              <w:rPr>
                <w:rFonts w:ascii="Arial" w:eastAsia="Times New Roman" w:hAnsi="Arial" w:cs="Arial"/>
                <w:color w:val="FF0000"/>
                <w:lang w:eastAsia="ro-RO"/>
              </w:rPr>
            </w:pPr>
            <w:r>
              <w:rPr>
                <w:rFonts w:ascii="Arial" w:eastAsia="Times New Roman" w:hAnsi="Arial" w:cs="Arial"/>
                <w:lang w:eastAsia="ro-RO"/>
              </w:rPr>
              <w:t>15</w:t>
            </w:r>
          </w:p>
        </w:tc>
        <w:tc>
          <w:tcPr>
            <w:tcW w:w="1620" w:type="dxa"/>
            <w:shd w:val="clear" w:color="000000" w:fill="FFFFFF"/>
            <w:noWrap/>
            <w:vAlign w:val="center"/>
            <w:hideMark/>
          </w:tcPr>
          <w:p w:rsidR="00F25F43" w:rsidRPr="002218CF" w:rsidRDefault="00F25F43" w:rsidP="00C478E9">
            <w:pPr>
              <w:jc w:val="center"/>
              <w:rPr>
                <w:rFonts w:ascii="Arial" w:eastAsia="Times New Roman" w:hAnsi="Arial" w:cs="Arial"/>
                <w:color w:val="FF0000"/>
                <w:lang w:eastAsia="ro-RO"/>
              </w:rPr>
            </w:pPr>
            <w:r>
              <w:rPr>
                <w:rFonts w:ascii="Arial" w:eastAsia="Times New Roman" w:hAnsi="Arial" w:cs="Arial"/>
                <w:lang w:eastAsia="ro-RO"/>
              </w:rPr>
              <w:t>5</w:t>
            </w:r>
          </w:p>
        </w:tc>
      </w:tr>
      <w:tr w:rsidR="00F25F43" w:rsidRPr="00B9012A" w:rsidTr="00C478E9">
        <w:trPr>
          <w:trHeight w:val="276"/>
        </w:trPr>
        <w:tc>
          <w:tcPr>
            <w:tcW w:w="2020" w:type="dxa"/>
            <w:shd w:val="clear" w:color="000000" w:fill="FFFFFF"/>
            <w:noWrap/>
            <w:vAlign w:val="center"/>
            <w:hideMark/>
          </w:tcPr>
          <w:p w:rsidR="00F25F43" w:rsidRPr="00B9012A" w:rsidRDefault="00F25F43" w:rsidP="00C478E9">
            <w:pPr>
              <w:jc w:val="center"/>
              <w:rPr>
                <w:rFonts w:ascii="Arial" w:eastAsia="Times New Roman" w:hAnsi="Arial" w:cs="Arial"/>
                <w:color w:val="000000"/>
                <w:lang w:eastAsia="ro-RO"/>
              </w:rPr>
            </w:pPr>
            <w:r w:rsidRPr="00B9012A">
              <w:rPr>
                <w:rFonts w:ascii="Arial" w:eastAsia="Times New Roman" w:hAnsi="Arial" w:cs="Arial"/>
                <w:color w:val="000000"/>
                <w:lang w:eastAsia="ro-RO"/>
              </w:rPr>
              <w:t>Jiu</w:t>
            </w:r>
          </w:p>
        </w:tc>
        <w:tc>
          <w:tcPr>
            <w:tcW w:w="1840" w:type="dxa"/>
            <w:shd w:val="clear" w:color="000000" w:fill="FFFFFF"/>
            <w:noWrap/>
            <w:vAlign w:val="center"/>
            <w:hideMark/>
          </w:tcPr>
          <w:p w:rsidR="00F25F43" w:rsidRPr="00B9012A" w:rsidRDefault="00F25F43" w:rsidP="00C478E9">
            <w:pPr>
              <w:jc w:val="center"/>
              <w:rPr>
                <w:rFonts w:ascii="Arial" w:eastAsia="Times New Roman" w:hAnsi="Arial" w:cs="Arial"/>
                <w:lang w:eastAsia="ro-RO"/>
              </w:rPr>
            </w:pPr>
            <w:r w:rsidRPr="00B9012A">
              <w:rPr>
                <w:rFonts w:ascii="Arial" w:eastAsia="Times New Roman" w:hAnsi="Arial" w:cs="Arial"/>
                <w:lang w:eastAsia="ro-RO"/>
              </w:rPr>
              <w:t>8</w:t>
            </w:r>
          </w:p>
        </w:tc>
        <w:tc>
          <w:tcPr>
            <w:tcW w:w="2240" w:type="dxa"/>
            <w:shd w:val="clear" w:color="000000" w:fill="FFFFFF"/>
            <w:noWrap/>
            <w:vAlign w:val="center"/>
            <w:hideMark/>
          </w:tcPr>
          <w:p w:rsidR="00F25F43" w:rsidRPr="00B9012A" w:rsidRDefault="00F25F43" w:rsidP="00C478E9">
            <w:pPr>
              <w:jc w:val="center"/>
              <w:rPr>
                <w:rFonts w:ascii="Arial" w:eastAsia="Times New Roman" w:hAnsi="Arial" w:cs="Arial"/>
                <w:lang w:eastAsia="ro-RO"/>
              </w:rPr>
            </w:pPr>
            <w:r w:rsidRPr="00B9012A">
              <w:rPr>
                <w:rFonts w:ascii="Arial" w:eastAsia="Times New Roman" w:hAnsi="Arial" w:cs="Arial"/>
                <w:lang w:eastAsia="ro-RO"/>
              </w:rPr>
              <w:t>95</w:t>
            </w:r>
          </w:p>
        </w:tc>
        <w:tc>
          <w:tcPr>
            <w:tcW w:w="2160" w:type="dxa"/>
            <w:shd w:val="clear" w:color="000000" w:fill="FFFFFF"/>
            <w:noWrap/>
            <w:vAlign w:val="center"/>
            <w:hideMark/>
          </w:tcPr>
          <w:p w:rsidR="00F25F43" w:rsidRPr="001E52B4" w:rsidRDefault="00F25F43" w:rsidP="00C478E9">
            <w:pPr>
              <w:jc w:val="center"/>
              <w:rPr>
                <w:rFonts w:ascii="Arial" w:eastAsia="Times New Roman" w:hAnsi="Arial" w:cs="Arial"/>
                <w:lang w:eastAsia="ro-RO"/>
              </w:rPr>
            </w:pPr>
            <w:r>
              <w:rPr>
                <w:rFonts w:ascii="Arial" w:eastAsia="Times New Roman" w:hAnsi="Arial" w:cs="Arial"/>
                <w:lang w:eastAsia="ro-RO"/>
              </w:rPr>
              <w:t>69</w:t>
            </w:r>
          </w:p>
        </w:tc>
        <w:tc>
          <w:tcPr>
            <w:tcW w:w="1620" w:type="dxa"/>
            <w:shd w:val="clear" w:color="000000" w:fill="FFFFFF"/>
            <w:noWrap/>
            <w:vAlign w:val="center"/>
            <w:hideMark/>
          </w:tcPr>
          <w:p w:rsidR="00F25F43" w:rsidRPr="001E52B4" w:rsidRDefault="00F25F43" w:rsidP="00C478E9">
            <w:pPr>
              <w:jc w:val="center"/>
              <w:rPr>
                <w:rFonts w:ascii="Arial" w:eastAsia="Times New Roman" w:hAnsi="Arial" w:cs="Arial"/>
                <w:lang w:eastAsia="ro-RO"/>
              </w:rPr>
            </w:pPr>
            <w:r>
              <w:rPr>
                <w:rFonts w:ascii="Arial" w:eastAsia="Times New Roman" w:hAnsi="Arial" w:cs="Arial"/>
                <w:lang w:eastAsia="ro-RO"/>
              </w:rPr>
              <w:t>2</w:t>
            </w:r>
          </w:p>
        </w:tc>
      </w:tr>
      <w:tr w:rsidR="00F25F43" w:rsidRPr="00B9012A" w:rsidTr="00C478E9">
        <w:trPr>
          <w:trHeight w:val="276"/>
        </w:trPr>
        <w:tc>
          <w:tcPr>
            <w:tcW w:w="2020" w:type="dxa"/>
            <w:shd w:val="clear" w:color="000000" w:fill="FFFFFF"/>
            <w:noWrap/>
            <w:vAlign w:val="center"/>
            <w:hideMark/>
          </w:tcPr>
          <w:p w:rsidR="00F25F43" w:rsidRPr="00B9012A" w:rsidRDefault="00F25F43" w:rsidP="00C478E9">
            <w:pPr>
              <w:jc w:val="center"/>
              <w:rPr>
                <w:rFonts w:ascii="Arial" w:eastAsia="Times New Roman" w:hAnsi="Arial" w:cs="Arial"/>
                <w:color w:val="000000"/>
                <w:lang w:eastAsia="ro-RO"/>
              </w:rPr>
            </w:pPr>
            <w:r w:rsidRPr="00B9012A">
              <w:rPr>
                <w:rFonts w:ascii="Arial" w:eastAsia="Times New Roman" w:hAnsi="Arial" w:cs="Arial"/>
                <w:color w:val="000000"/>
                <w:lang w:eastAsia="ro-RO"/>
              </w:rPr>
              <w:t>Olt</w:t>
            </w:r>
          </w:p>
        </w:tc>
        <w:tc>
          <w:tcPr>
            <w:tcW w:w="1840" w:type="dxa"/>
            <w:shd w:val="clear" w:color="000000" w:fill="FFFFFF"/>
            <w:noWrap/>
            <w:vAlign w:val="center"/>
            <w:hideMark/>
          </w:tcPr>
          <w:p w:rsidR="00F25F43" w:rsidRPr="00B9012A" w:rsidRDefault="00F25F43" w:rsidP="00C478E9">
            <w:pPr>
              <w:jc w:val="center"/>
              <w:rPr>
                <w:rFonts w:ascii="Arial" w:eastAsia="Times New Roman" w:hAnsi="Arial" w:cs="Arial"/>
                <w:lang w:eastAsia="ro-RO"/>
              </w:rPr>
            </w:pPr>
            <w:r w:rsidRPr="00B9012A">
              <w:rPr>
                <w:rFonts w:ascii="Arial" w:eastAsia="Times New Roman" w:hAnsi="Arial" w:cs="Arial"/>
                <w:lang w:eastAsia="ro-RO"/>
              </w:rPr>
              <w:t>14</w:t>
            </w:r>
          </w:p>
        </w:tc>
        <w:tc>
          <w:tcPr>
            <w:tcW w:w="2240" w:type="dxa"/>
            <w:shd w:val="clear" w:color="000000" w:fill="FFFFFF"/>
            <w:noWrap/>
            <w:vAlign w:val="center"/>
            <w:hideMark/>
          </w:tcPr>
          <w:p w:rsidR="00F25F43" w:rsidRPr="00B9012A" w:rsidRDefault="00F25F43" w:rsidP="00C478E9">
            <w:pPr>
              <w:jc w:val="center"/>
              <w:rPr>
                <w:rFonts w:ascii="Arial" w:eastAsia="Times New Roman" w:hAnsi="Arial" w:cs="Arial"/>
                <w:lang w:eastAsia="ro-RO"/>
              </w:rPr>
            </w:pPr>
            <w:r>
              <w:rPr>
                <w:rFonts w:ascii="Arial" w:eastAsia="Times New Roman" w:hAnsi="Arial" w:cs="Arial"/>
                <w:lang w:eastAsia="ro-RO"/>
              </w:rPr>
              <w:t>137</w:t>
            </w:r>
          </w:p>
        </w:tc>
        <w:tc>
          <w:tcPr>
            <w:tcW w:w="2160" w:type="dxa"/>
            <w:shd w:val="clear" w:color="000000" w:fill="FFFFFF"/>
            <w:noWrap/>
            <w:vAlign w:val="center"/>
            <w:hideMark/>
          </w:tcPr>
          <w:p w:rsidR="00F25F43" w:rsidRPr="00B3602F" w:rsidRDefault="00F25F43" w:rsidP="00C478E9">
            <w:pPr>
              <w:jc w:val="center"/>
              <w:rPr>
                <w:rFonts w:ascii="Arial" w:eastAsia="Times New Roman" w:hAnsi="Arial" w:cs="Arial"/>
                <w:lang w:eastAsia="ro-RO"/>
              </w:rPr>
            </w:pPr>
            <w:r w:rsidRPr="00B3602F">
              <w:rPr>
                <w:rFonts w:ascii="Arial" w:eastAsia="Times New Roman" w:hAnsi="Arial" w:cs="Arial"/>
                <w:lang w:eastAsia="ro-RO"/>
              </w:rPr>
              <w:t>12</w:t>
            </w:r>
          </w:p>
        </w:tc>
        <w:tc>
          <w:tcPr>
            <w:tcW w:w="1620" w:type="dxa"/>
            <w:shd w:val="clear" w:color="000000" w:fill="FFFFFF"/>
            <w:noWrap/>
            <w:vAlign w:val="center"/>
            <w:hideMark/>
          </w:tcPr>
          <w:p w:rsidR="00F25F43" w:rsidRPr="00B3602F" w:rsidRDefault="00F25F43" w:rsidP="00C478E9">
            <w:pPr>
              <w:jc w:val="center"/>
              <w:rPr>
                <w:rFonts w:ascii="Arial" w:eastAsia="Times New Roman" w:hAnsi="Arial" w:cs="Arial"/>
                <w:lang w:eastAsia="ro-RO"/>
              </w:rPr>
            </w:pPr>
            <w:r w:rsidRPr="00B3602F">
              <w:rPr>
                <w:rFonts w:ascii="Arial" w:eastAsia="Times New Roman" w:hAnsi="Arial" w:cs="Arial"/>
                <w:lang w:eastAsia="ro-RO"/>
              </w:rPr>
              <w:t>13</w:t>
            </w:r>
          </w:p>
        </w:tc>
      </w:tr>
      <w:tr w:rsidR="00F25F43" w:rsidRPr="00B9012A" w:rsidTr="00C478E9">
        <w:trPr>
          <w:trHeight w:val="276"/>
        </w:trPr>
        <w:tc>
          <w:tcPr>
            <w:tcW w:w="2020" w:type="dxa"/>
            <w:shd w:val="clear" w:color="000000" w:fill="FFFFFF"/>
            <w:noWrap/>
            <w:vAlign w:val="center"/>
            <w:hideMark/>
          </w:tcPr>
          <w:p w:rsidR="00F25F43" w:rsidRPr="00B9012A" w:rsidRDefault="00F25F43" w:rsidP="00C478E9">
            <w:pPr>
              <w:jc w:val="center"/>
              <w:rPr>
                <w:rFonts w:ascii="Arial" w:eastAsia="Times New Roman" w:hAnsi="Arial" w:cs="Arial"/>
                <w:color w:val="000000"/>
                <w:lang w:eastAsia="ro-RO"/>
              </w:rPr>
            </w:pPr>
            <w:r w:rsidRPr="00B9012A">
              <w:rPr>
                <w:rFonts w:ascii="Arial" w:eastAsia="Times New Roman" w:hAnsi="Arial" w:cs="Arial"/>
                <w:color w:val="000000"/>
                <w:lang w:eastAsia="ro-RO"/>
              </w:rPr>
              <w:t>Argeș - Vedea</w:t>
            </w:r>
          </w:p>
        </w:tc>
        <w:tc>
          <w:tcPr>
            <w:tcW w:w="1840" w:type="dxa"/>
            <w:shd w:val="clear" w:color="000000" w:fill="FFFFFF"/>
            <w:noWrap/>
            <w:vAlign w:val="center"/>
            <w:hideMark/>
          </w:tcPr>
          <w:p w:rsidR="00F25F43" w:rsidRPr="00B9012A" w:rsidRDefault="00F25F43" w:rsidP="00C478E9">
            <w:pPr>
              <w:jc w:val="center"/>
              <w:rPr>
                <w:rFonts w:ascii="Arial" w:eastAsia="Times New Roman" w:hAnsi="Arial" w:cs="Arial"/>
                <w:lang w:eastAsia="ro-RO"/>
              </w:rPr>
            </w:pPr>
            <w:r w:rsidRPr="00B9012A">
              <w:rPr>
                <w:rFonts w:ascii="Arial" w:eastAsia="Times New Roman" w:hAnsi="Arial" w:cs="Arial"/>
                <w:lang w:eastAsia="ro-RO"/>
              </w:rPr>
              <w:t>11</w:t>
            </w:r>
          </w:p>
        </w:tc>
        <w:tc>
          <w:tcPr>
            <w:tcW w:w="2240" w:type="dxa"/>
            <w:shd w:val="clear" w:color="000000" w:fill="FFFFFF"/>
            <w:noWrap/>
            <w:vAlign w:val="center"/>
            <w:hideMark/>
          </w:tcPr>
          <w:p w:rsidR="00F25F43" w:rsidRPr="00B9012A" w:rsidRDefault="00F25F43" w:rsidP="00C478E9">
            <w:pPr>
              <w:jc w:val="center"/>
              <w:rPr>
                <w:rFonts w:ascii="Arial" w:eastAsia="Times New Roman" w:hAnsi="Arial" w:cs="Arial"/>
                <w:lang w:eastAsia="ro-RO"/>
              </w:rPr>
            </w:pPr>
            <w:r>
              <w:rPr>
                <w:rFonts w:ascii="Arial" w:eastAsia="Times New Roman" w:hAnsi="Arial" w:cs="Arial"/>
                <w:lang w:eastAsia="ro-RO"/>
              </w:rPr>
              <w:t>163</w:t>
            </w:r>
          </w:p>
        </w:tc>
        <w:tc>
          <w:tcPr>
            <w:tcW w:w="2160" w:type="dxa"/>
            <w:shd w:val="clear" w:color="000000" w:fill="FFFFFF"/>
            <w:noWrap/>
            <w:vAlign w:val="center"/>
            <w:hideMark/>
          </w:tcPr>
          <w:p w:rsidR="00F25F43" w:rsidRPr="00BC7A2E" w:rsidRDefault="00F25F43" w:rsidP="00C478E9">
            <w:pPr>
              <w:jc w:val="center"/>
              <w:rPr>
                <w:rFonts w:ascii="Arial" w:eastAsia="Times New Roman" w:hAnsi="Arial" w:cs="Arial"/>
                <w:lang w:eastAsia="ro-RO"/>
              </w:rPr>
            </w:pPr>
            <w:r w:rsidRPr="00BC7A2E">
              <w:rPr>
                <w:rFonts w:ascii="Arial" w:eastAsia="Times New Roman" w:hAnsi="Arial" w:cs="Arial"/>
                <w:lang w:eastAsia="ro-RO"/>
              </w:rPr>
              <w:t>120</w:t>
            </w:r>
          </w:p>
        </w:tc>
        <w:tc>
          <w:tcPr>
            <w:tcW w:w="1620" w:type="dxa"/>
            <w:shd w:val="clear" w:color="000000" w:fill="FFFFFF"/>
            <w:noWrap/>
            <w:vAlign w:val="center"/>
            <w:hideMark/>
          </w:tcPr>
          <w:p w:rsidR="00F25F43" w:rsidRPr="00BC7A2E" w:rsidRDefault="00F25F43" w:rsidP="00C478E9">
            <w:pPr>
              <w:jc w:val="center"/>
              <w:rPr>
                <w:rFonts w:ascii="Arial" w:eastAsia="Times New Roman" w:hAnsi="Arial" w:cs="Arial"/>
                <w:lang w:eastAsia="ro-RO"/>
              </w:rPr>
            </w:pPr>
            <w:r w:rsidRPr="00BC7A2E">
              <w:rPr>
                <w:rFonts w:ascii="Arial" w:eastAsia="Times New Roman" w:hAnsi="Arial" w:cs="Arial"/>
                <w:lang w:eastAsia="ro-RO"/>
              </w:rPr>
              <w:t>27</w:t>
            </w:r>
          </w:p>
        </w:tc>
      </w:tr>
      <w:tr w:rsidR="00F25F43" w:rsidRPr="00B9012A" w:rsidTr="00C478E9">
        <w:trPr>
          <w:trHeight w:val="276"/>
        </w:trPr>
        <w:tc>
          <w:tcPr>
            <w:tcW w:w="2020" w:type="dxa"/>
            <w:shd w:val="clear" w:color="000000" w:fill="FFFFFF"/>
            <w:noWrap/>
            <w:vAlign w:val="center"/>
            <w:hideMark/>
          </w:tcPr>
          <w:p w:rsidR="00F25F43" w:rsidRPr="00B9012A" w:rsidRDefault="00F25F43" w:rsidP="00C478E9">
            <w:pPr>
              <w:jc w:val="center"/>
              <w:rPr>
                <w:rFonts w:ascii="Arial" w:eastAsia="Times New Roman" w:hAnsi="Arial" w:cs="Arial"/>
                <w:color w:val="000000"/>
                <w:lang w:eastAsia="ro-RO"/>
              </w:rPr>
            </w:pPr>
            <w:r w:rsidRPr="00B9012A">
              <w:rPr>
                <w:rFonts w:ascii="Arial" w:eastAsia="Times New Roman" w:hAnsi="Arial" w:cs="Arial"/>
                <w:color w:val="000000"/>
                <w:lang w:eastAsia="ro-RO"/>
              </w:rPr>
              <w:t>Buzău - Ialomița</w:t>
            </w:r>
          </w:p>
        </w:tc>
        <w:tc>
          <w:tcPr>
            <w:tcW w:w="1840" w:type="dxa"/>
            <w:shd w:val="clear" w:color="000000" w:fill="FFFFFF"/>
            <w:noWrap/>
            <w:vAlign w:val="center"/>
            <w:hideMark/>
          </w:tcPr>
          <w:p w:rsidR="00F25F43" w:rsidRPr="00B9012A" w:rsidRDefault="00F25F43" w:rsidP="00C478E9">
            <w:pPr>
              <w:jc w:val="center"/>
              <w:rPr>
                <w:rFonts w:ascii="Arial" w:eastAsia="Times New Roman" w:hAnsi="Arial" w:cs="Arial"/>
                <w:lang w:eastAsia="ro-RO"/>
              </w:rPr>
            </w:pPr>
            <w:r w:rsidRPr="00B9012A">
              <w:rPr>
                <w:rFonts w:ascii="Arial" w:eastAsia="Times New Roman" w:hAnsi="Arial" w:cs="Arial"/>
                <w:lang w:eastAsia="ro-RO"/>
              </w:rPr>
              <w:t>18</w:t>
            </w:r>
          </w:p>
        </w:tc>
        <w:tc>
          <w:tcPr>
            <w:tcW w:w="2240" w:type="dxa"/>
            <w:shd w:val="clear" w:color="000000" w:fill="FFFFFF"/>
            <w:noWrap/>
            <w:vAlign w:val="center"/>
            <w:hideMark/>
          </w:tcPr>
          <w:p w:rsidR="00F25F43" w:rsidRPr="00B9012A" w:rsidRDefault="00F25F43" w:rsidP="00C478E9">
            <w:pPr>
              <w:jc w:val="center"/>
              <w:rPr>
                <w:rFonts w:ascii="Arial" w:eastAsia="Times New Roman" w:hAnsi="Arial" w:cs="Arial"/>
                <w:lang w:eastAsia="ro-RO"/>
              </w:rPr>
            </w:pPr>
            <w:r w:rsidRPr="00B9012A">
              <w:rPr>
                <w:rFonts w:ascii="Arial" w:eastAsia="Times New Roman" w:hAnsi="Arial" w:cs="Arial"/>
                <w:lang w:eastAsia="ro-RO"/>
              </w:rPr>
              <w:t>192</w:t>
            </w:r>
          </w:p>
        </w:tc>
        <w:tc>
          <w:tcPr>
            <w:tcW w:w="2160" w:type="dxa"/>
            <w:shd w:val="clear" w:color="000000" w:fill="FFFFFF"/>
            <w:noWrap/>
            <w:vAlign w:val="center"/>
            <w:hideMark/>
          </w:tcPr>
          <w:p w:rsidR="00F25F43" w:rsidRPr="002175D9" w:rsidRDefault="00F25F43" w:rsidP="00C478E9">
            <w:pPr>
              <w:jc w:val="center"/>
              <w:rPr>
                <w:rFonts w:ascii="Arial" w:eastAsia="Times New Roman" w:hAnsi="Arial" w:cs="Arial"/>
                <w:lang w:eastAsia="ro-RO"/>
              </w:rPr>
            </w:pPr>
            <w:r w:rsidRPr="002175D9">
              <w:rPr>
                <w:rFonts w:ascii="Arial" w:eastAsia="Times New Roman" w:hAnsi="Arial" w:cs="Arial"/>
                <w:lang w:eastAsia="ro-RO"/>
              </w:rPr>
              <w:t>53</w:t>
            </w:r>
          </w:p>
        </w:tc>
        <w:tc>
          <w:tcPr>
            <w:tcW w:w="1620" w:type="dxa"/>
            <w:shd w:val="clear" w:color="000000" w:fill="FFFFFF"/>
            <w:noWrap/>
            <w:vAlign w:val="center"/>
            <w:hideMark/>
          </w:tcPr>
          <w:p w:rsidR="00F25F43" w:rsidRPr="002175D9" w:rsidRDefault="00F25F43" w:rsidP="00C478E9">
            <w:pPr>
              <w:jc w:val="center"/>
              <w:rPr>
                <w:rFonts w:ascii="Arial" w:eastAsia="Times New Roman" w:hAnsi="Arial" w:cs="Arial"/>
                <w:lang w:eastAsia="ro-RO"/>
              </w:rPr>
            </w:pPr>
            <w:r w:rsidRPr="002175D9">
              <w:rPr>
                <w:rFonts w:ascii="Arial" w:eastAsia="Times New Roman" w:hAnsi="Arial" w:cs="Arial"/>
                <w:lang w:eastAsia="ro-RO"/>
              </w:rPr>
              <w:t>8</w:t>
            </w:r>
          </w:p>
        </w:tc>
      </w:tr>
      <w:tr w:rsidR="00F25F43" w:rsidRPr="00B9012A" w:rsidTr="00C478E9">
        <w:trPr>
          <w:trHeight w:val="276"/>
        </w:trPr>
        <w:tc>
          <w:tcPr>
            <w:tcW w:w="2020" w:type="dxa"/>
            <w:shd w:val="clear" w:color="000000" w:fill="FFFFFF"/>
            <w:noWrap/>
            <w:vAlign w:val="center"/>
            <w:hideMark/>
          </w:tcPr>
          <w:p w:rsidR="00F25F43" w:rsidRPr="00B9012A" w:rsidRDefault="00F25F43" w:rsidP="00C478E9">
            <w:pPr>
              <w:jc w:val="center"/>
              <w:rPr>
                <w:rFonts w:ascii="Arial" w:eastAsia="Times New Roman" w:hAnsi="Arial" w:cs="Arial"/>
                <w:color w:val="000000"/>
                <w:lang w:eastAsia="ro-RO"/>
              </w:rPr>
            </w:pPr>
            <w:r w:rsidRPr="00B9012A">
              <w:rPr>
                <w:rFonts w:ascii="Arial" w:eastAsia="Times New Roman" w:hAnsi="Arial" w:cs="Arial"/>
                <w:color w:val="000000"/>
                <w:lang w:eastAsia="ro-RO"/>
              </w:rPr>
              <w:t>Siret</w:t>
            </w:r>
          </w:p>
        </w:tc>
        <w:tc>
          <w:tcPr>
            <w:tcW w:w="1840" w:type="dxa"/>
            <w:shd w:val="clear" w:color="000000" w:fill="FFFFFF"/>
            <w:noWrap/>
            <w:vAlign w:val="center"/>
            <w:hideMark/>
          </w:tcPr>
          <w:p w:rsidR="00F25F43" w:rsidRPr="00B9012A" w:rsidRDefault="00F25F43" w:rsidP="00C478E9">
            <w:pPr>
              <w:jc w:val="center"/>
              <w:rPr>
                <w:rFonts w:ascii="Arial" w:eastAsia="Times New Roman" w:hAnsi="Arial" w:cs="Arial"/>
                <w:lang w:eastAsia="ro-RO"/>
              </w:rPr>
            </w:pPr>
            <w:r w:rsidRPr="00B9012A">
              <w:rPr>
                <w:rFonts w:ascii="Arial" w:eastAsia="Times New Roman" w:hAnsi="Arial" w:cs="Arial"/>
                <w:lang w:eastAsia="ro-RO"/>
              </w:rPr>
              <w:t>6</w:t>
            </w:r>
          </w:p>
        </w:tc>
        <w:tc>
          <w:tcPr>
            <w:tcW w:w="2240" w:type="dxa"/>
            <w:shd w:val="clear" w:color="000000" w:fill="FFFFFF"/>
            <w:noWrap/>
            <w:vAlign w:val="center"/>
            <w:hideMark/>
          </w:tcPr>
          <w:p w:rsidR="00F25F43" w:rsidRPr="00B9012A" w:rsidRDefault="00F25F43" w:rsidP="00C478E9">
            <w:pPr>
              <w:jc w:val="center"/>
              <w:rPr>
                <w:rFonts w:ascii="Arial" w:eastAsia="Times New Roman" w:hAnsi="Arial" w:cs="Arial"/>
                <w:lang w:eastAsia="ro-RO"/>
              </w:rPr>
            </w:pPr>
            <w:r w:rsidRPr="00B9012A">
              <w:rPr>
                <w:rFonts w:ascii="Arial" w:eastAsia="Times New Roman" w:hAnsi="Arial" w:cs="Arial"/>
                <w:lang w:eastAsia="ro-RO"/>
              </w:rPr>
              <w:t>109</w:t>
            </w:r>
          </w:p>
        </w:tc>
        <w:tc>
          <w:tcPr>
            <w:tcW w:w="2160" w:type="dxa"/>
            <w:shd w:val="clear" w:color="000000" w:fill="FFFFFF"/>
            <w:noWrap/>
            <w:vAlign w:val="center"/>
            <w:hideMark/>
          </w:tcPr>
          <w:p w:rsidR="00F25F43" w:rsidRPr="008C7FE4" w:rsidRDefault="00F25F43" w:rsidP="00C478E9">
            <w:pPr>
              <w:jc w:val="center"/>
              <w:rPr>
                <w:rFonts w:ascii="Arial" w:eastAsia="Times New Roman" w:hAnsi="Arial" w:cs="Arial"/>
                <w:lang w:eastAsia="ro-RO"/>
              </w:rPr>
            </w:pPr>
            <w:r w:rsidRPr="008C7FE4">
              <w:rPr>
                <w:rFonts w:ascii="Arial" w:eastAsia="Times New Roman" w:hAnsi="Arial" w:cs="Arial"/>
                <w:lang w:eastAsia="ro-RO"/>
              </w:rPr>
              <w:t>2</w:t>
            </w:r>
          </w:p>
        </w:tc>
        <w:tc>
          <w:tcPr>
            <w:tcW w:w="1620" w:type="dxa"/>
            <w:shd w:val="clear" w:color="000000" w:fill="FFFFFF"/>
            <w:noWrap/>
            <w:vAlign w:val="center"/>
            <w:hideMark/>
          </w:tcPr>
          <w:p w:rsidR="00F25F43" w:rsidRPr="008C7FE4" w:rsidRDefault="00F25F43" w:rsidP="00C478E9">
            <w:pPr>
              <w:jc w:val="center"/>
              <w:rPr>
                <w:rFonts w:ascii="Arial" w:eastAsia="Times New Roman" w:hAnsi="Arial" w:cs="Arial"/>
                <w:lang w:eastAsia="ro-RO"/>
              </w:rPr>
            </w:pPr>
            <w:r w:rsidRPr="008C7FE4">
              <w:rPr>
                <w:rFonts w:ascii="Arial" w:eastAsia="Times New Roman" w:hAnsi="Arial" w:cs="Arial"/>
                <w:lang w:eastAsia="ro-RO"/>
              </w:rPr>
              <w:t>18</w:t>
            </w:r>
          </w:p>
        </w:tc>
      </w:tr>
      <w:tr w:rsidR="00F25F43" w:rsidRPr="00B9012A" w:rsidTr="00C478E9">
        <w:trPr>
          <w:trHeight w:val="276"/>
        </w:trPr>
        <w:tc>
          <w:tcPr>
            <w:tcW w:w="2020" w:type="dxa"/>
            <w:shd w:val="clear" w:color="000000" w:fill="FFFFFF"/>
            <w:noWrap/>
            <w:vAlign w:val="center"/>
            <w:hideMark/>
          </w:tcPr>
          <w:p w:rsidR="00F25F43" w:rsidRPr="00B9012A" w:rsidRDefault="00F25F43" w:rsidP="00C478E9">
            <w:pPr>
              <w:jc w:val="center"/>
              <w:rPr>
                <w:rFonts w:ascii="Arial" w:eastAsia="Times New Roman" w:hAnsi="Arial" w:cs="Arial"/>
                <w:color w:val="000000"/>
                <w:lang w:eastAsia="ro-RO"/>
              </w:rPr>
            </w:pPr>
            <w:r w:rsidRPr="00B9012A">
              <w:rPr>
                <w:rFonts w:ascii="Arial" w:eastAsia="Times New Roman" w:hAnsi="Arial" w:cs="Arial"/>
                <w:color w:val="000000"/>
                <w:lang w:eastAsia="ro-RO"/>
              </w:rPr>
              <w:t>Prut- Bârlad</w:t>
            </w:r>
          </w:p>
        </w:tc>
        <w:tc>
          <w:tcPr>
            <w:tcW w:w="1840" w:type="dxa"/>
            <w:shd w:val="clear" w:color="auto" w:fill="auto"/>
            <w:noWrap/>
            <w:vAlign w:val="center"/>
            <w:hideMark/>
          </w:tcPr>
          <w:p w:rsidR="00F25F43" w:rsidRPr="00B9012A" w:rsidRDefault="00F25F43" w:rsidP="00C478E9">
            <w:pPr>
              <w:jc w:val="center"/>
              <w:rPr>
                <w:rFonts w:ascii="Arial" w:eastAsia="Times New Roman" w:hAnsi="Arial" w:cs="Arial"/>
                <w:lang w:eastAsia="ro-RO"/>
              </w:rPr>
            </w:pPr>
            <w:r w:rsidRPr="00B9012A">
              <w:rPr>
                <w:rFonts w:ascii="Arial" w:eastAsia="Times New Roman" w:hAnsi="Arial" w:cs="Arial"/>
                <w:lang w:eastAsia="ro-RO"/>
              </w:rPr>
              <w:t>7</w:t>
            </w:r>
          </w:p>
        </w:tc>
        <w:tc>
          <w:tcPr>
            <w:tcW w:w="2240" w:type="dxa"/>
            <w:shd w:val="clear" w:color="000000" w:fill="FFFFFF"/>
            <w:noWrap/>
            <w:vAlign w:val="center"/>
            <w:hideMark/>
          </w:tcPr>
          <w:p w:rsidR="00F25F43" w:rsidRPr="00B9012A" w:rsidRDefault="00F25F43" w:rsidP="00C478E9">
            <w:pPr>
              <w:jc w:val="center"/>
              <w:rPr>
                <w:rFonts w:ascii="Arial" w:eastAsia="Times New Roman" w:hAnsi="Arial" w:cs="Arial"/>
                <w:lang w:eastAsia="ro-RO"/>
              </w:rPr>
            </w:pPr>
            <w:r w:rsidRPr="00B9012A">
              <w:rPr>
                <w:rFonts w:ascii="Arial" w:eastAsia="Times New Roman" w:hAnsi="Arial" w:cs="Arial"/>
                <w:lang w:eastAsia="ro-RO"/>
              </w:rPr>
              <w:t>120</w:t>
            </w:r>
          </w:p>
        </w:tc>
        <w:tc>
          <w:tcPr>
            <w:tcW w:w="2160" w:type="dxa"/>
            <w:shd w:val="clear" w:color="000000" w:fill="FFFFFF"/>
            <w:noWrap/>
            <w:vAlign w:val="center"/>
            <w:hideMark/>
          </w:tcPr>
          <w:p w:rsidR="00F25F43" w:rsidRPr="00982A7D" w:rsidRDefault="00F25F43" w:rsidP="00C478E9">
            <w:pPr>
              <w:jc w:val="center"/>
              <w:rPr>
                <w:rFonts w:ascii="Arial" w:eastAsia="Times New Roman" w:hAnsi="Arial" w:cs="Arial"/>
                <w:lang w:eastAsia="ro-RO"/>
              </w:rPr>
            </w:pPr>
            <w:r w:rsidRPr="00982A7D">
              <w:rPr>
                <w:rFonts w:ascii="Arial" w:eastAsia="Times New Roman" w:hAnsi="Arial" w:cs="Arial"/>
                <w:lang w:eastAsia="ro-RO"/>
              </w:rPr>
              <w:t>57</w:t>
            </w:r>
          </w:p>
        </w:tc>
        <w:tc>
          <w:tcPr>
            <w:tcW w:w="1620" w:type="dxa"/>
            <w:shd w:val="clear" w:color="000000" w:fill="FFFFFF"/>
            <w:noWrap/>
            <w:vAlign w:val="center"/>
            <w:hideMark/>
          </w:tcPr>
          <w:p w:rsidR="00F25F43" w:rsidRPr="00982A7D" w:rsidRDefault="00F25F43" w:rsidP="00C478E9">
            <w:pPr>
              <w:jc w:val="center"/>
              <w:rPr>
                <w:rFonts w:ascii="Arial" w:eastAsia="Times New Roman" w:hAnsi="Arial" w:cs="Arial"/>
                <w:lang w:eastAsia="ro-RO"/>
              </w:rPr>
            </w:pPr>
            <w:r w:rsidRPr="00982A7D">
              <w:rPr>
                <w:rFonts w:ascii="Arial" w:eastAsia="Times New Roman" w:hAnsi="Arial" w:cs="Arial"/>
                <w:lang w:eastAsia="ro-RO"/>
              </w:rPr>
              <w:t>20</w:t>
            </w:r>
          </w:p>
        </w:tc>
      </w:tr>
      <w:tr w:rsidR="00F25F43" w:rsidRPr="00B9012A" w:rsidTr="00C478E9">
        <w:trPr>
          <w:trHeight w:val="288"/>
        </w:trPr>
        <w:tc>
          <w:tcPr>
            <w:tcW w:w="2020" w:type="dxa"/>
            <w:shd w:val="clear" w:color="000000" w:fill="FFFFFF"/>
            <w:noWrap/>
            <w:vAlign w:val="center"/>
            <w:hideMark/>
          </w:tcPr>
          <w:p w:rsidR="00F25F43" w:rsidRPr="00B9012A" w:rsidRDefault="00F25F43" w:rsidP="00C478E9">
            <w:pPr>
              <w:jc w:val="center"/>
              <w:rPr>
                <w:rFonts w:ascii="Arial" w:eastAsia="Times New Roman" w:hAnsi="Arial" w:cs="Arial"/>
                <w:color w:val="000000"/>
                <w:lang w:eastAsia="ro-RO"/>
              </w:rPr>
            </w:pPr>
            <w:r w:rsidRPr="00B9012A">
              <w:rPr>
                <w:rFonts w:ascii="Arial" w:eastAsia="Times New Roman" w:hAnsi="Arial" w:cs="Arial"/>
                <w:color w:val="000000"/>
                <w:lang w:eastAsia="ro-RO"/>
              </w:rPr>
              <w:t>Dobrogea - Litoral</w:t>
            </w:r>
          </w:p>
        </w:tc>
        <w:tc>
          <w:tcPr>
            <w:tcW w:w="1840" w:type="dxa"/>
            <w:shd w:val="clear" w:color="000000" w:fill="FFFFFF"/>
            <w:noWrap/>
            <w:vAlign w:val="center"/>
            <w:hideMark/>
          </w:tcPr>
          <w:p w:rsidR="00F25F43" w:rsidRPr="00B9012A" w:rsidRDefault="00F25F43" w:rsidP="00C478E9">
            <w:pPr>
              <w:jc w:val="center"/>
              <w:rPr>
                <w:rFonts w:ascii="Arial" w:eastAsia="Times New Roman" w:hAnsi="Arial" w:cs="Arial"/>
                <w:lang w:eastAsia="ro-RO"/>
              </w:rPr>
            </w:pPr>
            <w:r w:rsidRPr="00B9012A">
              <w:rPr>
                <w:rFonts w:ascii="Arial" w:eastAsia="Times New Roman" w:hAnsi="Arial" w:cs="Arial"/>
                <w:lang w:eastAsia="ro-RO"/>
              </w:rPr>
              <w:t>9</w:t>
            </w:r>
          </w:p>
        </w:tc>
        <w:tc>
          <w:tcPr>
            <w:tcW w:w="2240" w:type="dxa"/>
            <w:shd w:val="clear" w:color="000000" w:fill="FFFFFF"/>
            <w:noWrap/>
            <w:vAlign w:val="center"/>
            <w:hideMark/>
          </w:tcPr>
          <w:p w:rsidR="00F25F43" w:rsidRPr="00B9012A" w:rsidRDefault="00F25F43" w:rsidP="00C478E9">
            <w:pPr>
              <w:jc w:val="center"/>
              <w:rPr>
                <w:rFonts w:ascii="Arial" w:eastAsia="Times New Roman" w:hAnsi="Arial" w:cs="Arial"/>
                <w:lang w:eastAsia="ro-RO"/>
              </w:rPr>
            </w:pPr>
            <w:r>
              <w:rPr>
                <w:rFonts w:ascii="Arial" w:eastAsia="Times New Roman" w:hAnsi="Arial" w:cs="Arial"/>
                <w:lang w:eastAsia="ro-RO"/>
              </w:rPr>
              <w:t>106</w:t>
            </w:r>
          </w:p>
        </w:tc>
        <w:tc>
          <w:tcPr>
            <w:tcW w:w="2160" w:type="dxa"/>
            <w:shd w:val="clear" w:color="000000" w:fill="FFFFFF"/>
            <w:noWrap/>
            <w:vAlign w:val="center"/>
            <w:hideMark/>
          </w:tcPr>
          <w:p w:rsidR="00F25F43" w:rsidRPr="000541B4" w:rsidRDefault="00F25F43" w:rsidP="00C478E9">
            <w:pPr>
              <w:jc w:val="center"/>
              <w:rPr>
                <w:rFonts w:ascii="Arial" w:eastAsia="Times New Roman" w:hAnsi="Arial" w:cs="Arial"/>
                <w:lang w:eastAsia="ro-RO"/>
              </w:rPr>
            </w:pPr>
            <w:r w:rsidRPr="000541B4">
              <w:rPr>
                <w:rFonts w:ascii="Arial" w:eastAsia="Times New Roman" w:hAnsi="Arial" w:cs="Arial"/>
                <w:lang w:eastAsia="ro-RO"/>
              </w:rPr>
              <w:t>10</w:t>
            </w:r>
          </w:p>
        </w:tc>
        <w:tc>
          <w:tcPr>
            <w:tcW w:w="1620" w:type="dxa"/>
            <w:shd w:val="clear" w:color="000000" w:fill="FFFFFF"/>
            <w:noWrap/>
            <w:vAlign w:val="center"/>
            <w:hideMark/>
          </w:tcPr>
          <w:p w:rsidR="00F25F43" w:rsidRPr="000541B4" w:rsidRDefault="00F25F43" w:rsidP="00C478E9">
            <w:pPr>
              <w:jc w:val="center"/>
              <w:rPr>
                <w:rFonts w:ascii="Arial" w:eastAsia="Times New Roman" w:hAnsi="Arial" w:cs="Arial"/>
                <w:lang w:eastAsia="ro-RO"/>
              </w:rPr>
            </w:pPr>
            <w:r w:rsidRPr="000541B4">
              <w:rPr>
                <w:rFonts w:ascii="Arial" w:eastAsia="Times New Roman" w:hAnsi="Arial" w:cs="Arial"/>
                <w:lang w:eastAsia="ro-RO"/>
              </w:rPr>
              <w:t>18</w:t>
            </w:r>
          </w:p>
        </w:tc>
      </w:tr>
      <w:tr w:rsidR="00F25F43" w:rsidRPr="00B9012A" w:rsidTr="00C478E9">
        <w:trPr>
          <w:trHeight w:val="336"/>
        </w:trPr>
        <w:tc>
          <w:tcPr>
            <w:tcW w:w="2020" w:type="dxa"/>
            <w:shd w:val="clear" w:color="auto" w:fill="66CCFF"/>
            <w:noWrap/>
            <w:vAlign w:val="center"/>
            <w:hideMark/>
          </w:tcPr>
          <w:p w:rsidR="00F25F43" w:rsidRPr="00B9012A" w:rsidRDefault="00F25F43" w:rsidP="00C478E9">
            <w:pPr>
              <w:jc w:val="center"/>
              <w:rPr>
                <w:rFonts w:ascii="Arial" w:eastAsia="Times New Roman" w:hAnsi="Arial" w:cs="Arial"/>
                <w:b/>
                <w:bCs/>
                <w:color w:val="000000"/>
                <w:lang w:eastAsia="ro-RO"/>
              </w:rPr>
            </w:pPr>
            <w:r w:rsidRPr="00B9012A">
              <w:rPr>
                <w:rFonts w:ascii="Arial" w:eastAsia="Times New Roman" w:hAnsi="Arial" w:cs="Arial"/>
                <w:b/>
                <w:bCs/>
                <w:color w:val="000000"/>
                <w:lang w:eastAsia="ro-RO"/>
              </w:rPr>
              <w:t>TOTAL</w:t>
            </w:r>
          </w:p>
        </w:tc>
        <w:tc>
          <w:tcPr>
            <w:tcW w:w="1840" w:type="dxa"/>
            <w:shd w:val="clear" w:color="auto" w:fill="66CCFF"/>
            <w:noWrap/>
            <w:vAlign w:val="center"/>
            <w:hideMark/>
          </w:tcPr>
          <w:p w:rsidR="00F25F43" w:rsidRPr="00B9012A" w:rsidRDefault="00F25F43" w:rsidP="00C478E9">
            <w:pPr>
              <w:jc w:val="center"/>
              <w:rPr>
                <w:rFonts w:ascii="Arial" w:eastAsia="Times New Roman" w:hAnsi="Arial" w:cs="Arial"/>
                <w:b/>
                <w:bCs/>
                <w:lang w:eastAsia="ro-RO"/>
              </w:rPr>
            </w:pPr>
            <w:r>
              <w:rPr>
                <w:rFonts w:ascii="Arial" w:eastAsia="Times New Roman" w:hAnsi="Arial" w:cs="Arial"/>
                <w:b/>
                <w:bCs/>
                <w:lang w:eastAsia="ro-RO"/>
              </w:rPr>
              <w:t>139</w:t>
            </w:r>
          </w:p>
        </w:tc>
        <w:tc>
          <w:tcPr>
            <w:tcW w:w="2240" w:type="dxa"/>
            <w:shd w:val="clear" w:color="auto" w:fill="66CCFF"/>
            <w:noWrap/>
            <w:vAlign w:val="center"/>
            <w:hideMark/>
          </w:tcPr>
          <w:p w:rsidR="00F25F43" w:rsidRPr="00B9012A" w:rsidRDefault="00F25F43" w:rsidP="00C478E9">
            <w:pPr>
              <w:jc w:val="center"/>
              <w:rPr>
                <w:rFonts w:ascii="Arial" w:eastAsia="Times New Roman" w:hAnsi="Arial" w:cs="Arial"/>
                <w:b/>
                <w:bCs/>
                <w:lang w:eastAsia="ro-RO"/>
              </w:rPr>
            </w:pPr>
            <w:r>
              <w:rPr>
                <w:rFonts w:ascii="Arial" w:eastAsia="Times New Roman" w:hAnsi="Arial" w:cs="Arial"/>
                <w:b/>
                <w:bCs/>
                <w:lang w:eastAsia="ro-RO"/>
              </w:rPr>
              <w:t>1524</w:t>
            </w:r>
          </w:p>
        </w:tc>
        <w:tc>
          <w:tcPr>
            <w:tcW w:w="2160" w:type="dxa"/>
            <w:shd w:val="clear" w:color="auto" w:fill="66CCFF"/>
            <w:noWrap/>
            <w:vAlign w:val="center"/>
            <w:hideMark/>
          </w:tcPr>
          <w:p w:rsidR="00F25F43" w:rsidRPr="002218CF" w:rsidRDefault="00F25F43" w:rsidP="00C478E9">
            <w:pPr>
              <w:jc w:val="center"/>
              <w:rPr>
                <w:rFonts w:ascii="Arial" w:eastAsia="Times New Roman" w:hAnsi="Arial" w:cs="Arial"/>
                <w:b/>
                <w:bCs/>
                <w:color w:val="FF0000"/>
                <w:lang w:eastAsia="ro-RO"/>
              </w:rPr>
            </w:pPr>
            <w:r w:rsidRPr="000541B4">
              <w:rPr>
                <w:rFonts w:ascii="Arial" w:eastAsia="Times New Roman" w:hAnsi="Arial" w:cs="Arial"/>
                <w:b/>
                <w:bCs/>
                <w:lang w:eastAsia="ro-RO"/>
              </w:rPr>
              <w:t>346</w:t>
            </w:r>
          </w:p>
        </w:tc>
        <w:tc>
          <w:tcPr>
            <w:tcW w:w="1620" w:type="dxa"/>
            <w:shd w:val="clear" w:color="auto" w:fill="66CCFF"/>
            <w:noWrap/>
            <w:vAlign w:val="center"/>
            <w:hideMark/>
          </w:tcPr>
          <w:p w:rsidR="00F25F43" w:rsidRPr="002218CF" w:rsidRDefault="00F25F43" w:rsidP="00C478E9">
            <w:pPr>
              <w:jc w:val="center"/>
              <w:rPr>
                <w:rFonts w:ascii="Arial" w:eastAsia="Times New Roman" w:hAnsi="Arial" w:cs="Arial"/>
                <w:b/>
                <w:bCs/>
                <w:color w:val="FF0000"/>
                <w:lang w:eastAsia="ro-RO"/>
              </w:rPr>
            </w:pPr>
            <w:r w:rsidRPr="000541B4">
              <w:rPr>
                <w:rFonts w:ascii="Arial" w:eastAsia="Times New Roman" w:hAnsi="Arial" w:cs="Arial"/>
                <w:b/>
                <w:bCs/>
                <w:lang w:eastAsia="ro-RO"/>
              </w:rPr>
              <w:t>28</w:t>
            </w:r>
          </w:p>
        </w:tc>
      </w:tr>
    </w:tbl>
    <w:p w:rsidR="00F25F43" w:rsidRDefault="00F25F43" w:rsidP="00F25F43">
      <w:pPr>
        <w:rPr>
          <w:rFonts w:ascii="Arial" w:hAnsi="Arial" w:cs="Arial"/>
          <w:b/>
          <w:i/>
          <w:sz w:val="20"/>
          <w:szCs w:val="16"/>
        </w:rPr>
      </w:pPr>
      <w:r w:rsidRPr="00601A94">
        <w:rPr>
          <w:rFonts w:ascii="Arial" w:hAnsi="Arial" w:cs="Arial"/>
          <w:b/>
          <w:i/>
          <w:sz w:val="20"/>
          <w:szCs w:val="16"/>
        </w:rPr>
        <w:t>Tabel</w:t>
      </w:r>
      <w:r>
        <w:rPr>
          <w:rFonts w:ascii="Arial" w:hAnsi="Arial" w:cs="Arial"/>
          <w:b/>
          <w:i/>
          <w:sz w:val="20"/>
          <w:szCs w:val="16"/>
        </w:rPr>
        <w:t>ul</w:t>
      </w:r>
      <w:r w:rsidRPr="00601A94">
        <w:rPr>
          <w:rFonts w:ascii="Arial" w:hAnsi="Arial" w:cs="Arial"/>
          <w:b/>
          <w:i/>
          <w:sz w:val="20"/>
          <w:szCs w:val="16"/>
        </w:rPr>
        <w:t xml:space="preserve"> II.2.1.</w:t>
      </w:r>
      <w:r>
        <w:rPr>
          <w:rFonts w:ascii="Arial" w:hAnsi="Arial" w:cs="Arial"/>
          <w:b/>
          <w:i/>
          <w:sz w:val="20"/>
          <w:szCs w:val="16"/>
        </w:rPr>
        <w:t>3.1</w:t>
      </w:r>
      <w:r w:rsidRPr="00601A94">
        <w:rPr>
          <w:rFonts w:ascii="Arial" w:hAnsi="Arial" w:cs="Arial"/>
          <w:b/>
          <w:i/>
          <w:sz w:val="20"/>
          <w:szCs w:val="16"/>
        </w:rPr>
        <w:t xml:space="preserve"> Pe</w:t>
      </w:r>
      <w:r>
        <w:rPr>
          <w:rFonts w:ascii="Arial" w:hAnsi="Arial" w:cs="Arial"/>
          <w:b/>
          <w:i/>
          <w:sz w:val="20"/>
          <w:szCs w:val="16"/>
        </w:rPr>
        <w:t>sticide monitorizate în anul 2021</w:t>
      </w:r>
      <w:r w:rsidRPr="00601A94">
        <w:rPr>
          <w:rFonts w:ascii="Arial" w:hAnsi="Arial" w:cs="Arial"/>
          <w:b/>
          <w:i/>
          <w:sz w:val="20"/>
          <w:szCs w:val="16"/>
        </w:rPr>
        <w:t xml:space="preserve"> (nr.)</w:t>
      </w:r>
    </w:p>
    <w:p w:rsidR="00F25F43" w:rsidRPr="00761EE8" w:rsidRDefault="00F25F43" w:rsidP="00F25F43">
      <w:pPr>
        <w:ind w:left="900" w:hanging="900"/>
        <w:jc w:val="both"/>
        <w:rPr>
          <w:rFonts w:ascii="Arial" w:hAnsi="Arial" w:cs="Arial"/>
          <w:i/>
          <w:iCs/>
          <w:color w:val="000000"/>
          <w:sz w:val="20"/>
          <w:szCs w:val="20"/>
          <w:lang w:eastAsia="ro-RO"/>
        </w:rPr>
      </w:pPr>
      <w:r w:rsidRPr="00761EE8">
        <w:rPr>
          <w:rFonts w:ascii="Arial" w:hAnsi="Arial" w:cs="Arial"/>
          <w:i/>
          <w:iCs/>
          <w:color w:val="000000"/>
          <w:sz w:val="20"/>
          <w:szCs w:val="20"/>
          <w:lang w:eastAsia="ro-RO"/>
        </w:rPr>
        <w:t>(Sursa: Administraţia Naţională “Apele Române”, Sinteza calităţii apelor din România în anul 2021)</w:t>
      </w:r>
    </w:p>
    <w:p w:rsidR="00F25F43" w:rsidRDefault="00F25F43" w:rsidP="00F25F43">
      <w:pPr>
        <w:rPr>
          <w:rFonts w:ascii="Arial" w:hAnsi="Arial" w:cs="Arial"/>
          <w:b/>
          <w:i/>
          <w:sz w:val="20"/>
          <w:szCs w:val="16"/>
        </w:rPr>
      </w:pPr>
    </w:p>
    <w:p w:rsidR="00F25F43" w:rsidRDefault="00F25F43" w:rsidP="00F25F43">
      <w:pPr>
        <w:rPr>
          <w:rFonts w:ascii="Arial" w:hAnsi="Arial" w:cs="Arial"/>
          <w:b/>
          <w:i/>
        </w:rPr>
      </w:pPr>
    </w:p>
    <w:p w:rsidR="00F25F43" w:rsidRPr="00363DED" w:rsidRDefault="00F25F43" w:rsidP="00F25F43">
      <w:pPr>
        <w:rPr>
          <w:rFonts w:ascii="Arial" w:hAnsi="Arial" w:cs="Arial"/>
          <w:b/>
          <w:i/>
        </w:rPr>
      </w:pPr>
      <w:r w:rsidRPr="00363DED">
        <w:rPr>
          <w:rFonts w:ascii="Arial" w:hAnsi="Arial" w:cs="Arial"/>
          <w:b/>
          <w:i/>
        </w:rPr>
        <w:lastRenderedPageBreak/>
        <w:t>Ponderea punctelor de monitorizare cu concentrație mai mare de 0,1</w:t>
      </w:r>
      <w:r w:rsidRPr="00363DED">
        <w:rPr>
          <w:rFonts w:ascii="Arial" w:eastAsia="Times New Roman" w:hAnsi="Arial" w:cs="Arial"/>
          <w:i/>
          <w:lang w:eastAsia="ro-RO"/>
        </w:rPr>
        <w:t xml:space="preserve"> </w:t>
      </w:r>
      <w:r w:rsidRPr="00363DED">
        <w:rPr>
          <w:rFonts w:ascii="Arial" w:eastAsia="Times New Roman" w:hAnsi="Arial" w:cs="Arial"/>
          <w:b/>
          <w:i/>
          <w:lang w:eastAsia="ro-RO"/>
        </w:rPr>
        <w:t>µg/L din numărul de foraje în care s</w:t>
      </w:r>
      <w:r>
        <w:rPr>
          <w:rFonts w:ascii="Arial" w:eastAsia="Times New Roman" w:hAnsi="Arial" w:cs="Arial"/>
          <w:b/>
          <w:i/>
          <w:lang w:eastAsia="ro-RO"/>
        </w:rPr>
        <w:t>-au</w:t>
      </w:r>
      <w:r w:rsidRPr="00363DED">
        <w:rPr>
          <w:rFonts w:ascii="Arial" w:eastAsia="Times New Roman" w:hAnsi="Arial" w:cs="Arial"/>
          <w:b/>
          <w:i/>
          <w:lang w:eastAsia="ro-RO"/>
        </w:rPr>
        <w:t xml:space="preserve"> monitoriz</w:t>
      </w:r>
      <w:r>
        <w:rPr>
          <w:rFonts w:ascii="Arial" w:eastAsia="Times New Roman" w:hAnsi="Arial" w:cs="Arial"/>
          <w:b/>
          <w:i/>
          <w:lang w:eastAsia="ro-RO"/>
        </w:rPr>
        <w:t>at pesticidele în</w:t>
      </w:r>
      <w:r w:rsidRPr="00363DED">
        <w:rPr>
          <w:rFonts w:ascii="Arial" w:eastAsia="Times New Roman" w:hAnsi="Arial" w:cs="Arial"/>
          <w:b/>
          <w:i/>
          <w:lang w:eastAsia="ro-RO"/>
        </w:rPr>
        <w:t xml:space="preserve"> </w:t>
      </w:r>
      <w:r>
        <w:rPr>
          <w:rFonts w:ascii="Arial" w:eastAsia="Times New Roman" w:hAnsi="Arial" w:cs="Arial"/>
          <w:b/>
          <w:i/>
          <w:lang w:eastAsia="ro-RO"/>
        </w:rPr>
        <w:t>anul 2021</w:t>
      </w:r>
    </w:p>
    <w:tbl>
      <w:tblPr>
        <w:tblW w:w="82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0"/>
        <w:gridCol w:w="2025"/>
        <w:gridCol w:w="2055"/>
        <w:gridCol w:w="2160"/>
      </w:tblGrid>
      <w:tr w:rsidR="00F25F43" w:rsidRPr="00BE1500" w:rsidTr="00C478E9">
        <w:trPr>
          <w:trHeight w:val="792"/>
          <w:jc w:val="center"/>
        </w:trPr>
        <w:tc>
          <w:tcPr>
            <w:tcW w:w="2020" w:type="dxa"/>
            <w:shd w:val="clear" w:color="000000" w:fill="FFFFFF"/>
            <w:vAlign w:val="center"/>
            <w:hideMark/>
          </w:tcPr>
          <w:p w:rsidR="00F25F43" w:rsidRPr="00BE1500" w:rsidRDefault="00F25F43" w:rsidP="00C478E9">
            <w:pPr>
              <w:jc w:val="center"/>
              <w:rPr>
                <w:rFonts w:ascii="Arial" w:eastAsia="Times New Roman" w:hAnsi="Arial" w:cs="Arial"/>
                <w:b/>
                <w:bCs/>
                <w:color w:val="000000"/>
                <w:lang w:eastAsia="ro-RO"/>
              </w:rPr>
            </w:pPr>
            <w:r w:rsidRPr="00BE1500">
              <w:rPr>
                <w:rFonts w:ascii="Arial" w:eastAsia="Times New Roman" w:hAnsi="Arial" w:cs="Arial"/>
                <w:b/>
                <w:bCs/>
                <w:color w:val="000000"/>
                <w:lang w:eastAsia="ro-RO"/>
              </w:rPr>
              <w:t>Spaţiu / Bazin hidrografic</w:t>
            </w:r>
          </w:p>
        </w:tc>
        <w:tc>
          <w:tcPr>
            <w:tcW w:w="2025" w:type="dxa"/>
            <w:shd w:val="clear" w:color="000000" w:fill="FFFFFF"/>
            <w:vAlign w:val="center"/>
            <w:hideMark/>
          </w:tcPr>
          <w:p w:rsidR="00F25F43" w:rsidRPr="00BE1500" w:rsidRDefault="00F25F43" w:rsidP="00C478E9">
            <w:pPr>
              <w:jc w:val="center"/>
              <w:rPr>
                <w:rFonts w:ascii="Arial" w:eastAsia="Times New Roman" w:hAnsi="Arial" w:cs="Arial"/>
                <w:b/>
                <w:bCs/>
                <w:color w:val="000000"/>
                <w:lang w:eastAsia="ro-RO"/>
              </w:rPr>
            </w:pPr>
            <w:r w:rsidRPr="00BE1500">
              <w:rPr>
                <w:rFonts w:ascii="Arial" w:eastAsia="Times New Roman" w:hAnsi="Arial" w:cs="Arial"/>
                <w:b/>
                <w:bCs/>
                <w:color w:val="000000"/>
                <w:lang w:eastAsia="ro-RO"/>
              </w:rPr>
              <w:t>Puncte în care sunt monitorizate   pesticidele (nr.)</w:t>
            </w:r>
          </w:p>
        </w:tc>
        <w:tc>
          <w:tcPr>
            <w:tcW w:w="2055" w:type="dxa"/>
            <w:shd w:val="clear" w:color="000000" w:fill="FFFFFF"/>
            <w:vAlign w:val="center"/>
            <w:hideMark/>
          </w:tcPr>
          <w:p w:rsidR="00F25F43" w:rsidRPr="00BE1500" w:rsidRDefault="00F25F43" w:rsidP="00C478E9">
            <w:pPr>
              <w:jc w:val="center"/>
              <w:rPr>
                <w:rFonts w:ascii="Arial" w:eastAsia="Times New Roman" w:hAnsi="Arial" w:cs="Arial"/>
                <w:b/>
                <w:bCs/>
                <w:color w:val="000000"/>
                <w:lang w:eastAsia="ro-RO"/>
              </w:rPr>
            </w:pPr>
            <w:r w:rsidRPr="00BE1500">
              <w:rPr>
                <w:rFonts w:ascii="Arial" w:eastAsia="Times New Roman" w:hAnsi="Arial" w:cs="Arial"/>
                <w:b/>
                <w:bCs/>
                <w:color w:val="000000"/>
                <w:lang w:eastAsia="ro-RO"/>
              </w:rPr>
              <w:t>Puncte de monitorizare cu conc. &gt; 0,1 µg/L (nr.)</w:t>
            </w:r>
          </w:p>
        </w:tc>
        <w:tc>
          <w:tcPr>
            <w:tcW w:w="2160" w:type="dxa"/>
            <w:shd w:val="clear" w:color="000000" w:fill="FFFFFF"/>
            <w:vAlign w:val="center"/>
            <w:hideMark/>
          </w:tcPr>
          <w:p w:rsidR="00F25F43" w:rsidRPr="00BE1500" w:rsidRDefault="00F25F43" w:rsidP="00C478E9">
            <w:pPr>
              <w:jc w:val="center"/>
              <w:rPr>
                <w:rFonts w:ascii="Arial" w:eastAsia="Times New Roman" w:hAnsi="Arial" w:cs="Arial"/>
                <w:b/>
                <w:bCs/>
                <w:color w:val="000000"/>
                <w:lang w:eastAsia="ro-RO"/>
              </w:rPr>
            </w:pPr>
            <w:r w:rsidRPr="00BE1500">
              <w:rPr>
                <w:rFonts w:ascii="Arial" w:eastAsia="Times New Roman" w:hAnsi="Arial" w:cs="Arial"/>
                <w:b/>
                <w:bCs/>
                <w:color w:val="000000"/>
                <w:lang w:eastAsia="ro-RO"/>
              </w:rPr>
              <w:t>Puncte de monitorizare cu conc. &gt; 0,1 µg/L  (%)</w:t>
            </w:r>
          </w:p>
        </w:tc>
      </w:tr>
      <w:tr w:rsidR="00F25F43" w:rsidRPr="00BE1500" w:rsidTr="00C478E9">
        <w:trPr>
          <w:trHeight w:val="408"/>
          <w:jc w:val="center"/>
        </w:trPr>
        <w:tc>
          <w:tcPr>
            <w:tcW w:w="2020" w:type="dxa"/>
            <w:shd w:val="clear" w:color="000000" w:fill="FFFFFF"/>
            <w:vAlign w:val="center"/>
            <w:hideMark/>
          </w:tcPr>
          <w:p w:rsidR="00F25F43" w:rsidRPr="00BE1500" w:rsidRDefault="00F25F43" w:rsidP="00C478E9">
            <w:pPr>
              <w:jc w:val="center"/>
              <w:rPr>
                <w:rFonts w:ascii="Arial" w:eastAsia="Times New Roman" w:hAnsi="Arial" w:cs="Arial"/>
                <w:color w:val="000000"/>
                <w:lang w:eastAsia="ro-RO"/>
              </w:rPr>
            </w:pPr>
            <w:r w:rsidRPr="00BE1500">
              <w:rPr>
                <w:rFonts w:ascii="Arial" w:eastAsia="Times New Roman" w:hAnsi="Arial" w:cs="Arial"/>
                <w:color w:val="000000"/>
                <w:lang w:eastAsia="ro-RO"/>
              </w:rPr>
              <w:t>Someș - Tisa</w:t>
            </w:r>
          </w:p>
        </w:tc>
        <w:tc>
          <w:tcPr>
            <w:tcW w:w="2025" w:type="dxa"/>
            <w:shd w:val="clear" w:color="000000" w:fill="FFFFFF"/>
            <w:vAlign w:val="center"/>
            <w:hideMark/>
          </w:tcPr>
          <w:p w:rsidR="00F25F43" w:rsidRPr="00BE1500" w:rsidRDefault="00F25F43" w:rsidP="00C478E9">
            <w:pPr>
              <w:jc w:val="center"/>
              <w:rPr>
                <w:rFonts w:ascii="Arial" w:eastAsia="Times New Roman" w:hAnsi="Arial" w:cs="Arial"/>
                <w:lang w:eastAsia="ro-RO"/>
              </w:rPr>
            </w:pPr>
            <w:r w:rsidRPr="00BE1500">
              <w:rPr>
                <w:rFonts w:ascii="Arial" w:eastAsia="Times New Roman" w:hAnsi="Arial" w:cs="Arial"/>
                <w:lang w:eastAsia="ro-RO"/>
              </w:rPr>
              <w:t>1</w:t>
            </w:r>
          </w:p>
        </w:tc>
        <w:tc>
          <w:tcPr>
            <w:tcW w:w="2055" w:type="dxa"/>
            <w:shd w:val="clear" w:color="000000" w:fill="FFFFFF"/>
            <w:noWrap/>
            <w:vAlign w:val="center"/>
            <w:hideMark/>
          </w:tcPr>
          <w:p w:rsidR="00F25F43" w:rsidRPr="00BE1500" w:rsidRDefault="00F25F43" w:rsidP="00C478E9">
            <w:pPr>
              <w:jc w:val="center"/>
              <w:rPr>
                <w:rFonts w:ascii="Arial" w:eastAsia="Times New Roman" w:hAnsi="Arial" w:cs="Arial"/>
                <w:lang w:eastAsia="ro-RO"/>
              </w:rPr>
            </w:pPr>
            <w:r w:rsidRPr="00BE1500">
              <w:rPr>
                <w:rFonts w:ascii="Arial" w:eastAsia="Times New Roman" w:hAnsi="Arial" w:cs="Arial"/>
                <w:lang w:eastAsia="ro-RO"/>
              </w:rPr>
              <w:t>0</w:t>
            </w:r>
          </w:p>
        </w:tc>
        <w:tc>
          <w:tcPr>
            <w:tcW w:w="2160" w:type="dxa"/>
            <w:shd w:val="clear" w:color="000000" w:fill="FFFFFF"/>
            <w:noWrap/>
            <w:vAlign w:val="center"/>
            <w:hideMark/>
          </w:tcPr>
          <w:p w:rsidR="00F25F43" w:rsidRPr="00BE1500" w:rsidRDefault="00F25F43" w:rsidP="00C478E9">
            <w:pPr>
              <w:jc w:val="center"/>
              <w:rPr>
                <w:rFonts w:ascii="Arial" w:eastAsia="Times New Roman" w:hAnsi="Arial" w:cs="Arial"/>
                <w:lang w:eastAsia="ro-RO"/>
              </w:rPr>
            </w:pPr>
            <w:r w:rsidRPr="00BE1500">
              <w:rPr>
                <w:rFonts w:ascii="Arial" w:eastAsia="Times New Roman" w:hAnsi="Arial" w:cs="Arial"/>
                <w:lang w:eastAsia="ro-RO"/>
              </w:rPr>
              <w:t>0</w:t>
            </w:r>
          </w:p>
        </w:tc>
      </w:tr>
      <w:tr w:rsidR="00F25F43" w:rsidRPr="00BE1500" w:rsidTr="00C478E9">
        <w:trPr>
          <w:trHeight w:val="381"/>
          <w:jc w:val="center"/>
        </w:trPr>
        <w:tc>
          <w:tcPr>
            <w:tcW w:w="2020" w:type="dxa"/>
            <w:shd w:val="clear" w:color="000000" w:fill="FFFFFF"/>
            <w:noWrap/>
            <w:vAlign w:val="center"/>
            <w:hideMark/>
          </w:tcPr>
          <w:p w:rsidR="00F25F43" w:rsidRPr="00756506" w:rsidRDefault="00F25F43" w:rsidP="00C478E9">
            <w:pPr>
              <w:jc w:val="center"/>
              <w:rPr>
                <w:rFonts w:ascii="Arial" w:eastAsia="Times New Roman" w:hAnsi="Arial" w:cs="Arial"/>
                <w:lang w:eastAsia="ro-RO"/>
              </w:rPr>
            </w:pPr>
            <w:r w:rsidRPr="00756506">
              <w:rPr>
                <w:rFonts w:ascii="Arial" w:eastAsia="Times New Roman" w:hAnsi="Arial" w:cs="Arial"/>
                <w:lang w:eastAsia="ro-RO"/>
              </w:rPr>
              <w:t>Crișuri</w:t>
            </w:r>
          </w:p>
        </w:tc>
        <w:tc>
          <w:tcPr>
            <w:tcW w:w="2025" w:type="dxa"/>
            <w:shd w:val="clear" w:color="000000" w:fill="FFFFFF"/>
            <w:vAlign w:val="center"/>
            <w:hideMark/>
          </w:tcPr>
          <w:p w:rsidR="00F25F43" w:rsidRPr="00756506" w:rsidRDefault="00F25F43" w:rsidP="00C478E9">
            <w:pPr>
              <w:jc w:val="center"/>
              <w:rPr>
                <w:rFonts w:ascii="Arial" w:eastAsia="Times New Roman" w:hAnsi="Arial" w:cs="Arial"/>
                <w:lang w:eastAsia="ro-RO"/>
              </w:rPr>
            </w:pPr>
            <w:r w:rsidRPr="00756506">
              <w:rPr>
                <w:rFonts w:ascii="Arial" w:eastAsia="Times New Roman" w:hAnsi="Arial" w:cs="Arial"/>
                <w:lang w:eastAsia="ro-RO"/>
              </w:rPr>
              <w:t>1</w:t>
            </w:r>
          </w:p>
        </w:tc>
        <w:tc>
          <w:tcPr>
            <w:tcW w:w="2055" w:type="dxa"/>
            <w:shd w:val="clear" w:color="000000" w:fill="FFFFFF"/>
            <w:noWrap/>
            <w:vAlign w:val="center"/>
            <w:hideMark/>
          </w:tcPr>
          <w:p w:rsidR="00F25F43" w:rsidRPr="00756506" w:rsidRDefault="00F25F43" w:rsidP="00C478E9">
            <w:pPr>
              <w:jc w:val="center"/>
              <w:rPr>
                <w:rFonts w:ascii="Arial" w:eastAsia="Times New Roman" w:hAnsi="Arial" w:cs="Arial"/>
                <w:lang w:eastAsia="ro-RO"/>
              </w:rPr>
            </w:pPr>
            <w:r w:rsidRPr="00756506">
              <w:rPr>
                <w:rFonts w:ascii="Arial" w:eastAsia="Times New Roman" w:hAnsi="Arial" w:cs="Arial"/>
                <w:lang w:eastAsia="ro-RO"/>
              </w:rPr>
              <w:t>0</w:t>
            </w:r>
          </w:p>
        </w:tc>
        <w:tc>
          <w:tcPr>
            <w:tcW w:w="2160" w:type="dxa"/>
            <w:shd w:val="clear" w:color="000000" w:fill="FFFFFF"/>
            <w:noWrap/>
            <w:vAlign w:val="center"/>
            <w:hideMark/>
          </w:tcPr>
          <w:p w:rsidR="00F25F43" w:rsidRPr="00756506" w:rsidRDefault="00F25F43" w:rsidP="00C478E9">
            <w:pPr>
              <w:jc w:val="center"/>
              <w:rPr>
                <w:rFonts w:ascii="Arial" w:eastAsia="Times New Roman" w:hAnsi="Arial" w:cs="Arial"/>
                <w:lang w:eastAsia="ro-RO"/>
              </w:rPr>
            </w:pPr>
            <w:r w:rsidRPr="00756506">
              <w:rPr>
                <w:rFonts w:ascii="Arial" w:eastAsia="Times New Roman" w:hAnsi="Arial" w:cs="Arial"/>
                <w:lang w:eastAsia="ro-RO"/>
              </w:rPr>
              <w:t>0</w:t>
            </w:r>
          </w:p>
        </w:tc>
      </w:tr>
      <w:tr w:rsidR="00F25F43" w:rsidRPr="00BE1500" w:rsidTr="00C478E9">
        <w:trPr>
          <w:trHeight w:val="354"/>
          <w:jc w:val="center"/>
        </w:trPr>
        <w:tc>
          <w:tcPr>
            <w:tcW w:w="2020" w:type="dxa"/>
            <w:shd w:val="clear" w:color="000000" w:fill="FFFFFF"/>
            <w:noWrap/>
            <w:vAlign w:val="center"/>
            <w:hideMark/>
          </w:tcPr>
          <w:p w:rsidR="00F25F43" w:rsidRPr="00B64070" w:rsidRDefault="00F25F43" w:rsidP="00C478E9">
            <w:pPr>
              <w:jc w:val="center"/>
              <w:rPr>
                <w:rFonts w:ascii="Arial" w:eastAsia="Times New Roman" w:hAnsi="Arial" w:cs="Arial"/>
                <w:lang w:eastAsia="ro-RO"/>
              </w:rPr>
            </w:pPr>
            <w:r w:rsidRPr="00B64070">
              <w:rPr>
                <w:rFonts w:ascii="Arial" w:eastAsia="Times New Roman" w:hAnsi="Arial" w:cs="Arial"/>
                <w:lang w:eastAsia="ro-RO"/>
              </w:rPr>
              <w:t>Mureș</w:t>
            </w:r>
          </w:p>
        </w:tc>
        <w:tc>
          <w:tcPr>
            <w:tcW w:w="2025" w:type="dxa"/>
            <w:shd w:val="clear" w:color="000000" w:fill="FFFFFF"/>
            <w:vAlign w:val="center"/>
            <w:hideMark/>
          </w:tcPr>
          <w:p w:rsidR="00F25F43" w:rsidRPr="00CE60B1" w:rsidRDefault="00F25F43" w:rsidP="00C478E9">
            <w:pPr>
              <w:jc w:val="center"/>
              <w:rPr>
                <w:rFonts w:ascii="Arial" w:eastAsia="Times New Roman" w:hAnsi="Arial" w:cs="Arial"/>
                <w:lang w:eastAsia="ro-RO"/>
              </w:rPr>
            </w:pPr>
            <w:r>
              <w:rPr>
                <w:rFonts w:ascii="Arial" w:eastAsia="Times New Roman" w:hAnsi="Arial" w:cs="Arial"/>
                <w:lang w:eastAsia="ro-RO"/>
              </w:rPr>
              <w:t>6</w:t>
            </w:r>
          </w:p>
        </w:tc>
        <w:tc>
          <w:tcPr>
            <w:tcW w:w="2055" w:type="dxa"/>
            <w:shd w:val="clear" w:color="000000" w:fill="FFFFFF"/>
            <w:noWrap/>
            <w:vAlign w:val="center"/>
            <w:hideMark/>
          </w:tcPr>
          <w:p w:rsidR="00F25F43" w:rsidRPr="00CE60B1" w:rsidRDefault="00F25F43" w:rsidP="00C478E9">
            <w:pPr>
              <w:jc w:val="center"/>
              <w:rPr>
                <w:rFonts w:ascii="Arial" w:eastAsia="Times New Roman" w:hAnsi="Arial" w:cs="Arial"/>
                <w:lang w:eastAsia="ro-RO"/>
              </w:rPr>
            </w:pPr>
            <w:r w:rsidRPr="00CE60B1">
              <w:rPr>
                <w:rFonts w:ascii="Arial" w:eastAsia="Times New Roman" w:hAnsi="Arial" w:cs="Arial"/>
                <w:lang w:eastAsia="ro-RO"/>
              </w:rPr>
              <w:t>0</w:t>
            </w:r>
          </w:p>
        </w:tc>
        <w:tc>
          <w:tcPr>
            <w:tcW w:w="2160" w:type="dxa"/>
            <w:shd w:val="clear" w:color="000000" w:fill="FFFFFF"/>
            <w:noWrap/>
            <w:vAlign w:val="center"/>
            <w:hideMark/>
          </w:tcPr>
          <w:p w:rsidR="00F25F43" w:rsidRPr="00CE60B1" w:rsidRDefault="00F25F43" w:rsidP="00C478E9">
            <w:pPr>
              <w:jc w:val="center"/>
              <w:rPr>
                <w:rFonts w:ascii="Arial" w:eastAsia="Times New Roman" w:hAnsi="Arial" w:cs="Arial"/>
                <w:lang w:eastAsia="ro-RO"/>
              </w:rPr>
            </w:pPr>
            <w:r w:rsidRPr="00CE60B1">
              <w:rPr>
                <w:rFonts w:ascii="Arial" w:eastAsia="Times New Roman" w:hAnsi="Arial" w:cs="Arial"/>
                <w:lang w:eastAsia="ro-RO"/>
              </w:rPr>
              <w:t>0</w:t>
            </w:r>
          </w:p>
        </w:tc>
      </w:tr>
      <w:tr w:rsidR="00F25F43" w:rsidRPr="00BE1500" w:rsidTr="00C478E9">
        <w:trPr>
          <w:trHeight w:val="345"/>
          <w:jc w:val="center"/>
        </w:trPr>
        <w:tc>
          <w:tcPr>
            <w:tcW w:w="2020" w:type="dxa"/>
            <w:shd w:val="clear" w:color="000000" w:fill="FFFFFF"/>
            <w:noWrap/>
            <w:vAlign w:val="center"/>
            <w:hideMark/>
          </w:tcPr>
          <w:p w:rsidR="00F25F43" w:rsidRPr="00B64070" w:rsidRDefault="00F25F43" w:rsidP="00C478E9">
            <w:pPr>
              <w:jc w:val="center"/>
              <w:rPr>
                <w:rFonts w:ascii="Arial" w:eastAsia="Times New Roman" w:hAnsi="Arial" w:cs="Arial"/>
                <w:lang w:eastAsia="ro-RO"/>
              </w:rPr>
            </w:pPr>
            <w:r w:rsidRPr="00B64070">
              <w:rPr>
                <w:rFonts w:ascii="Arial" w:eastAsia="Times New Roman" w:hAnsi="Arial" w:cs="Arial"/>
                <w:lang w:eastAsia="ro-RO"/>
              </w:rPr>
              <w:t>Banat</w:t>
            </w:r>
          </w:p>
        </w:tc>
        <w:tc>
          <w:tcPr>
            <w:tcW w:w="2025" w:type="dxa"/>
            <w:shd w:val="clear" w:color="000000" w:fill="FFFFFF"/>
            <w:vAlign w:val="center"/>
            <w:hideMark/>
          </w:tcPr>
          <w:p w:rsidR="00F25F43" w:rsidRPr="00CE60B1" w:rsidRDefault="00F25F43" w:rsidP="00C478E9">
            <w:pPr>
              <w:jc w:val="center"/>
              <w:rPr>
                <w:rFonts w:ascii="Arial" w:eastAsia="Times New Roman" w:hAnsi="Arial" w:cs="Arial"/>
                <w:lang w:eastAsia="ro-RO"/>
              </w:rPr>
            </w:pPr>
            <w:r>
              <w:rPr>
                <w:rFonts w:ascii="Arial" w:eastAsia="Times New Roman" w:hAnsi="Arial" w:cs="Arial"/>
                <w:lang w:eastAsia="ro-RO"/>
              </w:rPr>
              <w:t>15</w:t>
            </w:r>
          </w:p>
        </w:tc>
        <w:tc>
          <w:tcPr>
            <w:tcW w:w="2055" w:type="dxa"/>
            <w:shd w:val="clear" w:color="000000" w:fill="FFFFFF"/>
            <w:noWrap/>
            <w:vAlign w:val="center"/>
            <w:hideMark/>
          </w:tcPr>
          <w:p w:rsidR="00F25F43" w:rsidRPr="00CE60B1" w:rsidRDefault="00F25F43" w:rsidP="00C478E9">
            <w:pPr>
              <w:jc w:val="center"/>
              <w:rPr>
                <w:rFonts w:ascii="Arial" w:eastAsia="Times New Roman" w:hAnsi="Arial" w:cs="Arial"/>
                <w:lang w:eastAsia="ro-RO"/>
              </w:rPr>
            </w:pPr>
            <w:r w:rsidRPr="00CE60B1">
              <w:rPr>
                <w:rFonts w:ascii="Arial" w:eastAsia="Times New Roman" w:hAnsi="Arial" w:cs="Arial"/>
                <w:lang w:eastAsia="ro-RO"/>
              </w:rPr>
              <w:t>0</w:t>
            </w:r>
          </w:p>
        </w:tc>
        <w:tc>
          <w:tcPr>
            <w:tcW w:w="2160" w:type="dxa"/>
            <w:shd w:val="clear" w:color="000000" w:fill="FFFFFF"/>
            <w:noWrap/>
            <w:vAlign w:val="center"/>
            <w:hideMark/>
          </w:tcPr>
          <w:p w:rsidR="00F25F43" w:rsidRPr="00CE60B1" w:rsidRDefault="00F25F43" w:rsidP="00C478E9">
            <w:pPr>
              <w:jc w:val="center"/>
              <w:rPr>
                <w:rFonts w:ascii="Arial" w:eastAsia="Times New Roman" w:hAnsi="Arial" w:cs="Arial"/>
                <w:lang w:eastAsia="ro-RO"/>
              </w:rPr>
            </w:pPr>
            <w:r w:rsidRPr="00CE60B1">
              <w:rPr>
                <w:rFonts w:ascii="Arial" w:eastAsia="Times New Roman" w:hAnsi="Arial" w:cs="Arial"/>
                <w:lang w:eastAsia="ro-RO"/>
              </w:rPr>
              <w:t>0</w:t>
            </w:r>
          </w:p>
        </w:tc>
      </w:tr>
      <w:tr w:rsidR="00F25F43" w:rsidRPr="00BE1500" w:rsidTr="00C478E9">
        <w:trPr>
          <w:trHeight w:val="288"/>
          <w:jc w:val="center"/>
        </w:trPr>
        <w:tc>
          <w:tcPr>
            <w:tcW w:w="2020" w:type="dxa"/>
            <w:shd w:val="clear" w:color="000000" w:fill="FFFFFF"/>
            <w:noWrap/>
            <w:vAlign w:val="center"/>
            <w:hideMark/>
          </w:tcPr>
          <w:p w:rsidR="00F25F43" w:rsidRPr="00BC7A2E" w:rsidRDefault="00F25F43" w:rsidP="00C478E9">
            <w:pPr>
              <w:jc w:val="center"/>
              <w:rPr>
                <w:rFonts w:ascii="Arial" w:eastAsia="Times New Roman" w:hAnsi="Arial" w:cs="Arial"/>
                <w:lang w:eastAsia="ro-RO"/>
              </w:rPr>
            </w:pPr>
            <w:r w:rsidRPr="00BC7A2E">
              <w:rPr>
                <w:rFonts w:ascii="Arial" w:eastAsia="Times New Roman" w:hAnsi="Arial" w:cs="Arial"/>
                <w:lang w:eastAsia="ro-RO"/>
              </w:rPr>
              <w:t>Jiu</w:t>
            </w:r>
          </w:p>
        </w:tc>
        <w:tc>
          <w:tcPr>
            <w:tcW w:w="2025" w:type="dxa"/>
            <w:shd w:val="clear" w:color="000000" w:fill="FFFFFF"/>
            <w:vAlign w:val="center"/>
            <w:hideMark/>
          </w:tcPr>
          <w:p w:rsidR="00F25F43" w:rsidRPr="00BC7A2E" w:rsidRDefault="00F25F43" w:rsidP="00C478E9">
            <w:pPr>
              <w:jc w:val="center"/>
              <w:rPr>
                <w:rFonts w:ascii="Arial" w:eastAsia="Times New Roman" w:hAnsi="Arial" w:cs="Arial"/>
                <w:lang w:eastAsia="ro-RO"/>
              </w:rPr>
            </w:pPr>
            <w:r>
              <w:rPr>
                <w:rFonts w:ascii="Arial" w:eastAsia="Times New Roman" w:hAnsi="Arial" w:cs="Arial"/>
                <w:lang w:eastAsia="ro-RO"/>
              </w:rPr>
              <w:t>69</w:t>
            </w:r>
          </w:p>
        </w:tc>
        <w:tc>
          <w:tcPr>
            <w:tcW w:w="2055" w:type="dxa"/>
            <w:shd w:val="clear" w:color="000000" w:fill="FFFFFF"/>
            <w:noWrap/>
            <w:vAlign w:val="center"/>
            <w:hideMark/>
          </w:tcPr>
          <w:p w:rsidR="00F25F43" w:rsidRPr="00BC7A2E" w:rsidRDefault="00F25F43" w:rsidP="00C478E9">
            <w:pPr>
              <w:jc w:val="center"/>
              <w:rPr>
                <w:rFonts w:ascii="Arial" w:eastAsia="Times New Roman" w:hAnsi="Arial" w:cs="Arial"/>
                <w:lang w:eastAsia="ro-RO"/>
              </w:rPr>
            </w:pPr>
            <w:r w:rsidRPr="00BC7A2E">
              <w:rPr>
                <w:rFonts w:ascii="Arial" w:eastAsia="Times New Roman" w:hAnsi="Arial" w:cs="Arial"/>
                <w:lang w:eastAsia="ro-RO"/>
              </w:rPr>
              <w:t>0</w:t>
            </w:r>
          </w:p>
        </w:tc>
        <w:tc>
          <w:tcPr>
            <w:tcW w:w="2160" w:type="dxa"/>
            <w:shd w:val="clear" w:color="000000" w:fill="FFFFFF"/>
            <w:noWrap/>
            <w:vAlign w:val="center"/>
            <w:hideMark/>
          </w:tcPr>
          <w:p w:rsidR="00F25F43" w:rsidRPr="00BC7A2E" w:rsidRDefault="00F25F43" w:rsidP="00C478E9">
            <w:pPr>
              <w:jc w:val="center"/>
              <w:rPr>
                <w:rFonts w:ascii="Arial" w:eastAsia="Times New Roman" w:hAnsi="Arial" w:cs="Arial"/>
                <w:lang w:eastAsia="ro-RO"/>
              </w:rPr>
            </w:pPr>
            <w:r w:rsidRPr="00BC7A2E">
              <w:rPr>
                <w:rFonts w:ascii="Arial" w:eastAsia="Times New Roman" w:hAnsi="Arial" w:cs="Arial"/>
                <w:lang w:eastAsia="ro-RO"/>
              </w:rPr>
              <w:t>0</w:t>
            </w:r>
          </w:p>
        </w:tc>
      </w:tr>
      <w:tr w:rsidR="00F25F43" w:rsidRPr="00BE1500" w:rsidTr="00C478E9">
        <w:trPr>
          <w:trHeight w:val="288"/>
          <w:jc w:val="center"/>
        </w:trPr>
        <w:tc>
          <w:tcPr>
            <w:tcW w:w="2020" w:type="dxa"/>
            <w:shd w:val="clear" w:color="000000" w:fill="FFFFFF"/>
            <w:noWrap/>
            <w:vAlign w:val="center"/>
            <w:hideMark/>
          </w:tcPr>
          <w:p w:rsidR="00F25F43" w:rsidRPr="00BC7A2E" w:rsidRDefault="00F25F43" w:rsidP="00C478E9">
            <w:pPr>
              <w:jc w:val="center"/>
              <w:rPr>
                <w:rFonts w:ascii="Arial" w:eastAsia="Times New Roman" w:hAnsi="Arial" w:cs="Arial"/>
                <w:lang w:eastAsia="ro-RO"/>
              </w:rPr>
            </w:pPr>
            <w:r w:rsidRPr="00BC7A2E">
              <w:rPr>
                <w:rFonts w:ascii="Arial" w:eastAsia="Times New Roman" w:hAnsi="Arial" w:cs="Arial"/>
                <w:lang w:eastAsia="ro-RO"/>
              </w:rPr>
              <w:t>Olt</w:t>
            </w:r>
          </w:p>
        </w:tc>
        <w:tc>
          <w:tcPr>
            <w:tcW w:w="2025" w:type="dxa"/>
            <w:shd w:val="clear" w:color="000000" w:fill="FFFFFF"/>
            <w:vAlign w:val="center"/>
            <w:hideMark/>
          </w:tcPr>
          <w:p w:rsidR="00F25F43" w:rsidRPr="00BC7A2E" w:rsidRDefault="00F25F43" w:rsidP="00C478E9">
            <w:pPr>
              <w:jc w:val="center"/>
              <w:rPr>
                <w:rFonts w:ascii="Arial" w:eastAsia="Times New Roman" w:hAnsi="Arial" w:cs="Arial"/>
                <w:lang w:eastAsia="ro-RO"/>
              </w:rPr>
            </w:pPr>
            <w:r w:rsidRPr="00BC7A2E">
              <w:rPr>
                <w:rFonts w:ascii="Arial" w:eastAsia="Times New Roman" w:hAnsi="Arial" w:cs="Arial"/>
                <w:lang w:eastAsia="ro-RO"/>
              </w:rPr>
              <w:t>12</w:t>
            </w:r>
          </w:p>
        </w:tc>
        <w:tc>
          <w:tcPr>
            <w:tcW w:w="2055" w:type="dxa"/>
            <w:shd w:val="clear" w:color="000000" w:fill="FFFFFF"/>
            <w:noWrap/>
            <w:vAlign w:val="center"/>
            <w:hideMark/>
          </w:tcPr>
          <w:p w:rsidR="00F25F43" w:rsidRPr="00BC7A2E" w:rsidRDefault="00F25F43" w:rsidP="00C478E9">
            <w:pPr>
              <w:jc w:val="center"/>
              <w:rPr>
                <w:rFonts w:ascii="Arial" w:eastAsia="Times New Roman" w:hAnsi="Arial" w:cs="Arial"/>
                <w:lang w:eastAsia="ro-RO"/>
              </w:rPr>
            </w:pPr>
            <w:r w:rsidRPr="00BC7A2E">
              <w:rPr>
                <w:rFonts w:ascii="Arial" w:eastAsia="Times New Roman" w:hAnsi="Arial" w:cs="Arial"/>
                <w:lang w:eastAsia="ro-RO"/>
              </w:rPr>
              <w:t>0</w:t>
            </w:r>
          </w:p>
        </w:tc>
        <w:tc>
          <w:tcPr>
            <w:tcW w:w="2160" w:type="dxa"/>
            <w:shd w:val="clear" w:color="000000" w:fill="FFFFFF"/>
            <w:noWrap/>
            <w:vAlign w:val="center"/>
            <w:hideMark/>
          </w:tcPr>
          <w:p w:rsidR="00F25F43" w:rsidRPr="00BC7A2E" w:rsidRDefault="00F25F43" w:rsidP="00C478E9">
            <w:pPr>
              <w:jc w:val="center"/>
              <w:rPr>
                <w:rFonts w:ascii="Arial" w:eastAsia="Times New Roman" w:hAnsi="Arial" w:cs="Arial"/>
                <w:lang w:eastAsia="ro-RO"/>
              </w:rPr>
            </w:pPr>
            <w:r w:rsidRPr="00BC7A2E">
              <w:rPr>
                <w:rFonts w:ascii="Arial" w:eastAsia="Times New Roman" w:hAnsi="Arial" w:cs="Arial"/>
                <w:lang w:eastAsia="ro-RO"/>
              </w:rPr>
              <w:t>0</w:t>
            </w:r>
          </w:p>
        </w:tc>
      </w:tr>
      <w:tr w:rsidR="00F25F43" w:rsidRPr="00BE1500" w:rsidTr="00C478E9">
        <w:trPr>
          <w:trHeight w:val="288"/>
          <w:jc w:val="center"/>
        </w:trPr>
        <w:tc>
          <w:tcPr>
            <w:tcW w:w="2020" w:type="dxa"/>
            <w:shd w:val="clear" w:color="000000" w:fill="FFFFFF"/>
            <w:noWrap/>
            <w:vAlign w:val="center"/>
            <w:hideMark/>
          </w:tcPr>
          <w:p w:rsidR="00F25F43" w:rsidRPr="00BC7A2E" w:rsidRDefault="00F25F43" w:rsidP="00C478E9">
            <w:pPr>
              <w:jc w:val="center"/>
              <w:rPr>
                <w:rFonts w:ascii="Arial" w:eastAsia="Times New Roman" w:hAnsi="Arial" w:cs="Arial"/>
                <w:lang w:eastAsia="ro-RO"/>
              </w:rPr>
            </w:pPr>
            <w:r w:rsidRPr="00BC7A2E">
              <w:rPr>
                <w:rFonts w:ascii="Arial" w:eastAsia="Times New Roman" w:hAnsi="Arial" w:cs="Arial"/>
                <w:lang w:eastAsia="ro-RO"/>
              </w:rPr>
              <w:t>Argeș - Vedea</w:t>
            </w:r>
          </w:p>
        </w:tc>
        <w:tc>
          <w:tcPr>
            <w:tcW w:w="2025" w:type="dxa"/>
            <w:shd w:val="clear" w:color="000000" w:fill="FFFFFF"/>
            <w:vAlign w:val="center"/>
            <w:hideMark/>
          </w:tcPr>
          <w:p w:rsidR="00F25F43" w:rsidRPr="00BC7A2E" w:rsidRDefault="00F25F43" w:rsidP="00C478E9">
            <w:pPr>
              <w:jc w:val="center"/>
              <w:rPr>
                <w:rFonts w:ascii="Arial" w:eastAsia="Times New Roman" w:hAnsi="Arial" w:cs="Arial"/>
                <w:lang w:eastAsia="ro-RO"/>
              </w:rPr>
            </w:pPr>
            <w:r w:rsidRPr="00BC7A2E">
              <w:rPr>
                <w:rFonts w:ascii="Arial" w:eastAsia="Times New Roman" w:hAnsi="Arial" w:cs="Arial"/>
                <w:lang w:eastAsia="ro-RO"/>
              </w:rPr>
              <w:t>120</w:t>
            </w:r>
          </w:p>
        </w:tc>
        <w:tc>
          <w:tcPr>
            <w:tcW w:w="2055" w:type="dxa"/>
            <w:shd w:val="clear" w:color="000000" w:fill="FFFFFF"/>
            <w:noWrap/>
            <w:vAlign w:val="center"/>
            <w:hideMark/>
          </w:tcPr>
          <w:p w:rsidR="00F25F43" w:rsidRPr="00BC7A2E" w:rsidRDefault="00F25F43" w:rsidP="00C478E9">
            <w:pPr>
              <w:jc w:val="center"/>
              <w:rPr>
                <w:rFonts w:ascii="Arial" w:eastAsia="Times New Roman" w:hAnsi="Arial" w:cs="Arial"/>
                <w:lang w:eastAsia="ro-RO"/>
              </w:rPr>
            </w:pPr>
            <w:r w:rsidRPr="00BC7A2E">
              <w:rPr>
                <w:rFonts w:ascii="Arial" w:eastAsia="Times New Roman" w:hAnsi="Arial" w:cs="Arial"/>
                <w:lang w:eastAsia="ro-RO"/>
              </w:rPr>
              <w:t>1</w:t>
            </w:r>
          </w:p>
        </w:tc>
        <w:tc>
          <w:tcPr>
            <w:tcW w:w="2160" w:type="dxa"/>
            <w:shd w:val="clear" w:color="000000" w:fill="FFFFFF"/>
            <w:noWrap/>
            <w:vAlign w:val="center"/>
            <w:hideMark/>
          </w:tcPr>
          <w:p w:rsidR="00F25F43" w:rsidRPr="00BC7A2E" w:rsidRDefault="00F25F43" w:rsidP="00C478E9">
            <w:pPr>
              <w:jc w:val="center"/>
              <w:rPr>
                <w:rFonts w:ascii="Arial" w:eastAsia="Times New Roman" w:hAnsi="Arial" w:cs="Arial"/>
                <w:lang w:eastAsia="ro-RO"/>
              </w:rPr>
            </w:pPr>
            <w:r w:rsidRPr="00BC7A2E">
              <w:rPr>
                <w:rFonts w:ascii="Arial" w:eastAsia="Times New Roman" w:hAnsi="Arial" w:cs="Arial"/>
                <w:lang w:eastAsia="ro-RO"/>
              </w:rPr>
              <w:t>0,83</w:t>
            </w:r>
          </w:p>
        </w:tc>
      </w:tr>
      <w:tr w:rsidR="00F25F43" w:rsidRPr="00BE1500" w:rsidTr="00C478E9">
        <w:trPr>
          <w:trHeight w:val="288"/>
          <w:jc w:val="center"/>
        </w:trPr>
        <w:tc>
          <w:tcPr>
            <w:tcW w:w="2020" w:type="dxa"/>
            <w:shd w:val="clear" w:color="000000" w:fill="FFFFFF"/>
            <w:noWrap/>
            <w:vAlign w:val="center"/>
            <w:hideMark/>
          </w:tcPr>
          <w:p w:rsidR="00F25F43" w:rsidRPr="002175D9" w:rsidRDefault="00F25F43" w:rsidP="00C478E9">
            <w:pPr>
              <w:jc w:val="center"/>
              <w:rPr>
                <w:rFonts w:ascii="Arial" w:eastAsia="Times New Roman" w:hAnsi="Arial" w:cs="Arial"/>
                <w:lang w:eastAsia="ro-RO"/>
              </w:rPr>
            </w:pPr>
            <w:r w:rsidRPr="002175D9">
              <w:rPr>
                <w:rFonts w:ascii="Arial" w:eastAsia="Times New Roman" w:hAnsi="Arial" w:cs="Arial"/>
                <w:lang w:eastAsia="ro-RO"/>
              </w:rPr>
              <w:t>Buzău - Ialomița</w:t>
            </w:r>
          </w:p>
        </w:tc>
        <w:tc>
          <w:tcPr>
            <w:tcW w:w="2025" w:type="dxa"/>
            <w:shd w:val="clear" w:color="000000" w:fill="FFFFFF"/>
            <w:vAlign w:val="center"/>
            <w:hideMark/>
          </w:tcPr>
          <w:p w:rsidR="00F25F43" w:rsidRPr="002175D9" w:rsidRDefault="00F25F43" w:rsidP="00C478E9">
            <w:pPr>
              <w:jc w:val="center"/>
              <w:rPr>
                <w:rFonts w:ascii="Arial" w:eastAsia="Times New Roman" w:hAnsi="Arial" w:cs="Arial"/>
                <w:lang w:eastAsia="ro-RO"/>
              </w:rPr>
            </w:pPr>
            <w:r w:rsidRPr="002175D9">
              <w:rPr>
                <w:rFonts w:ascii="Arial" w:eastAsia="Times New Roman" w:hAnsi="Arial" w:cs="Arial"/>
                <w:lang w:eastAsia="ro-RO"/>
              </w:rPr>
              <w:t>53</w:t>
            </w:r>
          </w:p>
        </w:tc>
        <w:tc>
          <w:tcPr>
            <w:tcW w:w="2055" w:type="dxa"/>
            <w:shd w:val="clear" w:color="000000" w:fill="FFFFFF"/>
            <w:noWrap/>
            <w:vAlign w:val="center"/>
            <w:hideMark/>
          </w:tcPr>
          <w:p w:rsidR="00F25F43" w:rsidRPr="002175D9" w:rsidRDefault="00F25F43" w:rsidP="00C478E9">
            <w:pPr>
              <w:jc w:val="center"/>
              <w:rPr>
                <w:rFonts w:ascii="Arial" w:eastAsia="Times New Roman" w:hAnsi="Arial" w:cs="Arial"/>
                <w:lang w:eastAsia="ro-RO"/>
              </w:rPr>
            </w:pPr>
            <w:r w:rsidRPr="002175D9">
              <w:rPr>
                <w:rFonts w:ascii="Arial" w:eastAsia="Times New Roman" w:hAnsi="Arial" w:cs="Arial"/>
                <w:lang w:eastAsia="ro-RO"/>
              </w:rPr>
              <w:t>0</w:t>
            </w:r>
          </w:p>
        </w:tc>
        <w:tc>
          <w:tcPr>
            <w:tcW w:w="2160" w:type="dxa"/>
            <w:shd w:val="clear" w:color="000000" w:fill="FFFFFF"/>
            <w:noWrap/>
            <w:vAlign w:val="center"/>
            <w:hideMark/>
          </w:tcPr>
          <w:p w:rsidR="00F25F43" w:rsidRPr="002175D9" w:rsidRDefault="00F25F43" w:rsidP="00C478E9">
            <w:pPr>
              <w:jc w:val="center"/>
              <w:rPr>
                <w:rFonts w:ascii="Arial" w:eastAsia="Times New Roman" w:hAnsi="Arial" w:cs="Arial"/>
                <w:lang w:eastAsia="ro-RO"/>
              </w:rPr>
            </w:pPr>
            <w:r w:rsidRPr="002175D9">
              <w:rPr>
                <w:rFonts w:ascii="Arial" w:eastAsia="Times New Roman" w:hAnsi="Arial" w:cs="Arial"/>
                <w:lang w:eastAsia="ro-RO"/>
              </w:rPr>
              <w:t>0</w:t>
            </w:r>
          </w:p>
        </w:tc>
      </w:tr>
      <w:tr w:rsidR="00F25F43" w:rsidRPr="00BE1500" w:rsidTr="00C478E9">
        <w:trPr>
          <w:trHeight w:val="288"/>
          <w:jc w:val="center"/>
        </w:trPr>
        <w:tc>
          <w:tcPr>
            <w:tcW w:w="2020" w:type="dxa"/>
            <w:shd w:val="clear" w:color="000000" w:fill="FFFFFF"/>
            <w:noWrap/>
            <w:vAlign w:val="center"/>
            <w:hideMark/>
          </w:tcPr>
          <w:p w:rsidR="00F25F43" w:rsidRPr="006A411A" w:rsidRDefault="00F25F43" w:rsidP="00C478E9">
            <w:pPr>
              <w:jc w:val="center"/>
              <w:rPr>
                <w:rFonts w:ascii="Arial" w:eastAsia="Times New Roman" w:hAnsi="Arial" w:cs="Arial"/>
                <w:color w:val="FF0000"/>
                <w:lang w:eastAsia="ro-RO"/>
              </w:rPr>
            </w:pPr>
            <w:r w:rsidRPr="008C7FE4">
              <w:rPr>
                <w:rFonts w:ascii="Arial" w:eastAsia="Times New Roman" w:hAnsi="Arial" w:cs="Arial"/>
                <w:lang w:eastAsia="ro-RO"/>
              </w:rPr>
              <w:t>Siret</w:t>
            </w:r>
          </w:p>
        </w:tc>
        <w:tc>
          <w:tcPr>
            <w:tcW w:w="2025" w:type="dxa"/>
            <w:shd w:val="clear" w:color="000000" w:fill="FFFFFF"/>
            <w:vAlign w:val="center"/>
            <w:hideMark/>
          </w:tcPr>
          <w:p w:rsidR="00F25F43" w:rsidRPr="00982A7D" w:rsidRDefault="00F25F43" w:rsidP="00C478E9">
            <w:pPr>
              <w:jc w:val="center"/>
              <w:rPr>
                <w:rFonts w:ascii="Arial" w:eastAsia="Times New Roman" w:hAnsi="Arial" w:cs="Arial"/>
                <w:lang w:eastAsia="ro-RO"/>
              </w:rPr>
            </w:pPr>
            <w:r w:rsidRPr="00982A7D">
              <w:rPr>
                <w:rFonts w:ascii="Arial" w:eastAsia="Times New Roman" w:hAnsi="Arial" w:cs="Arial"/>
                <w:lang w:eastAsia="ro-RO"/>
              </w:rPr>
              <w:t>2</w:t>
            </w:r>
          </w:p>
        </w:tc>
        <w:tc>
          <w:tcPr>
            <w:tcW w:w="2055" w:type="dxa"/>
            <w:shd w:val="clear" w:color="000000" w:fill="FFFFFF"/>
            <w:noWrap/>
            <w:vAlign w:val="center"/>
            <w:hideMark/>
          </w:tcPr>
          <w:p w:rsidR="00F25F43" w:rsidRPr="00982A7D" w:rsidRDefault="00F25F43" w:rsidP="00C478E9">
            <w:pPr>
              <w:jc w:val="center"/>
              <w:rPr>
                <w:rFonts w:ascii="Arial" w:eastAsia="Times New Roman" w:hAnsi="Arial" w:cs="Arial"/>
                <w:lang w:eastAsia="ro-RO"/>
              </w:rPr>
            </w:pPr>
            <w:r w:rsidRPr="00982A7D">
              <w:rPr>
                <w:rFonts w:ascii="Arial" w:eastAsia="Times New Roman" w:hAnsi="Arial" w:cs="Arial"/>
                <w:lang w:eastAsia="ro-RO"/>
              </w:rPr>
              <w:t>0</w:t>
            </w:r>
          </w:p>
        </w:tc>
        <w:tc>
          <w:tcPr>
            <w:tcW w:w="2160" w:type="dxa"/>
            <w:shd w:val="clear" w:color="000000" w:fill="FFFFFF"/>
            <w:noWrap/>
            <w:vAlign w:val="center"/>
            <w:hideMark/>
          </w:tcPr>
          <w:p w:rsidR="00F25F43" w:rsidRPr="00982A7D" w:rsidRDefault="00F25F43" w:rsidP="00C478E9">
            <w:pPr>
              <w:jc w:val="center"/>
              <w:rPr>
                <w:rFonts w:ascii="Arial" w:eastAsia="Times New Roman" w:hAnsi="Arial" w:cs="Arial"/>
                <w:lang w:eastAsia="ro-RO"/>
              </w:rPr>
            </w:pPr>
            <w:r w:rsidRPr="00982A7D">
              <w:rPr>
                <w:rFonts w:ascii="Arial" w:eastAsia="Times New Roman" w:hAnsi="Arial" w:cs="Arial"/>
                <w:lang w:eastAsia="ro-RO"/>
              </w:rPr>
              <w:t>0</w:t>
            </w:r>
          </w:p>
        </w:tc>
      </w:tr>
      <w:tr w:rsidR="00F25F43" w:rsidRPr="00BE1500" w:rsidTr="00C478E9">
        <w:trPr>
          <w:trHeight w:val="288"/>
          <w:jc w:val="center"/>
        </w:trPr>
        <w:tc>
          <w:tcPr>
            <w:tcW w:w="2020" w:type="dxa"/>
            <w:shd w:val="clear" w:color="000000" w:fill="FFFFFF"/>
            <w:noWrap/>
            <w:vAlign w:val="center"/>
            <w:hideMark/>
          </w:tcPr>
          <w:p w:rsidR="00F25F43" w:rsidRPr="006A411A" w:rsidRDefault="00F25F43" w:rsidP="00C478E9">
            <w:pPr>
              <w:jc w:val="center"/>
              <w:rPr>
                <w:rFonts w:ascii="Arial" w:eastAsia="Times New Roman" w:hAnsi="Arial" w:cs="Arial"/>
                <w:color w:val="FF0000"/>
                <w:lang w:eastAsia="ro-RO"/>
              </w:rPr>
            </w:pPr>
            <w:r w:rsidRPr="00E44578">
              <w:rPr>
                <w:rFonts w:ascii="Arial" w:eastAsia="Times New Roman" w:hAnsi="Arial" w:cs="Arial"/>
                <w:lang w:eastAsia="ro-RO"/>
              </w:rPr>
              <w:t>Prut- Bârlad</w:t>
            </w:r>
          </w:p>
        </w:tc>
        <w:tc>
          <w:tcPr>
            <w:tcW w:w="2025" w:type="dxa"/>
            <w:shd w:val="clear" w:color="000000" w:fill="FFFFFF"/>
            <w:vAlign w:val="center"/>
            <w:hideMark/>
          </w:tcPr>
          <w:p w:rsidR="00F25F43" w:rsidRPr="00982A7D" w:rsidRDefault="00F25F43" w:rsidP="00C478E9">
            <w:pPr>
              <w:jc w:val="center"/>
              <w:rPr>
                <w:rFonts w:ascii="Arial" w:eastAsia="Times New Roman" w:hAnsi="Arial" w:cs="Arial"/>
                <w:lang w:eastAsia="ro-RO"/>
              </w:rPr>
            </w:pPr>
            <w:r w:rsidRPr="00982A7D">
              <w:rPr>
                <w:rFonts w:ascii="Arial" w:eastAsia="Times New Roman" w:hAnsi="Arial" w:cs="Arial"/>
                <w:lang w:eastAsia="ro-RO"/>
              </w:rPr>
              <w:t>57</w:t>
            </w:r>
          </w:p>
        </w:tc>
        <w:tc>
          <w:tcPr>
            <w:tcW w:w="2055" w:type="dxa"/>
            <w:shd w:val="clear" w:color="000000" w:fill="FFFFFF"/>
            <w:noWrap/>
            <w:vAlign w:val="center"/>
            <w:hideMark/>
          </w:tcPr>
          <w:p w:rsidR="00F25F43" w:rsidRPr="00982A7D" w:rsidRDefault="00F25F43" w:rsidP="00C478E9">
            <w:pPr>
              <w:jc w:val="center"/>
              <w:rPr>
                <w:rFonts w:ascii="Arial" w:eastAsia="Times New Roman" w:hAnsi="Arial" w:cs="Arial"/>
                <w:lang w:eastAsia="ro-RO"/>
              </w:rPr>
            </w:pPr>
            <w:r w:rsidRPr="00982A7D">
              <w:rPr>
                <w:rFonts w:ascii="Arial" w:eastAsia="Times New Roman" w:hAnsi="Arial" w:cs="Arial"/>
                <w:lang w:eastAsia="ro-RO"/>
              </w:rPr>
              <w:t>0</w:t>
            </w:r>
          </w:p>
        </w:tc>
        <w:tc>
          <w:tcPr>
            <w:tcW w:w="2160" w:type="dxa"/>
            <w:shd w:val="clear" w:color="000000" w:fill="FFFFFF"/>
            <w:noWrap/>
            <w:vAlign w:val="center"/>
            <w:hideMark/>
          </w:tcPr>
          <w:p w:rsidR="00F25F43" w:rsidRPr="00982A7D" w:rsidRDefault="00F25F43" w:rsidP="00C478E9">
            <w:pPr>
              <w:jc w:val="center"/>
              <w:rPr>
                <w:rFonts w:ascii="Arial" w:eastAsia="Times New Roman" w:hAnsi="Arial" w:cs="Arial"/>
                <w:lang w:eastAsia="ro-RO"/>
              </w:rPr>
            </w:pPr>
            <w:r w:rsidRPr="00982A7D">
              <w:rPr>
                <w:rFonts w:ascii="Arial" w:eastAsia="Times New Roman" w:hAnsi="Arial" w:cs="Arial"/>
                <w:lang w:eastAsia="ro-RO"/>
              </w:rPr>
              <w:t>0</w:t>
            </w:r>
          </w:p>
        </w:tc>
      </w:tr>
      <w:tr w:rsidR="00F25F43" w:rsidRPr="00BE1500" w:rsidTr="00C478E9">
        <w:trPr>
          <w:trHeight w:val="288"/>
          <w:jc w:val="center"/>
        </w:trPr>
        <w:tc>
          <w:tcPr>
            <w:tcW w:w="2020" w:type="dxa"/>
            <w:shd w:val="clear" w:color="000000" w:fill="FFFFFF"/>
            <w:noWrap/>
            <w:vAlign w:val="center"/>
            <w:hideMark/>
          </w:tcPr>
          <w:p w:rsidR="00F25F43" w:rsidRPr="006A411A" w:rsidRDefault="00F25F43" w:rsidP="00C478E9">
            <w:pPr>
              <w:jc w:val="center"/>
              <w:rPr>
                <w:rFonts w:ascii="Arial" w:eastAsia="Times New Roman" w:hAnsi="Arial" w:cs="Arial"/>
                <w:color w:val="FF0000"/>
                <w:lang w:eastAsia="ro-RO"/>
              </w:rPr>
            </w:pPr>
            <w:r w:rsidRPr="00261239">
              <w:rPr>
                <w:rFonts w:ascii="Arial" w:eastAsia="Times New Roman" w:hAnsi="Arial" w:cs="Arial"/>
                <w:lang w:eastAsia="ro-RO"/>
              </w:rPr>
              <w:t>Dobrogea - Litoral</w:t>
            </w:r>
          </w:p>
        </w:tc>
        <w:tc>
          <w:tcPr>
            <w:tcW w:w="2025" w:type="dxa"/>
            <w:shd w:val="clear" w:color="000000" w:fill="FFFFFF"/>
            <w:vAlign w:val="center"/>
            <w:hideMark/>
          </w:tcPr>
          <w:p w:rsidR="00F25F43" w:rsidRPr="006A411A" w:rsidRDefault="00F25F43" w:rsidP="00C478E9">
            <w:pPr>
              <w:jc w:val="center"/>
              <w:rPr>
                <w:rFonts w:ascii="Arial" w:eastAsia="Times New Roman" w:hAnsi="Arial" w:cs="Arial"/>
                <w:color w:val="FF0000"/>
                <w:lang w:eastAsia="ro-RO"/>
              </w:rPr>
            </w:pPr>
            <w:r w:rsidRPr="00261239">
              <w:rPr>
                <w:rFonts w:ascii="Arial" w:eastAsia="Times New Roman" w:hAnsi="Arial" w:cs="Arial"/>
                <w:lang w:eastAsia="ro-RO"/>
              </w:rPr>
              <w:t>10</w:t>
            </w:r>
          </w:p>
        </w:tc>
        <w:tc>
          <w:tcPr>
            <w:tcW w:w="2055" w:type="dxa"/>
            <w:shd w:val="clear" w:color="000000" w:fill="FFFFFF"/>
            <w:noWrap/>
            <w:vAlign w:val="center"/>
            <w:hideMark/>
          </w:tcPr>
          <w:p w:rsidR="00F25F43" w:rsidRPr="000211D8" w:rsidRDefault="00F25F43" w:rsidP="00C478E9">
            <w:pPr>
              <w:jc w:val="center"/>
              <w:rPr>
                <w:rFonts w:ascii="Arial" w:eastAsia="Times New Roman" w:hAnsi="Arial" w:cs="Arial"/>
                <w:lang w:eastAsia="ro-RO"/>
              </w:rPr>
            </w:pPr>
            <w:r w:rsidRPr="000211D8">
              <w:rPr>
                <w:rFonts w:ascii="Arial" w:eastAsia="Times New Roman" w:hAnsi="Arial" w:cs="Arial"/>
                <w:lang w:eastAsia="ro-RO"/>
              </w:rPr>
              <w:t>0</w:t>
            </w:r>
          </w:p>
        </w:tc>
        <w:tc>
          <w:tcPr>
            <w:tcW w:w="2160" w:type="dxa"/>
            <w:shd w:val="clear" w:color="000000" w:fill="FFFFFF"/>
            <w:noWrap/>
            <w:vAlign w:val="center"/>
            <w:hideMark/>
          </w:tcPr>
          <w:p w:rsidR="00F25F43" w:rsidRPr="000211D8" w:rsidRDefault="00F25F43" w:rsidP="00C478E9">
            <w:pPr>
              <w:jc w:val="center"/>
              <w:rPr>
                <w:rFonts w:ascii="Arial" w:eastAsia="Times New Roman" w:hAnsi="Arial" w:cs="Arial"/>
                <w:lang w:eastAsia="ro-RO"/>
              </w:rPr>
            </w:pPr>
            <w:r w:rsidRPr="000211D8">
              <w:rPr>
                <w:rFonts w:ascii="Arial" w:eastAsia="Times New Roman" w:hAnsi="Arial" w:cs="Arial"/>
                <w:lang w:eastAsia="ro-RO"/>
              </w:rPr>
              <w:t>0</w:t>
            </w:r>
          </w:p>
        </w:tc>
      </w:tr>
      <w:tr w:rsidR="00F25F43" w:rsidRPr="00BE1500" w:rsidTr="00C478E9">
        <w:trPr>
          <w:trHeight w:val="288"/>
          <w:jc w:val="center"/>
        </w:trPr>
        <w:tc>
          <w:tcPr>
            <w:tcW w:w="2020" w:type="dxa"/>
            <w:shd w:val="clear" w:color="auto" w:fill="66CCFF"/>
            <w:noWrap/>
            <w:vAlign w:val="center"/>
            <w:hideMark/>
          </w:tcPr>
          <w:p w:rsidR="00F25F43" w:rsidRPr="00BE1500" w:rsidRDefault="00F25F43" w:rsidP="00C478E9">
            <w:pPr>
              <w:jc w:val="center"/>
              <w:rPr>
                <w:rFonts w:ascii="Arial" w:eastAsia="Times New Roman" w:hAnsi="Arial" w:cs="Arial"/>
                <w:b/>
                <w:bCs/>
                <w:color w:val="000000"/>
                <w:lang w:eastAsia="ro-RO"/>
              </w:rPr>
            </w:pPr>
            <w:r w:rsidRPr="00BE1500">
              <w:rPr>
                <w:rFonts w:ascii="Arial" w:eastAsia="Times New Roman" w:hAnsi="Arial" w:cs="Arial"/>
                <w:b/>
                <w:bCs/>
                <w:color w:val="000000"/>
                <w:lang w:eastAsia="ro-RO"/>
              </w:rPr>
              <w:t>Total</w:t>
            </w:r>
          </w:p>
        </w:tc>
        <w:tc>
          <w:tcPr>
            <w:tcW w:w="2025" w:type="dxa"/>
            <w:shd w:val="clear" w:color="auto" w:fill="66CCFF"/>
            <w:vAlign w:val="center"/>
            <w:hideMark/>
          </w:tcPr>
          <w:p w:rsidR="00F25F43" w:rsidRPr="00BE1500" w:rsidRDefault="00F25F43" w:rsidP="00C478E9">
            <w:pPr>
              <w:jc w:val="center"/>
              <w:rPr>
                <w:rFonts w:ascii="Arial" w:eastAsia="Times New Roman" w:hAnsi="Arial" w:cs="Arial"/>
                <w:b/>
                <w:bCs/>
                <w:lang w:eastAsia="ro-RO"/>
              </w:rPr>
            </w:pPr>
            <w:r>
              <w:rPr>
                <w:rFonts w:ascii="Arial" w:eastAsia="Times New Roman" w:hAnsi="Arial" w:cs="Arial"/>
                <w:b/>
                <w:bCs/>
                <w:lang w:eastAsia="ro-RO"/>
              </w:rPr>
              <w:t>346</w:t>
            </w:r>
          </w:p>
        </w:tc>
        <w:tc>
          <w:tcPr>
            <w:tcW w:w="2055" w:type="dxa"/>
            <w:shd w:val="clear" w:color="auto" w:fill="66CCFF"/>
            <w:noWrap/>
            <w:vAlign w:val="center"/>
            <w:hideMark/>
          </w:tcPr>
          <w:p w:rsidR="00F25F43" w:rsidRPr="00BE1500" w:rsidRDefault="00F25F43" w:rsidP="00C478E9">
            <w:pPr>
              <w:jc w:val="center"/>
              <w:rPr>
                <w:rFonts w:ascii="Arial" w:eastAsia="Times New Roman" w:hAnsi="Arial" w:cs="Arial"/>
                <w:b/>
                <w:bCs/>
                <w:lang w:eastAsia="ro-RO"/>
              </w:rPr>
            </w:pPr>
            <w:r>
              <w:rPr>
                <w:rFonts w:ascii="Arial" w:eastAsia="Times New Roman" w:hAnsi="Arial" w:cs="Arial"/>
                <w:b/>
                <w:bCs/>
                <w:lang w:eastAsia="ro-RO"/>
              </w:rPr>
              <w:t>1</w:t>
            </w:r>
          </w:p>
        </w:tc>
        <w:tc>
          <w:tcPr>
            <w:tcW w:w="2160" w:type="dxa"/>
            <w:shd w:val="clear" w:color="auto" w:fill="66CCFF"/>
            <w:noWrap/>
            <w:vAlign w:val="center"/>
            <w:hideMark/>
          </w:tcPr>
          <w:p w:rsidR="00F25F43" w:rsidRPr="00BE1500" w:rsidRDefault="00F25F43" w:rsidP="00C478E9">
            <w:pPr>
              <w:jc w:val="center"/>
              <w:rPr>
                <w:rFonts w:ascii="Arial" w:eastAsia="Times New Roman" w:hAnsi="Arial" w:cs="Arial"/>
                <w:b/>
                <w:bCs/>
                <w:lang w:eastAsia="ro-RO"/>
              </w:rPr>
            </w:pPr>
            <w:r>
              <w:rPr>
                <w:rFonts w:ascii="Arial" w:eastAsia="Times New Roman" w:hAnsi="Arial" w:cs="Arial"/>
                <w:b/>
                <w:bCs/>
                <w:lang w:eastAsia="ro-RO"/>
              </w:rPr>
              <w:t>0,29</w:t>
            </w:r>
          </w:p>
        </w:tc>
      </w:tr>
    </w:tbl>
    <w:p w:rsidR="00F25F43" w:rsidRPr="00363DED" w:rsidRDefault="00F25F43" w:rsidP="00F25F43">
      <w:pPr>
        <w:rPr>
          <w:rFonts w:ascii="Arial" w:eastAsia="Times New Roman" w:hAnsi="Arial" w:cs="Arial"/>
          <w:b/>
          <w:i/>
          <w:sz w:val="20"/>
          <w:szCs w:val="16"/>
          <w:lang w:eastAsia="ro-RO"/>
        </w:rPr>
      </w:pPr>
      <w:r w:rsidRPr="00363DED">
        <w:rPr>
          <w:rFonts w:ascii="Arial" w:hAnsi="Arial" w:cs="Arial"/>
          <w:b/>
          <w:i/>
          <w:sz w:val="20"/>
          <w:szCs w:val="16"/>
        </w:rPr>
        <w:t>Tabel</w:t>
      </w:r>
      <w:r>
        <w:rPr>
          <w:rFonts w:ascii="Arial" w:hAnsi="Arial" w:cs="Arial"/>
          <w:b/>
          <w:i/>
          <w:sz w:val="20"/>
          <w:szCs w:val="16"/>
        </w:rPr>
        <w:t>ul</w:t>
      </w:r>
      <w:r w:rsidRPr="00363DED">
        <w:rPr>
          <w:rFonts w:ascii="Arial" w:hAnsi="Arial" w:cs="Arial"/>
          <w:b/>
          <w:i/>
          <w:sz w:val="20"/>
          <w:szCs w:val="16"/>
        </w:rPr>
        <w:t xml:space="preserve"> II.2.</w:t>
      </w:r>
      <w:r>
        <w:rPr>
          <w:rFonts w:ascii="Arial" w:hAnsi="Arial" w:cs="Arial"/>
          <w:b/>
          <w:i/>
          <w:sz w:val="20"/>
          <w:szCs w:val="16"/>
        </w:rPr>
        <w:t>1.3.2</w:t>
      </w:r>
      <w:r w:rsidRPr="00363DED">
        <w:rPr>
          <w:rFonts w:ascii="Arial" w:hAnsi="Arial" w:cs="Arial"/>
          <w:b/>
          <w:i/>
          <w:sz w:val="20"/>
          <w:szCs w:val="16"/>
        </w:rPr>
        <w:t xml:space="preserve"> Ponderea punctelor de monitorizare cu concentrație mai mare de 0,1</w:t>
      </w:r>
      <w:r w:rsidRPr="00363DED">
        <w:rPr>
          <w:rFonts w:ascii="Arial" w:eastAsia="Times New Roman" w:hAnsi="Arial" w:cs="Arial"/>
          <w:i/>
          <w:sz w:val="20"/>
          <w:szCs w:val="16"/>
          <w:lang w:eastAsia="ro-RO"/>
        </w:rPr>
        <w:t xml:space="preserve"> </w:t>
      </w:r>
      <w:r w:rsidRPr="00363DED">
        <w:rPr>
          <w:rFonts w:ascii="Arial" w:eastAsia="Times New Roman" w:hAnsi="Arial" w:cs="Arial"/>
          <w:b/>
          <w:i/>
          <w:sz w:val="20"/>
          <w:szCs w:val="16"/>
          <w:lang w:eastAsia="ro-RO"/>
        </w:rPr>
        <w:t>µg/L din numărul de foraje în care s</w:t>
      </w:r>
      <w:r>
        <w:rPr>
          <w:rFonts w:ascii="Arial" w:eastAsia="Times New Roman" w:hAnsi="Arial" w:cs="Arial"/>
          <w:b/>
          <w:i/>
          <w:sz w:val="20"/>
          <w:szCs w:val="16"/>
          <w:lang w:eastAsia="ro-RO"/>
        </w:rPr>
        <w:t>-au</w:t>
      </w:r>
      <w:r w:rsidRPr="00363DED">
        <w:rPr>
          <w:rFonts w:ascii="Arial" w:eastAsia="Times New Roman" w:hAnsi="Arial" w:cs="Arial"/>
          <w:b/>
          <w:i/>
          <w:sz w:val="20"/>
          <w:szCs w:val="16"/>
          <w:lang w:eastAsia="ro-RO"/>
        </w:rPr>
        <w:t xml:space="preserve"> monitoriz</w:t>
      </w:r>
      <w:r>
        <w:rPr>
          <w:rFonts w:ascii="Arial" w:eastAsia="Times New Roman" w:hAnsi="Arial" w:cs="Arial"/>
          <w:b/>
          <w:i/>
          <w:sz w:val="20"/>
          <w:szCs w:val="16"/>
          <w:lang w:eastAsia="ro-RO"/>
        </w:rPr>
        <w:t>at</w:t>
      </w:r>
      <w:r w:rsidRPr="00363DED">
        <w:rPr>
          <w:rFonts w:ascii="Arial" w:eastAsia="Times New Roman" w:hAnsi="Arial" w:cs="Arial"/>
          <w:b/>
          <w:i/>
          <w:sz w:val="20"/>
          <w:szCs w:val="16"/>
          <w:lang w:eastAsia="ro-RO"/>
        </w:rPr>
        <w:t xml:space="preserve"> pesticidele </w:t>
      </w:r>
      <w:r>
        <w:rPr>
          <w:rFonts w:ascii="Arial" w:eastAsia="Times New Roman" w:hAnsi="Arial" w:cs="Arial"/>
          <w:b/>
          <w:i/>
          <w:sz w:val="20"/>
          <w:szCs w:val="16"/>
          <w:lang w:eastAsia="ro-RO"/>
        </w:rPr>
        <w:t>în</w:t>
      </w:r>
      <w:r w:rsidRPr="00363DED">
        <w:rPr>
          <w:rFonts w:ascii="Arial" w:eastAsia="Times New Roman" w:hAnsi="Arial" w:cs="Arial"/>
          <w:b/>
          <w:i/>
          <w:sz w:val="20"/>
          <w:szCs w:val="16"/>
          <w:lang w:eastAsia="ro-RO"/>
        </w:rPr>
        <w:t xml:space="preserve"> anul 20</w:t>
      </w:r>
      <w:r>
        <w:rPr>
          <w:rFonts w:ascii="Arial" w:eastAsia="Times New Roman" w:hAnsi="Arial" w:cs="Arial"/>
          <w:b/>
          <w:i/>
          <w:sz w:val="20"/>
          <w:szCs w:val="16"/>
          <w:lang w:eastAsia="ro-RO"/>
        </w:rPr>
        <w:t>21</w:t>
      </w:r>
      <w:r w:rsidRPr="00363DED">
        <w:rPr>
          <w:rFonts w:ascii="Arial" w:eastAsia="Times New Roman" w:hAnsi="Arial" w:cs="Arial"/>
          <w:b/>
          <w:i/>
          <w:sz w:val="20"/>
          <w:szCs w:val="16"/>
          <w:lang w:eastAsia="ro-RO"/>
        </w:rPr>
        <w:t xml:space="preserve"> (%)</w:t>
      </w:r>
    </w:p>
    <w:p w:rsidR="00F25F43" w:rsidRPr="00761EE8" w:rsidRDefault="00F25F43" w:rsidP="00F25F43">
      <w:pPr>
        <w:ind w:left="900" w:hanging="900"/>
        <w:jc w:val="both"/>
        <w:rPr>
          <w:rFonts w:ascii="Arial" w:hAnsi="Arial" w:cs="Arial"/>
          <w:i/>
          <w:iCs/>
          <w:color w:val="000000"/>
          <w:sz w:val="20"/>
          <w:szCs w:val="20"/>
          <w:lang w:eastAsia="ro-RO"/>
        </w:rPr>
      </w:pPr>
      <w:r w:rsidRPr="00761EE8">
        <w:rPr>
          <w:rFonts w:ascii="Arial" w:hAnsi="Arial" w:cs="Arial"/>
          <w:i/>
          <w:iCs/>
          <w:color w:val="000000"/>
          <w:sz w:val="20"/>
          <w:szCs w:val="20"/>
          <w:lang w:eastAsia="ro-RO"/>
        </w:rPr>
        <w:t>(Sursa: Administraţia Naţională “Apele Române”, Sinteza calităţii apelor din România în anul 2021)</w:t>
      </w:r>
    </w:p>
    <w:p w:rsidR="00F25F43" w:rsidRPr="00094AD8" w:rsidRDefault="00F25F43" w:rsidP="00F25F43">
      <w:pPr>
        <w:rPr>
          <w:rFonts w:ascii="Arial" w:hAnsi="Arial" w:cs="Arial"/>
          <w:b/>
          <w:i/>
          <w:sz w:val="20"/>
          <w:szCs w:val="20"/>
        </w:rPr>
      </w:pPr>
    </w:p>
    <w:p w:rsidR="00F25F43" w:rsidRPr="007567C5" w:rsidRDefault="00F25F43" w:rsidP="00F25F43">
      <w:pPr>
        <w:rPr>
          <w:rFonts w:ascii="Arial" w:hAnsi="Arial" w:cs="Arial"/>
          <w:i/>
          <w:szCs w:val="20"/>
        </w:rPr>
      </w:pPr>
      <w:r w:rsidRPr="007567C5">
        <w:rPr>
          <w:rFonts w:ascii="Arial" w:hAnsi="Arial" w:cs="Arial"/>
          <w:b/>
          <w:i/>
          <w:szCs w:val="20"/>
        </w:rPr>
        <w:t>Evoluția punctelor de monitorizare cu concentrație mai mare de 0,1</w:t>
      </w:r>
      <w:r w:rsidRPr="007567C5">
        <w:rPr>
          <w:rFonts w:ascii="Arial" w:eastAsia="Times New Roman" w:hAnsi="Arial" w:cs="Arial"/>
          <w:i/>
          <w:szCs w:val="20"/>
          <w:lang w:eastAsia="ro-RO"/>
        </w:rPr>
        <w:t xml:space="preserve"> </w:t>
      </w:r>
      <w:r w:rsidRPr="007567C5">
        <w:rPr>
          <w:rFonts w:ascii="Arial" w:eastAsia="Times New Roman" w:hAnsi="Arial" w:cs="Arial"/>
          <w:b/>
          <w:i/>
          <w:szCs w:val="20"/>
          <w:lang w:eastAsia="ro-RO"/>
        </w:rPr>
        <w:t>µg/L pentru perioada 2015 - 20</w:t>
      </w:r>
      <w:r>
        <w:rPr>
          <w:rFonts w:ascii="Arial" w:eastAsia="Times New Roman" w:hAnsi="Arial" w:cs="Arial"/>
          <w:b/>
          <w:i/>
          <w:szCs w:val="20"/>
          <w:lang w:eastAsia="ro-RO"/>
        </w:rPr>
        <w:t>21</w:t>
      </w:r>
      <w:r w:rsidRPr="007567C5">
        <w:rPr>
          <w:rFonts w:ascii="Arial" w:eastAsia="Times New Roman" w:hAnsi="Arial" w:cs="Arial"/>
          <w:b/>
          <w:i/>
          <w:szCs w:val="20"/>
          <w:lang w:eastAsia="ro-RO"/>
        </w:rPr>
        <w:t xml:space="preserve"> (%)</w:t>
      </w:r>
    </w:p>
    <w:p w:rsidR="00F25F43" w:rsidRPr="00C23AC0" w:rsidRDefault="00F25F43" w:rsidP="00F25F43">
      <w:pPr>
        <w:jc w:val="both"/>
        <w:rPr>
          <w:rFonts w:ascii="Arial" w:hAnsi="Arial" w:cs="Arial"/>
          <w:i/>
          <w:sz w:val="20"/>
          <w:szCs w:val="20"/>
          <w:lang w:val="fr-FR"/>
        </w:rPr>
      </w:pPr>
    </w:p>
    <w:tbl>
      <w:tblPr>
        <w:tblW w:w="10501" w:type="dxa"/>
        <w:tblInd w:w="-730" w:type="dxa"/>
        <w:tblLook w:val="04A0" w:firstRow="1" w:lastRow="0" w:firstColumn="1" w:lastColumn="0" w:noHBand="0" w:noVBand="1"/>
      </w:tblPr>
      <w:tblGrid>
        <w:gridCol w:w="3130"/>
        <w:gridCol w:w="992"/>
        <w:gridCol w:w="1134"/>
        <w:gridCol w:w="993"/>
        <w:gridCol w:w="1275"/>
        <w:gridCol w:w="993"/>
        <w:gridCol w:w="992"/>
        <w:gridCol w:w="992"/>
      </w:tblGrid>
      <w:tr w:rsidR="00F25F43" w:rsidRPr="000C6A67" w:rsidTr="00C478E9">
        <w:trPr>
          <w:trHeight w:val="245"/>
        </w:trPr>
        <w:tc>
          <w:tcPr>
            <w:tcW w:w="3130" w:type="dxa"/>
            <w:tcBorders>
              <w:top w:val="single" w:sz="8" w:space="0" w:color="auto"/>
              <w:left w:val="single" w:sz="8" w:space="0" w:color="auto"/>
              <w:bottom w:val="single" w:sz="8" w:space="0" w:color="auto"/>
              <w:right w:val="single" w:sz="8" w:space="0" w:color="auto"/>
            </w:tcBorders>
            <w:shd w:val="clear" w:color="auto" w:fill="66CCFF"/>
            <w:noWrap/>
            <w:vAlign w:val="center"/>
            <w:hideMark/>
          </w:tcPr>
          <w:p w:rsidR="00F25F43" w:rsidRPr="000C6A67" w:rsidRDefault="00F25F43" w:rsidP="00C478E9">
            <w:pPr>
              <w:jc w:val="center"/>
              <w:rPr>
                <w:rFonts w:ascii="Arial" w:eastAsia="Times New Roman" w:hAnsi="Arial" w:cs="Arial"/>
                <w:b/>
                <w:bCs/>
                <w:color w:val="000000"/>
                <w:sz w:val="20"/>
                <w:szCs w:val="20"/>
                <w:lang w:eastAsia="ro-RO"/>
              </w:rPr>
            </w:pPr>
            <w:r w:rsidRPr="000C6A67">
              <w:rPr>
                <w:rFonts w:ascii="Arial" w:eastAsia="Times New Roman" w:hAnsi="Arial" w:cs="Arial"/>
                <w:b/>
                <w:bCs/>
                <w:color w:val="000000"/>
                <w:sz w:val="20"/>
                <w:szCs w:val="20"/>
                <w:lang w:eastAsia="ro-RO"/>
              </w:rPr>
              <w:t>Anul</w:t>
            </w:r>
          </w:p>
        </w:tc>
        <w:tc>
          <w:tcPr>
            <w:tcW w:w="992" w:type="dxa"/>
            <w:tcBorders>
              <w:top w:val="single" w:sz="8" w:space="0" w:color="auto"/>
              <w:left w:val="nil"/>
              <w:bottom w:val="single" w:sz="8" w:space="0" w:color="auto"/>
              <w:right w:val="single" w:sz="8" w:space="0" w:color="auto"/>
            </w:tcBorders>
            <w:shd w:val="clear" w:color="auto" w:fill="66CCFF"/>
            <w:vAlign w:val="center"/>
            <w:hideMark/>
          </w:tcPr>
          <w:p w:rsidR="00F25F43" w:rsidRPr="000C6A67" w:rsidRDefault="00F25F43" w:rsidP="00C478E9">
            <w:pPr>
              <w:jc w:val="center"/>
              <w:rPr>
                <w:rFonts w:ascii="Arial" w:eastAsia="Times New Roman" w:hAnsi="Arial" w:cs="Arial"/>
                <w:b/>
                <w:bCs/>
                <w:color w:val="000000"/>
                <w:sz w:val="20"/>
                <w:szCs w:val="20"/>
                <w:lang w:eastAsia="ro-RO"/>
              </w:rPr>
            </w:pPr>
            <w:r w:rsidRPr="000C6A67">
              <w:rPr>
                <w:rFonts w:ascii="Arial" w:eastAsia="Times New Roman" w:hAnsi="Arial" w:cs="Arial"/>
                <w:b/>
                <w:bCs/>
                <w:color w:val="000000"/>
                <w:sz w:val="20"/>
                <w:szCs w:val="20"/>
                <w:lang w:eastAsia="ro-RO"/>
              </w:rPr>
              <w:t>2015</w:t>
            </w:r>
          </w:p>
        </w:tc>
        <w:tc>
          <w:tcPr>
            <w:tcW w:w="1134" w:type="dxa"/>
            <w:tcBorders>
              <w:top w:val="single" w:sz="8" w:space="0" w:color="auto"/>
              <w:left w:val="nil"/>
              <w:bottom w:val="single" w:sz="8" w:space="0" w:color="auto"/>
              <w:right w:val="single" w:sz="8" w:space="0" w:color="auto"/>
            </w:tcBorders>
            <w:shd w:val="clear" w:color="auto" w:fill="66CCFF"/>
            <w:vAlign w:val="center"/>
            <w:hideMark/>
          </w:tcPr>
          <w:p w:rsidR="00F25F43" w:rsidRPr="000C6A67" w:rsidRDefault="00F25F43" w:rsidP="00C478E9">
            <w:pPr>
              <w:jc w:val="center"/>
              <w:rPr>
                <w:rFonts w:ascii="Arial" w:eastAsia="Times New Roman" w:hAnsi="Arial" w:cs="Arial"/>
                <w:b/>
                <w:bCs/>
                <w:color w:val="000000"/>
                <w:sz w:val="20"/>
                <w:szCs w:val="20"/>
                <w:lang w:eastAsia="ro-RO"/>
              </w:rPr>
            </w:pPr>
            <w:r w:rsidRPr="000C6A67">
              <w:rPr>
                <w:rFonts w:ascii="Arial" w:eastAsia="Times New Roman" w:hAnsi="Arial" w:cs="Arial"/>
                <w:b/>
                <w:bCs/>
                <w:color w:val="000000"/>
                <w:sz w:val="20"/>
                <w:szCs w:val="20"/>
                <w:lang w:eastAsia="ro-RO"/>
              </w:rPr>
              <w:t>2016</w:t>
            </w:r>
          </w:p>
        </w:tc>
        <w:tc>
          <w:tcPr>
            <w:tcW w:w="993" w:type="dxa"/>
            <w:tcBorders>
              <w:top w:val="single" w:sz="8" w:space="0" w:color="auto"/>
              <w:left w:val="nil"/>
              <w:bottom w:val="single" w:sz="8" w:space="0" w:color="auto"/>
              <w:right w:val="single" w:sz="8" w:space="0" w:color="auto"/>
            </w:tcBorders>
            <w:shd w:val="clear" w:color="auto" w:fill="66CCFF"/>
            <w:vAlign w:val="center"/>
            <w:hideMark/>
          </w:tcPr>
          <w:p w:rsidR="00F25F43" w:rsidRPr="000C6A67" w:rsidRDefault="00F25F43" w:rsidP="00C478E9">
            <w:pPr>
              <w:jc w:val="center"/>
              <w:rPr>
                <w:rFonts w:ascii="Arial" w:eastAsia="Times New Roman" w:hAnsi="Arial" w:cs="Arial"/>
                <w:b/>
                <w:bCs/>
                <w:color w:val="000000"/>
                <w:sz w:val="20"/>
                <w:szCs w:val="20"/>
                <w:lang w:eastAsia="ro-RO"/>
              </w:rPr>
            </w:pPr>
            <w:r w:rsidRPr="000C6A67">
              <w:rPr>
                <w:rFonts w:ascii="Arial" w:eastAsia="Times New Roman" w:hAnsi="Arial" w:cs="Arial"/>
                <w:b/>
                <w:bCs/>
                <w:color w:val="000000"/>
                <w:sz w:val="20"/>
                <w:szCs w:val="20"/>
                <w:lang w:eastAsia="ro-RO"/>
              </w:rPr>
              <w:t>2017</w:t>
            </w:r>
          </w:p>
        </w:tc>
        <w:tc>
          <w:tcPr>
            <w:tcW w:w="1275" w:type="dxa"/>
            <w:tcBorders>
              <w:top w:val="single" w:sz="8" w:space="0" w:color="auto"/>
              <w:left w:val="nil"/>
              <w:bottom w:val="single" w:sz="8" w:space="0" w:color="auto"/>
              <w:right w:val="nil"/>
            </w:tcBorders>
            <w:shd w:val="clear" w:color="auto" w:fill="66CCFF"/>
            <w:noWrap/>
            <w:vAlign w:val="center"/>
            <w:hideMark/>
          </w:tcPr>
          <w:p w:rsidR="00F25F43" w:rsidRPr="000C6A67" w:rsidRDefault="00F25F43" w:rsidP="00C478E9">
            <w:pPr>
              <w:jc w:val="center"/>
              <w:rPr>
                <w:rFonts w:ascii="Arial" w:eastAsia="Times New Roman" w:hAnsi="Arial" w:cs="Arial"/>
                <w:b/>
                <w:bCs/>
                <w:color w:val="000000"/>
                <w:sz w:val="20"/>
                <w:szCs w:val="20"/>
                <w:lang w:eastAsia="ro-RO"/>
              </w:rPr>
            </w:pPr>
            <w:r w:rsidRPr="000C6A67">
              <w:rPr>
                <w:rFonts w:ascii="Arial" w:eastAsia="Times New Roman" w:hAnsi="Arial" w:cs="Arial"/>
                <w:b/>
                <w:bCs/>
                <w:color w:val="000000"/>
                <w:sz w:val="20"/>
                <w:szCs w:val="20"/>
                <w:lang w:eastAsia="ro-RO"/>
              </w:rPr>
              <w:t>2018</w:t>
            </w:r>
          </w:p>
        </w:tc>
        <w:tc>
          <w:tcPr>
            <w:tcW w:w="993" w:type="dxa"/>
            <w:tcBorders>
              <w:top w:val="single" w:sz="4" w:space="0" w:color="auto"/>
              <w:left w:val="single" w:sz="4" w:space="0" w:color="auto"/>
              <w:bottom w:val="single" w:sz="4" w:space="0" w:color="auto"/>
              <w:right w:val="single" w:sz="4" w:space="0" w:color="auto"/>
            </w:tcBorders>
            <w:shd w:val="clear" w:color="auto" w:fill="66CCFF"/>
            <w:noWrap/>
            <w:vAlign w:val="center"/>
            <w:hideMark/>
          </w:tcPr>
          <w:p w:rsidR="00F25F43" w:rsidRPr="000C6A67" w:rsidRDefault="00F25F43" w:rsidP="00C478E9">
            <w:pPr>
              <w:jc w:val="center"/>
              <w:rPr>
                <w:rFonts w:ascii="Arial" w:eastAsia="Times New Roman" w:hAnsi="Arial" w:cs="Arial"/>
                <w:b/>
                <w:bCs/>
                <w:color w:val="000000"/>
                <w:sz w:val="20"/>
                <w:szCs w:val="20"/>
                <w:lang w:eastAsia="ro-RO"/>
              </w:rPr>
            </w:pPr>
            <w:r w:rsidRPr="000C6A67">
              <w:rPr>
                <w:rFonts w:ascii="Arial" w:eastAsia="Times New Roman" w:hAnsi="Arial" w:cs="Arial"/>
                <w:b/>
                <w:bCs/>
                <w:color w:val="000000"/>
                <w:sz w:val="20"/>
                <w:szCs w:val="20"/>
                <w:lang w:eastAsia="ro-RO"/>
              </w:rPr>
              <w:t>2019</w:t>
            </w:r>
          </w:p>
        </w:tc>
        <w:tc>
          <w:tcPr>
            <w:tcW w:w="992" w:type="dxa"/>
            <w:tcBorders>
              <w:top w:val="single" w:sz="4" w:space="0" w:color="auto"/>
              <w:left w:val="nil"/>
              <w:bottom w:val="single" w:sz="4" w:space="0" w:color="auto"/>
              <w:right w:val="single" w:sz="4" w:space="0" w:color="auto"/>
            </w:tcBorders>
            <w:shd w:val="clear" w:color="auto" w:fill="66CCFF"/>
            <w:noWrap/>
            <w:vAlign w:val="center"/>
            <w:hideMark/>
          </w:tcPr>
          <w:p w:rsidR="00F25F43" w:rsidRPr="000C6A67" w:rsidRDefault="00F25F43" w:rsidP="00C478E9">
            <w:pPr>
              <w:jc w:val="center"/>
              <w:rPr>
                <w:rFonts w:ascii="Arial" w:eastAsia="Times New Roman" w:hAnsi="Arial" w:cs="Arial"/>
                <w:b/>
                <w:bCs/>
                <w:color w:val="000000"/>
                <w:sz w:val="20"/>
                <w:szCs w:val="20"/>
                <w:lang w:eastAsia="ro-RO"/>
              </w:rPr>
            </w:pPr>
            <w:r w:rsidRPr="000C6A67">
              <w:rPr>
                <w:rFonts w:ascii="Arial" w:eastAsia="Times New Roman" w:hAnsi="Arial" w:cs="Arial"/>
                <w:b/>
                <w:bCs/>
                <w:color w:val="000000"/>
                <w:sz w:val="20"/>
                <w:szCs w:val="20"/>
                <w:lang w:eastAsia="ro-RO"/>
              </w:rPr>
              <w:t>2020</w:t>
            </w:r>
          </w:p>
        </w:tc>
        <w:tc>
          <w:tcPr>
            <w:tcW w:w="992" w:type="dxa"/>
            <w:tcBorders>
              <w:top w:val="single" w:sz="4" w:space="0" w:color="auto"/>
              <w:left w:val="nil"/>
              <w:bottom w:val="single" w:sz="4" w:space="0" w:color="auto"/>
              <w:right w:val="single" w:sz="4" w:space="0" w:color="auto"/>
            </w:tcBorders>
            <w:shd w:val="clear" w:color="auto" w:fill="66CCFF"/>
          </w:tcPr>
          <w:p w:rsidR="00F25F43" w:rsidRPr="000C6A67" w:rsidRDefault="00F25F43" w:rsidP="00C478E9">
            <w:pPr>
              <w:jc w:val="center"/>
              <w:rPr>
                <w:rFonts w:ascii="Arial" w:eastAsia="Times New Roman" w:hAnsi="Arial" w:cs="Arial"/>
                <w:b/>
                <w:bCs/>
                <w:color w:val="000000"/>
                <w:sz w:val="20"/>
                <w:szCs w:val="20"/>
                <w:lang w:eastAsia="ro-RO"/>
              </w:rPr>
            </w:pPr>
            <w:r>
              <w:rPr>
                <w:rFonts w:ascii="Arial" w:eastAsia="Times New Roman" w:hAnsi="Arial" w:cs="Arial"/>
                <w:b/>
                <w:bCs/>
                <w:color w:val="000000"/>
                <w:sz w:val="20"/>
                <w:szCs w:val="20"/>
                <w:lang w:eastAsia="ro-RO"/>
              </w:rPr>
              <w:t>2021</w:t>
            </w:r>
          </w:p>
        </w:tc>
      </w:tr>
      <w:tr w:rsidR="00F25F43" w:rsidRPr="000C6A67" w:rsidTr="00C478E9">
        <w:trPr>
          <w:trHeight w:val="461"/>
        </w:trPr>
        <w:tc>
          <w:tcPr>
            <w:tcW w:w="3130" w:type="dxa"/>
            <w:tcBorders>
              <w:top w:val="nil"/>
              <w:left w:val="single" w:sz="8" w:space="0" w:color="auto"/>
              <w:bottom w:val="single" w:sz="8" w:space="0" w:color="auto"/>
              <w:right w:val="single" w:sz="8" w:space="0" w:color="auto"/>
            </w:tcBorders>
            <w:shd w:val="clear" w:color="auto" w:fill="auto"/>
            <w:vAlign w:val="center"/>
            <w:hideMark/>
          </w:tcPr>
          <w:p w:rsidR="00F25F43" w:rsidRPr="000C6A67" w:rsidRDefault="00F25F43" w:rsidP="00C478E9">
            <w:pPr>
              <w:jc w:val="center"/>
              <w:rPr>
                <w:rFonts w:ascii="Arial" w:eastAsia="Times New Roman" w:hAnsi="Arial" w:cs="Arial"/>
                <w:b/>
                <w:bCs/>
                <w:color w:val="000000"/>
                <w:sz w:val="20"/>
                <w:szCs w:val="20"/>
                <w:lang w:eastAsia="ro-RO"/>
              </w:rPr>
            </w:pPr>
            <w:r w:rsidRPr="000C6A67">
              <w:rPr>
                <w:rFonts w:ascii="Arial" w:eastAsia="Times New Roman" w:hAnsi="Arial" w:cs="Arial"/>
                <w:b/>
                <w:bCs/>
                <w:color w:val="000000"/>
                <w:sz w:val="20"/>
                <w:szCs w:val="20"/>
                <w:lang w:eastAsia="ro-RO"/>
              </w:rPr>
              <w:t>Număr pesticide monitorizate</w:t>
            </w:r>
          </w:p>
        </w:tc>
        <w:tc>
          <w:tcPr>
            <w:tcW w:w="992" w:type="dxa"/>
            <w:tcBorders>
              <w:top w:val="nil"/>
              <w:left w:val="nil"/>
              <w:bottom w:val="single" w:sz="8" w:space="0" w:color="auto"/>
              <w:right w:val="single" w:sz="8" w:space="0" w:color="auto"/>
            </w:tcBorders>
            <w:shd w:val="clear" w:color="auto" w:fill="auto"/>
            <w:vAlign w:val="center"/>
            <w:hideMark/>
          </w:tcPr>
          <w:p w:rsidR="00F25F43" w:rsidRPr="000C6A67" w:rsidRDefault="00F25F43" w:rsidP="00C478E9">
            <w:pPr>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19</w:t>
            </w:r>
          </w:p>
        </w:tc>
        <w:tc>
          <w:tcPr>
            <w:tcW w:w="1134" w:type="dxa"/>
            <w:tcBorders>
              <w:top w:val="nil"/>
              <w:left w:val="nil"/>
              <w:bottom w:val="single" w:sz="8" w:space="0" w:color="auto"/>
              <w:right w:val="single" w:sz="8" w:space="0" w:color="auto"/>
            </w:tcBorders>
            <w:shd w:val="clear" w:color="000000" w:fill="FFFFFF"/>
            <w:vAlign w:val="center"/>
            <w:hideMark/>
          </w:tcPr>
          <w:p w:rsidR="00F25F43" w:rsidRPr="000C6A67" w:rsidRDefault="00F25F43" w:rsidP="00C478E9">
            <w:pPr>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20</w:t>
            </w:r>
          </w:p>
        </w:tc>
        <w:tc>
          <w:tcPr>
            <w:tcW w:w="993" w:type="dxa"/>
            <w:tcBorders>
              <w:top w:val="nil"/>
              <w:left w:val="nil"/>
              <w:bottom w:val="single" w:sz="8" w:space="0" w:color="auto"/>
              <w:right w:val="single" w:sz="8" w:space="0" w:color="auto"/>
            </w:tcBorders>
            <w:shd w:val="clear" w:color="000000" w:fill="FFFFFF"/>
            <w:vAlign w:val="center"/>
            <w:hideMark/>
          </w:tcPr>
          <w:p w:rsidR="00F25F43" w:rsidRPr="000C6A67" w:rsidRDefault="00F25F43" w:rsidP="00C478E9">
            <w:pPr>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21</w:t>
            </w:r>
          </w:p>
        </w:tc>
        <w:tc>
          <w:tcPr>
            <w:tcW w:w="1275" w:type="dxa"/>
            <w:tcBorders>
              <w:top w:val="nil"/>
              <w:left w:val="nil"/>
              <w:bottom w:val="single" w:sz="8" w:space="0" w:color="auto"/>
              <w:right w:val="nil"/>
            </w:tcBorders>
            <w:shd w:val="clear" w:color="auto" w:fill="auto"/>
            <w:noWrap/>
            <w:vAlign w:val="center"/>
            <w:hideMark/>
          </w:tcPr>
          <w:p w:rsidR="00F25F43" w:rsidRPr="000C6A67" w:rsidRDefault="00F25F43" w:rsidP="00C478E9">
            <w:pPr>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23</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F25F43" w:rsidRPr="000C6A67" w:rsidRDefault="00F25F43" w:rsidP="00C478E9">
            <w:pPr>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30</w:t>
            </w:r>
          </w:p>
        </w:tc>
        <w:tc>
          <w:tcPr>
            <w:tcW w:w="992" w:type="dxa"/>
            <w:tcBorders>
              <w:top w:val="nil"/>
              <w:left w:val="nil"/>
              <w:bottom w:val="single" w:sz="4" w:space="0" w:color="auto"/>
              <w:right w:val="single" w:sz="4" w:space="0" w:color="auto"/>
            </w:tcBorders>
            <w:shd w:val="clear" w:color="auto" w:fill="auto"/>
            <w:noWrap/>
            <w:vAlign w:val="center"/>
            <w:hideMark/>
          </w:tcPr>
          <w:p w:rsidR="00F25F43" w:rsidRPr="000C6A67" w:rsidRDefault="00F25F43" w:rsidP="00C478E9">
            <w:pPr>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28</w:t>
            </w:r>
          </w:p>
        </w:tc>
        <w:tc>
          <w:tcPr>
            <w:tcW w:w="992" w:type="dxa"/>
            <w:tcBorders>
              <w:top w:val="nil"/>
              <w:left w:val="nil"/>
              <w:bottom w:val="single" w:sz="4" w:space="0" w:color="auto"/>
              <w:right w:val="single" w:sz="4" w:space="0" w:color="auto"/>
            </w:tcBorders>
            <w:vAlign w:val="center"/>
          </w:tcPr>
          <w:p w:rsidR="00F25F43" w:rsidRPr="000C6A67" w:rsidRDefault="00F25F43" w:rsidP="00C478E9">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28</w:t>
            </w:r>
          </w:p>
        </w:tc>
      </w:tr>
      <w:tr w:rsidR="00F25F43" w:rsidRPr="000C6A67" w:rsidTr="00C478E9">
        <w:trPr>
          <w:trHeight w:val="461"/>
        </w:trPr>
        <w:tc>
          <w:tcPr>
            <w:tcW w:w="3130" w:type="dxa"/>
            <w:tcBorders>
              <w:top w:val="nil"/>
              <w:left w:val="single" w:sz="8" w:space="0" w:color="auto"/>
              <w:bottom w:val="single" w:sz="8" w:space="0" w:color="auto"/>
              <w:right w:val="single" w:sz="8" w:space="0" w:color="auto"/>
            </w:tcBorders>
            <w:shd w:val="clear" w:color="auto" w:fill="auto"/>
            <w:vAlign w:val="center"/>
            <w:hideMark/>
          </w:tcPr>
          <w:p w:rsidR="00F25F43" w:rsidRPr="000C6A67" w:rsidRDefault="00F25F43" w:rsidP="00C478E9">
            <w:pPr>
              <w:jc w:val="center"/>
              <w:rPr>
                <w:rFonts w:ascii="Arial" w:eastAsia="Times New Roman" w:hAnsi="Arial" w:cs="Arial"/>
                <w:b/>
                <w:bCs/>
                <w:color w:val="000000"/>
                <w:sz w:val="20"/>
                <w:szCs w:val="20"/>
                <w:lang w:eastAsia="ro-RO"/>
              </w:rPr>
            </w:pPr>
            <w:r w:rsidRPr="000C6A67">
              <w:rPr>
                <w:rFonts w:ascii="Arial" w:eastAsia="Times New Roman" w:hAnsi="Arial" w:cs="Arial"/>
                <w:b/>
                <w:bCs/>
                <w:color w:val="000000"/>
                <w:sz w:val="20"/>
                <w:szCs w:val="20"/>
                <w:lang w:eastAsia="ro-RO"/>
              </w:rPr>
              <w:t>Număr total de puncte monitorizate</w:t>
            </w:r>
          </w:p>
        </w:tc>
        <w:tc>
          <w:tcPr>
            <w:tcW w:w="992" w:type="dxa"/>
            <w:tcBorders>
              <w:top w:val="nil"/>
              <w:left w:val="nil"/>
              <w:bottom w:val="single" w:sz="8" w:space="0" w:color="auto"/>
              <w:right w:val="single" w:sz="8" w:space="0" w:color="auto"/>
            </w:tcBorders>
            <w:shd w:val="clear" w:color="auto" w:fill="auto"/>
            <w:vAlign w:val="center"/>
            <w:hideMark/>
          </w:tcPr>
          <w:p w:rsidR="00F25F43" w:rsidRPr="000C6A67" w:rsidRDefault="00F25F43" w:rsidP="00C478E9">
            <w:pPr>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1310</w:t>
            </w:r>
          </w:p>
        </w:tc>
        <w:tc>
          <w:tcPr>
            <w:tcW w:w="1134" w:type="dxa"/>
            <w:tcBorders>
              <w:top w:val="nil"/>
              <w:left w:val="nil"/>
              <w:bottom w:val="single" w:sz="8" w:space="0" w:color="auto"/>
              <w:right w:val="single" w:sz="8" w:space="0" w:color="auto"/>
            </w:tcBorders>
            <w:shd w:val="clear" w:color="000000" w:fill="FFFFFF"/>
            <w:vAlign w:val="center"/>
            <w:hideMark/>
          </w:tcPr>
          <w:p w:rsidR="00F25F43" w:rsidRPr="000C6A67" w:rsidRDefault="00F25F43" w:rsidP="00C478E9">
            <w:pPr>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1523</w:t>
            </w:r>
          </w:p>
        </w:tc>
        <w:tc>
          <w:tcPr>
            <w:tcW w:w="993" w:type="dxa"/>
            <w:tcBorders>
              <w:top w:val="nil"/>
              <w:left w:val="nil"/>
              <w:bottom w:val="single" w:sz="8" w:space="0" w:color="auto"/>
              <w:right w:val="single" w:sz="8" w:space="0" w:color="auto"/>
            </w:tcBorders>
            <w:shd w:val="clear" w:color="000000" w:fill="FFFFFF"/>
            <w:vAlign w:val="center"/>
            <w:hideMark/>
          </w:tcPr>
          <w:p w:rsidR="00F25F43" w:rsidRPr="000C6A67" w:rsidRDefault="00F25F43" w:rsidP="00C478E9">
            <w:pPr>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1536</w:t>
            </w:r>
          </w:p>
        </w:tc>
        <w:tc>
          <w:tcPr>
            <w:tcW w:w="1275" w:type="dxa"/>
            <w:tcBorders>
              <w:top w:val="nil"/>
              <w:left w:val="nil"/>
              <w:bottom w:val="single" w:sz="8" w:space="0" w:color="auto"/>
              <w:right w:val="nil"/>
            </w:tcBorders>
            <w:shd w:val="clear" w:color="auto" w:fill="auto"/>
            <w:noWrap/>
            <w:vAlign w:val="center"/>
            <w:hideMark/>
          </w:tcPr>
          <w:p w:rsidR="00F25F43" w:rsidRPr="000C6A67" w:rsidRDefault="00F25F43" w:rsidP="00C478E9">
            <w:pPr>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1535</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F25F43" w:rsidRPr="000C6A67" w:rsidRDefault="00F25F43" w:rsidP="00C478E9">
            <w:pPr>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1533</w:t>
            </w:r>
          </w:p>
        </w:tc>
        <w:tc>
          <w:tcPr>
            <w:tcW w:w="992" w:type="dxa"/>
            <w:tcBorders>
              <w:top w:val="nil"/>
              <w:left w:val="nil"/>
              <w:bottom w:val="single" w:sz="4" w:space="0" w:color="auto"/>
              <w:right w:val="single" w:sz="4" w:space="0" w:color="auto"/>
            </w:tcBorders>
            <w:shd w:val="clear" w:color="auto" w:fill="auto"/>
            <w:noWrap/>
            <w:vAlign w:val="center"/>
            <w:hideMark/>
          </w:tcPr>
          <w:p w:rsidR="00F25F43" w:rsidRPr="000C6A67" w:rsidRDefault="00F25F43" w:rsidP="00C478E9">
            <w:pPr>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1487</w:t>
            </w:r>
          </w:p>
        </w:tc>
        <w:tc>
          <w:tcPr>
            <w:tcW w:w="992" w:type="dxa"/>
            <w:tcBorders>
              <w:top w:val="nil"/>
              <w:left w:val="nil"/>
              <w:bottom w:val="single" w:sz="4" w:space="0" w:color="auto"/>
              <w:right w:val="single" w:sz="4" w:space="0" w:color="auto"/>
            </w:tcBorders>
            <w:vAlign w:val="center"/>
          </w:tcPr>
          <w:p w:rsidR="00F25F43" w:rsidRPr="000C6A67" w:rsidRDefault="00F25F43" w:rsidP="00C478E9">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1524</w:t>
            </w:r>
          </w:p>
        </w:tc>
      </w:tr>
      <w:tr w:rsidR="00F25F43" w:rsidRPr="000C6A67" w:rsidTr="00C478E9">
        <w:trPr>
          <w:trHeight w:val="596"/>
        </w:trPr>
        <w:tc>
          <w:tcPr>
            <w:tcW w:w="3130" w:type="dxa"/>
            <w:tcBorders>
              <w:top w:val="nil"/>
              <w:left w:val="single" w:sz="8" w:space="0" w:color="auto"/>
              <w:bottom w:val="single" w:sz="8" w:space="0" w:color="auto"/>
              <w:right w:val="single" w:sz="8" w:space="0" w:color="auto"/>
            </w:tcBorders>
            <w:shd w:val="clear" w:color="auto" w:fill="auto"/>
            <w:vAlign w:val="center"/>
            <w:hideMark/>
          </w:tcPr>
          <w:p w:rsidR="00F25F43" w:rsidRPr="000C6A67" w:rsidRDefault="00F25F43" w:rsidP="00C478E9">
            <w:pPr>
              <w:jc w:val="center"/>
              <w:rPr>
                <w:rFonts w:ascii="Arial" w:eastAsia="Times New Roman" w:hAnsi="Arial" w:cs="Arial"/>
                <w:b/>
                <w:bCs/>
                <w:color w:val="000000"/>
                <w:sz w:val="20"/>
                <w:szCs w:val="20"/>
                <w:lang w:eastAsia="ro-RO"/>
              </w:rPr>
            </w:pPr>
            <w:r w:rsidRPr="000C6A67">
              <w:rPr>
                <w:rFonts w:ascii="Arial" w:eastAsia="Times New Roman" w:hAnsi="Arial" w:cs="Arial"/>
                <w:b/>
                <w:bCs/>
                <w:color w:val="000000"/>
                <w:sz w:val="20"/>
                <w:szCs w:val="20"/>
                <w:lang w:eastAsia="ro-RO"/>
              </w:rPr>
              <w:t>Număr puncte în care se  monitorizează pesticidele</w:t>
            </w:r>
          </w:p>
        </w:tc>
        <w:tc>
          <w:tcPr>
            <w:tcW w:w="992" w:type="dxa"/>
            <w:tcBorders>
              <w:top w:val="nil"/>
              <w:left w:val="nil"/>
              <w:bottom w:val="single" w:sz="8" w:space="0" w:color="auto"/>
              <w:right w:val="single" w:sz="8" w:space="0" w:color="auto"/>
            </w:tcBorders>
            <w:shd w:val="clear" w:color="auto" w:fill="auto"/>
            <w:vAlign w:val="center"/>
            <w:hideMark/>
          </w:tcPr>
          <w:p w:rsidR="00F25F43" w:rsidRPr="000C6A67" w:rsidRDefault="00F25F43" w:rsidP="00C478E9">
            <w:pPr>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365</w:t>
            </w:r>
          </w:p>
        </w:tc>
        <w:tc>
          <w:tcPr>
            <w:tcW w:w="1134" w:type="dxa"/>
            <w:tcBorders>
              <w:top w:val="nil"/>
              <w:left w:val="nil"/>
              <w:bottom w:val="single" w:sz="8" w:space="0" w:color="auto"/>
              <w:right w:val="single" w:sz="8" w:space="0" w:color="auto"/>
            </w:tcBorders>
            <w:shd w:val="clear" w:color="000000" w:fill="FFFFFF"/>
            <w:vAlign w:val="center"/>
            <w:hideMark/>
          </w:tcPr>
          <w:p w:rsidR="00F25F43" w:rsidRPr="000C6A67" w:rsidRDefault="00F25F43" w:rsidP="00C478E9">
            <w:pPr>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574</w:t>
            </w:r>
          </w:p>
        </w:tc>
        <w:tc>
          <w:tcPr>
            <w:tcW w:w="993" w:type="dxa"/>
            <w:tcBorders>
              <w:top w:val="nil"/>
              <w:left w:val="nil"/>
              <w:bottom w:val="single" w:sz="8" w:space="0" w:color="auto"/>
              <w:right w:val="single" w:sz="8" w:space="0" w:color="auto"/>
            </w:tcBorders>
            <w:shd w:val="clear" w:color="000000" w:fill="FFFFFF"/>
            <w:vAlign w:val="center"/>
            <w:hideMark/>
          </w:tcPr>
          <w:p w:rsidR="00F25F43" w:rsidRPr="000C6A67" w:rsidRDefault="00F25F43" w:rsidP="00C478E9">
            <w:pPr>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550</w:t>
            </w:r>
          </w:p>
        </w:tc>
        <w:tc>
          <w:tcPr>
            <w:tcW w:w="1275" w:type="dxa"/>
            <w:tcBorders>
              <w:top w:val="nil"/>
              <w:left w:val="nil"/>
              <w:bottom w:val="single" w:sz="8" w:space="0" w:color="auto"/>
              <w:right w:val="nil"/>
            </w:tcBorders>
            <w:shd w:val="clear" w:color="auto" w:fill="auto"/>
            <w:noWrap/>
            <w:vAlign w:val="center"/>
            <w:hideMark/>
          </w:tcPr>
          <w:p w:rsidR="00F25F43" w:rsidRPr="000C6A67" w:rsidRDefault="00F25F43" w:rsidP="00C478E9">
            <w:pPr>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272</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F25F43" w:rsidRPr="000C6A67" w:rsidRDefault="00F25F43" w:rsidP="00C478E9">
            <w:pPr>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275</w:t>
            </w:r>
          </w:p>
        </w:tc>
        <w:tc>
          <w:tcPr>
            <w:tcW w:w="992" w:type="dxa"/>
            <w:tcBorders>
              <w:top w:val="nil"/>
              <w:left w:val="nil"/>
              <w:bottom w:val="single" w:sz="4" w:space="0" w:color="auto"/>
              <w:right w:val="single" w:sz="4" w:space="0" w:color="auto"/>
            </w:tcBorders>
            <w:shd w:val="clear" w:color="auto" w:fill="auto"/>
            <w:noWrap/>
            <w:vAlign w:val="center"/>
            <w:hideMark/>
          </w:tcPr>
          <w:p w:rsidR="00F25F43" w:rsidRPr="000C6A67" w:rsidRDefault="00F25F43" w:rsidP="00C478E9">
            <w:pPr>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356</w:t>
            </w:r>
          </w:p>
        </w:tc>
        <w:tc>
          <w:tcPr>
            <w:tcW w:w="992" w:type="dxa"/>
            <w:tcBorders>
              <w:top w:val="nil"/>
              <w:left w:val="nil"/>
              <w:bottom w:val="single" w:sz="4" w:space="0" w:color="auto"/>
              <w:right w:val="single" w:sz="4" w:space="0" w:color="auto"/>
            </w:tcBorders>
            <w:vAlign w:val="center"/>
          </w:tcPr>
          <w:p w:rsidR="00F25F43" w:rsidRPr="000C6A67" w:rsidRDefault="00F25F43" w:rsidP="00C478E9">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346</w:t>
            </w:r>
          </w:p>
        </w:tc>
      </w:tr>
      <w:tr w:rsidR="00F25F43" w:rsidRPr="000C6A67" w:rsidTr="00C478E9">
        <w:trPr>
          <w:trHeight w:val="1050"/>
        </w:trPr>
        <w:tc>
          <w:tcPr>
            <w:tcW w:w="3130" w:type="dxa"/>
            <w:tcBorders>
              <w:top w:val="nil"/>
              <w:left w:val="single" w:sz="8" w:space="0" w:color="auto"/>
              <w:bottom w:val="single" w:sz="8" w:space="0" w:color="auto"/>
              <w:right w:val="single" w:sz="8" w:space="0" w:color="auto"/>
            </w:tcBorders>
            <w:shd w:val="clear" w:color="auto" w:fill="auto"/>
            <w:vAlign w:val="center"/>
            <w:hideMark/>
          </w:tcPr>
          <w:p w:rsidR="00F25F43" w:rsidRPr="000C6A67" w:rsidRDefault="00F25F43" w:rsidP="00C478E9">
            <w:pPr>
              <w:jc w:val="center"/>
              <w:rPr>
                <w:rFonts w:ascii="Arial" w:eastAsia="Times New Roman" w:hAnsi="Arial" w:cs="Arial"/>
                <w:b/>
                <w:bCs/>
                <w:color w:val="000000"/>
                <w:sz w:val="20"/>
                <w:szCs w:val="20"/>
                <w:lang w:eastAsia="ro-RO"/>
              </w:rPr>
            </w:pPr>
            <w:r w:rsidRPr="000C6A67">
              <w:rPr>
                <w:rFonts w:ascii="Arial" w:eastAsia="Times New Roman" w:hAnsi="Arial" w:cs="Arial"/>
                <w:b/>
                <w:bCs/>
                <w:color w:val="000000"/>
                <w:sz w:val="20"/>
                <w:szCs w:val="20"/>
                <w:lang w:eastAsia="ro-RO"/>
              </w:rPr>
              <w:t>Ponderea punctelor de monitorizare  cu concentrație mai mare de 0</w:t>
            </w:r>
            <w:r>
              <w:rPr>
                <w:rFonts w:ascii="Arial" w:eastAsia="Times New Roman" w:hAnsi="Arial" w:cs="Arial"/>
                <w:b/>
                <w:bCs/>
                <w:color w:val="000000"/>
                <w:sz w:val="20"/>
                <w:szCs w:val="20"/>
                <w:lang w:eastAsia="ro-RO"/>
              </w:rPr>
              <w:t>,</w:t>
            </w:r>
            <w:r w:rsidRPr="000C6A67">
              <w:rPr>
                <w:rFonts w:ascii="Arial" w:eastAsia="Times New Roman" w:hAnsi="Arial" w:cs="Arial"/>
                <w:b/>
                <w:bCs/>
                <w:color w:val="000000"/>
                <w:sz w:val="20"/>
                <w:szCs w:val="20"/>
                <w:lang w:eastAsia="ro-RO"/>
              </w:rPr>
              <w:t>1µg/L din nr. punctelor în care se monitorizează pesticidele (%)</w:t>
            </w:r>
          </w:p>
        </w:tc>
        <w:tc>
          <w:tcPr>
            <w:tcW w:w="992" w:type="dxa"/>
            <w:tcBorders>
              <w:top w:val="nil"/>
              <w:left w:val="nil"/>
              <w:bottom w:val="single" w:sz="8" w:space="0" w:color="auto"/>
              <w:right w:val="single" w:sz="8" w:space="0" w:color="auto"/>
            </w:tcBorders>
            <w:shd w:val="clear" w:color="auto" w:fill="auto"/>
            <w:vAlign w:val="center"/>
            <w:hideMark/>
          </w:tcPr>
          <w:p w:rsidR="00F25F43" w:rsidRPr="000C6A67" w:rsidRDefault="00F25F43" w:rsidP="00C478E9">
            <w:pPr>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6,3</w:t>
            </w:r>
          </w:p>
        </w:tc>
        <w:tc>
          <w:tcPr>
            <w:tcW w:w="1134" w:type="dxa"/>
            <w:tcBorders>
              <w:top w:val="nil"/>
              <w:left w:val="nil"/>
              <w:bottom w:val="single" w:sz="8" w:space="0" w:color="auto"/>
              <w:right w:val="single" w:sz="8" w:space="0" w:color="auto"/>
            </w:tcBorders>
            <w:shd w:val="clear" w:color="000000" w:fill="FFFFFF"/>
            <w:vAlign w:val="center"/>
            <w:hideMark/>
          </w:tcPr>
          <w:p w:rsidR="00F25F43" w:rsidRPr="000C6A67" w:rsidRDefault="00F25F43" w:rsidP="00C478E9">
            <w:pPr>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3,31</w:t>
            </w:r>
          </w:p>
        </w:tc>
        <w:tc>
          <w:tcPr>
            <w:tcW w:w="993" w:type="dxa"/>
            <w:tcBorders>
              <w:top w:val="nil"/>
              <w:left w:val="nil"/>
              <w:bottom w:val="single" w:sz="8" w:space="0" w:color="auto"/>
              <w:right w:val="single" w:sz="8" w:space="0" w:color="auto"/>
            </w:tcBorders>
            <w:shd w:val="clear" w:color="000000" w:fill="FFFFFF"/>
            <w:vAlign w:val="center"/>
            <w:hideMark/>
          </w:tcPr>
          <w:p w:rsidR="00F25F43" w:rsidRPr="000C6A67" w:rsidRDefault="00F25F43" w:rsidP="00C478E9">
            <w:pPr>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2,0</w:t>
            </w:r>
          </w:p>
        </w:tc>
        <w:tc>
          <w:tcPr>
            <w:tcW w:w="1275" w:type="dxa"/>
            <w:tcBorders>
              <w:top w:val="nil"/>
              <w:left w:val="nil"/>
              <w:bottom w:val="single" w:sz="8" w:space="0" w:color="auto"/>
              <w:right w:val="nil"/>
            </w:tcBorders>
            <w:shd w:val="clear" w:color="auto" w:fill="auto"/>
            <w:noWrap/>
            <w:vAlign w:val="center"/>
            <w:hideMark/>
          </w:tcPr>
          <w:p w:rsidR="00F25F43" w:rsidRPr="000C6A67" w:rsidRDefault="00F25F43" w:rsidP="00C478E9">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2,</w:t>
            </w:r>
            <w:r w:rsidRPr="000C6A67">
              <w:rPr>
                <w:rFonts w:ascii="Arial" w:eastAsia="Times New Roman" w:hAnsi="Arial" w:cs="Arial"/>
                <w:color w:val="000000"/>
                <w:sz w:val="20"/>
                <w:szCs w:val="20"/>
                <w:lang w:eastAsia="ro-RO"/>
              </w:rPr>
              <w:t>94</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F25F43" w:rsidRPr="000C6A67" w:rsidRDefault="00F25F43" w:rsidP="00C478E9">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2,</w:t>
            </w:r>
            <w:r w:rsidRPr="000C6A67">
              <w:rPr>
                <w:rFonts w:ascii="Arial" w:eastAsia="Times New Roman" w:hAnsi="Arial" w:cs="Arial"/>
                <w:color w:val="000000"/>
                <w:sz w:val="20"/>
                <w:szCs w:val="20"/>
                <w:lang w:eastAsia="ro-RO"/>
              </w:rPr>
              <w:t>55</w:t>
            </w:r>
          </w:p>
        </w:tc>
        <w:tc>
          <w:tcPr>
            <w:tcW w:w="992" w:type="dxa"/>
            <w:tcBorders>
              <w:top w:val="nil"/>
              <w:left w:val="nil"/>
              <w:bottom w:val="single" w:sz="4" w:space="0" w:color="auto"/>
              <w:right w:val="single" w:sz="4" w:space="0" w:color="auto"/>
            </w:tcBorders>
            <w:shd w:val="clear" w:color="auto" w:fill="auto"/>
            <w:noWrap/>
            <w:vAlign w:val="center"/>
            <w:hideMark/>
          </w:tcPr>
          <w:p w:rsidR="00F25F43" w:rsidRPr="000C6A67" w:rsidRDefault="00F25F43" w:rsidP="00C478E9">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2,</w:t>
            </w:r>
            <w:r w:rsidRPr="000C6A67">
              <w:rPr>
                <w:rFonts w:ascii="Arial" w:eastAsia="Times New Roman" w:hAnsi="Arial" w:cs="Arial"/>
                <w:color w:val="000000"/>
                <w:sz w:val="20"/>
                <w:szCs w:val="20"/>
                <w:lang w:eastAsia="ro-RO"/>
              </w:rPr>
              <w:t>25</w:t>
            </w:r>
          </w:p>
        </w:tc>
        <w:tc>
          <w:tcPr>
            <w:tcW w:w="992" w:type="dxa"/>
            <w:tcBorders>
              <w:top w:val="nil"/>
              <w:left w:val="nil"/>
              <w:bottom w:val="single" w:sz="4" w:space="0" w:color="auto"/>
              <w:right w:val="single" w:sz="4" w:space="0" w:color="auto"/>
            </w:tcBorders>
            <w:vAlign w:val="center"/>
          </w:tcPr>
          <w:p w:rsidR="00F25F43" w:rsidRDefault="00F25F43" w:rsidP="00C478E9">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0,29</w:t>
            </w:r>
          </w:p>
        </w:tc>
      </w:tr>
    </w:tbl>
    <w:p w:rsidR="00F25F43" w:rsidRPr="005F7CBA" w:rsidRDefault="00F25F43" w:rsidP="00F25F43">
      <w:pPr>
        <w:jc w:val="both"/>
        <w:rPr>
          <w:rFonts w:ascii="Arial" w:eastAsia="Times New Roman" w:hAnsi="Arial" w:cs="Arial"/>
          <w:b/>
          <w:i/>
          <w:sz w:val="20"/>
          <w:szCs w:val="16"/>
          <w:lang w:eastAsia="ro-RO"/>
        </w:rPr>
      </w:pPr>
      <w:r w:rsidRPr="00094AD8">
        <w:rPr>
          <w:rFonts w:ascii="Arial" w:hAnsi="Arial" w:cs="Arial"/>
          <w:b/>
          <w:i/>
          <w:sz w:val="20"/>
          <w:szCs w:val="20"/>
        </w:rPr>
        <w:t>Tabel</w:t>
      </w:r>
      <w:r>
        <w:rPr>
          <w:rFonts w:ascii="Arial" w:hAnsi="Arial" w:cs="Arial"/>
          <w:b/>
          <w:i/>
          <w:sz w:val="20"/>
          <w:szCs w:val="20"/>
        </w:rPr>
        <w:t>ul</w:t>
      </w:r>
      <w:r w:rsidRPr="00094AD8">
        <w:rPr>
          <w:rFonts w:ascii="Arial" w:hAnsi="Arial" w:cs="Arial"/>
          <w:b/>
          <w:i/>
          <w:sz w:val="20"/>
          <w:szCs w:val="20"/>
        </w:rPr>
        <w:t xml:space="preserve"> II.2.</w:t>
      </w:r>
      <w:r>
        <w:rPr>
          <w:rFonts w:ascii="Arial" w:hAnsi="Arial" w:cs="Arial"/>
          <w:b/>
          <w:i/>
          <w:sz w:val="20"/>
          <w:szCs w:val="20"/>
        </w:rPr>
        <w:t>1</w:t>
      </w:r>
      <w:r w:rsidRPr="00094AD8">
        <w:rPr>
          <w:rFonts w:ascii="Arial" w:hAnsi="Arial" w:cs="Arial"/>
          <w:b/>
          <w:i/>
          <w:sz w:val="20"/>
          <w:szCs w:val="20"/>
        </w:rPr>
        <w:t>.3.</w:t>
      </w:r>
      <w:r>
        <w:rPr>
          <w:rFonts w:ascii="Arial" w:hAnsi="Arial" w:cs="Arial"/>
          <w:b/>
          <w:i/>
          <w:sz w:val="20"/>
          <w:szCs w:val="20"/>
        </w:rPr>
        <w:t>3</w:t>
      </w:r>
      <w:r w:rsidRPr="00094AD8">
        <w:rPr>
          <w:rFonts w:ascii="Arial" w:hAnsi="Arial" w:cs="Arial"/>
          <w:b/>
          <w:i/>
          <w:sz w:val="20"/>
          <w:szCs w:val="20"/>
        </w:rPr>
        <w:t xml:space="preserve"> Evoluția punctelor de monitorizare cu concentrație mai mare de 0,1</w:t>
      </w:r>
      <w:r w:rsidRPr="00094AD8">
        <w:rPr>
          <w:rFonts w:ascii="Arial" w:eastAsia="Times New Roman" w:hAnsi="Arial" w:cs="Arial"/>
          <w:i/>
          <w:sz w:val="20"/>
          <w:szCs w:val="20"/>
          <w:lang w:eastAsia="ro-RO"/>
        </w:rPr>
        <w:t xml:space="preserve"> </w:t>
      </w:r>
      <w:r w:rsidRPr="00094AD8">
        <w:rPr>
          <w:rFonts w:ascii="Arial" w:eastAsia="Times New Roman" w:hAnsi="Arial" w:cs="Arial"/>
          <w:b/>
          <w:i/>
          <w:sz w:val="20"/>
          <w:szCs w:val="20"/>
          <w:lang w:eastAsia="ro-RO"/>
        </w:rPr>
        <w:t>µg/L pentru</w:t>
      </w:r>
      <w:r w:rsidRPr="00094AD8">
        <w:rPr>
          <w:rFonts w:ascii="Arial" w:eastAsia="Times New Roman" w:hAnsi="Arial" w:cs="Arial"/>
          <w:b/>
          <w:i/>
          <w:sz w:val="20"/>
          <w:szCs w:val="16"/>
          <w:lang w:eastAsia="ro-RO"/>
        </w:rPr>
        <w:t xml:space="preserve"> </w:t>
      </w:r>
      <w:r>
        <w:rPr>
          <w:rFonts w:ascii="Arial" w:eastAsia="Times New Roman" w:hAnsi="Arial" w:cs="Arial"/>
          <w:b/>
          <w:i/>
          <w:sz w:val="20"/>
          <w:szCs w:val="16"/>
          <w:lang w:eastAsia="ro-RO"/>
        </w:rPr>
        <w:t xml:space="preserve">perioada 2015 </w:t>
      </w:r>
      <w:r w:rsidRPr="005F7CBA">
        <w:rPr>
          <w:rFonts w:ascii="Arial" w:eastAsia="Times New Roman" w:hAnsi="Arial" w:cs="Arial"/>
          <w:b/>
          <w:i/>
          <w:sz w:val="20"/>
          <w:szCs w:val="16"/>
          <w:lang w:eastAsia="ro-RO"/>
        </w:rPr>
        <w:t>-</w:t>
      </w:r>
      <w:r>
        <w:rPr>
          <w:rFonts w:ascii="Arial" w:eastAsia="Times New Roman" w:hAnsi="Arial" w:cs="Arial"/>
          <w:b/>
          <w:i/>
          <w:sz w:val="20"/>
          <w:szCs w:val="16"/>
          <w:lang w:eastAsia="ro-RO"/>
        </w:rPr>
        <w:t xml:space="preserve"> </w:t>
      </w:r>
      <w:r w:rsidRPr="005F7CBA">
        <w:rPr>
          <w:rFonts w:ascii="Arial" w:eastAsia="Times New Roman" w:hAnsi="Arial" w:cs="Arial"/>
          <w:b/>
          <w:i/>
          <w:sz w:val="20"/>
          <w:szCs w:val="16"/>
          <w:lang w:eastAsia="ro-RO"/>
        </w:rPr>
        <w:t>20</w:t>
      </w:r>
      <w:r>
        <w:rPr>
          <w:rFonts w:ascii="Arial" w:eastAsia="Times New Roman" w:hAnsi="Arial" w:cs="Arial"/>
          <w:b/>
          <w:i/>
          <w:sz w:val="20"/>
          <w:szCs w:val="16"/>
          <w:lang w:eastAsia="ro-RO"/>
        </w:rPr>
        <w:t>21</w:t>
      </w:r>
      <w:r w:rsidRPr="005F7CBA">
        <w:rPr>
          <w:rFonts w:ascii="Arial" w:eastAsia="Times New Roman" w:hAnsi="Arial" w:cs="Arial"/>
          <w:b/>
          <w:i/>
          <w:sz w:val="20"/>
          <w:szCs w:val="16"/>
          <w:lang w:eastAsia="ro-RO"/>
        </w:rPr>
        <w:t xml:space="preserve"> (%)</w:t>
      </w:r>
    </w:p>
    <w:p w:rsidR="00F25F43" w:rsidRPr="00761EE8" w:rsidRDefault="00F25F43" w:rsidP="00F25F43">
      <w:pPr>
        <w:ind w:left="900" w:hanging="900"/>
        <w:jc w:val="both"/>
        <w:rPr>
          <w:rFonts w:ascii="Arial" w:hAnsi="Arial" w:cs="Arial"/>
          <w:i/>
          <w:iCs/>
          <w:color w:val="000000"/>
          <w:sz w:val="20"/>
          <w:szCs w:val="20"/>
          <w:lang w:eastAsia="ro-RO"/>
        </w:rPr>
      </w:pPr>
      <w:r w:rsidRPr="00761EE8">
        <w:rPr>
          <w:rFonts w:ascii="Arial" w:hAnsi="Arial" w:cs="Arial"/>
          <w:i/>
          <w:iCs/>
          <w:color w:val="000000"/>
          <w:sz w:val="20"/>
          <w:szCs w:val="20"/>
          <w:lang w:eastAsia="ro-RO"/>
        </w:rPr>
        <w:t>(Sursa: Administraţia Naţională “Apele Române”, Sinteza calităţii apelor din România în anul 2021)</w:t>
      </w:r>
    </w:p>
    <w:p w:rsidR="00F25F43" w:rsidRDefault="00F25F43" w:rsidP="00F25F43">
      <w:pPr>
        <w:jc w:val="both"/>
        <w:rPr>
          <w:rFonts w:ascii="Arial" w:eastAsia="Times New Roman" w:hAnsi="Arial" w:cs="Arial"/>
          <w:b/>
          <w:i/>
          <w:color w:val="FF0000"/>
          <w:sz w:val="16"/>
          <w:szCs w:val="16"/>
          <w:lang w:eastAsia="ro-RO"/>
        </w:rPr>
      </w:pPr>
    </w:p>
    <w:p w:rsidR="00F25F43" w:rsidRDefault="00F25F43" w:rsidP="00F25F43">
      <w:pPr>
        <w:jc w:val="both"/>
        <w:rPr>
          <w:rFonts w:ascii="Arial" w:eastAsia="Times New Roman" w:hAnsi="Arial" w:cs="Arial"/>
          <w:b/>
          <w:i/>
          <w:color w:val="FF0000"/>
          <w:sz w:val="16"/>
          <w:szCs w:val="16"/>
          <w:lang w:eastAsia="ro-RO"/>
        </w:rPr>
      </w:pPr>
    </w:p>
    <w:p w:rsidR="00F25F43" w:rsidRDefault="00F25F43" w:rsidP="00F25F43">
      <w:pPr>
        <w:jc w:val="both"/>
        <w:rPr>
          <w:rFonts w:ascii="Arial" w:eastAsia="Times New Roman" w:hAnsi="Arial" w:cs="Arial"/>
          <w:b/>
          <w:i/>
          <w:color w:val="FF0000"/>
          <w:sz w:val="16"/>
          <w:szCs w:val="16"/>
          <w:lang w:eastAsia="ro-RO"/>
        </w:rPr>
      </w:pPr>
    </w:p>
    <w:p w:rsidR="00F25F43" w:rsidRDefault="00F25F43" w:rsidP="00F25F43">
      <w:pPr>
        <w:jc w:val="both"/>
        <w:rPr>
          <w:rFonts w:ascii="Arial" w:eastAsia="Times New Roman" w:hAnsi="Arial" w:cs="Arial"/>
          <w:b/>
          <w:i/>
          <w:color w:val="FF0000"/>
          <w:sz w:val="16"/>
          <w:szCs w:val="16"/>
          <w:lang w:eastAsia="ro-RO"/>
        </w:rPr>
      </w:pPr>
    </w:p>
    <w:p w:rsidR="00F25F43" w:rsidRDefault="00F25F43" w:rsidP="00F25F43">
      <w:pPr>
        <w:jc w:val="both"/>
        <w:rPr>
          <w:rFonts w:ascii="Arial" w:eastAsia="Times New Roman" w:hAnsi="Arial" w:cs="Arial"/>
          <w:b/>
          <w:i/>
          <w:color w:val="FF0000"/>
          <w:sz w:val="16"/>
          <w:szCs w:val="16"/>
          <w:lang w:eastAsia="ro-RO"/>
        </w:rPr>
      </w:pPr>
    </w:p>
    <w:p w:rsidR="00F25F43" w:rsidRDefault="00F25F43" w:rsidP="00F25F43">
      <w:pPr>
        <w:jc w:val="both"/>
        <w:rPr>
          <w:rFonts w:ascii="Arial" w:eastAsia="Times New Roman" w:hAnsi="Arial" w:cs="Arial"/>
          <w:b/>
          <w:i/>
          <w:color w:val="FF0000"/>
          <w:sz w:val="16"/>
          <w:szCs w:val="16"/>
          <w:lang w:eastAsia="ro-RO"/>
        </w:rPr>
      </w:pPr>
    </w:p>
    <w:p w:rsidR="00F25F43" w:rsidRDefault="00F25F43" w:rsidP="00F25F43">
      <w:pPr>
        <w:jc w:val="both"/>
        <w:rPr>
          <w:rFonts w:ascii="Arial" w:eastAsia="Times New Roman" w:hAnsi="Arial" w:cs="Arial"/>
          <w:b/>
          <w:i/>
          <w:color w:val="FF0000"/>
          <w:sz w:val="16"/>
          <w:szCs w:val="16"/>
          <w:lang w:eastAsia="ro-RO"/>
        </w:rPr>
      </w:pPr>
    </w:p>
    <w:p w:rsidR="00F25F43" w:rsidRDefault="00F25F43" w:rsidP="00F25F43">
      <w:pPr>
        <w:jc w:val="both"/>
        <w:rPr>
          <w:rFonts w:ascii="Arial" w:eastAsia="Times New Roman" w:hAnsi="Arial" w:cs="Arial"/>
          <w:b/>
          <w:i/>
          <w:color w:val="FF0000"/>
          <w:sz w:val="16"/>
          <w:szCs w:val="16"/>
          <w:lang w:eastAsia="ro-RO"/>
        </w:rPr>
      </w:pPr>
    </w:p>
    <w:p w:rsidR="00F25F43" w:rsidRDefault="00F25F43" w:rsidP="00F25F43">
      <w:pPr>
        <w:jc w:val="both"/>
        <w:rPr>
          <w:rFonts w:ascii="Arial" w:eastAsia="Times New Roman" w:hAnsi="Arial" w:cs="Arial"/>
          <w:b/>
          <w:i/>
          <w:color w:val="FF0000"/>
          <w:sz w:val="16"/>
          <w:szCs w:val="16"/>
          <w:lang w:eastAsia="ro-RO"/>
        </w:rPr>
      </w:pPr>
    </w:p>
    <w:p w:rsidR="00F25F43" w:rsidRDefault="00F25F43" w:rsidP="00F25F43">
      <w:pPr>
        <w:jc w:val="both"/>
        <w:rPr>
          <w:rFonts w:ascii="Arial" w:eastAsia="Times New Roman" w:hAnsi="Arial" w:cs="Arial"/>
          <w:b/>
          <w:i/>
          <w:color w:val="FF0000"/>
          <w:sz w:val="16"/>
          <w:szCs w:val="16"/>
          <w:lang w:eastAsia="ro-RO"/>
        </w:rPr>
      </w:pPr>
    </w:p>
    <w:tbl>
      <w:tblPr>
        <w:tblW w:w="8090" w:type="dxa"/>
        <w:jc w:val="center"/>
        <w:tblLook w:val="04A0" w:firstRow="1" w:lastRow="0" w:firstColumn="1" w:lastColumn="0" w:noHBand="0" w:noVBand="1"/>
      </w:tblPr>
      <w:tblGrid>
        <w:gridCol w:w="880"/>
        <w:gridCol w:w="2710"/>
        <w:gridCol w:w="2160"/>
        <w:gridCol w:w="2340"/>
      </w:tblGrid>
      <w:tr w:rsidR="00F25F43" w:rsidRPr="00BC348E" w:rsidTr="00C478E9">
        <w:trPr>
          <w:trHeight w:val="1116"/>
          <w:jc w:val="center"/>
        </w:trPr>
        <w:tc>
          <w:tcPr>
            <w:tcW w:w="880" w:type="dxa"/>
            <w:tcBorders>
              <w:top w:val="single" w:sz="4" w:space="0" w:color="auto"/>
              <w:left w:val="single" w:sz="4" w:space="0" w:color="auto"/>
              <w:bottom w:val="single" w:sz="4" w:space="0" w:color="auto"/>
              <w:right w:val="single" w:sz="4" w:space="0" w:color="auto"/>
            </w:tcBorders>
            <w:shd w:val="clear" w:color="auto" w:fill="66CCFF"/>
            <w:noWrap/>
            <w:vAlign w:val="center"/>
            <w:hideMark/>
          </w:tcPr>
          <w:p w:rsidR="00F25F43" w:rsidRPr="00BC348E" w:rsidRDefault="00F25F43" w:rsidP="00C478E9">
            <w:pPr>
              <w:jc w:val="center"/>
              <w:rPr>
                <w:rFonts w:ascii="Arial" w:eastAsia="Times New Roman" w:hAnsi="Arial" w:cs="Arial"/>
                <w:b/>
                <w:bCs/>
                <w:color w:val="000000"/>
                <w:lang w:eastAsia="ro-RO"/>
              </w:rPr>
            </w:pPr>
            <w:r w:rsidRPr="00BC348E">
              <w:rPr>
                <w:rFonts w:ascii="Arial" w:eastAsia="Times New Roman" w:hAnsi="Arial" w:cs="Arial"/>
                <w:b/>
                <w:bCs/>
                <w:color w:val="000000"/>
                <w:lang w:eastAsia="ro-RO"/>
              </w:rPr>
              <w:t>Nr. crt.</w:t>
            </w:r>
          </w:p>
        </w:tc>
        <w:tc>
          <w:tcPr>
            <w:tcW w:w="2710" w:type="dxa"/>
            <w:tcBorders>
              <w:top w:val="single" w:sz="4" w:space="0" w:color="auto"/>
              <w:left w:val="nil"/>
              <w:bottom w:val="single" w:sz="4" w:space="0" w:color="auto"/>
              <w:right w:val="single" w:sz="4" w:space="0" w:color="auto"/>
            </w:tcBorders>
            <w:shd w:val="clear" w:color="auto" w:fill="66CCFF"/>
            <w:vAlign w:val="center"/>
            <w:hideMark/>
          </w:tcPr>
          <w:p w:rsidR="00F25F43" w:rsidRPr="00BC348E" w:rsidRDefault="00F25F43" w:rsidP="00C478E9">
            <w:pPr>
              <w:jc w:val="center"/>
              <w:rPr>
                <w:rFonts w:ascii="Arial" w:eastAsia="Times New Roman" w:hAnsi="Arial" w:cs="Arial"/>
                <w:b/>
                <w:bCs/>
                <w:color w:val="000000"/>
                <w:lang w:eastAsia="ro-RO"/>
              </w:rPr>
            </w:pPr>
            <w:r w:rsidRPr="00BC348E">
              <w:rPr>
                <w:rFonts w:ascii="Arial" w:eastAsia="Times New Roman" w:hAnsi="Arial" w:cs="Arial"/>
                <w:b/>
                <w:bCs/>
                <w:color w:val="000000"/>
                <w:lang w:eastAsia="ro-RO"/>
              </w:rPr>
              <w:t>Pesticide</w:t>
            </w:r>
          </w:p>
        </w:tc>
        <w:tc>
          <w:tcPr>
            <w:tcW w:w="2160" w:type="dxa"/>
            <w:tcBorders>
              <w:top w:val="single" w:sz="4" w:space="0" w:color="auto"/>
              <w:left w:val="nil"/>
              <w:bottom w:val="single" w:sz="4" w:space="0" w:color="auto"/>
              <w:right w:val="single" w:sz="4" w:space="0" w:color="auto"/>
            </w:tcBorders>
            <w:shd w:val="clear" w:color="auto" w:fill="66CCFF"/>
            <w:vAlign w:val="center"/>
            <w:hideMark/>
          </w:tcPr>
          <w:p w:rsidR="00F25F43" w:rsidRPr="00BC348E" w:rsidRDefault="00F25F43" w:rsidP="00C478E9">
            <w:pPr>
              <w:jc w:val="center"/>
              <w:rPr>
                <w:rFonts w:ascii="Arial" w:eastAsia="Times New Roman" w:hAnsi="Arial" w:cs="Arial"/>
                <w:b/>
                <w:bCs/>
                <w:color w:val="000000"/>
                <w:lang w:eastAsia="ro-RO"/>
              </w:rPr>
            </w:pPr>
            <w:r w:rsidRPr="00BC348E">
              <w:rPr>
                <w:rFonts w:ascii="Arial" w:eastAsia="Times New Roman" w:hAnsi="Arial" w:cs="Arial"/>
                <w:b/>
                <w:bCs/>
                <w:color w:val="000000"/>
                <w:lang w:eastAsia="ro-RO"/>
              </w:rPr>
              <w:t>Nr. de puncte în care se monitorizează pesticide</w:t>
            </w:r>
          </w:p>
        </w:tc>
        <w:tc>
          <w:tcPr>
            <w:tcW w:w="2340" w:type="dxa"/>
            <w:tcBorders>
              <w:top w:val="single" w:sz="4" w:space="0" w:color="auto"/>
              <w:left w:val="nil"/>
              <w:bottom w:val="single" w:sz="4" w:space="0" w:color="auto"/>
              <w:right w:val="single" w:sz="4" w:space="0" w:color="auto"/>
            </w:tcBorders>
            <w:shd w:val="clear" w:color="auto" w:fill="66CCFF"/>
            <w:vAlign w:val="center"/>
            <w:hideMark/>
          </w:tcPr>
          <w:p w:rsidR="00F25F43" w:rsidRPr="00BC348E" w:rsidRDefault="00F25F43" w:rsidP="00C478E9">
            <w:pPr>
              <w:jc w:val="center"/>
              <w:rPr>
                <w:rFonts w:ascii="Arial" w:eastAsia="Times New Roman" w:hAnsi="Arial" w:cs="Arial"/>
                <w:b/>
                <w:bCs/>
                <w:color w:val="000000"/>
                <w:lang w:eastAsia="ro-RO"/>
              </w:rPr>
            </w:pPr>
            <w:r w:rsidRPr="00BC348E">
              <w:rPr>
                <w:rFonts w:ascii="Arial" w:eastAsia="Times New Roman" w:hAnsi="Arial" w:cs="Arial"/>
                <w:b/>
                <w:bCs/>
                <w:color w:val="000000"/>
                <w:lang w:eastAsia="ro-RO"/>
              </w:rPr>
              <w:t>Nr. puncte de monitorizare cu conc. &gt; 0,1 µg/L</w:t>
            </w:r>
          </w:p>
        </w:tc>
      </w:tr>
      <w:tr w:rsidR="00F25F43" w:rsidRPr="00BC348E" w:rsidTr="00C478E9">
        <w:trPr>
          <w:trHeight w:val="390"/>
          <w:jc w:val="center"/>
        </w:trPr>
        <w:tc>
          <w:tcPr>
            <w:tcW w:w="88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1</w:t>
            </w:r>
          </w:p>
        </w:tc>
        <w:tc>
          <w:tcPr>
            <w:tcW w:w="2710" w:type="dxa"/>
            <w:tcBorders>
              <w:top w:val="single" w:sz="4" w:space="0" w:color="auto"/>
              <w:left w:val="nil"/>
              <w:bottom w:val="single" w:sz="4" w:space="0" w:color="auto"/>
              <w:right w:val="single" w:sz="4" w:space="0" w:color="auto"/>
            </w:tcBorders>
            <w:shd w:val="clear" w:color="auto" w:fill="auto"/>
            <w:vAlign w:val="center"/>
            <w:hideMark/>
          </w:tcPr>
          <w:p w:rsidR="00F25F43" w:rsidRPr="00BC348E" w:rsidRDefault="00F25F43" w:rsidP="00C478E9">
            <w:pPr>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 xml:space="preserve">alfa - </w:t>
            </w:r>
            <w:r w:rsidRPr="00BC348E">
              <w:rPr>
                <w:rFonts w:ascii="Arial" w:eastAsia="Times New Roman" w:hAnsi="Arial" w:cs="Arial"/>
                <w:b/>
                <w:i/>
                <w:color w:val="000000"/>
                <w:lang w:eastAsia="ro-RO"/>
              </w:rPr>
              <w:lastRenderedPageBreak/>
              <w:t>Hexaclorciclohexan</w:t>
            </w:r>
          </w:p>
        </w:tc>
        <w:tc>
          <w:tcPr>
            <w:tcW w:w="2160" w:type="dxa"/>
            <w:tcBorders>
              <w:top w:val="single" w:sz="4" w:space="0" w:color="auto"/>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Pr>
                <w:rFonts w:ascii="Arial" w:eastAsia="Times New Roman" w:hAnsi="Arial" w:cs="Arial"/>
                <w:color w:val="000000"/>
                <w:lang w:eastAsia="ro-RO"/>
              </w:rPr>
              <w:lastRenderedPageBreak/>
              <w:t>188</w:t>
            </w:r>
          </w:p>
        </w:tc>
        <w:tc>
          <w:tcPr>
            <w:tcW w:w="2340" w:type="dxa"/>
            <w:tcBorders>
              <w:top w:val="single" w:sz="4" w:space="0" w:color="auto"/>
              <w:left w:val="nil"/>
              <w:bottom w:val="single" w:sz="4" w:space="0" w:color="auto"/>
              <w:right w:val="single" w:sz="8"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0</w:t>
            </w:r>
          </w:p>
        </w:tc>
      </w:tr>
      <w:tr w:rsidR="00F25F43" w:rsidRPr="00BC348E" w:rsidTr="00C478E9">
        <w:trPr>
          <w:trHeight w:val="552"/>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lastRenderedPageBreak/>
              <w:t>2</w:t>
            </w:r>
          </w:p>
        </w:tc>
        <w:tc>
          <w:tcPr>
            <w:tcW w:w="2710" w:type="dxa"/>
            <w:tcBorders>
              <w:top w:val="nil"/>
              <w:left w:val="nil"/>
              <w:bottom w:val="single" w:sz="4" w:space="0" w:color="auto"/>
              <w:right w:val="single" w:sz="4" w:space="0" w:color="auto"/>
            </w:tcBorders>
            <w:shd w:val="clear" w:color="auto" w:fill="auto"/>
            <w:vAlign w:val="center"/>
            <w:hideMark/>
          </w:tcPr>
          <w:p w:rsidR="00F25F43" w:rsidRPr="00BC348E" w:rsidRDefault="00F25F43" w:rsidP="00C478E9">
            <w:pPr>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beta - Hexaclorciclohexan</w:t>
            </w:r>
          </w:p>
        </w:tc>
        <w:tc>
          <w:tcPr>
            <w:tcW w:w="2160" w:type="dxa"/>
            <w:tcBorders>
              <w:top w:val="nil"/>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Pr>
                <w:rFonts w:ascii="Arial" w:eastAsia="Times New Roman" w:hAnsi="Arial" w:cs="Arial"/>
                <w:color w:val="000000"/>
                <w:lang w:eastAsia="ro-RO"/>
              </w:rPr>
              <w:t>188</w:t>
            </w:r>
          </w:p>
        </w:tc>
        <w:tc>
          <w:tcPr>
            <w:tcW w:w="2340" w:type="dxa"/>
            <w:tcBorders>
              <w:top w:val="nil"/>
              <w:left w:val="nil"/>
              <w:bottom w:val="single" w:sz="4" w:space="0" w:color="auto"/>
              <w:right w:val="single" w:sz="8"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0</w:t>
            </w:r>
          </w:p>
        </w:tc>
      </w:tr>
      <w:tr w:rsidR="00F25F43" w:rsidRPr="00BC348E" w:rsidTr="00C478E9">
        <w:trPr>
          <w:trHeight w:val="276"/>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3</w:t>
            </w:r>
          </w:p>
        </w:tc>
        <w:tc>
          <w:tcPr>
            <w:tcW w:w="2710" w:type="dxa"/>
            <w:tcBorders>
              <w:top w:val="nil"/>
              <w:left w:val="nil"/>
              <w:bottom w:val="single" w:sz="4" w:space="0" w:color="auto"/>
              <w:right w:val="single" w:sz="4" w:space="0" w:color="auto"/>
            </w:tcBorders>
            <w:shd w:val="clear" w:color="000000" w:fill="FFFFFF"/>
            <w:vAlign w:val="center"/>
            <w:hideMark/>
          </w:tcPr>
          <w:p w:rsidR="00F25F43" w:rsidRPr="00BC348E" w:rsidRDefault="00F25F43" w:rsidP="00C478E9">
            <w:pPr>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gama HCH - Lindan</w:t>
            </w:r>
          </w:p>
        </w:tc>
        <w:tc>
          <w:tcPr>
            <w:tcW w:w="2160" w:type="dxa"/>
            <w:tcBorders>
              <w:top w:val="nil"/>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Pr>
                <w:rFonts w:ascii="Arial" w:eastAsia="Times New Roman" w:hAnsi="Arial" w:cs="Arial"/>
                <w:color w:val="000000"/>
                <w:lang w:eastAsia="ro-RO"/>
              </w:rPr>
              <w:t>264</w:t>
            </w:r>
          </w:p>
        </w:tc>
        <w:tc>
          <w:tcPr>
            <w:tcW w:w="2340" w:type="dxa"/>
            <w:tcBorders>
              <w:top w:val="nil"/>
              <w:left w:val="nil"/>
              <w:bottom w:val="single" w:sz="4" w:space="0" w:color="auto"/>
              <w:right w:val="single" w:sz="8"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0</w:t>
            </w:r>
          </w:p>
        </w:tc>
      </w:tr>
      <w:tr w:rsidR="00F25F43" w:rsidRPr="00BC348E" w:rsidTr="00C478E9">
        <w:trPr>
          <w:trHeight w:val="276"/>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4</w:t>
            </w:r>
          </w:p>
        </w:tc>
        <w:tc>
          <w:tcPr>
            <w:tcW w:w="2710" w:type="dxa"/>
            <w:tcBorders>
              <w:top w:val="nil"/>
              <w:left w:val="nil"/>
              <w:bottom w:val="single" w:sz="4" w:space="0" w:color="auto"/>
              <w:right w:val="single" w:sz="4" w:space="0" w:color="auto"/>
            </w:tcBorders>
            <w:shd w:val="clear" w:color="000000" w:fill="FFFFFF"/>
            <w:vAlign w:val="center"/>
            <w:hideMark/>
          </w:tcPr>
          <w:p w:rsidR="00F25F43" w:rsidRPr="00BC348E" w:rsidRDefault="00F25F43" w:rsidP="00C478E9">
            <w:pPr>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alfa-Endosulfan</w:t>
            </w:r>
          </w:p>
        </w:tc>
        <w:tc>
          <w:tcPr>
            <w:tcW w:w="2160" w:type="dxa"/>
            <w:tcBorders>
              <w:top w:val="nil"/>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Pr>
                <w:rFonts w:ascii="Arial" w:eastAsia="Times New Roman" w:hAnsi="Arial" w:cs="Arial"/>
                <w:color w:val="000000"/>
                <w:lang w:eastAsia="ro-RO"/>
              </w:rPr>
              <w:t>273</w:t>
            </w:r>
          </w:p>
        </w:tc>
        <w:tc>
          <w:tcPr>
            <w:tcW w:w="2340" w:type="dxa"/>
            <w:tcBorders>
              <w:top w:val="nil"/>
              <w:left w:val="nil"/>
              <w:bottom w:val="single" w:sz="4" w:space="0" w:color="auto"/>
              <w:right w:val="single" w:sz="8"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0</w:t>
            </w:r>
          </w:p>
        </w:tc>
      </w:tr>
      <w:tr w:rsidR="00F25F43" w:rsidRPr="00BC348E" w:rsidTr="00C478E9">
        <w:trPr>
          <w:trHeight w:val="276"/>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5</w:t>
            </w:r>
          </w:p>
        </w:tc>
        <w:tc>
          <w:tcPr>
            <w:tcW w:w="2710" w:type="dxa"/>
            <w:tcBorders>
              <w:top w:val="nil"/>
              <w:left w:val="nil"/>
              <w:bottom w:val="single" w:sz="4" w:space="0" w:color="auto"/>
              <w:right w:val="single" w:sz="4" w:space="0" w:color="auto"/>
            </w:tcBorders>
            <w:shd w:val="clear" w:color="000000" w:fill="FFFFFF"/>
            <w:vAlign w:val="center"/>
            <w:hideMark/>
          </w:tcPr>
          <w:p w:rsidR="00F25F43" w:rsidRPr="00BC348E" w:rsidRDefault="00F25F43" w:rsidP="00C478E9">
            <w:pPr>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beta-Endosulfan</w:t>
            </w:r>
          </w:p>
        </w:tc>
        <w:tc>
          <w:tcPr>
            <w:tcW w:w="2160" w:type="dxa"/>
            <w:tcBorders>
              <w:top w:val="nil"/>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Pr>
                <w:rFonts w:ascii="Arial" w:eastAsia="Times New Roman" w:hAnsi="Arial" w:cs="Arial"/>
                <w:color w:val="000000"/>
                <w:lang w:eastAsia="ro-RO"/>
              </w:rPr>
              <w:t>273</w:t>
            </w:r>
          </w:p>
        </w:tc>
        <w:tc>
          <w:tcPr>
            <w:tcW w:w="2340" w:type="dxa"/>
            <w:tcBorders>
              <w:top w:val="nil"/>
              <w:left w:val="nil"/>
              <w:bottom w:val="single" w:sz="4" w:space="0" w:color="auto"/>
              <w:right w:val="single" w:sz="8"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0</w:t>
            </w:r>
          </w:p>
        </w:tc>
      </w:tr>
      <w:tr w:rsidR="00F25F43" w:rsidRPr="00BC348E" w:rsidTr="00C478E9">
        <w:trPr>
          <w:trHeight w:val="276"/>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6</w:t>
            </w:r>
          </w:p>
        </w:tc>
        <w:tc>
          <w:tcPr>
            <w:tcW w:w="2710" w:type="dxa"/>
            <w:tcBorders>
              <w:top w:val="nil"/>
              <w:left w:val="nil"/>
              <w:bottom w:val="single" w:sz="4" w:space="0" w:color="auto"/>
              <w:right w:val="single" w:sz="4" w:space="0" w:color="auto"/>
            </w:tcBorders>
            <w:shd w:val="clear" w:color="000000" w:fill="FFFFFF"/>
            <w:vAlign w:val="center"/>
            <w:hideMark/>
          </w:tcPr>
          <w:p w:rsidR="00F25F43" w:rsidRPr="00BC348E" w:rsidRDefault="00F25F43" w:rsidP="00C478E9">
            <w:pPr>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Trifluralin</w:t>
            </w:r>
          </w:p>
        </w:tc>
        <w:tc>
          <w:tcPr>
            <w:tcW w:w="2160" w:type="dxa"/>
            <w:tcBorders>
              <w:top w:val="nil"/>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Pr>
                <w:rFonts w:ascii="Arial" w:eastAsia="Times New Roman" w:hAnsi="Arial" w:cs="Arial"/>
                <w:color w:val="000000"/>
                <w:lang w:eastAsia="ro-RO"/>
              </w:rPr>
              <w:t>190</w:t>
            </w:r>
          </w:p>
        </w:tc>
        <w:tc>
          <w:tcPr>
            <w:tcW w:w="2340" w:type="dxa"/>
            <w:tcBorders>
              <w:top w:val="nil"/>
              <w:left w:val="nil"/>
              <w:bottom w:val="single" w:sz="4" w:space="0" w:color="auto"/>
              <w:right w:val="single" w:sz="8"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0</w:t>
            </w:r>
          </w:p>
        </w:tc>
      </w:tr>
      <w:tr w:rsidR="00F25F43" w:rsidRPr="00BC348E" w:rsidTr="00C478E9">
        <w:trPr>
          <w:trHeight w:val="276"/>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7</w:t>
            </w:r>
          </w:p>
        </w:tc>
        <w:tc>
          <w:tcPr>
            <w:tcW w:w="2710" w:type="dxa"/>
            <w:tcBorders>
              <w:top w:val="nil"/>
              <w:left w:val="nil"/>
              <w:bottom w:val="single" w:sz="4" w:space="0" w:color="auto"/>
              <w:right w:val="single" w:sz="4" w:space="0" w:color="auto"/>
            </w:tcBorders>
            <w:shd w:val="clear" w:color="000000" w:fill="FFFFFF"/>
            <w:vAlign w:val="center"/>
            <w:hideMark/>
          </w:tcPr>
          <w:p w:rsidR="00F25F43" w:rsidRPr="00BC348E" w:rsidRDefault="00F25F43" w:rsidP="00C478E9">
            <w:pPr>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Alaclor</w:t>
            </w:r>
          </w:p>
        </w:tc>
        <w:tc>
          <w:tcPr>
            <w:tcW w:w="2160" w:type="dxa"/>
            <w:tcBorders>
              <w:top w:val="nil"/>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Pr>
                <w:rFonts w:ascii="Arial" w:eastAsia="Times New Roman" w:hAnsi="Arial" w:cs="Arial"/>
                <w:color w:val="000000"/>
                <w:lang w:eastAsia="ro-RO"/>
              </w:rPr>
              <w:t>193</w:t>
            </w:r>
          </w:p>
        </w:tc>
        <w:tc>
          <w:tcPr>
            <w:tcW w:w="2340" w:type="dxa"/>
            <w:tcBorders>
              <w:top w:val="nil"/>
              <w:left w:val="nil"/>
              <w:bottom w:val="single" w:sz="4" w:space="0" w:color="auto"/>
              <w:right w:val="single" w:sz="8"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0</w:t>
            </w:r>
          </w:p>
        </w:tc>
      </w:tr>
      <w:tr w:rsidR="00F25F43" w:rsidRPr="00BC348E" w:rsidTr="00C478E9">
        <w:trPr>
          <w:trHeight w:val="276"/>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8</w:t>
            </w:r>
          </w:p>
        </w:tc>
        <w:tc>
          <w:tcPr>
            <w:tcW w:w="2710" w:type="dxa"/>
            <w:tcBorders>
              <w:top w:val="nil"/>
              <w:left w:val="nil"/>
              <w:bottom w:val="single" w:sz="4" w:space="0" w:color="auto"/>
              <w:right w:val="single" w:sz="4" w:space="0" w:color="auto"/>
            </w:tcBorders>
            <w:shd w:val="clear" w:color="000000" w:fill="FFFFFF"/>
            <w:vAlign w:val="center"/>
            <w:hideMark/>
          </w:tcPr>
          <w:p w:rsidR="00F25F43" w:rsidRPr="00BC348E" w:rsidRDefault="00F25F43" w:rsidP="00C478E9">
            <w:pPr>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Aldrin</w:t>
            </w:r>
          </w:p>
        </w:tc>
        <w:tc>
          <w:tcPr>
            <w:tcW w:w="2160" w:type="dxa"/>
            <w:tcBorders>
              <w:top w:val="nil"/>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Pr>
                <w:rFonts w:ascii="Arial" w:eastAsia="Times New Roman" w:hAnsi="Arial" w:cs="Arial"/>
                <w:color w:val="000000"/>
                <w:lang w:eastAsia="ro-RO"/>
              </w:rPr>
              <w:t>220</w:t>
            </w:r>
          </w:p>
        </w:tc>
        <w:tc>
          <w:tcPr>
            <w:tcW w:w="2340" w:type="dxa"/>
            <w:tcBorders>
              <w:top w:val="nil"/>
              <w:left w:val="nil"/>
              <w:bottom w:val="single" w:sz="4" w:space="0" w:color="auto"/>
              <w:right w:val="single" w:sz="8"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0</w:t>
            </w:r>
          </w:p>
        </w:tc>
      </w:tr>
      <w:tr w:rsidR="00F25F43" w:rsidRPr="00BC348E" w:rsidTr="00C478E9">
        <w:trPr>
          <w:trHeight w:val="276"/>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9</w:t>
            </w:r>
          </w:p>
        </w:tc>
        <w:tc>
          <w:tcPr>
            <w:tcW w:w="2710" w:type="dxa"/>
            <w:tcBorders>
              <w:top w:val="nil"/>
              <w:left w:val="nil"/>
              <w:bottom w:val="single" w:sz="4" w:space="0" w:color="auto"/>
              <w:right w:val="single" w:sz="4" w:space="0" w:color="auto"/>
            </w:tcBorders>
            <w:shd w:val="clear" w:color="000000" w:fill="FFFFFF"/>
            <w:vAlign w:val="center"/>
            <w:hideMark/>
          </w:tcPr>
          <w:p w:rsidR="00F25F43" w:rsidRPr="00BC348E" w:rsidRDefault="00F25F43" w:rsidP="00C478E9">
            <w:pPr>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Atrazin</w:t>
            </w:r>
          </w:p>
        </w:tc>
        <w:tc>
          <w:tcPr>
            <w:tcW w:w="2160" w:type="dxa"/>
            <w:tcBorders>
              <w:top w:val="nil"/>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Pr>
                <w:rFonts w:ascii="Arial" w:eastAsia="Times New Roman" w:hAnsi="Arial" w:cs="Arial"/>
                <w:color w:val="000000"/>
                <w:lang w:eastAsia="ro-RO"/>
              </w:rPr>
              <w:t>241</w:t>
            </w:r>
          </w:p>
        </w:tc>
        <w:tc>
          <w:tcPr>
            <w:tcW w:w="2340" w:type="dxa"/>
            <w:tcBorders>
              <w:top w:val="nil"/>
              <w:left w:val="nil"/>
              <w:bottom w:val="single" w:sz="4" w:space="0" w:color="auto"/>
              <w:right w:val="single" w:sz="8"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Pr>
                <w:rFonts w:ascii="Arial" w:eastAsia="Times New Roman" w:hAnsi="Arial" w:cs="Arial"/>
                <w:color w:val="000000"/>
                <w:lang w:eastAsia="ro-RO"/>
              </w:rPr>
              <w:t>1</w:t>
            </w:r>
          </w:p>
        </w:tc>
      </w:tr>
      <w:tr w:rsidR="00F25F43" w:rsidRPr="00BC348E" w:rsidTr="00C478E9">
        <w:trPr>
          <w:trHeight w:val="276"/>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10</w:t>
            </w:r>
          </w:p>
        </w:tc>
        <w:tc>
          <w:tcPr>
            <w:tcW w:w="2710" w:type="dxa"/>
            <w:tcBorders>
              <w:top w:val="nil"/>
              <w:left w:val="nil"/>
              <w:bottom w:val="single" w:sz="4" w:space="0" w:color="auto"/>
              <w:right w:val="single" w:sz="4" w:space="0" w:color="auto"/>
            </w:tcBorders>
            <w:shd w:val="clear" w:color="000000" w:fill="FFFFFF"/>
            <w:vAlign w:val="center"/>
            <w:hideMark/>
          </w:tcPr>
          <w:p w:rsidR="00F25F43" w:rsidRPr="00BC348E" w:rsidRDefault="00F25F43" w:rsidP="00C478E9">
            <w:pPr>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Clorfenvinfos</w:t>
            </w:r>
          </w:p>
        </w:tc>
        <w:tc>
          <w:tcPr>
            <w:tcW w:w="2160" w:type="dxa"/>
            <w:tcBorders>
              <w:top w:val="nil"/>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Pr>
                <w:rFonts w:ascii="Arial" w:eastAsia="Times New Roman" w:hAnsi="Arial" w:cs="Arial"/>
                <w:color w:val="000000"/>
                <w:lang w:eastAsia="ro-RO"/>
              </w:rPr>
              <w:t>189</w:t>
            </w:r>
          </w:p>
        </w:tc>
        <w:tc>
          <w:tcPr>
            <w:tcW w:w="2340" w:type="dxa"/>
            <w:tcBorders>
              <w:top w:val="nil"/>
              <w:left w:val="nil"/>
              <w:bottom w:val="single" w:sz="4" w:space="0" w:color="auto"/>
              <w:right w:val="single" w:sz="8"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0</w:t>
            </w:r>
          </w:p>
        </w:tc>
      </w:tr>
      <w:tr w:rsidR="00F25F43" w:rsidRPr="00BC348E" w:rsidTr="00C478E9">
        <w:trPr>
          <w:trHeight w:val="288"/>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11</w:t>
            </w:r>
          </w:p>
        </w:tc>
        <w:tc>
          <w:tcPr>
            <w:tcW w:w="2710" w:type="dxa"/>
            <w:tcBorders>
              <w:top w:val="nil"/>
              <w:left w:val="nil"/>
              <w:bottom w:val="single" w:sz="4" w:space="0" w:color="auto"/>
              <w:right w:val="single" w:sz="4" w:space="0" w:color="auto"/>
            </w:tcBorders>
            <w:shd w:val="clear" w:color="000000" w:fill="FFFFFF"/>
            <w:vAlign w:val="center"/>
            <w:hideMark/>
          </w:tcPr>
          <w:p w:rsidR="00F25F43" w:rsidRPr="00BC348E" w:rsidRDefault="00F25F43" w:rsidP="00C478E9">
            <w:pPr>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Clorpirifos</w:t>
            </w:r>
          </w:p>
        </w:tc>
        <w:tc>
          <w:tcPr>
            <w:tcW w:w="2160" w:type="dxa"/>
            <w:tcBorders>
              <w:top w:val="nil"/>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Pr>
                <w:rFonts w:ascii="Arial" w:eastAsia="Times New Roman" w:hAnsi="Arial" w:cs="Arial"/>
                <w:color w:val="000000"/>
                <w:lang w:eastAsia="ro-RO"/>
              </w:rPr>
              <w:t>189</w:t>
            </w:r>
          </w:p>
        </w:tc>
        <w:tc>
          <w:tcPr>
            <w:tcW w:w="2340" w:type="dxa"/>
            <w:tcBorders>
              <w:top w:val="nil"/>
              <w:left w:val="nil"/>
              <w:bottom w:val="single" w:sz="4" w:space="0" w:color="auto"/>
              <w:right w:val="single" w:sz="8"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0</w:t>
            </w:r>
          </w:p>
        </w:tc>
      </w:tr>
      <w:tr w:rsidR="00F25F43" w:rsidRPr="00BC348E" w:rsidTr="00C478E9">
        <w:trPr>
          <w:trHeight w:val="534"/>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12</w:t>
            </w:r>
          </w:p>
        </w:tc>
        <w:tc>
          <w:tcPr>
            <w:tcW w:w="2710" w:type="dxa"/>
            <w:tcBorders>
              <w:top w:val="nil"/>
              <w:left w:val="nil"/>
              <w:bottom w:val="single" w:sz="4" w:space="0" w:color="auto"/>
              <w:right w:val="single" w:sz="4" w:space="0" w:color="auto"/>
            </w:tcBorders>
            <w:shd w:val="clear" w:color="auto" w:fill="auto"/>
            <w:vAlign w:val="center"/>
            <w:hideMark/>
          </w:tcPr>
          <w:p w:rsidR="00F25F43" w:rsidRPr="00BC348E" w:rsidRDefault="00F25F43" w:rsidP="00C478E9">
            <w:pPr>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Diclorvos (fosfat de 2.2-diclorovinil si dimetil)</w:t>
            </w:r>
          </w:p>
        </w:tc>
        <w:tc>
          <w:tcPr>
            <w:tcW w:w="2160" w:type="dxa"/>
            <w:tcBorders>
              <w:top w:val="nil"/>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Pr>
                <w:rFonts w:ascii="Arial" w:eastAsia="Times New Roman" w:hAnsi="Arial" w:cs="Arial"/>
                <w:color w:val="000000"/>
                <w:lang w:eastAsia="ro-RO"/>
              </w:rPr>
              <w:t>179</w:t>
            </w:r>
          </w:p>
        </w:tc>
        <w:tc>
          <w:tcPr>
            <w:tcW w:w="2340" w:type="dxa"/>
            <w:tcBorders>
              <w:top w:val="nil"/>
              <w:left w:val="nil"/>
              <w:bottom w:val="single" w:sz="4" w:space="0" w:color="auto"/>
              <w:right w:val="single" w:sz="8"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0</w:t>
            </w:r>
          </w:p>
        </w:tc>
      </w:tr>
      <w:tr w:rsidR="00F25F43" w:rsidRPr="00BC348E" w:rsidTr="00C478E9">
        <w:trPr>
          <w:trHeight w:val="276"/>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13</w:t>
            </w:r>
          </w:p>
        </w:tc>
        <w:tc>
          <w:tcPr>
            <w:tcW w:w="2710" w:type="dxa"/>
            <w:tcBorders>
              <w:top w:val="nil"/>
              <w:left w:val="nil"/>
              <w:bottom w:val="single" w:sz="4" w:space="0" w:color="auto"/>
              <w:right w:val="single" w:sz="4" w:space="0" w:color="auto"/>
            </w:tcBorders>
            <w:shd w:val="clear" w:color="000000" w:fill="FFFFFF"/>
            <w:vAlign w:val="center"/>
            <w:hideMark/>
          </w:tcPr>
          <w:p w:rsidR="00F25F43" w:rsidRPr="00BC348E" w:rsidRDefault="00F25F43" w:rsidP="00C478E9">
            <w:pPr>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Dieldrin</w:t>
            </w:r>
          </w:p>
        </w:tc>
        <w:tc>
          <w:tcPr>
            <w:tcW w:w="2160" w:type="dxa"/>
            <w:tcBorders>
              <w:top w:val="nil"/>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Pr>
                <w:rFonts w:ascii="Arial" w:eastAsia="Times New Roman" w:hAnsi="Arial" w:cs="Arial"/>
                <w:color w:val="000000"/>
                <w:lang w:eastAsia="ro-RO"/>
              </w:rPr>
              <w:t>251</w:t>
            </w:r>
          </w:p>
        </w:tc>
        <w:tc>
          <w:tcPr>
            <w:tcW w:w="2340" w:type="dxa"/>
            <w:tcBorders>
              <w:top w:val="nil"/>
              <w:left w:val="nil"/>
              <w:bottom w:val="single" w:sz="4" w:space="0" w:color="auto"/>
              <w:right w:val="single" w:sz="8"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0</w:t>
            </w:r>
          </w:p>
        </w:tc>
      </w:tr>
      <w:tr w:rsidR="00F25F43" w:rsidRPr="00BC348E" w:rsidTr="00C478E9">
        <w:trPr>
          <w:trHeight w:val="288"/>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14</w:t>
            </w:r>
          </w:p>
        </w:tc>
        <w:tc>
          <w:tcPr>
            <w:tcW w:w="2710" w:type="dxa"/>
            <w:tcBorders>
              <w:top w:val="nil"/>
              <w:left w:val="nil"/>
              <w:bottom w:val="single" w:sz="4" w:space="0" w:color="auto"/>
              <w:right w:val="single" w:sz="4" w:space="0" w:color="auto"/>
            </w:tcBorders>
            <w:shd w:val="clear" w:color="000000" w:fill="FFFFFF"/>
            <w:vAlign w:val="center"/>
            <w:hideMark/>
          </w:tcPr>
          <w:p w:rsidR="00F25F43" w:rsidRPr="00BC348E" w:rsidRDefault="00F25F43" w:rsidP="00C478E9">
            <w:pPr>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Diuron</w:t>
            </w:r>
          </w:p>
        </w:tc>
        <w:tc>
          <w:tcPr>
            <w:tcW w:w="2160" w:type="dxa"/>
            <w:tcBorders>
              <w:top w:val="nil"/>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Pr>
                <w:rFonts w:ascii="Arial" w:eastAsia="Times New Roman" w:hAnsi="Arial" w:cs="Arial"/>
                <w:color w:val="000000"/>
                <w:lang w:eastAsia="ro-RO"/>
              </w:rPr>
              <w:t>128</w:t>
            </w:r>
          </w:p>
        </w:tc>
        <w:tc>
          <w:tcPr>
            <w:tcW w:w="2340" w:type="dxa"/>
            <w:tcBorders>
              <w:top w:val="nil"/>
              <w:left w:val="nil"/>
              <w:bottom w:val="single" w:sz="4" w:space="0" w:color="auto"/>
              <w:right w:val="single" w:sz="8"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0</w:t>
            </w:r>
          </w:p>
        </w:tc>
      </w:tr>
      <w:tr w:rsidR="00F25F43" w:rsidRPr="00BC348E" w:rsidTr="00C478E9">
        <w:trPr>
          <w:trHeight w:val="309"/>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15</w:t>
            </w:r>
          </w:p>
        </w:tc>
        <w:tc>
          <w:tcPr>
            <w:tcW w:w="2710" w:type="dxa"/>
            <w:tcBorders>
              <w:top w:val="nil"/>
              <w:left w:val="nil"/>
              <w:bottom w:val="single" w:sz="4" w:space="0" w:color="auto"/>
              <w:right w:val="single" w:sz="4" w:space="0" w:color="auto"/>
            </w:tcBorders>
            <w:shd w:val="clear" w:color="000000" w:fill="FFFFFF"/>
            <w:vAlign w:val="center"/>
            <w:hideMark/>
          </w:tcPr>
          <w:p w:rsidR="00F25F43" w:rsidRPr="00BC348E" w:rsidRDefault="00F25F43" w:rsidP="00C478E9">
            <w:pPr>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Endrin</w:t>
            </w:r>
          </w:p>
        </w:tc>
        <w:tc>
          <w:tcPr>
            <w:tcW w:w="2160" w:type="dxa"/>
            <w:tcBorders>
              <w:top w:val="nil"/>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Pr>
                <w:rFonts w:ascii="Arial" w:eastAsia="Times New Roman" w:hAnsi="Arial" w:cs="Arial"/>
                <w:color w:val="000000"/>
                <w:lang w:eastAsia="ro-RO"/>
              </w:rPr>
              <w:t>220</w:t>
            </w:r>
          </w:p>
        </w:tc>
        <w:tc>
          <w:tcPr>
            <w:tcW w:w="2340" w:type="dxa"/>
            <w:tcBorders>
              <w:top w:val="nil"/>
              <w:left w:val="nil"/>
              <w:bottom w:val="single" w:sz="4" w:space="0" w:color="auto"/>
              <w:right w:val="single" w:sz="8"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0</w:t>
            </w:r>
          </w:p>
        </w:tc>
      </w:tr>
      <w:tr w:rsidR="00F25F43" w:rsidRPr="00BC348E" w:rsidTr="00C478E9">
        <w:trPr>
          <w:trHeight w:val="288"/>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16</w:t>
            </w:r>
          </w:p>
        </w:tc>
        <w:tc>
          <w:tcPr>
            <w:tcW w:w="2710" w:type="dxa"/>
            <w:tcBorders>
              <w:top w:val="nil"/>
              <w:left w:val="nil"/>
              <w:bottom w:val="single" w:sz="4" w:space="0" w:color="auto"/>
              <w:right w:val="single" w:sz="4" w:space="0" w:color="auto"/>
            </w:tcBorders>
            <w:shd w:val="clear" w:color="000000" w:fill="FFFFFF"/>
            <w:vAlign w:val="center"/>
            <w:hideMark/>
          </w:tcPr>
          <w:p w:rsidR="00F25F43" w:rsidRPr="00BC348E" w:rsidRDefault="00F25F43" w:rsidP="00C478E9">
            <w:pPr>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Isodrin</w:t>
            </w:r>
          </w:p>
        </w:tc>
        <w:tc>
          <w:tcPr>
            <w:tcW w:w="2160" w:type="dxa"/>
            <w:tcBorders>
              <w:top w:val="nil"/>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Pr>
                <w:rFonts w:ascii="Arial" w:eastAsia="Times New Roman" w:hAnsi="Arial" w:cs="Arial"/>
                <w:color w:val="000000"/>
                <w:lang w:eastAsia="ro-RO"/>
              </w:rPr>
              <w:t>221</w:t>
            </w:r>
          </w:p>
        </w:tc>
        <w:tc>
          <w:tcPr>
            <w:tcW w:w="2340" w:type="dxa"/>
            <w:tcBorders>
              <w:top w:val="nil"/>
              <w:left w:val="nil"/>
              <w:bottom w:val="single" w:sz="4" w:space="0" w:color="auto"/>
              <w:right w:val="single" w:sz="8"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0</w:t>
            </w:r>
          </w:p>
        </w:tc>
      </w:tr>
      <w:tr w:rsidR="00F25F43" w:rsidRPr="00BC348E" w:rsidTr="00C478E9">
        <w:trPr>
          <w:trHeight w:val="327"/>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17</w:t>
            </w:r>
          </w:p>
        </w:tc>
        <w:tc>
          <w:tcPr>
            <w:tcW w:w="2710" w:type="dxa"/>
            <w:tcBorders>
              <w:top w:val="nil"/>
              <w:left w:val="nil"/>
              <w:bottom w:val="single" w:sz="4" w:space="0" w:color="auto"/>
              <w:right w:val="single" w:sz="4" w:space="0" w:color="auto"/>
            </w:tcBorders>
            <w:shd w:val="clear" w:color="000000" w:fill="FFFFFF"/>
            <w:vAlign w:val="center"/>
            <w:hideMark/>
          </w:tcPr>
          <w:p w:rsidR="00F25F43" w:rsidRPr="00BC348E" w:rsidRDefault="00F25F43" w:rsidP="00C478E9">
            <w:pPr>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Izoproturon</w:t>
            </w:r>
          </w:p>
        </w:tc>
        <w:tc>
          <w:tcPr>
            <w:tcW w:w="2160" w:type="dxa"/>
            <w:tcBorders>
              <w:top w:val="nil"/>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Pr>
                <w:rFonts w:ascii="Arial" w:eastAsia="Times New Roman" w:hAnsi="Arial" w:cs="Arial"/>
                <w:color w:val="000000"/>
                <w:lang w:eastAsia="ro-RO"/>
              </w:rPr>
              <w:t>128</w:t>
            </w:r>
          </w:p>
        </w:tc>
        <w:tc>
          <w:tcPr>
            <w:tcW w:w="2340" w:type="dxa"/>
            <w:tcBorders>
              <w:top w:val="nil"/>
              <w:left w:val="nil"/>
              <w:bottom w:val="single" w:sz="4" w:space="0" w:color="auto"/>
              <w:right w:val="single" w:sz="8"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0</w:t>
            </w:r>
          </w:p>
        </w:tc>
      </w:tr>
      <w:tr w:rsidR="00F25F43" w:rsidRPr="00BC348E" w:rsidTr="00C478E9">
        <w:trPr>
          <w:trHeight w:val="795"/>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18</w:t>
            </w:r>
          </w:p>
        </w:tc>
        <w:tc>
          <w:tcPr>
            <w:tcW w:w="2710" w:type="dxa"/>
            <w:tcBorders>
              <w:top w:val="nil"/>
              <w:left w:val="nil"/>
              <w:bottom w:val="single" w:sz="4" w:space="0" w:color="auto"/>
              <w:right w:val="single" w:sz="4" w:space="0" w:color="auto"/>
            </w:tcBorders>
            <w:shd w:val="clear" w:color="auto" w:fill="auto"/>
            <w:vAlign w:val="center"/>
            <w:hideMark/>
          </w:tcPr>
          <w:p w:rsidR="00F25F43" w:rsidRPr="00BC348E" w:rsidRDefault="00F25F43" w:rsidP="00C478E9">
            <w:pPr>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Linuron (3-(3.4-diclorfenil) -1-metoxi-1-metiluree)</w:t>
            </w:r>
          </w:p>
        </w:tc>
        <w:tc>
          <w:tcPr>
            <w:tcW w:w="2160" w:type="dxa"/>
            <w:tcBorders>
              <w:top w:val="nil"/>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Pr>
                <w:rFonts w:ascii="Arial" w:eastAsia="Times New Roman" w:hAnsi="Arial" w:cs="Arial"/>
                <w:color w:val="000000"/>
                <w:lang w:eastAsia="ro-RO"/>
              </w:rPr>
              <w:t>120</w:t>
            </w:r>
          </w:p>
        </w:tc>
        <w:tc>
          <w:tcPr>
            <w:tcW w:w="2340" w:type="dxa"/>
            <w:tcBorders>
              <w:top w:val="nil"/>
              <w:left w:val="nil"/>
              <w:bottom w:val="single" w:sz="4" w:space="0" w:color="auto"/>
              <w:right w:val="single" w:sz="8"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0</w:t>
            </w:r>
          </w:p>
        </w:tc>
      </w:tr>
      <w:tr w:rsidR="00F25F43" w:rsidRPr="00BC348E" w:rsidTr="00C478E9">
        <w:trPr>
          <w:trHeight w:val="840"/>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19</w:t>
            </w:r>
          </w:p>
        </w:tc>
        <w:tc>
          <w:tcPr>
            <w:tcW w:w="2710" w:type="dxa"/>
            <w:tcBorders>
              <w:top w:val="nil"/>
              <w:left w:val="nil"/>
              <w:bottom w:val="single" w:sz="4" w:space="0" w:color="auto"/>
              <w:right w:val="single" w:sz="4" w:space="0" w:color="auto"/>
            </w:tcBorders>
            <w:shd w:val="clear" w:color="auto" w:fill="auto"/>
            <w:vAlign w:val="center"/>
            <w:hideMark/>
          </w:tcPr>
          <w:p w:rsidR="00F25F43" w:rsidRPr="00BC348E" w:rsidRDefault="00F25F43" w:rsidP="00C478E9">
            <w:pPr>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 xml:space="preserve">Mevinfos (fosfat de 2-metoxicarbonil-1-metilvinil si dimetil) </w:t>
            </w:r>
          </w:p>
        </w:tc>
        <w:tc>
          <w:tcPr>
            <w:tcW w:w="2160" w:type="dxa"/>
            <w:tcBorders>
              <w:top w:val="nil"/>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Pr>
                <w:rFonts w:ascii="Arial" w:eastAsia="Times New Roman" w:hAnsi="Arial" w:cs="Arial"/>
                <w:color w:val="000000"/>
                <w:lang w:eastAsia="ro-RO"/>
              </w:rPr>
              <w:t>60</w:t>
            </w:r>
          </w:p>
        </w:tc>
        <w:tc>
          <w:tcPr>
            <w:tcW w:w="2340" w:type="dxa"/>
            <w:tcBorders>
              <w:top w:val="nil"/>
              <w:left w:val="nil"/>
              <w:bottom w:val="single" w:sz="4" w:space="0" w:color="auto"/>
              <w:right w:val="single" w:sz="8"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0</w:t>
            </w:r>
          </w:p>
        </w:tc>
      </w:tr>
      <w:tr w:rsidR="00F25F43" w:rsidRPr="00BC348E" w:rsidTr="00C478E9">
        <w:trPr>
          <w:trHeight w:val="840"/>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20</w:t>
            </w:r>
          </w:p>
        </w:tc>
        <w:tc>
          <w:tcPr>
            <w:tcW w:w="2710" w:type="dxa"/>
            <w:tcBorders>
              <w:top w:val="nil"/>
              <w:left w:val="nil"/>
              <w:bottom w:val="single" w:sz="4" w:space="0" w:color="auto"/>
              <w:right w:val="single" w:sz="4" w:space="0" w:color="auto"/>
            </w:tcBorders>
            <w:shd w:val="clear" w:color="auto" w:fill="auto"/>
            <w:vAlign w:val="center"/>
            <w:hideMark/>
          </w:tcPr>
          <w:p w:rsidR="00F25F43" w:rsidRPr="00BC348E" w:rsidRDefault="00F25F43" w:rsidP="00C478E9">
            <w:pPr>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Monolinuron (3-(4-clorofenil)-1-metoxi-1-metiluree)</w:t>
            </w:r>
          </w:p>
        </w:tc>
        <w:tc>
          <w:tcPr>
            <w:tcW w:w="2160" w:type="dxa"/>
            <w:tcBorders>
              <w:top w:val="nil"/>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Pr>
                <w:rFonts w:ascii="Arial" w:eastAsia="Times New Roman" w:hAnsi="Arial" w:cs="Arial"/>
                <w:color w:val="000000"/>
                <w:lang w:eastAsia="ro-RO"/>
              </w:rPr>
              <w:t>120</w:t>
            </w:r>
          </w:p>
        </w:tc>
        <w:tc>
          <w:tcPr>
            <w:tcW w:w="2340" w:type="dxa"/>
            <w:tcBorders>
              <w:top w:val="nil"/>
              <w:left w:val="nil"/>
              <w:bottom w:val="single" w:sz="4" w:space="0" w:color="auto"/>
              <w:right w:val="single" w:sz="8"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0</w:t>
            </w:r>
          </w:p>
        </w:tc>
      </w:tr>
      <w:tr w:rsidR="00F25F43" w:rsidRPr="00BC348E" w:rsidTr="00C478E9">
        <w:trPr>
          <w:trHeight w:val="288"/>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21</w:t>
            </w:r>
          </w:p>
        </w:tc>
        <w:tc>
          <w:tcPr>
            <w:tcW w:w="2710" w:type="dxa"/>
            <w:tcBorders>
              <w:top w:val="nil"/>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orto-para</w:t>
            </w:r>
            <w:r>
              <w:rPr>
                <w:rFonts w:ascii="Arial" w:eastAsia="Times New Roman" w:hAnsi="Arial" w:cs="Arial"/>
                <w:b/>
                <w:i/>
                <w:color w:val="000000"/>
                <w:lang w:eastAsia="ro-RO"/>
              </w:rPr>
              <w:t xml:space="preserve"> </w:t>
            </w:r>
            <w:r w:rsidRPr="00BC348E">
              <w:rPr>
                <w:rFonts w:ascii="Arial" w:eastAsia="Times New Roman" w:hAnsi="Arial" w:cs="Arial"/>
                <w:b/>
                <w:i/>
                <w:color w:val="000000"/>
                <w:lang w:eastAsia="ro-RO"/>
              </w:rPr>
              <w:t>DDT</w:t>
            </w:r>
          </w:p>
        </w:tc>
        <w:tc>
          <w:tcPr>
            <w:tcW w:w="2160" w:type="dxa"/>
            <w:tcBorders>
              <w:top w:val="nil"/>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Pr>
                <w:rFonts w:ascii="Arial" w:eastAsia="Times New Roman" w:hAnsi="Arial" w:cs="Arial"/>
                <w:color w:val="000000"/>
                <w:lang w:eastAsia="ro-RO"/>
              </w:rPr>
              <w:t>124</w:t>
            </w:r>
          </w:p>
        </w:tc>
        <w:tc>
          <w:tcPr>
            <w:tcW w:w="2340" w:type="dxa"/>
            <w:tcBorders>
              <w:top w:val="nil"/>
              <w:left w:val="nil"/>
              <w:bottom w:val="single" w:sz="4" w:space="0" w:color="auto"/>
              <w:right w:val="single" w:sz="8"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0</w:t>
            </w:r>
          </w:p>
        </w:tc>
      </w:tr>
      <w:tr w:rsidR="00F25F43" w:rsidRPr="00BC348E" w:rsidTr="00C478E9">
        <w:trPr>
          <w:trHeight w:val="288"/>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22</w:t>
            </w:r>
          </w:p>
        </w:tc>
        <w:tc>
          <w:tcPr>
            <w:tcW w:w="2710" w:type="dxa"/>
            <w:tcBorders>
              <w:top w:val="nil"/>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para-para DDD</w:t>
            </w:r>
          </w:p>
        </w:tc>
        <w:tc>
          <w:tcPr>
            <w:tcW w:w="2160" w:type="dxa"/>
            <w:tcBorders>
              <w:top w:val="nil"/>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Pr>
                <w:rFonts w:ascii="Arial" w:eastAsia="Times New Roman" w:hAnsi="Arial" w:cs="Arial"/>
                <w:color w:val="000000"/>
                <w:lang w:eastAsia="ro-RO"/>
              </w:rPr>
              <w:t>120</w:t>
            </w:r>
          </w:p>
        </w:tc>
        <w:tc>
          <w:tcPr>
            <w:tcW w:w="2340" w:type="dxa"/>
            <w:tcBorders>
              <w:top w:val="nil"/>
              <w:left w:val="nil"/>
              <w:bottom w:val="single" w:sz="4" w:space="0" w:color="auto"/>
              <w:right w:val="single" w:sz="8"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0</w:t>
            </w:r>
          </w:p>
        </w:tc>
      </w:tr>
      <w:tr w:rsidR="00F25F43" w:rsidRPr="00BC348E" w:rsidTr="00C478E9">
        <w:trPr>
          <w:trHeight w:val="288"/>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23</w:t>
            </w:r>
          </w:p>
        </w:tc>
        <w:tc>
          <w:tcPr>
            <w:tcW w:w="2710" w:type="dxa"/>
            <w:tcBorders>
              <w:top w:val="nil"/>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para-para</w:t>
            </w:r>
            <w:r>
              <w:rPr>
                <w:rFonts w:ascii="Arial" w:eastAsia="Times New Roman" w:hAnsi="Arial" w:cs="Arial"/>
                <w:b/>
                <w:i/>
                <w:color w:val="000000"/>
                <w:lang w:eastAsia="ro-RO"/>
              </w:rPr>
              <w:t xml:space="preserve"> </w:t>
            </w:r>
            <w:r w:rsidRPr="00BC348E">
              <w:rPr>
                <w:rFonts w:ascii="Arial" w:eastAsia="Times New Roman" w:hAnsi="Arial" w:cs="Arial"/>
                <w:b/>
                <w:i/>
                <w:color w:val="000000"/>
                <w:lang w:eastAsia="ro-RO"/>
              </w:rPr>
              <w:t>DDE</w:t>
            </w:r>
          </w:p>
        </w:tc>
        <w:tc>
          <w:tcPr>
            <w:tcW w:w="2160" w:type="dxa"/>
            <w:tcBorders>
              <w:top w:val="nil"/>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Pr>
                <w:rFonts w:ascii="Arial" w:eastAsia="Times New Roman" w:hAnsi="Arial" w:cs="Arial"/>
                <w:color w:val="000000"/>
                <w:lang w:eastAsia="ro-RO"/>
              </w:rPr>
              <w:t>120</w:t>
            </w:r>
          </w:p>
        </w:tc>
        <w:tc>
          <w:tcPr>
            <w:tcW w:w="2340" w:type="dxa"/>
            <w:tcBorders>
              <w:top w:val="nil"/>
              <w:left w:val="nil"/>
              <w:bottom w:val="single" w:sz="4" w:space="0" w:color="auto"/>
              <w:right w:val="single" w:sz="8"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0</w:t>
            </w:r>
          </w:p>
        </w:tc>
      </w:tr>
      <w:tr w:rsidR="00F25F43" w:rsidRPr="00BC348E" w:rsidTr="00C478E9">
        <w:trPr>
          <w:trHeight w:val="288"/>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24</w:t>
            </w:r>
          </w:p>
        </w:tc>
        <w:tc>
          <w:tcPr>
            <w:tcW w:w="2710" w:type="dxa"/>
            <w:tcBorders>
              <w:top w:val="nil"/>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b/>
                <w:i/>
                <w:color w:val="000000"/>
                <w:lang w:eastAsia="ro-RO"/>
              </w:rPr>
            </w:pPr>
            <w:r>
              <w:rPr>
                <w:rFonts w:ascii="Arial" w:eastAsia="Times New Roman" w:hAnsi="Arial" w:cs="Arial"/>
                <w:b/>
                <w:i/>
                <w:color w:val="000000"/>
                <w:lang w:eastAsia="ro-RO"/>
              </w:rPr>
              <w:t>p</w:t>
            </w:r>
            <w:r w:rsidRPr="00BC348E">
              <w:rPr>
                <w:rFonts w:ascii="Arial" w:eastAsia="Times New Roman" w:hAnsi="Arial" w:cs="Arial"/>
                <w:b/>
                <w:i/>
                <w:color w:val="000000"/>
                <w:lang w:eastAsia="ro-RO"/>
              </w:rPr>
              <w:t>ara-para</w:t>
            </w:r>
            <w:r>
              <w:rPr>
                <w:rFonts w:ascii="Arial" w:eastAsia="Times New Roman" w:hAnsi="Arial" w:cs="Arial"/>
                <w:b/>
                <w:i/>
                <w:color w:val="000000"/>
                <w:lang w:eastAsia="ro-RO"/>
              </w:rPr>
              <w:t xml:space="preserve"> </w:t>
            </w:r>
            <w:r w:rsidRPr="00BC348E">
              <w:rPr>
                <w:rFonts w:ascii="Arial" w:eastAsia="Times New Roman" w:hAnsi="Arial" w:cs="Arial"/>
                <w:b/>
                <w:i/>
                <w:color w:val="000000"/>
                <w:lang w:eastAsia="ro-RO"/>
              </w:rPr>
              <w:t>DDT</w:t>
            </w:r>
          </w:p>
        </w:tc>
        <w:tc>
          <w:tcPr>
            <w:tcW w:w="2160" w:type="dxa"/>
            <w:tcBorders>
              <w:top w:val="nil"/>
              <w:left w:val="nil"/>
              <w:bottom w:val="single" w:sz="4" w:space="0" w:color="auto"/>
              <w:right w:val="single" w:sz="4" w:space="0" w:color="auto"/>
            </w:tcBorders>
            <w:shd w:val="clear" w:color="auto" w:fill="auto"/>
            <w:noWrap/>
            <w:vAlign w:val="center"/>
            <w:hideMark/>
          </w:tcPr>
          <w:p w:rsidR="00F25F43" w:rsidRDefault="00F25F43" w:rsidP="00C478E9">
            <w:pPr>
              <w:jc w:val="center"/>
              <w:rPr>
                <w:rFonts w:ascii="Arial" w:eastAsia="Times New Roman" w:hAnsi="Arial" w:cs="Arial"/>
                <w:color w:val="000000"/>
                <w:lang w:eastAsia="ro-RO"/>
              </w:rPr>
            </w:pPr>
            <w:r>
              <w:rPr>
                <w:rFonts w:ascii="Arial" w:eastAsia="Times New Roman" w:hAnsi="Arial" w:cs="Arial"/>
                <w:color w:val="000000"/>
                <w:lang w:eastAsia="ro-RO"/>
              </w:rPr>
              <w:t>263</w:t>
            </w:r>
          </w:p>
          <w:p w:rsidR="00F25F43" w:rsidRPr="00BC348E" w:rsidRDefault="00F25F43" w:rsidP="00C478E9">
            <w:pPr>
              <w:jc w:val="center"/>
              <w:rPr>
                <w:rFonts w:ascii="Arial" w:eastAsia="Times New Roman" w:hAnsi="Arial" w:cs="Arial"/>
                <w:color w:val="000000"/>
                <w:lang w:eastAsia="ro-RO"/>
              </w:rPr>
            </w:pPr>
          </w:p>
        </w:tc>
        <w:tc>
          <w:tcPr>
            <w:tcW w:w="2340" w:type="dxa"/>
            <w:tcBorders>
              <w:top w:val="nil"/>
              <w:left w:val="nil"/>
              <w:bottom w:val="single" w:sz="4" w:space="0" w:color="auto"/>
              <w:right w:val="single" w:sz="8"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0</w:t>
            </w:r>
          </w:p>
        </w:tc>
      </w:tr>
      <w:tr w:rsidR="00F25F43" w:rsidRPr="00BC348E" w:rsidTr="00C478E9">
        <w:trPr>
          <w:trHeight w:val="288"/>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25</w:t>
            </w:r>
          </w:p>
        </w:tc>
        <w:tc>
          <w:tcPr>
            <w:tcW w:w="2710" w:type="dxa"/>
            <w:tcBorders>
              <w:top w:val="nil"/>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Simazin</w:t>
            </w:r>
          </w:p>
        </w:tc>
        <w:tc>
          <w:tcPr>
            <w:tcW w:w="2160" w:type="dxa"/>
            <w:tcBorders>
              <w:top w:val="nil"/>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Pr>
                <w:rFonts w:ascii="Arial" w:eastAsia="Times New Roman" w:hAnsi="Arial" w:cs="Arial"/>
                <w:color w:val="000000"/>
                <w:lang w:eastAsia="ro-RO"/>
              </w:rPr>
              <w:t>249</w:t>
            </w:r>
          </w:p>
        </w:tc>
        <w:tc>
          <w:tcPr>
            <w:tcW w:w="2340" w:type="dxa"/>
            <w:tcBorders>
              <w:top w:val="nil"/>
              <w:left w:val="nil"/>
              <w:bottom w:val="single" w:sz="4" w:space="0" w:color="auto"/>
              <w:right w:val="single" w:sz="8"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0</w:t>
            </w:r>
          </w:p>
        </w:tc>
      </w:tr>
      <w:tr w:rsidR="00F25F43" w:rsidRPr="00BC348E" w:rsidTr="00C478E9">
        <w:trPr>
          <w:trHeight w:val="288"/>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26</w:t>
            </w:r>
          </w:p>
        </w:tc>
        <w:tc>
          <w:tcPr>
            <w:tcW w:w="2710" w:type="dxa"/>
            <w:tcBorders>
              <w:top w:val="nil"/>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Metoxiclor</w:t>
            </w:r>
          </w:p>
        </w:tc>
        <w:tc>
          <w:tcPr>
            <w:tcW w:w="2160" w:type="dxa"/>
            <w:tcBorders>
              <w:top w:val="nil"/>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Pr>
                <w:rFonts w:ascii="Arial" w:eastAsia="Times New Roman" w:hAnsi="Arial" w:cs="Arial"/>
                <w:color w:val="000000"/>
                <w:lang w:eastAsia="ro-RO"/>
              </w:rPr>
              <w:t>120</w:t>
            </w:r>
          </w:p>
        </w:tc>
        <w:tc>
          <w:tcPr>
            <w:tcW w:w="2340" w:type="dxa"/>
            <w:tcBorders>
              <w:top w:val="nil"/>
              <w:left w:val="nil"/>
              <w:bottom w:val="single" w:sz="4" w:space="0" w:color="auto"/>
              <w:right w:val="single" w:sz="8"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0</w:t>
            </w:r>
          </w:p>
        </w:tc>
      </w:tr>
      <w:tr w:rsidR="00F25F43" w:rsidRPr="00BC348E" w:rsidTr="00C478E9">
        <w:trPr>
          <w:trHeight w:val="288"/>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27</w:t>
            </w:r>
          </w:p>
        </w:tc>
        <w:tc>
          <w:tcPr>
            <w:tcW w:w="2710" w:type="dxa"/>
            <w:tcBorders>
              <w:top w:val="nil"/>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Clorotoluron</w:t>
            </w:r>
          </w:p>
        </w:tc>
        <w:tc>
          <w:tcPr>
            <w:tcW w:w="2160" w:type="dxa"/>
            <w:tcBorders>
              <w:top w:val="nil"/>
              <w:left w:val="nil"/>
              <w:bottom w:val="single" w:sz="4"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Pr>
                <w:rFonts w:ascii="Arial" w:eastAsia="Times New Roman" w:hAnsi="Arial" w:cs="Arial"/>
                <w:color w:val="000000"/>
                <w:lang w:eastAsia="ro-RO"/>
              </w:rPr>
              <w:t>120</w:t>
            </w:r>
          </w:p>
        </w:tc>
        <w:tc>
          <w:tcPr>
            <w:tcW w:w="2340" w:type="dxa"/>
            <w:tcBorders>
              <w:top w:val="nil"/>
              <w:left w:val="nil"/>
              <w:bottom w:val="single" w:sz="4" w:space="0" w:color="auto"/>
              <w:right w:val="single" w:sz="8"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0</w:t>
            </w:r>
          </w:p>
        </w:tc>
      </w:tr>
      <w:tr w:rsidR="00F25F43" w:rsidRPr="00BC348E" w:rsidTr="00C478E9">
        <w:trPr>
          <w:trHeight w:val="288"/>
          <w:jc w:val="center"/>
        </w:trPr>
        <w:tc>
          <w:tcPr>
            <w:tcW w:w="880" w:type="dxa"/>
            <w:tcBorders>
              <w:top w:val="nil"/>
              <w:left w:val="single" w:sz="8" w:space="0" w:color="auto"/>
              <w:bottom w:val="single" w:sz="8"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28</w:t>
            </w:r>
          </w:p>
        </w:tc>
        <w:tc>
          <w:tcPr>
            <w:tcW w:w="2710" w:type="dxa"/>
            <w:tcBorders>
              <w:top w:val="nil"/>
              <w:left w:val="nil"/>
              <w:bottom w:val="single" w:sz="8"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Monuron</w:t>
            </w:r>
          </w:p>
        </w:tc>
        <w:tc>
          <w:tcPr>
            <w:tcW w:w="2160" w:type="dxa"/>
            <w:tcBorders>
              <w:top w:val="nil"/>
              <w:left w:val="nil"/>
              <w:bottom w:val="single" w:sz="8" w:space="0" w:color="auto"/>
              <w:right w:val="single" w:sz="4"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Pr>
                <w:rFonts w:ascii="Arial" w:eastAsia="Times New Roman" w:hAnsi="Arial" w:cs="Arial"/>
                <w:color w:val="000000"/>
                <w:lang w:eastAsia="ro-RO"/>
              </w:rPr>
              <w:t>120</w:t>
            </w:r>
          </w:p>
        </w:tc>
        <w:tc>
          <w:tcPr>
            <w:tcW w:w="2340" w:type="dxa"/>
            <w:tcBorders>
              <w:top w:val="nil"/>
              <w:left w:val="nil"/>
              <w:bottom w:val="single" w:sz="8" w:space="0" w:color="auto"/>
              <w:right w:val="single" w:sz="8" w:space="0" w:color="auto"/>
            </w:tcBorders>
            <w:shd w:val="clear" w:color="auto" w:fill="auto"/>
            <w:noWrap/>
            <w:vAlign w:val="center"/>
            <w:hideMark/>
          </w:tcPr>
          <w:p w:rsidR="00F25F43" w:rsidRPr="00BC348E" w:rsidRDefault="00F25F43" w:rsidP="00C478E9">
            <w:pPr>
              <w:jc w:val="center"/>
              <w:rPr>
                <w:rFonts w:ascii="Arial" w:eastAsia="Times New Roman" w:hAnsi="Arial" w:cs="Arial"/>
                <w:color w:val="000000"/>
                <w:lang w:eastAsia="ro-RO"/>
              </w:rPr>
            </w:pPr>
            <w:r w:rsidRPr="00BC348E">
              <w:rPr>
                <w:rFonts w:ascii="Arial" w:eastAsia="Times New Roman" w:hAnsi="Arial" w:cs="Arial"/>
                <w:color w:val="000000"/>
                <w:lang w:eastAsia="ro-RO"/>
              </w:rPr>
              <w:t>0</w:t>
            </w:r>
          </w:p>
        </w:tc>
      </w:tr>
    </w:tbl>
    <w:p w:rsidR="00F25F43" w:rsidRPr="00C23AC0" w:rsidRDefault="00F25F43" w:rsidP="00F25F43">
      <w:pPr>
        <w:jc w:val="both"/>
        <w:rPr>
          <w:color w:val="FF0000"/>
        </w:rPr>
      </w:pPr>
      <w:r w:rsidRPr="00363DED">
        <w:rPr>
          <w:rFonts w:ascii="Arial" w:eastAsia="Times New Roman" w:hAnsi="Arial" w:cs="Arial"/>
          <w:b/>
          <w:bCs/>
          <w:i/>
          <w:sz w:val="20"/>
          <w:szCs w:val="16"/>
          <w:lang w:eastAsia="ro-RO"/>
        </w:rPr>
        <w:t>Tabel</w:t>
      </w:r>
      <w:r>
        <w:rPr>
          <w:rFonts w:ascii="Arial" w:eastAsia="Times New Roman" w:hAnsi="Arial" w:cs="Arial"/>
          <w:b/>
          <w:bCs/>
          <w:i/>
          <w:sz w:val="20"/>
          <w:szCs w:val="16"/>
          <w:lang w:eastAsia="ro-RO"/>
        </w:rPr>
        <w:t>ul</w:t>
      </w:r>
      <w:r w:rsidRPr="00363DED">
        <w:rPr>
          <w:rFonts w:ascii="Arial" w:eastAsia="Times New Roman" w:hAnsi="Arial" w:cs="Arial"/>
          <w:b/>
          <w:bCs/>
          <w:i/>
          <w:sz w:val="20"/>
          <w:szCs w:val="16"/>
          <w:lang w:eastAsia="ro-RO"/>
        </w:rPr>
        <w:t xml:space="preserve"> II.2.</w:t>
      </w:r>
      <w:r>
        <w:rPr>
          <w:rFonts w:ascii="Arial" w:eastAsia="Times New Roman" w:hAnsi="Arial" w:cs="Arial"/>
          <w:b/>
          <w:bCs/>
          <w:i/>
          <w:sz w:val="20"/>
          <w:szCs w:val="16"/>
          <w:lang w:eastAsia="ro-RO"/>
        </w:rPr>
        <w:t>1</w:t>
      </w:r>
      <w:r w:rsidRPr="00363DED">
        <w:rPr>
          <w:rFonts w:ascii="Arial" w:eastAsia="Times New Roman" w:hAnsi="Arial" w:cs="Arial"/>
          <w:b/>
          <w:bCs/>
          <w:i/>
          <w:sz w:val="20"/>
          <w:szCs w:val="16"/>
          <w:lang w:eastAsia="ro-RO"/>
        </w:rPr>
        <w:t>.</w:t>
      </w:r>
      <w:r>
        <w:rPr>
          <w:rFonts w:ascii="Arial" w:eastAsia="Times New Roman" w:hAnsi="Arial" w:cs="Arial"/>
          <w:b/>
          <w:bCs/>
          <w:i/>
          <w:sz w:val="20"/>
          <w:szCs w:val="16"/>
          <w:lang w:eastAsia="ro-RO"/>
        </w:rPr>
        <w:t>3.</w:t>
      </w:r>
      <w:r w:rsidRPr="00363DED">
        <w:rPr>
          <w:rFonts w:ascii="Arial" w:eastAsia="Times New Roman" w:hAnsi="Arial" w:cs="Arial"/>
          <w:b/>
          <w:bCs/>
          <w:i/>
          <w:sz w:val="20"/>
          <w:szCs w:val="16"/>
          <w:lang w:eastAsia="ro-RO"/>
        </w:rPr>
        <w:t>4. Numărul punctele monitorizate în care se monitorizează pesticidele și nr. punctelor cu c</w:t>
      </w:r>
      <w:r>
        <w:rPr>
          <w:rFonts w:ascii="Arial" w:eastAsia="Times New Roman" w:hAnsi="Arial" w:cs="Arial"/>
          <w:b/>
          <w:bCs/>
          <w:i/>
          <w:sz w:val="20"/>
          <w:szCs w:val="16"/>
          <w:lang w:eastAsia="ro-RO"/>
        </w:rPr>
        <w:t xml:space="preserve">oncentrație mai mare de 0,1µg/L </w:t>
      </w:r>
      <w:r w:rsidRPr="00363DED">
        <w:rPr>
          <w:rFonts w:ascii="Arial" w:eastAsia="Times New Roman" w:hAnsi="Arial" w:cs="Arial"/>
          <w:b/>
          <w:bCs/>
          <w:i/>
          <w:sz w:val="20"/>
          <w:szCs w:val="16"/>
          <w:lang w:eastAsia="ro-RO"/>
        </w:rPr>
        <w:t>în anul 20</w:t>
      </w:r>
      <w:r>
        <w:rPr>
          <w:rFonts w:ascii="Arial" w:eastAsia="Times New Roman" w:hAnsi="Arial" w:cs="Arial"/>
          <w:b/>
          <w:bCs/>
          <w:i/>
          <w:sz w:val="20"/>
          <w:szCs w:val="16"/>
          <w:lang w:eastAsia="ro-RO"/>
        </w:rPr>
        <w:t>21</w:t>
      </w:r>
    </w:p>
    <w:p w:rsidR="00F25F43" w:rsidRPr="007C3218" w:rsidRDefault="00F25F43" w:rsidP="00F25F43">
      <w:pPr>
        <w:ind w:left="900" w:hanging="900"/>
        <w:jc w:val="both"/>
        <w:rPr>
          <w:color w:val="FF0000"/>
        </w:rPr>
      </w:pPr>
      <w:r w:rsidRPr="00761EE8">
        <w:rPr>
          <w:rFonts w:ascii="Arial" w:hAnsi="Arial" w:cs="Arial"/>
          <w:i/>
          <w:iCs/>
          <w:color w:val="000000"/>
          <w:sz w:val="20"/>
          <w:szCs w:val="20"/>
          <w:lang w:eastAsia="ro-RO"/>
        </w:rPr>
        <w:t>(Sursa: Administraţia Naţională “Apele Române”, Sinteza calităţii apelor din România  în anul 2021)</w:t>
      </w:r>
    </w:p>
    <w:p w:rsidR="00F25F43" w:rsidRPr="007C3218" w:rsidRDefault="00F25F43" w:rsidP="00F25F43">
      <w:pPr>
        <w:rPr>
          <w:color w:val="FF0000"/>
        </w:rPr>
      </w:pPr>
    </w:p>
    <w:p w:rsidR="00F25F43" w:rsidRPr="007C3218" w:rsidRDefault="00F25F43" w:rsidP="00F25F43">
      <w:pPr>
        <w:rPr>
          <w:color w:val="FF0000"/>
        </w:rPr>
      </w:pPr>
    </w:p>
    <w:p w:rsidR="00F25F43" w:rsidRPr="007C3218" w:rsidRDefault="00F25F43" w:rsidP="00F25F43">
      <w:pPr>
        <w:rPr>
          <w:color w:val="FF0000"/>
        </w:rPr>
      </w:pPr>
    </w:p>
    <w:p w:rsidR="00F25F43" w:rsidRPr="007C3218" w:rsidRDefault="00F25F43" w:rsidP="00F25F43">
      <w:pPr>
        <w:rPr>
          <w:color w:val="FF0000"/>
        </w:rPr>
      </w:pPr>
    </w:p>
    <w:p w:rsidR="00DF1666" w:rsidRDefault="00DF1666" w:rsidP="00DF1666">
      <w:pPr>
        <w:jc w:val="both"/>
        <w:rPr>
          <w:rFonts w:ascii="Arial" w:eastAsia="Times New Roman" w:hAnsi="Arial" w:cs="Arial"/>
          <w:b/>
          <w:i/>
          <w:color w:val="FF0000"/>
          <w:sz w:val="16"/>
          <w:szCs w:val="16"/>
          <w:lang w:eastAsia="ro-RO"/>
        </w:rPr>
      </w:pPr>
    </w:p>
    <w:p w:rsidR="009123E6" w:rsidRDefault="009123E6" w:rsidP="00DF1666">
      <w:pPr>
        <w:jc w:val="both"/>
        <w:rPr>
          <w:rFonts w:ascii="Arial" w:eastAsia="Times New Roman" w:hAnsi="Arial" w:cs="Arial"/>
          <w:b/>
          <w:i/>
          <w:color w:val="FF0000"/>
          <w:sz w:val="16"/>
          <w:szCs w:val="16"/>
          <w:lang w:eastAsia="ro-RO"/>
        </w:rPr>
      </w:pPr>
    </w:p>
    <w:p w:rsidR="009123E6" w:rsidRDefault="009123E6" w:rsidP="00DF1666">
      <w:pPr>
        <w:jc w:val="both"/>
        <w:rPr>
          <w:rFonts w:ascii="Arial" w:eastAsia="Times New Roman" w:hAnsi="Arial" w:cs="Arial"/>
          <w:b/>
          <w:i/>
          <w:color w:val="FF0000"/>
          <w:sz w:val="16"/>
          <w:szCs w:val="16"/>
          <w:lang w:eastAsia="ro-RO"/>
        </w:rPr>
      </w:pPr>
    </w:p>
    <w:p w:rsidR="009123E6" w:rsidRDefault="009123E6" w:rsidP="00DF1666">
      <w:pPr>
        <w:jc w:val="both"/>
        <w:rPr>
          <w:rFonts w:ascii="Arial" w:eastAsia="Times New Roman" w:hAnsi="Arial" w:cs="Arial"/>
          <w:b/>
          <w:i/>
          <w:color w:val="FF0000"/>
          <w:sz w:val="16"/>
          <w:szCs w:val="16"/>
          <w:lang w:eastAsia="ro-RO"/>
        </w:rPr>
      </w:pPr>
    </w:p>
    <w:p w:rsidR="009123E6" w:rsidRDefault="009123E6" w:rsidP="00DF1666">
      <w:pPr>
        <w:jc w:val="both"/>
        <w:rPr>
          <w:rFonts w:ascii="Arial" w:eastAsia="Times New Roman" w:hAnsi="Arial" w:cs="Arial"/>
          <w:b/>
          <w:i/>
          <w:color w:val="FF0000"/>
          <w:sz w:val="16"/>
          <w:szCs w:val="16"/>
          <w:lang w:eastAsia="ro-RO"/>
        </w:rPr>
      </w:pPr>
    </w:p>
    <w:p w:rsidR="009123E6" w:rsidRPr="009F10AD" w:rsidRDefault="009123E6" w:rsidP="00DF1666">
      <w:pPr>
        <w:jc w:val="both"/>
        <w:rPr>
          <w:rFonts w:ascii="Arial" w:eastAsia="Times New Roman" w:hAnsi="Arial" w:cs="Arial"/>
          <w:b/>
          <w:i/>
          <w:color w:val="FF0000"/>
          <w:sz w:val="16"/>
          <w:szCs w:val="16"/>
          <w:lang w:eastAsia="ro-RO"/>
        </w:rPr>
      </w:pPr>
    </w:p>
    <w:p w:rsidR="00DF1666" w:rsidRPr="009F10AD" w:rsidRDefault="00DF1666" w:rsidP="00DF1666">
      <w:pPr>
        <w:jc w:val="both"/>
        <w:rPr>
          <w:rFonts w:ascii="Arial" w:eastAsia="Times New Roman" w:hAnsi="Arial" w:cs="Arial"/>
          <w:b/>
          <w:i/>
          <w:color w:val="FF0000"/>
          <w:sz w:val="16"/>
          <w:szCs w:val="16"/>
          <w:lang w:eastAsia="ro-RO"/>
        </w:rPr>
      </w:pPr>
    </w:p>
    <w:p w:rsidR="00DF1666" w:rsidRPr="009F10AD" w:rsidRDefault="00DF1666" w:rsidP="00DF1666">
      <w:pPr>
        <w:jc w:val="both"/>
        <w:rPr>
          <w:rFonts w:ascii="Arial" w:eastAsia="Times New Roman" w:hAnsi="Arial" w:cs="Arial"/>
          <w:b/>
          <w:i/>
          <w:color w:val="FF0000"/>
          <w:sz w:val="16"/>
          <w:szCs w:val="16"/>
          <w:lang w:eastAsia="ro-RO"/>
        </w:rPr>
      </w:pPr>
    </w:p>
    <w:p w:rsidR="000300C8" w:rsidRPr="009F10AD" w:rsidRDefault="000300C8" w:rsidP="00A048EA">
      <w:pPr>
        <w:tabs>
          <w:tab w:val="left" w:leader="dot" w:pos="9356"/>
        </w:tabs>
        <w:rPr>
          <w:rFonts w:ascii="Arial" w:hAnsi="Arial" w:cs="Arial"/>
          <w:b/>
          <w:lang w:val="ro-RO"/>
        </w:rPr>
      </w:pPr>
    </w:p>
    <w:p w:rsidR="00496BB5" w:rsidRPr="00494315" w:rsidRDefault="00A048EA" w:rsidP="00A048EA">
      <w:pPr>
        <w:tabs>
          <w:tab w:val="left" w:leader="dot" w:pos="9356"/>
        </w:tabs>
        <w:rPr>
          <w:rFonts w:ascii="Arial" w:hAnsi="Arial" w:cs="Arial"/>
          <w:b/>
          <w:lang w:val="ro-RO"/>
        </w:rPr>
      </w:pPr>
      <w:r w:rsidRPr="00494315">
        <w:rPr>
          <w:rFonts w:ascii="Arial" w:hAnsi="Arial" w:cs="Arial"/>
          <w:b/>
          <w:lang w:val="ro-RO"/>
        </w:rPr>
        <w:lastRenderedPageBreak/>
        <w:t xml:space="preserve">  </w:t>
      </w:r>
      <w:r w:rsidR="00496BB5" w:rsidRPr="00494315">
        <w:rPr>
          <w:rFonts w:ascii="Arial" w:hAnsi="Arial" w:cs="Arial"/>
          <w:b/>
          <w:lang w:val="ro-RO"/>
        </w:rPr>
        <w:t xml:space="preserve">  </w:t>
      </w:r>
      <w:r w:rsidR="00B65796" w:rsidRPr="00494315">
        <w:rPr>
          <w:rFonts w:ascii="Arial" w:hAnsi="Arial" w:cs="Arial"/>
          <w:b/>
          <w:lang w:val="ro-RO"/>
        </w:rPr>
        <w:t>II.2.1.4.</w:t>
      </w:r>
      <w:r w:rsidRPr="00494315">
        <w:rPr>
          <w:rFonts w:ascii="Arial" w:hAnsi="Arial" w:cs="Arial"/>
          <w:b/>
          <w:lang w:val="ro-RO"/>
        </w:rPr>
        <w:t xml:space="preserve"> Calitatea apelor de îmbăiere </w:t>
      </w:r>
    </w:p>
    <w:p w:rsidR="0013101D" w:rsidRPr="00494315" w:rsidRDefault="00496BB5" w:rsidP="00496BB5">
      <w:pPr>
        <w:jc w:val="both"/>
        <w:rPr>
          <w:rFonts w:ascii="Arial" w:hAnsi="Arial" w:cs="Arial"/>
          <w:b/>
          <w:lang w:val="ro-RO"/>
        </w:rPr>
      </w:pPr>
      <w:r w:rsidRPr="00494315">
        <w:rPr>
          <w:rFonts w:ascii="Arial" w:hAnsi="Arial" w:cs="Arial"/>
          <w:b/>
          <w:lang w:val="ro-RO"/>
        </w:rPr>
        <w:t xml:space="preserve">      </w:t>
      </w:r>
    </w:p>
    <w:p w:rsidR="00496BB5" w:rsidRPr="009F10AD" w:rsidRDefault="0013101D" w:rsidP="00496BB5">
      <w:pPr>
        <w:jc w:val="both"/>
        <w:rPr>
          <w:rFonts w:ascii="Arial" w:hAnsi="Arial" w:cs="Arial"/>
          <w:b/>
          <w:bCs/>
        </w:rPr>
      </w:pPr>
      <w:r w:rsidRPr="009F10AD">
        <w:rPr>
          <w:rFonts w:ascii="Arial" w:hAnsi="Arial" w:cs="Arial"/>
          <w:b/>
          <w:lang w:val="ro-RO"/>
        </w:rPr>
        <w:t xml:space="preserve">           </w:t>
      </w:r>
      <w:r w:rsidR="00496BB5" w:rsidRPr="009F10AD">
        <w:rPr>
          <w:rFonts w:ascii="Arial" w:hAnsi="Arial" w:cs="Arial"/>
          <w:b/>
          <w:lang w:val="ro-RO"/>
        </w:rPr>
        <w:t xml:space="preserve"> </w:t>
      </w:r>
      <w:r w:rsidRPr="009F10AD">
        <w:rPr>
          <w:rFonts w:ascii="Arial" w:hAnsi="Arial" w:cs="Arial"/>
          <w:b/>
          <w:lang w:val="ro-RO"/>
        </w:rPr>
        <w:t xml:space="preserve">    </w:t>
      </w:r>
      <w:r w:rsidR="00496BB5" w:rsidRPr="009F10AD">
        <w:rPr>
          <w:rFonts w:ascii="Arial" w:hAnsi="Arial" w:cs="Arial"/>
          <w:b/>
          <w:bCs/>
        </w:rPr>
        <w:t>Cod indicator Ronânia : RO 22</w:t>
      </w:r>
    </w:p>
    <w:p w:rsidR="00496BB5" w:rsidRPr="009F10AD" w:rsidRDefault="00496BB5" w:rsidP="00496BB5">
      <w:pPr>
        <w:jc w:val="both"/>
        <w:rPr>
          <w:rFonts w:ascii="Arial" w:hAnsi="Arial" w:cs="Arial"/>
          <w:b/>
          <w:color w:val="000000"/>
        </w:rPr>
      </w:pPr>
      <w:r w:rsidRPr="009F10AD">
        <w:rPr>
          <w:rFonts w:ascii="Arial" w:hAnsi="Arial" w:cs="Arial"/>
          <w:b/>
        </w:rPr>
        <w:t xml:space="preserve">      </w:t>
      </w:r>
      <w:r w:rsidR="0013101D" w:rsidRPr="009F10AD">
        <w:rPr>
          <w:rFonts w:ascii="Arial" w:hAnsi="Arial" w:cs="Arial"/>
          <w:b/>
        </w:rPr>
        <w:t xml:space="preserve">       </w:t>
      </w:r>
      <w:r w:rsidRPr="009F10AD">
        <w:rPr>
          <w:rFonts w:ascii="Arial" w:hAnsi="Arial" w:cs="Arial"/>
          <w:b/>
        </w:rPr>
        <w:t xml:space="preserve"> </w:t>
      </w:r>
      <w:r w:rsidR="0013101D" w:rsidRPr="009F10AD">
        <w:rPr>
          <w:rFonts w:ascii="Arial" w:hAnsi="Arial" w:cs="Arial"/>
          <w:b/>
        </w:rPr>
        <w:t xml:space="preserve">  </w:t>
      </w:r>
      <w:r w:rsidR="00494396" w:rsidRPr="009F10AD">
        <w:rPr>
          <w:rFonts w:ascii="Arial" w:hAnsi="Arial" w:cs="Arial"/>
          <w:b/>
          <w:color w:val="000000"/>
        </w:rPr>
        <w:t>Cod indicator AEM: CSI 22</w:t>
      </w:r>
    </w:p>
    <w:p w:rsidR="00B65796" w:rsidRPr="009F10AD" w:rsidRDefault="00494396" w:rsidP="00A048EA">
      <w:pPr>
        <w:tabs>
          <w:tab w:val="left" w:leader="dot" w:pos="9356"/>
        </w:tabs>
        <w:rPr>
          <w:rFonts w:ascii="Arial" w:hAnsi="Arial" w:cs="Arial"/>
          <w:b/>
          <w:lang w:val="ro-RO"/>
        </w:rPr>
      </w:pPr>
      <w:r w:rsidRPr="009F10AD">
        <w:rPr>
          <w:rFonts w:ascii="Arial" w:hAnsi="Arial" w:cs="Arial"/>
          <w:b/>
          <w:lang w:val="ro-RO"/>
        </w:rPr>
        <w:t xml:space="preserve">       </w:t>
      </w:r>
      <w:r w:rsidR="00C92FA2" w:rsidRPr="009F10AD">
        <w:rPr>
          <w:rFonts w:ascii="Arial" w:hAnsi="Arial" w:cs="Arial"/>
          <w:b/>
          <w:lang w:val="ro-RO"/>
        </w:rPr>
        <w:t xml:space="preserve">     </w:t>
      </w:r>
      <w:r w:rsidRPr="009F10AD">
        <w:rPr>
          <w:rFonts w:ascii="Arial" w:hAnsi="Arial" w:cs="Arial"/>
          <w:b/>
          <w:lang w:val="ro-RO"/>
        </w:rPr>
        <w:t xml:space="preserve">    </w:t>
      </w:r>
      <w:r w:rsidR="00C92FA2" w:rsidRPr="009F10AD">
        <w:rPr>
          <w:rFonts w:ascii="Arial" w:hAnsi="Arial" w:cs="Arial"/>
          <w:b/>
          <w:lang w:val="ro-RO"/>
        </w:rPr>
        <w:t>Denumire: Calitatea apelor de îmbăiere</w:t>
      </w:r>
    </w:p>
    <w:p w:rsidR="00C92FA2" w:rsidRPr="009F10AD" w:rsidRDefault="00494396" w:rsidP="00494396">
      <w:pPr>
        <w:ind w:right="209"/>
        <w:jc w:val="both"/>
        <w:rPr>
          <w:rFonts w:ascii="Arial" w:hAnsi="Arial" w:cs="Arial"/>
          <w:sz w:val="28"/>
          <w:szCs w:val="28"/>
          <w:lang w:val="es-ES"/>
        </w:rPr>
      </w:pPr>
      <w:r w:rsidRPr="009F10AD">
        <w:rPr>
          <w:rFonts w:ascii="Arial" w:hAnsi="Arial" w:cs="Arial"/>
          <w:lang w:val="ro-RO"/>
        </w:rPr>
        <w:t xml:space="preserve">        </w:t>
      </w:r>
      <w:r w:rsidR="00352848" w:rsidRPr="009F10AD">
        <w:rPr>
          <w:rFonts w:ascii="Arial" w:hAnsi="Arial" w:cs="Arial"/>
          <w:lang w:val="ro-RO"/>
        </w:rPr>
        <w:t xml:space="preserve">   </w:t>
      </w:r>
      <w:r w:rsidR="00ED6879" w:rsidRPr="009F10AD">
        <w:rPr>
          <w:rFonts w:ascii="Arial" w:hAnsi="Arial" w:cs="Arial"/>
          <w:lang w:val="ro-RO"/>
        </w:rPr>
        <w:t xml:space="preserve"> </w:t>
      </w:r>
      <w:r w:rsidRPr="009F10AD">
        <w:rPr>
          <w:rFonts w:ascii="Arial" w:hAnsi="Arial" w:cs="Arial"/>
          <w:sz w:val="28"/>
          <w:szCs w:val="28"/>
          <w:lang w:val="es-ES"/>
        </w:rPr>
        <w:t xml:space="preserve"> </w:t>
      </w:r>
    </w:p>
    <w:p w:rsidR="00494396" w:rsidRPr="009F10AD" w:rsidRDefault="00183246" w:rsidP="00494396">
      <w:pPr>
        <w:ind w:right="209"/>
        <w:jc w:val="both"/>
        <w:rPr>
          <w:rFonts w:ascii="Arial" w:hAnsi="Arial" w:cs="Arial"/>
          <w:lang w:val="es-ES"/>
        </w:rPr>
      </w:pPr>
      <w:r w:rsidRPr="009F10AD">
        <w:rPr>
          <w:rFonts w:ascii="Arial" w:hAnsi="Arial" w:cs="Arial"/>
          <w:lang w:val="es-ES"/>
        </w:rPr>
        <w:t xml:space="preserve">Din informaţiile furnizate de Direcţia de Sanatate Publica </w:t>
      </w:r>
      <w:r w:rsidRPr="009F10AD">
        <w:rPr>
          <w:rFonts w:ascii="Arial" w:hAnsi="Arial" w:cs="Arial"/>
          <w:sz w:val="28"/>
          <w:szCs w:val="28"/>
          <w:lang w:val="es-ES"/>
        </w:rPr>
        <w:t>î</w:t>
      </w:r>
      <w:r w:rsidR="00494396" w:rsidRPr="009F10AD">
        <w:rPr>
          <w:rFonts w:ascii="Arial" w:hAnsi="Arial" w:cs="Arial"/>
          <w:lang w:val="es-ES"/>
        </w:rPr>
        <w:t>n anul 20</w:t>
      </w:r>
      <w:r w:rsidR="00976A78" w:rsidRPr="009F10AD">
        <w:rPr>
          <w:rFonts w:ascii="Arial" w:hAnsi="Arial" w:cs="Arial"/>
          <w:lang w:val="es-ES"/>
        </w:rPr>
        <w:t>2</w:t>
      </w:r>
      <w:r w:rsidR="00494315">
        <w:rPr>
          <w:rFonts w:ascii="Arial" w:hAnsi="Arial" w:cs="Arial"/>
          <w:lang w:val="es-ES"/>
        </w:rPr>
        <w:t>1</w:t>
      </w:r>
      <w:r w:rsidR="00494396" w:rsidRPr="009F10AD">
        <w:rPr>
          <w:rFonts w:ascii="Arial" w:hAnsi="Arial" w:cs="Arial"/>
          <w:lang w:val="es-ES"/>
        </w:rPr>
        <w:t xml:space="preserve"> nu s-au raportat cazuri de </w:t>
      </w:r>
      <w:r w:rsidR="00F41487" w:rsidRPr="009F10AD">
        <w:rPr>
          <w:rFonts w:ascii="Arial" w:hAnsi="Arial" w:cs="Arial"/>
          <w:lang w:val="ro-RO"/>
        </w:rPr>
        <w:t>î</w:t>
      </w:r>
      <w:r w:rsidR="00494396" w:rsidRPr="009F10AD">
        <w:rPr>
          <w:rFonts w:ascii="Arial" w:hAnsi="Arial" w:cs="Arial"/>
          <w:lang w:val="es-ES"/>
        </w:rPr>
        <w:t xml:space="preserve">mbolnaviri datorate scaldatului </w:t>
      </w:r>
      <w:r w:rsidR="00900A1C" w:rsidRPr="009F10AD">
        <w:rPr>
          <w:rFonts w:ascii="Arial" w:hAnsi="Arial" w:cs="Arial"/>
          <w:lang w:val="es-ES"/>
        </w:rPr>
        <w:t>î</w:t>
      </w:r>
      <w:r w:rsidR="00494396" w:rsidRPr="009F10AD">
        <w:rPr>
          <w:rFonts w:ascii="Arial" w:hAnsi="Arial" w:cs="Arial"/>
          <w:lang w:val="es-ES"/>
        </w:rPr>
        <w:t>n lacurile aflate pe teritoriul jude</w:t>
      </w:r>
      <w:r w:rsidR="00F41487" w:rsidRPr="009F10AD">
        <w:rPr>
          <w:rFonts w:ascii="Arial" w:hAnsi="Arial" w:cs="Arial"/>
          <w:lang w:val="es-ES"/>
        </w:rPr>
        <w:t>ţ</w:t>
      </w:r>
      <w:r w:rsidR="00494396" w:rsidRPr="009F10AD">
        <w:rPr>
          <w:rFonts w:ascii="Arial" w:hAnsi="Arial" w:cs="Arial"/>
          <w:lang w:val="es-ES"/>
        </w:rPr>
        <w:t xml:space="preserve">ului Ilfov. </w:t>
      </w:r>
    </w:p>
    <w:p w:rsidR="00494396" w:rsidRPr="009F10AD" w:rsidRDefault="00494396" w:rsidP="00494396">
      <w:pPr>
        <w:ind w:right="209"/>
        <w:jc w:val="both"/>
        <w:rPr>
          <w:rFonts w:ascii="Arial" w:eastAsia="Calibri" w:hAnsi="Arial" w:cs="Arial"/>
          <w:lang w:val="ro-RO"/>
        </w:rPr>
      </w:pPr>
      <w:r w:rsidRPr="009F10AD">
        <w:rPr>
          <w:rFonts w:ascii="Arial" w:eastAsia="Calibri" w:hAnsi="Arial" w:cs="Arial"/>
          <w:lang w:val="ro-RO"/>
        </w:rPr>
        <w:t xml:space="preserve">            Rezultatele analizelor la indicatorii microbiologi</w:t>
      </w:r>
      <w:r w:rsidR="004E63A3" w:rsidRPr="009F10AD">
        <w:rPr>
          <w:rFonts w:ascii="Arial" w:eastAsia="Calibri" w:hAnsi="Arial" w:cs="Arial"/>
          <w:lang w:val="ro-RO"/>
        </w:rPr>
        <w:t>ci</w:t>
      </w:r>
      <w:r w:rsidRPr="009F10AD">
        <w:rPr>
          <w:rFonts w:ascii="Arial" w:eastAsia="Calibri" w:hAnsi="Arial" w:cs="Arial"/>
          <w:lang w:val="ro-RO"/>
        </w:rPr>
        <w:t xml:space="preserve"> şi fizico-chimici din zonele naturale de îmbăiere neamenajate dar utilizate </w:t>
      </w:r>
      <w:r w:rsidR="00F41487" w:rsidRPr="009F10AD">
        <w:rPr>
          <w:rFonts w:ascii="Arial" w:eastAsia="Calibri" w:hAnsi="Arial" w:cs="Arial"/>
          <w:lang w:val="ro-RO"/>
        </w:rPr>
        <w:t>în mod tradiţ</w:t>
      </w:r>
      <w:r w:rsidRPr="009F10AD">
        <w:rPr>
          <w:rFonts w:ascii="Arial" w:eastAsia="Calibri" w:hAnsi="Arial" w:cs="Arial"/>
          <w:lang w:val="ro-RO"/>
        </w:rPr>
        <w:t>ional in acest scop în anul 20</w:t>
      </w:r>
      <w:r w:rsidR="00976A78" w:rsidRPr="009F10AD">
        <w:rPr>
          <w:rFonts w:ascii="Arial" w:eastAsia="Calibri" w:hAnsi="Arial" w:cs="Arial"/>
          <w:lang w:val="ro-RO"/>
        </w:rPr>
        <w:t>2</w:t>
      </w:r>
      <w:r w:rsidR="00494315">
        <w:rPr>
          <w:rFonts w:ascii="Arial" w:eastAsia="Calibri" w:hAnsi="Arial" w:cs="Arial"/>
          <w:lang w:val="ro-RO"/>
        </w:rPr>
        <w:t>1</w:t>
      </w:r>
      <w:r w:rsidRPr="009F10AD">
        <w:rPr>
          <w:rFonts w:ascii="Arial" w:eastAsia="Calibri" w:hAnsi="Arial" w:cs="Arial"/>
          <w:lang w:val="ro-RO"/>
        </w:rPr>
        <w:t xml:space="preserve"> sunt reflectate î</w:t>
      </w:r>
      <w:r w:rsidR="00F64B65" w:rsidRPr="009F10AD">
        <w:rPr>
          <w:rFonts w:ascii="Arial" w:eastAsia="Calibri" w:hAnsi="Arial" w:cs="Arial"/>
          <w:lang w:val="ro-RO"/>
        </w:rPr>
        <w:t>n tabelele de mai jos:</w:t>
      </w:r>
      <w:r w:rsidRPr="009F10AD">
        <w:rPr>
          <w:rFonts w:ascii="Arial" w:eastAsia="Calibri" w:hAnsi="Arial" w:cs="Arial"/>
          <w:lang w:val="ro-RO"/>
        </w:rPr>
        <w:t xml:space="preserve"> </w:t>
      </w:r>
    </w:p>
    <w:p w:rsidR="008A4DDC" w:rsidRDefault="008A4DDC" w:rsidP="008A4DDC">
      <w:pPr>
        <w:pStyle w:val="Header"/>
        <w:ind w:right="-360"/>
        <w:jc w:val="both"/>
        <w:rPr>
          <w:b/>
          <w:noProof/>
          <w:sz w:val="24"/>
          <w:szCs w:val="24"/>
          <w:lang w:val="fr-FR"/>
        </w:rPr>
      </w:pPr>
    </w:p>
    <w:p w:rsidR="008A4DDC" w:rsidRPr="00C4443F" w:rsidRDefault="008A4DDC" w:rsidP="008A4DDC">
      <w:pPr>
        <w:spacing w:after="200" w:line="276" w:lineRule="auto"/>
        <w:rPr>
          <w:rFonts w:ascii="Calibri" w:eastAsia="Calibri" w:hAnsi="Calibri"/>
          <w:sz w:val="22"/>
          <w:szCs w:val="22"/>
          <w:lang w:val="ro-RO"/>
        </w:rPr>
      </w:pPr>
    </w:p>
    <w:tbl>
      <w:tblPr>
        <w:tblW w:w="9321"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ook w:val="0000" w:firstRow="0" w:lastRow="0" w:firstColumn="0" w:lastColumn="0" w:noHBand="0" w:noVBand="0"/>
      </w:tblPr>
      <w:tblGrid>
        <w:gridCol w:w="1549"/>
        <w:gridCol w:w="1377"/>
        <w:gridCol w:w="29"/>
        <w:gridCol w:w="1206"/>
        <w:gridCol w:w="1206"/>
        <w:gridCol w:w="1206"/>
        <w:gridCol w:w="550"/>
        <w:gridCol w:w="549"/>
        <w:gridCol w:w="550"/>
        <w:gridCol w:w="549"/>
        <w:gridCol w:w="550"/>
      </w:tblGrid>
      <w:tr w:rsidR="008A4DDC" w:rsidRPr="00612EB7" w:rsidTr="00494315">
        <w:trPr>
          <w:trHeight w:val="258"/>
        </w:trPr>
        <w:tc>
          <w:tcPr>
            <w:tcW w:w="2926" w:type="dxa"/>
            <w:gridSpan w:val="2"/>
            <w:shd w:val="clear" w:color="auto" w:fill="A5D5E2"/>
          </w:tcPr>
          <w:p w:rsidR="008A4DDC" w:rsidRPr="00612EB7" w:rsidRDefault="008A4DDC" w:rsidP="00922900">
            <w:pPr>
              <w:spacing w:line="276" w:lineRule="auto"/>
              <w:ind w:left="108"/>
              <w:rPr>
                <w:rFonts w:eastAsia="Calibri"/>
                <w:b/>
                <w:sz w:val="22"/>
                <w:szCs w:val="22"/>
                <w:lang w:val="ro-RO"/>
              </w:rPr>
            </w:pPr>
            <w:r w:rsidRPr="00612EB7">
              <w:rPr>
                <w:rFonts w:eastAsia="Calibri"/>
                <w:b/>
                <w:sz w:val="22"/>
                <w:szCs w:val="22"/>
                <w:lang w:val="ro-RO"/>
              </w:rPr>
              <w:t>Denumirea zonei:</w:t>
            </w:r>
          </w:p>
          <w:p w:rsidR="008A4DDC" w:rsidRPr="00612EB7" w:rsidRDefault="008A4DDC" w:rsidP="00922900">
            <w:pPr>
              <w:spacing w:line="276" w:lineRule="auto"/>
              <w:ind w:left="108"/>
              <w:rPr>
                <w:rFonts w:eastAsia="Calibri"/>
                <w:b/>
                <w:sz w:val="22"/>
                <w:szCs w:val="22"/>
                <w:lang w:val="ro-RO"/>
              </w:rPr>
            </w:pPr>
            <w:r w:rsidRPr="00612EB7">
              <w:rPr>
                <w:rFonts w:eastAsia="Calibri"/>
                <w:b/>
                <w:sz w:val="22"/>
                <w:szCs w:val="22"/>
                <w:lang w:val="ro-RO"/>
              </w:rPr>
              <w:t>LACUL CLINCENI</w:t>
            </w:r>
          </w:p>
          <w:p w:rsidR="008A4DDC" w:rsidRPr="00612EB7" w:rsidRDefault="008A4DDC" w:rsidP="00922900">
            <w:pPr>
              <w:spacing w:line="276" w:lineRule="auto"/>
              <w:rPr>
                <w:rFonts w:eastAsia="Calibri"/>
                <w:b/>
                <w:sz w:val="22"/>
                <w:szCs w:val="22"/>
                <w:lang w:val="ro-RO"/>
              </w:rPr>
            </w:pPr>
            <w:r w:rsidRPr="00612EB7">
              <w:rPr>
                <w:rFonts w:eastAsia="Calibri"/>
                <w:b/>
                <w:sz w:val="22"/>
                <w:szCs w:val="22"/>
                <w:lang w:val="ro-RO"/>
              </w:rPr>
              <w:t>(Complex Belvedere)</w:t>
            </w:r>
          </w:p>
        </w:tc>
        <w:tc>
          <w:tcPr>
            <w:tcW w:w="6395" w:type="dxa"/>
            <w:gridSpan w:val="9"/>
            <w:shd w:val="clear" w:color="auto" w:fill="A5D5E2"/>
          </w:tcPr>
          <w:p w:rsidR="008A4DDC" w:rsidRPr="00612EB7" w:rsidRDefault="008A4DDC" w:rsidP="00922900">
            <w:pPr>
              <w:spacing w:line="276" w:lineRule="auto"/>
              <w:rPr>
                <w:rFonts w:eastAsia="Calibri"/>
                <w:b/>
                <w:i/>
                <w:sz w:val="22"/>
                <w:szCs w:val="22"/>
                <w:lang w:val="ro-RO"/>
              </w:rPr>
            </w:pPr>
            <w:r w:rsidRPr="00612EB7">
              <w:rPr>
                <w:rFonts w:eastAsia="Calibri"/>
                <w:b/>
                <w:sz w:val="22"/>
                <w:szCs w:val="22"/>
                <w:lang w:val="ro-RO"/>
              </w:rPr>
              <w:t xml:space="preserve">Labortorul care a executat analizele: </w:t>
            </w:r>
          </w:p>
          <w:p w:rsidR="008A4DDC" w:rsidRPr="00612EB7" w:rsidRDefault="008A4DDC" w:rsidP="00922900">
            <w:pPr>
              <w:spacing w:line="276" w:lineRule="auto"/>
              <w:rPr>
                <w:rFonts w:eastAsia="Calibri"/>
                <w:b/>
                <w:sz w:val="22"/>
                <w:szCs w:val="22"/>
                <w:lang w:val="ro-RO"/>
              </w:rPr>
            </w:pPr>
            <w:r w:rsidRPr="00612EB7">
              <w:rPr>
                <w:rFonts w:eastAsia="Calibri"/>
                <w:b/>
                <w:i/>
                <w:sz w:val="22"/>
                <w:szCs w:val="22"/>
                <w:lang w:val="ro-RO"/>
              </w:rPr>
              <w:t>DIRECTIA DE SANATATE PUBLICA A MUNICIPIULUI BUCURESTI</w:t>
            </w:r>
          </w:p>
        </w:tc>
      </w:tr>
      <w:tr w:rsidR="008A4DDC" w:rsidRPr="00612EB7" w:rsidTr="00922900">
        <w:tc>
          <w:tcPr>
            <w:tcW w:w="9321" w:type="dxa"/>
            <w:gridSpan w:val="11"/>
            <w:shd w:val="clear" w:color="auto" w:fill="A5D5E2"/>
          </w:tcPr>
          <w:p w:rsidR="008A4DDC" w:rsidRPr="00612EB7" w:rsidRDefault="008A4DDC" w:rsidP="00922900">
            <w:pPr>
              <w:keepNext/>
              <w:ind w:left="360" w:firstLine="195"/>
              <w:jc w:val="center"/>
              <w:outlineLvl w:val="1"/>
              <w:rPr>
                <w:b/>
                <w:sz w:val="22"/>
                <w:szCs w:val="22"/>
                <w:lang w:val="ro-RO"/>
              </w:rPr>
            </w:pPr>
            <w:r w:rsidRPr="00612EB7">
              <w:rPr>
                <w:b/>
                <w:sz w:val="22"/>
                <w:szCs w:val="22"/>
                <w:lang w:val="ro-RO"/>
              </w:rPr>
              <w:t>INDICATORI   MICROBIOLOGICI</w:t>
            </w:r>
          </w:p>
        </w:tc>
      </w:tr>
      <w:tr w:rsidR="008A4DDC" w:rsidRPr="00612EB7" w:rsidTr="00494315">
        <w:tc>
          <w:tcPr>
            <w:tcW w:w="2955" w:type="dxa"/>
            <w:gridSpan w:val="3"/>
            <w:shd w:val="clear" w:color="auto" w:fill="A5D5E2"/>
          </w:tcPr>
          <w:p w:rsidR="008A4DDC" w:rsidRPr="00612EB7" w:rsidRDefault="008A4DDC" w:rsidP="00922900">
            <w:pPr>
              <w:spacing w:line="276" w:lineRule="auto"/>
              <w:rPr>
                <w:rFonts w:eastAsia="Calibri"/>
                <w:b/>
                <w:i/>
                <w:sz w:val="22"/>
                <w:szCs w:val="22"/>
                <w:lang w:val="ro-RO"/>
              </w:rPr>
            </w:pPr>
            <w:r w:rsidRPr="00612EB7">
              <w:rPr>
                <w:rFonts w:eastAsia="Calibri"/>
                <w:b/>
                <w:i/>
                <w:sz w:val="22"/>
                <w:szCs w:val="22"/>
                <w:lang w:val="ro-RO"/>
              </w:rPr>
              <w:t xml:space="preserve">Data prelevarii </w:t>
            </w:r>
          </w:p>
        </w:tc>
        <w:tc>
          <w:tcPr>
            <w:tcW w:w="1206" w:type="dxa"/>
            <w:shd w:val="clear" w:color="auto" w:fill="A5D5E2"/>
          </w:tcPr>
          <w:p w:rsidR="008A4DDC" w:rsidRPr="00612EB7" w:rsidRDefault="008A4DDC" w:rsidP="00922900">
            <w:pPr>
              <w:spacing w:line="276" w:lineRule="auto"/>
              <w:rPr>
                <w:rFonts w:eastAsia="Calibri"/>
                <w:b/>
                <w:sz w:val="22"/>
                <w:szCs w:val="22"/>
                <w:lang w:val="ro-RO"/>
              </w:rPr>
            </w:pPr>
            <w:r w:rsidRPr="00612EB7">
              <w:rPr>
                <w:rFonts w:eastAsia="Calibri"/>
                <w:b/>
                <w:sz w:val="22"/>
                <w:szCs w:val="22"/>
                <w:lang w:val="ro-RO"/>
              </w:rPr>
              <w:t>30.06.2021</w:t>
            </w:r>
          </w:p>
        </w:tc>
        <w:tc>
          <w:tcPr>
            <w:tcW w:w="1206" w:type="dxa"/>
            <w:shd w:val="clear" w:color="auto" w:fill="A5D5E2"/>
          </w:tcPr>
          <w:p w:rsidR="008A4DDC" w:rsidRPr="00612EB7" w:rsidRDefault="008A4DDC" w:rsidP="00922900">
            <w:pPr>
              <w:spacing w:line="276" w:lineRule="auto"/>
              <w:rPr>
                <w:rFonts w:eastAsia="Calibri"/>
                <w:b/>
                <w:sz w:val="22"/>
                <w:szCs w:val="22"/>
                <w:lang w:val="ro-RO"/>
              </w:rPr>
            </w:pPr>
            <w:r w:rsidRPr="00612EB7">
              <w:rPr>
                <w:rFonts w:eastAsia="Calibri"/>
                <w:b/>
                <w:sz w:val="22"/>
                <w:szCs w:val="22"/>
                <w:lang w:val="ro-RO"/>
              </w:rPr>
              <w:t>28.07.2021</w:t>
            </w:r>
          </w:p>
        </w:tc>
        <w:tc>
          <w:tcPr>
            <w:tcW w:w="1206" w:type="dxa"/>
            <w:shd w:val="clear" w:color="auto" w:fill="A5D5E2"/>
          </w:tcPr>
          <w:p w:rsidR="008A4DDC" w:rsidRPr="00612EB7" w:rsidRDefault="008A4DDC" w:rsidP="00922900">
            <w:pPr>
              <w:spacing w:line="276" w:lineRule="auto"/>
              <w:rPr>
                <w:rFonts w:eastAsia="Calibri"/>
                <w:b/>
                <w:sz w:val="22"/>
                <w:szCs w:val="22"/>
                <w:lang w:val="ro-RO"/>
              </w:rPr>
            </w:pPr>
            <w:r w:rsidRPr="00612EB7">
              <w:rPr>
                <w:rFonts w:eastAsia="Calibri"/>
                <w:b/>
                <w:sz w:val="22"/>
                <w:szCs w:val="22"/>
                <w:lang w:val="ro-RO"/>
              </w:rPr>
              <w:t>03.08.2021</w:t>
            </w:r>
          </w:p>
        </w:tc>
        <w:tc>
          <w:tcPr>
            <w:tcW w:w="550" w:type="dxa"/>
            <w:shd w:val="clear" w:color="auto" w:fill="A5D5E2"/>
          </w:tcPr>
          <w:p w:rsidR="008A4DDC" w:rsidRPr="00612EB7" w:rsidRDefault="008A4DDC" w:rsidP="00922900">
            <w:pPr>
              <w:spacing w:line="276" w:lineRule="auto"/>
              <w:rPr>
                <w:rFonts w:eastAsia="Calibri"/>
                <w:b/>
                <w:sz w:val="22"/>
                <w:szCs w:val="22"/>
                <w:lang w:val="ro-RO"/>
              </w:rPr>
            </w:pPr>
          </w:p>
        </w:tc>
        <w:tc>
          <w:tcPr>
            <w:tcW w:w="549" w:type="dxa"/>
            <w:shd w:val="clear" w:color="auto" w:fill="A5D5E2"/>
          </w:tcPr>
          <w:p w:rsidR="008A4DDC" w:rsidRPr="00612EB7" w:rsidRDefault="008A4DDC" w:rsidP="00922900">
            <w:pPr>
              <w:spacing w:line="276" w:lineRule="auto"/>
              <w:rPr>
                <w:rFonts w:eastAsia="Calibri"/>
                <w:b/>
                <w:sz w:val="22"/>
                <w:szCs w:val="22"/>
                <w:lang w:val="ro-RO"/>
              </w:rPr>
            </w:pPr>
          </w:p>
        </w:tc>
        <w:tc>
          <w:tcPr>
            <w:tcW w:w="550" w:type="dxa"/>
            <w:shd w:val="clear" w:color="auto" w:fill="A5D5E2"/>
          </w:tcPr>
          <w:p w:rsidR="008A4DDC" w:rsidRPr="00612EB7" w:rsidRDefault="008A4DDC" w:rsidP="00922900">
            <w:pPr>
              <w:spacing w:line="276" w:lineRule="auto"/>
              <w:rPr>
                <w:rFonts w:eastAsia="Calibri"/>
                <w:b/>
                <w:sz w:val="22"/>
                <w:szCs w:val="22"/>
                <w:lang w:val="ro-RO"/>
              </w:rPr>
            </w:pPr>
          </w:p>
        </w:tc>
        <w:tc>
          <w:tcPr>
            <w:tcW w:w="549" w:type="dxa"/>
            <w:shd w:val="clear" w:color="auto" w:fill="A5D5E2"/>
          </w:tcPr>
          <w:p w:rsidR="008A4DDC" w:rsidRPr="00612EB7" w:rsidRDefault="008A4DDC" w:rsidP="00922900">
            <w:pPr>
              <w:spacing w:line="276" w:lineRule="auto"/>
              <w:rPr>
                <w:rFonts w:eastAsia="Calibri"/>
                <w:b/>
                <w:sz w:val="22"/>
                <w:szCs w:val="22"/>
                <w:lang w:val="ro-RO"/>
              </w:rPr>
            </w:pPr>
          </w:p>
        </w:tc>
        <w:tc>
          <w:tcPr>
            <w:tcW w:w="550" w:type="dxa"/>
            <w:shd w:val="clear" w:color="auto" w:fill="A5D5E2"/>
          </w:tcPr>
          <w:p w:rsidR="008A4DDC" w:rsidRPr="00612EB7" w:rsidRDefault="008A4DDC" w:rsidP="00922900">
            <w:pPr>
              <w:spacing w:line="276" w:lineRule="auto"/>
              <w:rPr>
                <w:rFonts w:eastAsia="Calibri"/>
                <w:b/>
                <w:sz w:val="22"/>
                <w:szCs w:val="22"/>
                <w:lang w:val="ro-RO"/>
              </w:rPr>
            </w:pPr>
          </w:p>
        </w:tc>
      </w:tr>
      <w:tr w:rsidR="008A4DDC" w:rsidRPr="00612EB7" w:rsidTr="00494315">
        <w:tc>
          <w:tcPr>
            <w:tcW w:w="1549" w:type="dxa"/>
            <w:shd w:val="clear" w:color="auto" w:fill="A5D5E2"/>
          </w:tcPr>
          <w:p w:rsidR="008A4DDC" w:rsidRPr="00612EB7" w:rsidRDefault="008A4DDC" w:rsidP="00922900">
            <w:pPr>
              <w:spacing w:line="276" w:lineRule="auto"/>
              <w:rPr>
                <w:rFonts w:eastAsia="Calibri"/>
                <w:b/>
                <w:i/>
                <w:sz w:val="22"/>
                <w:szCs w:val="22"/>
                <w:lang w:val="ro-RO"/>
              </w:rPr>
            </w:pPr>
          </w:p>
        </w:tc>
        <w:tc>
          <w:tcPr>
            <w:tcW w:w="1406" w:type="dxa"/>
            <w:gridSpan w:val="2"/>
            <w:shd w:val="clear" w:color="auto" w:fill="A5D5E2"/>
          </w:tcPr>
          <w:p w:rsidR="008A4DDC" w:rsidRPr="00612EB7" w:rsidRDefault="008A4DDC" w:rsidP="00922900">
            <w:pPr>
              <w:spacing w:line="276" w:lineRule="auto"/>
              <w:rPr>
                <w:rFonts w:eastAsia="Calibri"/>
                <w:b/>
                <w:i/>
                <w:sz w:val="22"/>
                <w:szCs w:val="22"/>
                <w:lang w:val="ro-RO"/>
              </w:rPr>
            </w:pPr>
            <w:r w:rsidRPr="00612EB7">
              <w:rPr>
                <w:rFonts w:eastAsia="Calibri"/>
                <w:b/>
                <w:i/>
                <w:sz w:val="22"/>
                <w:szCs w:val="22"/>
                <w:lang w:val="ro-RO"/>
              </w:rPr>
              <w:t>Metoda de determinare</w:t>
            </w:r>
          </w:p>
        </w:tc>
        <w:tc>
          <w:tcPr>
            <w:tcW w:w="6366" w:type="dxa"/>
            <w:gridSpan w:val="8"/>
            <w:shd w:val="clear" w:color="auto" w:fill="A5D5E2"/>
          </w:tcPr>
          <w:p w:rsidR="008A4DDC" w:rsidRPr="00612EB7" w:rsidRDefault="008A4DDC" w:rsidP="00922900">
            <w:pPr>
              <w:spacing w:line="276" w:lineRule="auto"/>
              <w:rPr>
                <w:rFonts w:eastAsia="Calibri"/>
                <w:b/>
                <w:sz w:val="22"/>
                <w:szCs w:val="22"/>
                <w:lang w:val="ro-RO"/>
              </w:rPr>
            </w:pPr>
          </w:p>
        </w:tc>
      </w:tr>
      <w:tr w:rsidR="008A4DDC" w:rsidRPr="00612EB7" w:rsidTr="00494315">
        <w:tc>
          <w:tcPr>
            <w:tcW w:w="1549" w:type="dxa"/>
            <w:shd w:val="clear" w:color="auto" w:fill="A5D5E2"/>
          </w:tcPr>
          <w:p w:rsidR="008A4DDC" w:rsidRPr="00612EB7" w:rsidRDefault="008A4DDC" w:rsidP="00922900">
            <w:pPr>
              <w:spacing w:line="276" w:lineRule="auto"/>
              <w:rPr>
                <w:rFonts w:eastAsia="Calibri"/>
                <w:b/>
                <w:sz w:val="22"/>
                <w:szCs w:val="22"/>
                <w:lang w:val="ro-RO"/>
              </w:rPr>
            </w:pPr>
            <w:r w:rsidRPr="00612EB7">
              <w:rPr>
                <w:rFonts w:eastAsia="Calibri"/>
                <w:b/>
                <w:sz w:val="22"/>
                <w:szCs w:val="22"/>
                <w:lang w:val="ro-RO"/>
              </w:rPr>
              <w:t>E. Coli/100 ml</w:t>
            </w:r>
          </w:p>
        </w:tc>
        <w:tc>
          <w:tcPr>
            <w:tcW w:w="1406" w:type="dxa"/>
            <w:gridSpan w:val="2"/>
            <w:shd w:val="clear" w:color="auto" w:fill="A5D5E2"/>
          </w:tcPr>
          <w:p w:rsidR="008A4DDC" w:rsidRPr="00612EB7" w:rsidRDefault="008A4DDC" w:rsidP="00922900">
            <w:pPr>
              <w:spacing w:line="276" w:lineRule="auto"/>
              <w:rPr>
                <w:rFonts w:eastAsia="Calibri"/>
                <w:b/>
                <w:sz w:val="22"/>
                <w:szCs w:val="22"/>
                <w:lang w:val="ro-RO"/>
              </w:rPr>
            </w:pPr>
          </w:p>
        </w:tc>
        <w:tc>
          <w:tcPr>
            <w:tcW w:w="1206" w:type="dxa"/>
            <w:shd w:val="clear" w:color="auto" w:fill="A5D5E2"/>
          </w:tcPr>
          <w:p w:rsidR="008A4DDC" w:rsidRPr="00612EB7" w:rsidRDefault="008A4DDC" w:rsidP="00922900">
            <w:pPr>
              <w:spacing w:line="276" w:lineRule="auto"/>
              <w:jc w:val="center"/>
              <w:rPr>
                <w:rFonts w:eastAsia="Calibri"/>
                <w:b/>
                <w:sz w:val="22"/>
                <w:szCs w:val="22"/>
                <w:lang w:val="ro-RO"/>
              </w:rPr>
            </w:pPr>
            <w:r w:rsidRPr="00612EB7">
              <w:rPr>
                <w:rFonts w:eastAsia="Calibri"/>
                <w:b/>
                <w:sz w:val="22"/>
                <w:szCs w:val="22"/>
                <w:lang w:val="ro-RO"/>
              </w:rPr>
              <w:t>63</w:t>
            </w:r>
          </w:p>
        </w:tc>
        <w:tc>
          <w:tcPr>
            <w:tcW w:w="1206" w:type="dxa"/>
            <w:shd w:val="clear" w:color="auto" w:fill="A5D5E2"/>
          </w:tcPr>
          <w:p w:rsidR="008A4DDC" w:rsidRPr="00612EB7" w:rsidRDefault="008A4DDC" w:rsidP="00922900">
            <w:pPr>
              <w:spacing w:line="276" w:lineRule="auto"/>
              <w:jc w:val="center"/>
              <w:rPr>
                <w:rFonts w:eastAsia="Calibri"/>
                <w:b/>
                <w:sz w:val="22"/>
                <w:szCs w:val="22"/>
                <w:lang w:val="ro-RO"/>
              </w:rPr>
            </w:pPr>
            <w:r w:rsidRPr="00612EB7">
              <w:rPr>
                <w:rFonts w:eastAsia="Calibri"/>
                <w:b/>
                <w:sz w:val="22"/>
                <w:szCs w:val="22"/>
                <w:lang w:val="ro-RO"/>
              </w:rPr>
              <w:t>125</w:t>
            </w:r>
          </w:p>
        </w:tc>
        <w:tc>
          <w:tcPr>
            <w:tcW w:w="1206" w:type="dxa"/>
            <w:shd w:val="clear" w:color="auto" w:fill="A5D5E2"/>
          </w:tcPr>
          <w:p w:rsidR="008A4DDC" w:rsidRPr="00612EB7" w:rsidRDefault="008A4DDC" w:rsidP="00922900">
            <w:pPr>
              <w:spacing w:line="276" w:lineRule="auto"/>
              <w:jc w:val="center"/>
              <w:rPr>
                <w:rFonts w:eastAsia="Calibri"/>
                <w:b/>
                <w:sz w:val="22"/>
                <w:szCs w:val="22"/>
                <w:lang w:val="ro-RO"/>
              </w:rPr>
            </w:pPr>
            <w:r w:rsidRPr="00612EB7">
              <w:rPr>
                <w:rFonts w:eastAsia="Calibri"/>
                <w:b/>
                <w:sz w:val="22"/>
                <w:szCs w:val="22"/>
                <w:lang w:val="ro-RO"/>
              </w:rPr>
              <w:t>87</w:t>
            </w:r>
          </w:p>
        </w:tc>
        <w:tc>
          <w:tcPr>
            <w:tcW w:w="550" w:type="dxa"/>
            <w:shd w:val="clear" w:color="auto" w:fill="A5D5E2"/>
          </w:tcPr>
          <w:p w:rsidR="008A4DDC" w:rsidRPr="00612EB7" w:rsidRDefault="008A4DDC" w:rsidP="00922900">
            <w:pPr>
              <w:spacing w:line="276" w:lineRule="auto"/>
              <w:rPr>
                <w:rFonts w:eastAsia="Calibri"/>
                <w:b/>
                <w:sz w:val="22"/>
                <w:szCs w:val="22"/>
                <w:lang w:val="ro-RO"/>
              </w:rPr>
            </w:pPr>
          </w:p>
        </w:tc>
        <w:tc>
          <w:tcPr>
            <w:tcW w:w="549" w:type="dxa"/>
            <w:shd w:val="clear" w:color="auto" w:fill="A5D5E2"/>
          </w:tcPr>
          <w:p w:rsidR="008A4DDC" w:rsidRPr="00612EB7" w:rsidRDefault="008A4DDC" w:rsidP="00922900">
            <w:pPr>
              <w:spacing w:line="276" w:lineRule="auto"/>
              <w:rPr>
                <w:rFonts w:eastAsia="Calibri"/>
                <w:b/>
                <w:sz w:val="22"/>
                <w:szCs w:val="22"/>
                <w:lang w:val="ro-RO"/>
              </w:rPr>
            </w:pPr>
          </w:p>
        </w:tc>
        <w:tc>
          <w:tcPr>
            <w:tcW w:w="550" w:type="dxa"/>
            <w:shd w:val="clear" w:color="auto" w:fill="A5D5E2"/>
          </w:tcPr>
          <w:p w:rsidR="008A4DDC" w:rsidRPr="00612EB7" w:rsidRDefault="008A4DDC" w:rsidP="00922900">
            <w:pPr>
              <w:spacing w:line="276" w:lineRule="auto"/>
              <w:rPr>
                <w:rFonts w:eastAsia="Calibri"/>
                <w:b/>
                <w:sz w:val="22"/>
                <w:szCs w:val="22"/>
                <w:lang w:val="ro-RO"/>
              </w:rPr>
            </w:pPr>
          </w:p>
        </w:tc>
        <w:tc>
          <w:tcPr>
            <w:tcW w:w="549" w:type="dxa"/>
            <w:shd w:val="clear" w:color="auto" w:fill="A5D5E2"/>
          </w:tcPr>
          <w:p w:rsidR="008A4DDC" w:rsidRPr="00612EB7" w:rsidRDefault="008A4DDC" w:rsidP="00922900">
            <w:pPr>
              <w:spacing w:line="276" w:lineRule="auto"/>
              <w:rPr>
                <w:rFonts w:eastAsia="Calibri"/>
                <w:b/>
                <w:sz w:val="22"/>
                <w:szCs w:val="22"/>
                <w:lang w:val="ro-RO"/>
              </w:rPr>
            </w:pPr>
          </w:p>
        </w:tc>
        <w:tc>
          <w:tcPr>
            <w:tcW w:w="550" w:type="dxa"/>
            <w:shd w:val="clear" w:color="auto" w:fill="A5D5E2"/>
          </w:tcPr>
          <w:p w:rsidR="008A4DDC" w:rsidRPr="00612EB7" w:rsidRDefault="008A4DDC" w:rsidP="00922900">
            <w:pPr>
              <w:spacing w:line="276" w:lineRule="auto"/>
              <w:rPr>
                <w:rFonts w:eastAsia="Calibri"/>
                <w:b/>
                <w:sz w:val="22"/>
                <w:szCs w:val="22"/>
                <w:lang w:val="ro-RO"/>
              </w:rPr>
            </w:pPr>
          </w:p>
        </w:tc>
      </w:tr>
      <w:tr w:rsidR="008A4DDC" w:rsidRPr="00612EB7" w:rsidTr="00494315">
        <w:tc>
          <w:tcPr>
            <w:tcW w:w="1549" w:type="dxa"/>
            <w:shd w:val="clear" w:color="auto" w:fill="A5D5E2"/>
          </w:tcPr>
          <w:p w:rsidR="008A4DDC" w:rsidRPr="00612EB7" w:rsidRDefault="008A4DDC" w:rsidP="00922900">
            <w:pPr>
              <w:spacing w:line="276" w:lineRule="auto"/>
              <w:rPr>
                <w:rFonts w:eastAsia="Calibri"/>
                <w:b/>
                <w:sz w:val="22"/>
                <w:szCs w:val="22"/>
                <w:lang w:val="ro-RO"/>
              </w:rPr>
            </w:pPr>
            <w:r w:rsidRPr="00612EB7">
              <w:rPr>
                <w:rFonts w:eastAsia="Calibri"/>
                <w:b/>
                <w:sz w:val="22"/>
                <w:szCs w:val="22"/>
                <w:lang w:val="ro-RO"/>
              </w:rPr>
              <w:t>Enterococi intestinali/100 ml</w:t>
            </w:r>
          </w:p>
        </w:tc>
        <w:tc>
          <w:tcPr>
            <w:tcW w:w="1406" w:type="dxa"/>
            <w:gridSpan w:val="2"/>
            <w:shd w:val="clear" w:color="auto" w:fill="A5D5E2"/>
          </w:tcPr>
          <w:p w:rsidR="008A4DDC" w:rsidRPr="00612EB7" w:rsidRDefault="008A4DDC" w:rsidP="00922900">
            <w:pPr>
              <w:spacing w:line="276" w:lineRule="auto"/>
              <w:rPr>
                <w:rFonts w:eastAsia="Calibri"/>
                <w:b/>
                <w:sz w:val="22"/>
                <w:szCs w:val="22"/>
                <w:lang w:val="ro-RO"/>
              </w:rPr>
            </w:pPr>
          </w:p>
        </w:tc>
        <w:tc>
          <w:tcPr>
            <w:tcW w:w="1206" w:type="dxa"/>
            <w:shd w:val="clear" w:color="auto" w:fill="D2EAF1"/>
          </w:tcPr>
          <w:p w:rsidR="008A4DDC" w:rsidRPr="00612EB7" w:rsidRDefault="008A4DDC" w:rsidP="00922900">
            <w:pPr>
              <w:spacing w:line="276" w:lineRule="auto"/>
              <w:jc w:val="center"/>
              <w:rPr>
                <w:rFonts w:eastAsia="Calibri"/>
                <w:b/>
                <w:sz w:val="22"/>
                <w:szCs w:val="22"/>
                <w:lang w:val="ro-RO"/>
              </w:rPr>
            </w:pPr>
            <w:r w:rsidRPr="00612EB7">
              <w:rPr>
                <w:rFonts w:eastAsia="Calibri"/>
                <w:b/>
                <w:sz w:val="22"/>
                <w:szCs w:val="22"/>
                <w:lang w:val="ro-RO"/>
              </w:rPr>
              <w:t>45</w:t>
            </w:r>
          </w:p>
        </w:tc>
        <w:tc>
          <w:tcPr>
            <w:tcW w:w="1206" w:type="dxa"/>
            <w:shd w:val="clear" w:color="auto" w:fill="A5D5E2"/>
          </w:tcPr>
          <w:p w:rsidR="008A4DDC" w:rsidRPr="00612EB7" w:rsidRDefault="008A4DDC" w:rsidP="00922900">
            <w:pPr>
              <w:spacing w:line="276" w:lineRule="auto"/>
              <w:jc w:val="center"/>
              <w:rPr>
                <w:rFonts w:eastAsia="Calibri"/>
                <w:b/>
                <w:sz w:val="22"/>
                <w:szCs w:val="22"/>
                <w:lang w:val="ro-RO"/>
              </w:rPr>
            </w:pPr>
            <w:r w:rsidRPr="00612EB7">
              <w:rPr>
                <w:rFonts w:eastAsia="Calibri"/>
                <w:b/>
                <w:sz w:val="22"/>
                <w:szCs w:val="22"/>
                <w:lang w:val="ro-RO"/>
              </w:rPr>
              <w:t>54</w:t>
            </w:r>
          </w:p>
        </w:tc>
        <w:tc>
          <w:tcPr>
            <w:tcW w:w="1206" w:type="dxa"/>
            <w:shd w:val="clear" w:color="auto" w:fill="D2EAF1"/>
          </w:tcPr>
          <w:p w:rsidR="008A4DDC" w:rsidRPr="00612EB7" w:rsidRDefault="008A4DDC" w:rsidP="00922900">
            <w:pPr>
              <w:spacing w:line="276" w:lineRule="auto"/>
              <w:jc w:val="center"/>
              <w:rPr>
                <w:rFonts w:eastAsia="Calibri"/>
                <w:b/>
                <w:sz w:val="22"/>
                <w:szCs w:val="22"/>
                <w:lang w:val="ro-RO"/>
              </w:rPr>
            </w:pPr>
            <w:r w:rsidRPr="00612EB7">
              <w:rPr>
                <w:rFonts w:eastAsia="Calibri"/>
                <w:b/>
                <w:sz w:val="22"/>
                <w:szCs w:val="22"/>
                <w:lang w:val="ro-RO"/>
              </w:rPr>
              <w:t>62</w:t>
            </w:r>
          </w:p>
        </w:tc>
        <w:tc>
          <w:tcPr>
            <w:tcW w:w="550" w:type="dxa"/>
            <w:shd w:val="clear" w:color="auto" w:fill="A5D5E2"/>
          </w:tcPr>
          <w:p w:rsidR="008A4DDC" w:rsidRPr="00612EB7" w:rsidRDefault="008A4DDC" w:rsidP="00922900">
            <w:pPr>
              <w:spacing w:line="276" w:lineRule="auto"/>
              <w:rPr>
                <w:rFonts w:eastAsia="Calibri"/>
                <w:b/>
                <w:sz w:val="22"/>
                <w:szCs w:val="22"/>
                <w:lang w:val="ro-RO"/>
              </w:rPr>
            </w:pPr>
          </w:p>
        </w:tc>
        <w:tc>
          <w:tcPr>
            <w:tcW w:w="549" w:type="dxa"/>
            <w:shd w:val="clear" w:color="auto" w:fill="D2EAF1"/>
          </w:tcPr>
          <w:p w:rsidR="008A4DDC" w:rsidRPr="00612EB7" w:rsidRDefault="008A4DDC" w:rsidP="00922900">
            <w:pPr>
              <w:spacing w:line="276" w:lineRule="auto"/>
              <w:rPr>
                <w:rFonts w:eastAsia="Calibri"/>
                <w:b/>
                <w:sz w:val="22"/>
                <w:szCs w:val="22"/>
                <w:lang w:val="ro-RO"/>
              </w:rPr>
            </w:pPr>
          </w:p>
        </w:tc>
        <w:tc>
          <w:tcPr>
            <w:tcW w:w="550" w:type="dxa"/>
            <w:shd w:val="clear" w:color="auto" w:fill="A5D5E2"/>
          </w:tcPr>
          <w:p w:rsidR="008A4DDC" w:rsidRPr="00612EB7" w:rsidRDefault="008A4DDC" w:rsidP="00922900">
            <w:pPr>
              <w:spacing w:line="276" w:lineRule="auto"/>
              <w:rPr>
                <w:rFonts w:eastAsia="Calibri"/>
                <w:b/>
                <w:sz w:val="22"/>
                <w:szCs w:val="22"/>
                <w:lang w:val="ro-RO"/>
              </w:rPr>
            </w:pPr>
          </w:p>
        </w:tc>
        <w:tc>
          <w:tcPr>
            <w:tcW w:w="549" w:type="dxa"/>
            <w:shd w:val="clear" w:color="auto" w:fill="D2EAF1"/>
          </w:tcPr>
          <w:p w:rsidR="008A4DDC" w:rsidRPr="00612EB7" w:rsidRDefault="008A4DDC" w:rsidP="00922900">
            <w:pPr>
              <w:spacing w:line="276" w:lineRule="auto"/>
              <w:rPr>
                <w:rFonts w:eastAsia="Calibri"/>
                <w:b/>
                <w:sz w:val="22"/>
                <w:szCs w:val="22"/>
                <w:lang w:val="ro-RO"/>
              </w:rPr>
            </w:pPr>
          </w:p>
        </w:tc>
        <w:tc>
          <w:tcPr>
            <w:tcW w:w="550" w:type="dxa"/>
            <w:shd w:val="clear" w:color="auto" w:fill="A5D5E2"/>
          </w:tcPr>
          <w:p w:rsidR="008A4DDC" w:rsidRPr="00612EB7" w:rsidRDefault="008A4DDC" w:rsidP="00922900">
            <w:pPr>
              <w:spacing w:line="276" w:lineRule="auto"/>
              <w:rPr>
                <w:rFonts w:eastAsia="Calibri"/>
                <w:b/>
                <w:sz w:val="22"/>
                <w:szCs w:val="22"/>
                <w:lang w:val="ro-RO"/>
              </w:rPr>
            </w:pPr>
          </w:p>
        </w:tc>
      </w:tr>
    </w:tbl>
    <w:p w:rsidR="008A4DDC" w:rsidRPr="00612EB7" w:rsidRDefault="00494315" w:rsidP="008A4DDC">
      <w:pPr>
        <w:spacing w:after="200" w:line="276" w:lineRule="auto"/>
        <w:rPr>
          <w:rFonts w:eastAsia="Calibri"/>
          <w:sz w:val="22"/>
          <w:szCs w:val="22"/>
          <w:lang w:val="ro-RO"/>
        </w:rPr>
      </w:pPr>
      <w:r w:rsidRPr="00494315">
        <w:rPr>
          <w:rFonts w:ascii="Arial" w:hAnsi="Arial" w:cs="Arial"/>
          <w:b/>
          <w:lang w:val="ro-RO"/>
        </w:rPr>
        <w:t xml:space="preserve">  </w:t>
      </w:r>
      <w:r>
        <w:rPr>
          <w:rFonts w:ascii="Arial" w:hAnsi="Arial" w:cs="Arial"/>
          <w:b/>
          <w:lang w:val="ro-RO"/>
        </w:rPr>
        <w:tab/>
      </w:r>
      <w:r>
        <w:rPr>
          <w:rFonts w:ascii="Arial" w:hAnsi="Arial" w:cs="Arial"/>
          <w:b/>
          <w:lang w:val="ro-RO"/>
        </w:rPr>
        <w:tab/>
      </w:r>
      <w:r>
        <w:rPr>
          <w:rFonts w:ascii="Arial" w:hAnsi="Arial" w:cs="Arial"/>
          <w:b/>
          <w:lang w:val="ro-RO"/>
        </w:rPr>
        <w:tab/>
      </w:r>
      <w:r>
        <w:rPr>
          <w:rFonts w:ascii="Arial" w:hAnsi="Arial" w:cs="Arial"/>
          <w:b/>
          <w:lang w:val="ro-RO"/>
        </w:rPr>
        <w:tab/>
      </w:r>
      <w:r>
        <w:rPr>
          <w:rFonts w:ascii="Arial" w:hAnsi="Arial" w:cs="Arial"/>
          <w:b/>
          <w:lang w:val="ro-RO"/>
        </w:rPr>
        <w:tab/>
      </w:r>
      <w:r>
        <w:rPr>
          <w:rFonts w:ascii="Arial" w:hAnsi="Arial" w:cs="Arial"/>
          <w:b/>
          <w:lang w:val="ro-RO"/>
        </w:rPr>
        <w:tab/>
      </w:r>
      <w:r>
        <w:rPr>
          <w:rFonts w:ascii="Arial" w:hAnsi="Arial" w:cs="Arial"/>
          <w:b/>
          <w:lang w:val="ro-RO"/>
        </w:rPr>
        <w:tab/>
      </w:r>
      <w:r>
        <w:rPr>
          <w:rFonts w:ascii="Arial" w:hAnsi="Arial" w:cs="Arial"/>
          <w:b/>
          <w:lang w:val="ro-RO"/>
        </w:rPr>
        <w:tab/>
      </w:r>
      <w:r>
        <w:rPr>
          <w:rFonts w:ascii="Arial" w:hAnsi="Arial" w:cs="Arial"/>
          <w:b/>
          <w:lang w:val="ro-RO"/>
        </w:rPr>
        <w:tab/>
      </w:r>
      <w:r>
        <w:rPr>
          <w:rFonts w:ascii="Arial" w:hAnsi="Arial" w:cs="Arial"/>
          <w:b/>
          <w:lang w:val="ro-RO"/>
        </w:rPr>
        <w:tab/>
      </w:r>
      <w:r w:rsidRPr="00821C42">
        <w:rPr>
          <w:rFonts w:ascii="Arial" w:hAnsi="Arial" w:cs="Arial"/>
          <w:b/>
          <w:i/>
          <w:lang w:val="ro-RO"/>
        </w:rPr>
        <w:t xml:space="preserve">        Fig. II.2.1.4.1</w:t>
      </w:r>
      <w:r>
        <w:rPr>
          <w:rFonts w:ascii="Arial" w:hAnsi="Arial" w:cs="Arial"/>
          <w:b/>
          <w:lang w:val="ro-RO"/>
        </w:rPr>
        <w:t>.</w:t>
      </w:r>
    </w:p>
    <w:tbl>
      <w:tblPr>
        <w:tblW w:w="9321"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ook w:val="0000" w:firstRow="0" w:lastRow="0" w:firstColumn="0" w:lastColumn="0" w:noHBand="0" w:noVBand="0"/>
      </w:tblPr>
      <w:tblGrid>
        <w:gridCol w:w="1553"/>
        <w:gridCol w:w="1386"/>
        <w:gridCol w:w="29"/>
        <w:gridCol w:w="1206"/>
        <w:gridCol w:w="1206"/>
        <w:gridCol w:w="1206"/>
        <w:gridCol w:w="564"/>
        <w:gridCol w:w="564"/>
        <w:gridCol w:w="564"/>
        <w:gridCol w:w="1043"/>
      </w:tblGrid>
      <w:tr w:rsidR="008A4DDC" w:rsidRPr="00612EB7" w:rsidTr="00494315">
        <w:trPr>
          <w:trHeight w:val="258"/>
        </w:trPr>
        <w:tc>
          <w:tcPr>
            <w:tcW w:w="2939" w:type="dxa"/>
            <w:gridSpan w:val="2"/>
            <w:shd w:val="clear" w:color="auto" w:fill="A5D5E2"/>
          </w:tcPr>
          <w:p w:rsidR="008A4DDC" w:rsidRPr="00612EB7" w:rsidRDefault="008A4DDC" w:rsidP="00922900">
            <w:pPr>
              <w:spacing w:line="276" w:lineRule="auto"/>
              <w:ind w:left="108"/>
              <w:rPr>
                <w:rFonts w:eastAsia="Calibri"/>
                <w:b/>
                <w:sz w:val="22"/>
                <w:szCs w:val="22"/>
                <w:lang w:val="ro-RO"/>
              </w:rPr>
            </w:pPr>
            <w:r w:rsidRPr="00612EB7">
              <w:rPr>
                <w:rFonts w:eastAsia="Calibri"/>
                <w:b/>
                <w:sz w:val="22"/>
                <w:szCs w:val="22"/>
                <w:lang w:val="ro-RO"/>
              </w:rPr>
              <w:t>Denumirea zonei:</w:t>
            </w:r>
          </w:p>
          <w:p w:rsidR="008A4DDC" w:rsidRPr="00612EB7" w:rsidRDefault="008A4DDC" w:rsidP="00922900">
            <w:pPr>
              <w:spacing w:line="276" w:lineRule="auto"/>
              <w:ind w:left="108"/>
              <w:rPr>
                <w:rFonts w:eastAsia="Calibri"/>
                <w:b/>
                <w:sz w:val="22"/>
                <w:szCs w:val="22"/>
                <w:lang w:val="ro-RO"/>
              </w:rPr>
            </w:pPr>
            <w:r w:rsidRPr="00612EB7">
              <w:rPr>
                <w:rFonts w:eastAsia="Calibri"/>
                <w:b/>
                <w:sz w:val="22"/>
                <w:szCs w:val="22"/>
                <w:lang w:val="ro-RO"/>
              </w:rPr>
              <w:t>LACUL SNAGOV</w:t>
            </w:r>
          </w:p>
          <w:p w:rsidR="008A4DDC" w:rsidRPr="00612EB7" w:rsidRDefault="008A4DDC" w:rsidP="00922900">
            <w:pPr>
              <w:spacing w:line="276" w:lineRule="auto"/>
              <w:ind w:left="108"/>
              <w:rPr>
                <w:rFonts w:eastAsia="Calibri"/>
                <w:b/>
                <w:sz w:val="22"/>
                <w:szCs w:val="22"/>
                <w:lang w:val="ro-RO"/>
              </w:rPr>
            </w:pPr>
            <w:r w:rsidRPr="00612EB7">
              <w:rPr>
                <w:rFonts w:eastAsia="Calibri"/>
                <w:b/>
                <w:sz w:val="22"/>
                <w:szCs w:val="22"/>
                <w:lang w:val="ro-RO"/>
              </w:rPr>
              <w:t>(</w:t>
            </w:r>
            <w:r w:rsidRPr="00612EB7">
              <w:rPr>
                <w:rFonts w:eastAsia="Calibri"/>
                <w:b/>
                <w:lang w:val="ro-RO"/>
              </w:rPr>
              <w:t>Hotel Zimbru</w:t>
            </w:r>
            <w:r w:rsidRPr="00612EB7">
              <w:rPr>
                <w:rFonts w:eastAsia="Calibri"/>
                <w:b/>
                <w:sz w:val="22"/>
                <w:szCs w:val="22"/>
                <w:lang w:val="ro-RO"/>
              </w:rPr>
              <w:t>)</w:t>
            </w:r>
          </w:p>
          <w:p w:rsidR="008A4DDC" w:rsidRPr="00612EB7" w:rsidRDefault="008A4DDC" w:rsidP="00922900">
            <w:pPr>
              <w:spacing w:line="276" w:lineRule="auto"/>
              <w:ind w:left="108"/>
              <w:rPr>
                <w:rFonts w:eastAsia="Calibri"/>
                <w:b/>
                <w:sz w:val="22"/>
                <w:szCs w:val="22"/>
                <w:lang w:val="ro-RO"/>
              </w:rPr>
            </w:pPr>
            <w:r w:rsidRPr="00612EB7">
              <w:rPr>
                <w:rFonts w:eastAsia="Calibri"/>
                <w:b/>
                <w:sz w:val="22"/>
                <w:szCs w:val="22"/>
                <w:lang w:val="ro-RO"/>
              </w:rPr>
              <w:t>Sos. Bucuresti-Ploiesti, 218</w:t>
            </w:r>
          </w:p>
        </w:tc>
        <w:tc>
          <w:tcPr>
            <w:tcW w:w="6382" w:type="dxa"/>
            <w:gridSpan w:val="8"/>
            <w:shd w:val="clear" w:color="auto" w:fill="A5D5E2"/>
          </w:tcPr>
          <w:p w:rsidR="008A4DDC" w:rsidRPr="00612EB7" w:rsidRDefault="008A4DDC" w:rsidP="00922900">
            <w:pPr>
              <w:spacing w:line="276" w:lineRule="auto"/>
              <w:rPr>
                <w:rFonts w:eastAsia="Calibri"/>
                <w:b/>
                <w:i/>
                <w:sz w:val="22"/>
                <w:szCs w:val="22"/>
                <w:lang w:val="ro-RO"/>
              </w:rPr>
            </w:pPr>
            <w:r w:rsidRPr="00612EB7">
              <w:rPr>
                <w:rFonts w:eastAsia="Calibri"/>
                <w:b/>
                <w:sz w:val="22"/>
                <w:szCs w:val="22"/>
                <w:lang w:val="ro-RO"/>
              </w:rPr>
              <w:t xml:space="preserve">Labortorul care a executat analizele: </w:t>
            </w:r>
          </w:p>
          <w:p w:rsidR="008A4DDC" w:rsidRPr="00612EB7" w:rsidRDefault="008A4DDC" w:rsidP="00922900">
            <w:pPr>
              <w:spacing w:line="276" w:lineRule="auto"/>
              <w:rPr>
                <w:rFonts w:eastAsia="Calibri"/>
                <w:b/>
                <w:sz w:val="22"/>
                <w:szCs w:val="22"/>
                <w:lang w:val="ro-RO"/>
              </w:rPr>
            </w:pPr>
            <w:r w:rsidRPr="00612EB7">
              <w:rPr>
                <w:rFonts w:eastAsia="Calibri"/>
                <w:b/>
                <w:i/>
                <w:sz w:val="22"/>
                <w:szCs w:val="22"/>
                <w:lang w:val="ro-RO"/>
              </w:rPr>
              <w:t>DIRECTIA DE SANATATE PUBLICA A MUNICIPIULUI BUCURESTI</w:t>
            </w:r>
          </w:p>
        </w:tc>
      </w:tr>
      <w:tr w:rsidR="008A4DDC" w:rsidRPr="00612EB7" w:rsidTr="00922900">
        <w:tc>
          <w:tcPr>
            <w:tcW w:w="9321" w:type="dxa"/>
            <w:gridSpan w:val="10"/>
            <w:shd w:val="clear" w:color="auto" w:fill="A5D5E2"/>
          </w:tcPr>
          <w:p w:rsidR="008A4DDC" w:rsidRPr="00612EB7" w:rsidRDefault="008A4DDC" w:rsidP="00922900">
            <w:pPr>
              <w:keepNext/>
              <w:ind w:left="360" w:firstLine="195"/>
              <w:jc w:val="center"/>
              <w:outlineLvl w:val="1"/>
              <w:rPr>
                <w:b/>
                <w:sz w:val="22"/>
                <w:szCs w:val="22"/>
                <w:lang w:val="ro-RO"/>
              </w:rPr>
            </w:pPr>
            <w:r w:rsidRPr="00612EB7">
              <w:rPr>
                <w:b/>
                <w:sz w:val="22"/>
                <w:szCs w:val="22"/>
                <w:lang w:val="ro-RO"/>
              </w:rPr>
              <w:t>INDICATORI   MICROBIOLOGICI</w:t>
            </w:r>
          </w:p>
        </w:tc>
      </w:tr>
      <w:tr w:rsidR="008A4DDC" w:rsidRPr="00612EB7" w:rsidTr="00494315">
        <w:tc>
          <w:tcPr>
            <w:tcW w:w="2968" w:type="dxa"/>
            <w:gridSpan w:val="3"/>
            <w:shd w:val="clear" w:color="auto" w:fill="A5D5E2"/>
          </w:tcPr>
          <w:p w:rsidR="008A4DDC" w:rsidRPr="00612EB7" w:rsidRDefault="008A4DDC" w:rsidP="00922900">
            <w:pPr>
              <w:spacing w:line="276" w:lineRule="auto"/>
              <w:rPr>
                <w:rFonts w:eastAsia="Calibri"/>
                <w:b/>
                <w:i/>
                <w:sz w:val="22"/>
                <w:szCs w:val="22"/>
                <w:lang w:val="ro-RO"/>
              </w:rPr>
            </w:pPr>
            <w:r w:rsidRPr="00612EB7">
              <w:rPr>
                <w:rFonts w:eastAsia="Calibri"/>
                <w:b/>
                <w:i/>
                <w:sz w:val="22"/>
                <w:szCs w:val="22"/>
                <w:lang w:val="ro-RO"/>
              </w:rPr>
              <w:t xml:space="preserve">Data prelevarii </w:t>
            </w:r>
          </w:p>
        </w:tc>
        <w:tc>
          <w:tcPr>
            <w:tcW w:w="1206" w:type="dxa"/>
            <w:shd w:val="clear" w:color="auto" w:fill="A5D5E2"/>
          </w:tcPr>
          <w:p w:rsidR="008A4DDC" w:rsidRPr="00612EB7" w:rsidRDefault="008A4DDC" w:rsidP="00922900">
            <w:pPr>
              <w:spacing w:line="276" w:lineRule="auto"/>
              <w:rPr>
                <w:rFonts w:eastAsia="Calibri"/>
                <w:b/>
                <w:sz w:val="22"/>
                <w:szCs w:val="22"/>
                <w:lang w:val="ro-RO"/>
              </w:rPr>
            </w:pPr>
            <w:r w:rsidRPr="00612EB7">
              <w:rPr>
                <w:rFonts w:eastAsia="Calibri"/>
                <w:b/>
                <w:sz w:val="22"/>
                <w:szCs w:val="22"/>
                <w:lang w:val="ro-RO"/>
              </w:rPr>
              <w:t>29.06.2021</w:t>
            </w:r>
          </w:p>
        </w:tc>
        <w:tc>
          <w:tcPr>
            <w:tcW w:w="1206" w:type="dxa"/>
            <w:shd w:val="clear" w:color="auto" w:fill="A5D5E2"/>
          </w:tcPr>
          <w:p w:rsidR="008A4DDC" w:rsidRPr="00612EB7" w:rsidRDefault="008A4DDC" w:rsidP="00922900">
            <w:pPr>
              <w:spacing w:line="276" w:lineRule="auto"/>
              <w:rPr>
                <w:rFonts w:eastAsia="Calibri"/>
                <w:b/>
                <w:sz w:val="22"/>
                <w:szCs w:val="22"/>
                <w:lang w:val="ro-RO"/>
              </w:rPr>
            </w:pPr>
            <w:r w:rsidRPr="00612EB7">
              <w:rPr>
                <w:rFonts w:eastAsia="Calibri"/>
                <w:b/>
                <w:sz w:val="22"/>
                <w:szCs w:val="22"/>
                <w:lang w:val="ro-RO"/>
              </w:rPr>
              <w:t>19.07.2021</w:t>
            </w:r>
          </w:p>
        </w:tc>
        <w:tc>
          <w:tcPr>
            <w:tcW w:w="1206" w:type="dxa"/>
            <w:shd w:val="clear" w:color="auto" w:fill="A5D5E2"/>
          </w:tcPr>
          <w:p w:rsidR="008A4DDC" w:rsidRPr="00612EB7" w:rsidRDefault="008A4DDC" w:rsidP="00922900">
            <w:pPr>
              <w:spacing w:line="276" w:lineRule="auto"/>
              <w:rPr>
                <w:rFonts w:eastAsia="Calibri"/>
                <w:b/>
                <w:sz w:val="22"/>
                <w:szCs w:val="22"/>
                <w:lang w:val="ro-RO"/>
              </w:rPr>
            </w:pPr>
            <w:r w:rsidRPr="00612EB7">
              <w:rPr>
                <w:rFonts w:eastAsia="Calibri"/>
                <w:b/>
                <w:sz w:val="22"/>
                <w:szCs w:val="22"/>
                <w:lang w:val="ro-RO"/>
              </w:rPr>
              <w:t>09.08.2021</w:t>
            </w:r>
          </w:p>
        </w:tc>
        <w:tc>
          <w:tcPr>
            <w:tcW w:w="564" w:type="dxa"/>
            <w:shd w:val="clear" w:color="auto" w:fill="A5D5E2"/>
          </w:tcPr>
          <w:p w:rsidR="008A4DDC" w:rsidRPr="00612EB7" w:rsidRDefault="008A4DDC" w:rsidP="00922900">
            <w:pPr>
              <w:spacing w:line="276" w:lineRule="auto"/>
              <w:rPr>
                <w:rFonts w:eastAsia="Calibri"/>
                <w:b/>
                <w:sz w:val="22"/>
                <w:szCs w:val="22"/>
                <w:lang w:val="ro-RO"/>
              </w:rPr>
            </w:pPr>
          </w:p>
        </w:tc>
        <w:tc>
          <w:tcPr>
            <w:tcW w:w="564" w:type="dxa"/>
            <w:shd w:val="clear" w:color="auto" w:fill="A5D5E2"/>
          </w:tcPr>
          <w:p w:rsidR="008A4DDC" w:rsidRPr="00612EB7" w:rsidRDefault="008A4DDC" w:rsidP="00922900">
            <w:pPr>
              <w:spacing w:line="276" w:lineRule="auto"/>
              <w:rPr>
                <w:rFonts w:eastAsia="Calibri"/>
                <w:b/>
                <w:sz w:val="22"/>
                <w:szCs w:val="22"/>
                <w:lang w:val="ro-RO"/>
              </w:rPr>
            </w:pPr>
          </w:p>
        </w:tc>
        <w:tc>
          <w:tcPr>
            <w:tcW w:w="564" w:type="dxa"/>
            <w:shd w:val="clear" w:color="auto" w:fill="A5D5E2"/>
          </w:tcPr>
          <w:p w:rsidR="008A4DDC" w:rsidRPr="00612EB7" w:rsidRDefault="008A4DDC" w:rsidP="00922900">
            <w:pPr>
              <w:spacing w:line="276" w:lineRule="auto"/>
              <w:rPr>
                <w:rFonts w:eastAsia="Calibri"/>
                <w:b/>
                <w:sz w:val="22"/>
                <w:szCs w:val="22"/>
                <w:lang w:val="ro-RO"/>
              </w:rPr>
            </w:pPr>
          </w:p>
        </w:tc>
        <w:tc>
          <w:tcPr>
            <w:tcW w:w="1043" w:type="dxa"/>
            <w:shd w:val="clear" w:color="auto" w:fill="A5D5E2"/>
          </w:tcPr>
          <w:p w:rsidR="008A4DDC" w:rsidRPr="00612EB7" w:rsidRDefault="008A4DDC" w:rsidP="00922900">
            <w:pPr>
              <w:spacing w:line="276" w:lineRule="auto"/>
              <w:rPr>
                <w:rFonts w:eastAsia="Calibri"/>
                <w:b/>
                <w:sz w:val="22"/>
                <w:szCs w:val="22"/>
                <w:lang w:val="ro-RO"/>
              </w:rPr>
            </w:pPr>
          </w:p>
        </w:tc>
      </w:tr>
      <w:tr w:rsidR="008A4DDC" w:rsidRPr="00612EB7" w:rsidTr="00494315">
        <w:tc>
          <w:tcPr>
            <w:tcW w:w="1553" w:type="dxa"/>
            <w:shd w:val="clear" w:color="auto" w:fill="A5D5E2"/>
          </w:tcPr>
          <w:p w:rsidR="008A4DDC" w:rsidRPr="00612EB7" w:rsidRDefault="008A4DDC" w:rsidP="00922900">
            <w:pPr>
              <w:spacing w:line="276" w:lineRule="auto"/>
              <w:rPr>
                <w:rFonts w:eastAsia="Calibri"/>
                <w:b/>
                <w:i/>
                <w:sz w:val="22"/>
                <w:szCs w:val="22"/>
                <w:lang w:val="ro-RO"/>
              </w:rPr>
            </w:pPr>
          </w:p>
        </w:tc>
        <w:tc>
          <w:tcPr>
            <w:tcW w:w="1415" w:type="dxa"/>
            <w:gridSpan w:val="2"/>
            <w:shd w:val="clear" w:color="auto" w:fill="A5D5E2"/>
          </w:tcPr>
          <w:p w:rsidR="008A4DDC" w:rsidRPr="00612EB7" w:rsidRDefault="008A4DDC" w:rsidP="00922900">
            <w:pPr>
              <w:spacing w:line="276" w:lineRule="auto"/>
              <w:rPr>
                <w:rFonts w:eastAsia="Calibri"/>
                <w:b/>
                <w:i/>
                <w:sz w:val="22"/>
                <w:szCs w:val="22"/>
                <w:lang w:val="ro-RO"/>
              </w:rPr>
            </w:pPr>
            <w:r w:rsidRPr="00612EB7">
              <w:rPr>
                <w:rFonts w:eastAsia="Calibri"/>
                <w:b/>
                <w:i/>
                <w:sz w:val="22"/>
                <w:szCs w:val="22"/>
                <w:lang w:val="ro-RO"/>
              </w:rPr>
              <w:t>Metoda de determinare</w:t>
            </w:r>
          </w:p>
        </w:tc>
        <w:tc>
          <w:tcPr>
            <w:tcW w:w="6353" w:type="dxa"/>
            <w:gridSpan w:val="7"/>
            <w:shd w:val="clear" w:color="auto" w:fill="A5D5E2"/>
          </w:tcPr>
          <w:p w:rsidR="008A4DDC" w:rsidRPr="00612EB7" w:rsidRDefault="008A4DDC" w:rsidP="00922900">
            <w:pPr>
              <w:spacing w:line="276" w:lineRule="auto"/>
              <w:rPr>
                <w:rFonts w:eastAsia="Calibri"/>
                <w:b/>
                <w:sz w:val="22"/>
                <w:szCs w:val="22"/>
                <w:lang w:val="ro-RO"/>
              </w:rPr>
            </w:pPr>
          </w:p>
        </w:tc>
      </w:tr>
      <w:tr w:rsidR="008A4DDC" w:rsidRPr="00612EB7" w:rsidTr="00494315">
        <w:tc>
          <w:tcPr>
            <w:tcW w:w="1553" w:type="dxa"/>
            <w:shd w:val="clear" w:color="auto" w:fill="A5D5E2"/>
          </w:tcPr>
          <w:p w:rsidR="008A4DDC" w:rsidRPr="00612EB7" w:rsidRDefault="008A4DDC" w:rsidP="00922900">
            <w:pPr>
              <w:spacing w:line="276" w:lineRule="auto"/>
              <w:rPr>
                <w:rFonts w:eastAsia="Calibri"/>
                <w:b/>
                <w:sz w:val="22"/>
                <w:szCs w:val="22"/>
                <w:lang w:val="ro-RO"/>
              </w:rPr>
            </w:pPr>
            <w:r w:rsidRPr="00612EB7">
              <w:rPr>
                <w:rFonts w:eastAsia="Calibri"/>
                <w:b/>
                <w:sz w:val="22"/>
                <w:szCs w:val="22"/>
                <w:lang w:val="ro-RO"/>
              </w:rPr>
              <w:t>E. Coli/100 ml</w:t>
            </w:r>
          </w:p>
        </w:tc>
        <w:tc>
          <w:tcPr>
            <w:tcW w:w="1415" w:type="dxa"/>
            <w:gridSpan w:val="2"/>
            <w:shd w:val="clear" w:color="auto" w:fill="A5D5E2"/>
          </w:tcPr>
          <w:p w:rsidR="008A4DDC" w:rsidRPr="00612EB7" w:rsidRDefault="008A4DDC" w:rsidP="00922900">
            <w:pPr>
              <w:spacing w:line="276" w:lineRule="auto"/>
              <w:rPr>
                <w:rFonts w:eastAsia="Calibri"/>
                <w:b/>
                <w:sz w:val="22"/>
                <w:szCs w:val="22"/>
                <w:lang w:val="ro-RO"/>
              </w:rPr>
            </w:pPr>
          </w:p>
        </w:tc>
        <w:tc>
          <w:tcPr>
            <w:tcW w:w="1206" w:type="dxa"/>
            <w:shd w:val="clear" w:color="auto" w:fill="A5D5E2"/>
          </w:tcPr>
          <w:p w:rsidR="008A4DDC" w:rsidRPr="00612EB7" w:rsidRDefault="008A4DDC" w:rsidP="00922900">
            <w:pPr>
              <w:spacing w:line="276" w:lineRule="auto"/>
              <w:jc w:val="center"/>
              <w:rPr>
                <w:rFonts w:eastAsia="Calibri"/>
                <w:b/>
                <w:sz w:val="22"/>
                <w:szCs w:val="22"/>
                <w:lang w:val="ro-RO"/>
              </w:rPr>
            </w:pPr>
            <w:r w:rsidRPr="00612EB7">
              <w:rPr>
                <w:rFonts w:eastAsia="Calibri"/>
                <w:b/>
                <w:sz w:val="22"/>
                <w:szCs w:val="22"/>
                <w:lang w:val="ro-RO"/>
              </w:rPr>
              <w:t>78</w:t>
            </w:r>
          </w:p>
        </w:tc>
        <w:tc>
          <w:tcPr>
            <w:tcW w:w="1206" w:type="dxa"/>
            <w:shd w:val="clear" w:color="auto" w:fill="A5D5E2"/>
          </w:tcPr>
          <w:p w:rsidR="008A4DDC" w:rsidRPr="00612EB7" w:rsidRDefault="008A4DDC" w:rsidP="00922900">
            <w:pPr>
              <w:spacing w:line="276" w:lineRule="auto"/>
              <w:jc w:val="center"/>
              <w:rPr>
                <w:rFonts w:eastAsia="Calibri"/>
                <w:b/>
                <w:sz w:val="22"/>
                <w:szCs w:val="22"/>
                <w:lang w:val="ro-RO"/>
              </w:rPr>
            </w:pPr>
            <w:r w:rsidRPr="00612EB7">
              <w:rPr>
                <w:rFonts w:eastAsia="Calibri"/>
                <w:b/>
                <w:sz w:val="22"/>
                <w:szCs w:val="22"/>
                <w:lang w:val="ro-RO"/>
              </w:rPr>
              <w:t>62</w:t>
            </w:r>
          </w:p>
        </w:tc>
        <w:tc>
          <w:tcPr>
            <w:tcW w:w="1206" w:type="dxa"/>
            <w:shd w:val="clear" w:color="auto" w:fill="A5D5E2"/>
          </w:tcPr>
          <w:p w:rsidR="008A4DDC" w:rsidRPr="00612EB7" w:rsidRDefault="008A4DDC" w:rsidP="00922900">
            <w:pPr>
              <w:spacing w:line="276" w:lineRule="auto"/>
              <w:jc w:val="center"/>
              <w:rPr>
                <w:rFonts w:eastAsia="Calibri"/>
                <w:b/>
                <w:sz w:val="22"/>
                <w:szCs w:val="22"/>
                <w:lang w:val="ro-RO"/>
              </w:rPr>
            </w:pPr>
            <w:r w:rsidRPr="00612EB7">
              <w:rPr>
                <w:rFonts w:eastAsia="Calibri"/>
                <w:b/>
                <w:sz w:val="22"/>
                <w:szCs w:val="22"/>
                <w:lang w:val="ro-RO"/>
              </w:rPr>
              <w:t>87</w:t>
            </w:r>
          </w:p>
        </w:tc>
        <w:tc>
          <w:tcPr>
            <w:tcW w:w="564" w:type="dxa"/>
            <w:shd w:val="clear" w:color="auto" w:fill="A5D5E2"/>
          </w:tcPr>
          <w:p w:rsidR="008A4DDC" w:rsidRPr="00612EB7" w:rsidRDefault="008A4DDC" w:rsidP="00922900">
            <w:pPr>
              <w:spacing w:line="276" w:lineRule="auto"/>
              <w:rPr>
                <w:rFonts w:eastAsia="Calibri"/>
                <w:b/>
                <w:sz w:val="22"/>
                <w:szCs w:val="22"/>
                <w:lang w:val="ro-RO"/>
              </w:rPr>
            </w:pPr>
          </w:p>
        </w:tc>
        <w:tc>
          <w:tcPr>
            <w:tcW w:w="564" w:type="dxa"/>
            <w:shd w:val="clear" w:color="auto" w:fill="A5D5E2"/>
          </w:tcPr>
          <w:p w:rsidR="008A4DDC" w:rsidRPr="00612EB7" w:rsidRDefault="008A4DDC" w:rsidP="00922900">
            <w:pPr>
              <w:spacing w:line="276" w:lineRule="auto"/>
              <w:rPr>
                <w:rFonts w:eastAsia="Calibri"/>
                <w:b/>
                <w:sz w:val="22"/>
                <w:szCs w:val="22"/>
                <w:lang w:val="ro-RO"/>
              </w:rPr>
            </w:pPr>
          </w:p>
        </w:tc>
        <w:tc>
          <w:tcPr>
            <w:tcW w:w="564" w:type="dxa"/>
            <w:shd w:val="clear" w:color="auto" w:fill="A5D5E2"/>
          </w:tcPr>
          <w:p w:rsidR="008A4DDC" w:rsidRPr="00612EB7" w:rsidRDefault="008A4DDC" w:rsidP="00922900">
            <w:pPr>
              <w:spacing w:line="276" w:lineRule="auto"/>
              <w:rPr>
                <w:rFonts w:eastAsia="Calibri"/>
                <w:b/>
                <w:sz w:val="22"/>
                <w:szCs w:val="22"/>
                <w:lang w:val="ro-RO"/>
              </w:rPr>
            </w:pPr>
          </w:p>
        </w:tc>
        <w:tc>
          <w:tcPr>
            <w:tcW w:w="1043" w:type="dxa"/>
            <w:shd w:val="clear" w:color="auto" w:fill="A5D5E2"/>
          </w:tcPr>
          <w:p w:rsidR="008A4DDC" w:rsidRPr="00612EB7" w:rsidRDefault="008A4DDC" w:rsidP="00922900">
            <w:pPr>
              <w:spacing w:line="276" w:lineRule="auto"/>
              <w:rPr>
                <w:rFonts w:eastAsia="Calibri"/>
                <w:b/>
                <w:sz w:val="22"/>
                <w:szCs w:val="22"/>
                <w:lang w:val="ro-RO"/>
              </w:rPr>
            </w:pPr>
          </w:p>
        </w:tc>
      </w:tr>
      <w:tr w:rsidR="008A4DDC" w:rsidRPr="00612EB7" w:rsidTr="00494315">
        <w:tc>
          <w:tcPr>
            <w:tcW w:w="1553" w:type="dxa"/>
            <w:shd w:val="clear" w:color="auto" w:fill="A5D5E2"/>
          </w:tcPr>
          <w:p w:rsidR="008A4DDC" w:rsidRPr="00612EB7" w:rsidRDefault="008A4DDC" w:rsidP="00922900">
            <w:pPr>
              <w:spacing w:line="276" w:lineRule="auto"/>
              <w:rPr>
                <w:rFonts w:eastAsia="Calibri"/>
                <w:b/>
                <w:sz w:val="22"/>
                <w:szCs w:val="22"/>
                <w:lang w:val="ro-RO"/>
              </w:rPr>
            </w:pPr>
            <w:r w:rsidRPr="00612EB7">
              <w:rPr>
                <w:rFonts w:eastAsia="Calibri"/>
                <w:b/>
                <w:sz w:val="22"/>
                <w:szCs w:val="22"/>
                <w:lang w:val="ro-RO"/>
              </w:rPr>
              <w:t>Enterococi intestinali/100 ml</w:t>
            </w:r>
          </w:p>
        </w:tc>
        <w:tc>
          <w:tcPr>
            <w:tcW w:w="1415" w:type="dxa"/>
            <w:gridSpan w:val="2"/>
            <w:shd w:val="clear" w:color="auto" w:fill="A5D5E2"/>
          </w:tcPr>
          <w:p w:rsidR="008A4DDC" w:rsidRPr="00612EB7" w:rsidRDefault="008A4DDC" w:rsidP="00922900">
            <w:pPr>
              <w:spacing w:line="276" w:lineRule="auto"/>
              <w:rPr>
                <w:rFonts w:eastAsia="Calibri"/>
                <w:b/>
                <w:sz w:val="22"/>
                <w:szCs w:val="22"/>
                <w:lang w:val="ro-RO"/>
              </w:rPr>
            </w:pPr>
          </w:p>
        </w:tc>
        <w:tc>
          <w:tcPr>
            <w:tcW w:w="1206" w:type="dxa"/>
            <w:shd w:val="clear" w:color="auto" w:fill="D2EAF1"/>
          </w:tcPr>
          <w:p w:rsidR="008A4DDC" w:rsidRPr="00612EB7" w:rsidRDefault="008A4DDC" w:rsidP="00922900">
            <w:pPr>
              <w:spacing w:line="276" w:lineRule="auto"/>
              <w:jc w:val="center"/>
              <w:rPr>
                <w:rFonts w:eastAsia="Calibri"/>
                <w:b/>
                <w:sz w:val="22"/>
                <w:szCs w:val="22"/>
                <w:lang w:val="ro-RO"/>
              </w:rPr>
            </w:pPr>
            <w:r w:rsidRPr="00612EB7">
              <w:rPr>
                <w:rFonts w:eastAsia="Calibri"/>
                <w:b/>
                <w:sz w:val="22"/>
                <w:szCs w:val="22"/>
                <w:lang w:val="ro-RO"/>
              </w:rPr>
              <w:t>43</w:t>
            </w:r>
          </w:p>
        </w:tc>
        <w:tc>
          <w:tcPr>
            <w:tcW w:w="1206" w:type="dxa"/>
            <w:shd w:val="clear" w:color="auto" w:fill="A5D5E2"/>
          </w:tcPr>
          <w:p w:rsidR="008A4DDC" w:rsidRPr="00612EB7" w:rsidRDefault="008A4DDC" w:rsidP="00922900">
            <w:pPr>
              <w:spacing w:line="276" w:lineRule="auto"/>
              <w:jc w:val="center"/>
              <w:rPr>
                <w:rFonts w:eastAsia="Calibri"/>
                <w:b/>
                <w:sz w:val="22"/>
                <w:szCs w:val="22"/>
                <w:lang w:val="ro-RO"/>
              </w:rPr>
            </w:pPr>
            <w:r w:rsidRPr="00612EB7">
              <w:rPr>
                <w:rFonts w:eastAsia="Calibri"/>
                <w:b/>
                <w:sz w:val="22"/>
                <w:szCs w:val="22"/>
                <w:lang w:val="ro-RO"/>
              </w:rPr>
              <w:t>18</w:t>
            </w:r>
          </w:p>
        </w:tc>
        <w:tc>
          <w:tcPr>
            <w:tcW w:w="1206" w:type="dxa"/>
            <w:shd w:val="clear" w:color="auto" w:fill="D2EAF1"/>
          </w:tcPr>
          <w:p w:rsidR="008A4DDC" w:rsidRPr="00612EB7" w:rsidRDefault="008A4DDC" w:rsidP="00922900">
            <w:pPr>
              <w:spacing w:line="276" w:lineRule="auto"/>
              <w:jc w:val="center"/>
              <w:rPr>
                <w:rFonts w:eastAsia="Calibri"/>
                <w:b/>
                <w:sz w:val="22"/>
                <w:szCs w:val="22"/>
                <w:lang w:val="ro-RO"/>
              </w:rPr>
            </w:pPr>
            <w:r w:rsidRPr="00612EB7">
              <w:rPr>
                <w:rFonts w:eastAsia="Calibri"/>
                <w:b/>
                <w:sz w:val="22"/>
                <w:szCs w:val="22"/>
                <w:lang w:val="ro-RO"/>
              </w:rPr>
              <w:t>46</w:t>
            </w:r>
          </w:p>
        </w:tc>
        <w:tc>
          <w:tcPr>
            <w:tcW w:w="564" w:type="dxa"/>
            <w:shd w:val="clear" w:color="auto" w:fill="A5D5E2"/>
          </w:tcPr>
          <w:p w:rsidR="008A4DDC" w:rsidRPr="00612EB7" w:rsidRDefault="008A4DDC" w:rsidP="00922900">
            <w:pPr>
              <w:spacing w:line="276" w:lineRule="auto"/>
              <w:rPr>
                <w:rFonts w:eastAsia="Calibri"/>
                <w:b/>
                <w:sz w:val="22"/>
                <w:szCs w:val="22"/>
                <w:lang w:val="ro-RO"/>
              </w:rPr>
            </w:pPr>
          </w:p>
        </w:tc>
        <w:tc>
          <w:tcPr>
            <w:tcW w:w="564" w:type="dxa"/>
            <w:shd w:val="clear" w:color="auto" w:fill="D2EAF1"/>
          </w:tcPr>
          <w:p w:rsidR="008A4DDC" w:rsidRPr="00612EB7" w:rsidRDefault="008A4DDC" w:rsidP="00922900">
            <w:pPr>
              <w:spacing w:line="276" w:lineRule="auto"/>
              <w:rPr>
                <w:rFonts w:eastAsia="Calibri"/>
                <w:b/>
                <w:sz w:val="22"/>
                <w:szCs w:val="22"/>
                <w:lang w:val="ro-RO"/>
              </w:rPr>
            </w:pPr>
          </w:p>
        </w:tc>
        <w:tc>
          <w:tcPr>
            <w:tcW w:w="564" w:type="dxa"/>
            <w:shd w:val="clear" w:color="auto" w:fill="A5D5E2"/>
          </w:tcPr>
          <w:p w:rsidR="008A4DDC" w:rsidRPr="00612EB7" w:rsidRDefault="008A4DDC" w:rsidP="00922900">
            <w:pPr>
              <w:spacing w:line="276" w:lineRule="auto"/>
              <w:rPr>
                <w:rFonts w:eastAsia="Calibri"/>
                <w:b/>
                <w:sz w:val="22"/>
                <w:szCs w:val="22"/>
                <w:lang w:val="ro-RO"/>
              </w:rPr>
            </w:pPr>
          </w:p>
        </w:tc>
        <w:tc>
          <w:tcPr>
            <w:tcW w:w="1043" w:type="dxa"/>
            <w:shd w:val="clear" w:color="auto" w:fill="D2EAF1"/>
          </w:tcPr>
          <w:p w:rsidR="008A4DDC" w:rsidRPr="00612EB7" w:rsidRDefault="008A4DDC" w:rsidP="00922900">
            <w:pPr>
              <w:spacing w:line="276" w:lineRule="auto"/>
              <w:rPr>
                <w:rFonts w:eastAsia="Calibri"/>
                <w:b/>
                <w:sz w:val="22"/>
                <w:szCs w:val="22"/>
                <w:lang w:val="ro-RO"/>
              </w:rPr>
            </w:pPr>
          </w:p>
        </w:tc>
      </w:tr>
    </w:tbl>
    <w:p w:rsidR="00494315" w:rsidRPr="00612EB7" w:rsidRDefault="009123E6" w:rsidP="009123E6">
      <w:pPr>
        <w:spacing w:after="200" w:line="276" w:lineRule="auto"/>
        <w:ind w:left="7200"/>
        <w:rPr>
          <w:rFonts w:eastAsia="Calibri"/>
          <w:sz w:val="22"/>
          <w:szCs w:val="22"/>
          <w:lang w:val="ro-RO"/>
        </w:rPr>
      </w:pPr>
      <w:r w:rsidRPr="00821C42">
        <w:rPr>
          <w:rFonts w:ascii="Arial" w:hAnsi="Arial" w:cs="Arial"/>
          <w:b/>
          <w:i/>
          <w:lang w:val="ro-RO"/>
        </w:rPr>
        <w:t xml:space="preserve">       </w:t>
      </w:r>
      <w:r w:rsidR="00494315" w:rsidRPr="00821C42">
        <w:rPr>
          <w:rFonts w:ascii="Arial" w:hAnsi="Arial" w:cs="Arial"/>
          <w:b/>
          <w:i/>
          <w:lang w:val="ro-RO"/>
        </w:rPr>
        <w:t>Fig. II.2.1.4.2</w:t>
      </w:r>
      <w:r w:rsidR="00494315">
        <w:rPr>
          <w:rFonts w:ascii="Arial" w:hAnsi="Arial" w:cs="Arial"/>
          <w:b/>
          <w:lang w:val="ro-RO"/>
        </w:rPr>
        <w:t>.</w:t>
      </w:r>
    </w:p>
    <w:p w:rsidR="008A4DDC" w:rsidRPr="00612EB7" w:rsidRDefault="008A4DDC" w:rsidP="008A4DDC">
      <w:pPr>
        <w:spacing w:after="200" w:line="276" w:lineRule="auto"/>
        <w:rPr>
          <w:rFonts w:eastAsia="Calibri"/>
          <w:sz w:val="22"/>
          <w:szCs w:val="22"/>
          <w:lang w:val="ro-RO"/>
        </w:rPr>
      </w:pPr>
    </w:p>
    <w:p w:rsidR="008A4DDC" w:rsidRDefault="008A4DDC" w:rsidP="008A4DDC">
      <w:pPr>
        <w:spacing w:after="200" w:line="276" w:lineRule="auto"/>
        <w:rPr>
          <w:rFonts w:eastAsia="Calibri"/>
          <w:sz w:val="22"/>
          <w:szCs w:val="22"/>
          <w:lang w:val="ro-RO"/>
        </w:rPr>
      </w:pPr>
    </w:p>
    <w:p w:rsidR="009123E6" w:rsidRDefault="009123E6" w:rsidP="008A4DDC">
      <w:pPr>
        <w:spacing w:after="200" w:line="276" w:lineRule="auto"/>
        <w:rPr>
          <w:rFonts w:eastAsia="Calibri"/>
          <w:sz w:val="22"/>
          <w:szCs w:val="22"/>
          <w:lang w:val="ro-RO"/>
        </w:rPr>
      </w:pPr>
    </w:p>
    <w:p w:rsidR="009123E6" w:rsidRPr="00612EB7" w:rsidRDefault="009123E6" w:rsidP="008A4DDC">
      <w:pPr>
        <w:spacing w:after="200" w:line="276" w:lineRule="auto"/>
        <w:rPr>
          <w:rFonts w:eastAsia="Calibri"/>
          <w:sz w:val="22"/>
          <w:szCs w:val="22"/>
          <w:lang w:val="ro-RO"/>
        </w:rPr>
      </w:pPr>
    </w:p>
    <w:tbl>
      <w:tblPr>
        <w:tblW w:w="9321"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ook w:val="0000" w:firstRow="0" w:lastRow="0" w:firstColumn="0" w:lastColumn="0" w:noHBand="0" w:noVBand="0"/>
      </w:tblPr>
      <w:tblGrid>
        <w:gridCol w:w="1553"/>
        <w:gridCol w:w="1386"/>
        <w:gridCol w:w="29"/>
        <w:gridCol w:w="1206"/>
        <w:gridCol w:w="1206"/>
        <w:gridCol w:w="1206"/>
        <w:gridCol w:w="564"/>
        <w:gridCol w:w="564"/>
        <w:gridCol w:w="564"/>
        <w:gridCol w:w="1043"/>
      </w:tblGrid>
      <w:tr w:rsidR="008A4DDC" w:rsidRPr="00612EB7" w:rsidTr="00494315">
        <w:trPr>
          <w:trHeight w:val="258"/>
        </w:trPr>
        <w:tc>
          <w:tcPr>
            <w:tcW w:w="2939" w:type="dxa"/>
            <w:gridSpan w:val="2"/>
            <w:shd w:val="clear" w:color="auto" w:fill="A5D5E2"/>
          </w:tcPr>
          <w:p w:rsidR="008A4DDC" w:rsidRPr="00612EB7" w:rsidRDefault="008A4DDC" w:rsidP="00922900">
            <w:pPr>
              <w:spacing w:line="276" w:lineRule="auto"/>
              <w:ind w:left="108"/>
              <w:rPr>
                <w:rFonts w:eastAsia="Calibri"/>
                <w:b/>
                <w:sz w:val="22"/>
                <w:szCs w:val="22"/>
                <w:lang w:val="ro-RO"/>
              </w:rPr>
            </w:pPr>
            <w:r w:rsidRPr="00612EB7">
              <w:rPr>
                <w:rFonts w:eastAsia="Calibri"/>
                <w:b/>
                <w:sz w:val="22"/>
                <w:szCs w:val="22"/>
                <w:lang w:val="ro-RO"/>
              </w:rPr>
              <w:lastRenderedPageBreak/>
              <w:t>Denumirea zonei:</w:t>
            </w:r>
          </w:p>
          <w:p w:rsidR="008A4DDC" w:rsidRPr="00612EB7" w:rsidRDefault="008A4DDC" w:rsidP="00922900">
            <w:pPr>
              <w:spacing w:line="276" w:lineRule="auto"/>
              <w:ind w:left="108"/>
              <w:rPr>
                <w:rFonts w:eastAsia="Calibri"/>
                <w:b/>
                <w:sz w:val="22"/>
                <w:szCs w:val="22"/>
                <w:lang w:val="ro-RO"/>
              </w:rPr>
            </w:pPr>
            <w:r w:rsidRPr="00612EB7">
              <w:rPr>
                <w:rFonts w:eastAsia="Calibri"/>
                <w:b/>
                <w:sz w:val="22"/>
                <w:szCs w:val="22"/>
                <w:lang w:val="ro-RO"/>
              </w:rPr>
              <w:t>LACUL SNAGOV</w:t>
            </w:r>
          </w:p>
          <w:p w:rsidR="008A4DDC" w:rsidRPr="00612EB7" w:rsidRDefault="008A4DDC" w:rsidP="00922900">
            <w:pPr>
              <w:spacing w:line="276" w:lineRule="auto"/>
              <w:ind w:left="108"/>
              <w:rPr>
                <w:rFonts w:eastAsia="Calibri"/>
                <w:b/>
                <w:sz w:val="22"/>
                <w:szCs w:val="22"/>
                <w:lang w:val="ro-RO"/>
              </w:rPr>
            </w:pPr>
            <w:r w:rsidRPr="00612EB7">
              <w:rPr>
                <w:rFonts w:eastAsia="Calibri"/>
                <w:b/>
                <w:sz w:val="22"/>
                <w:szCs w:val="22"/>
                <w:lang w:val="ro-RO"/>
              </w:rPr>
              <w:t>(</w:t>
            </w:r>
            <w:r w:rsidRPr="00612EB7">
              <w:rPr>
                <w:rFonts w:eastAsia="Calibri"/>
                <w:b/>
                <w:lang w:val="ro-RO"/>
              </w:rPr>
              <w:t>Club Snagov</w:t>
            </w:r>
            <w:r w:rsidRPr="00612EB7">
              <w:rPr>
                <w:rFonts w:eastAsia="Calibri"/>
                <w:b/>
                <w:sz w:val="22"/>
                <w:szCs w:val="22"/>
                <w:lang w:val="ro-RO"/>
              </w:rPr>
              <w:t>)</w:t>
            </w:r>
          </w:p>
          <w:p w:rsidR="008A4DDC" w:rsidRPr="00612EB7" w:rsidRDefault="008A4DDC" w:rsidP="00922900">
            <w:pPr>
              <w:spacing w:line="276" w:lineRule="auto"/>
              <w:ind w:left="108"/>
              <w:rPr>
                <w:rFonts w:eastAsia="Calibri"/>
                <w:b/>
                <w:sz w:val="22"/>
                <w:szCs w:val="22"/>
                <w:lang w:val="ro-RO"/>
              </w:rPr>
            </w:pPr>
            <w:r w:rsidRPr="00612EB7">
              <w:rPr>
                <w:rFonts w:eastAsia="Calibri"/>
                <w:b/>
                <w:sz w:val="22"/>
                <w:szCs w:val="22"/>
                <w:lang w:val="ro-RO"/>
              </w:rPr>
              <w:t>Snagov, str. Nufarului, 1</w:t>
            </w:r>
          </w:p>
        </w:tc>
        <w:tc>
          <w:tcPr>
            <w:tcW w:w="6382" w:type="dxa"/>
            <w:gridSpan w:val="8"/>
            <w:shd w:val="clear" w:color="auto" w:fill="A5D5E2"/>
          </w:tcPr>
          <w:p w:rsidR="008A4DDC" w:rsidRPr="00612EB7" w:rsidRDefault="008A4DDC" w:rsidP="00922900">
            <w:pPr>
              <w:spacing w:line="276" w:lineRule="auto"/>
              <w:rPr>
                <w:rFonts w:eastAsia="Calibri"/>
                <w:b/>
                <w:i/>
                <w:sz w:val="22"/>
                <w:szCs w:val="22"/>
                <w:lang w:val="ro-RO"/>
              </w:rPr>
            </w:pPr>
            <w:r w:rsidRPr="00612EB7">
              <w:rPr>
                <w:rFonts w:eastAsia="Calibri"/>
                <w:b/>
                <w:sz w:val="22"/>
                <w:szCs w:val="22"/>
                <w:lang w:val="ro-RO"/>
              </w:rPr>
              <w:t xml:space="preserve">Labortorul care a executat analizele: </w:t>
            </w:r>
          </w:p>
          <w:p w:rsidR="008A4DDC" w:rsidRPr="00612EB7" w:rsidRDefault="008A4DDC" w:rsidP="00922900">
            <w:pPr>
              <w:spacing w:line="276" w:lineRule="auto"/>
              <w:rPr>
                <w:rFonts w:eastAsia="Calibri"/>
                <w:b/>
                <w:sz w:val="22"/>
                <w:szCs w:val="22"/>
                <w:lang w:val="ro-RO"/>
              </w:rPr>
            </w:pPr>
            <w:r w:rsidRPr="00612EB7">
              <w:rPr>
                <w:rFonts w:eastAsia="Calibri"/>
                <w:b/>
                <w:i/>
                <w:sz w:val="22"/>
                <w:szCs w:val="22"/>
                <w:lang w:val="ro-RO"/>
              </w:rPr>
              <w:t>DIRECTIA DE SANATATE PUBLICA A MUNICIPIULUI BUCURESTI</w:t>
            </w:r>
          </w:p>
        </w:tc>
      </w:tr>
      <w:tr w:rsidR="008A4DDC" w:rsidRPr="00612EB7" w:rsidTr="00922900">
        <w:tc>
          <w:tcPr>
            <w:tcW w:w="9321" w:type="dxa"/>
            <w:gridSpan w:val="10"/>
            <w:shd w:val="clear" w:color="auto" w:fill="A5D5E2"/>
          </w:tcPr>
          <w:p w:rsidR="008A4DDC" w:rsidRPr="00612EB7" w:rsidRDefault="008A4DDC" w:rsidP="00922900">
            <w:pPr>
              <w:keepNext/>
              <w:ind w:left="360" w:firstLine="195"/>
              <w:jc w:val="center"/>
              <w:outlineLvl w:val="1"/>
              <w:rPr>
                <w:b/>
                <w:sz w:val="22"/>
                <w:szCs w:val="22"/>
                <w:lang w:val="ro-RO"/>
              </w:rPr>
            </w:pPr>
            <w:r w:rsidRPr="00612EB7">
              <w:rPr>
                <w:b/>
                <w:sz w:val="22"/>
                <w:szCs w:val="22"/>
                <w:lang w:val="ro-RO"/>
              </w:rPr>
              <w:t>INDICATORI   MICROBIOLOGICI</w:t>
            </w:r>
          </w:p>
        </w:tc>
      </w:tr>
      <w:tr w:rsidR="008A4DDC" w:rsidRPr="00612EB7" w:rsidTr="00494315">
        <w:tc>
          <w:tcPr>
            <w:tcW w:w="2968" w:type="dxa"/>
            <w:gridSpan w:val="3"/>
            <w:shd w:val="clear" w:color="auto" w:fill="A5D5E2"/>
          </w:tcPr>
          <w:p w:rsidR="008A4DDC" w:rsidRPr="00612EB7" w:rsidRDefault="008A4DDC" w:rsidP="00922900">
            <w:pPr>
              <w:spacing w:line="276" w:lineRule="auto"/>
              <w:rPr>
                <w:rFonts w:eastAsia="Calibri"/>
                <w:b/>
                <w:i/>
                <w:sz w:val="22"/>
                <w:szCs w:val="22"/>
                <w:lang w:val="ro-RO"/>
              </w:rPr>
            </w:pPr>
            <w:r w:rsidRPr="00612EB7">
              <w:rPr>
                <w:rFonts w:eastAsia="Calibri"/>
                <w:b/>
                <w:i/>
                <w:sz w:val="22"/>
                <w:szCs w:val="22"/>
                <w:lang w:val="ro-RO"/>
              </w:rPr>
              <w:t xml:space="preserve">Data prelevarii </w:t>
            </w:r>
          </w:p>
        </w:tc>
        <w:tc>
          <w:tcPr>
            <w:tcW w:w="1206" w:type="dxa"/>
            <w:shd w:val="clear" w:color="auto" w:fill="A5D5E2"/>
          </w:tcPr>
          <w:p w:rsidR="008A4DDC" w:rsidRPr="00612EB7" w:rsidRDefault="008A4DDC" w:rsidP="00922900">
            <w:pPr>
              <w:spacing w:line="276" w:lineRule="auto"/>
              <w:rPr>
                <w:rFonts w:eastAsia="Calibri"/>
                <w:b/>
                <w:sz w:val="22"/>
                <w:szCs w:val="22"/>
                <w:lang w:val="ro-RO"/>
              </w:rPr>
            </w:pPr>
            <w:r w:rsidRPr="00612EB7">
              <w:rPr>
                <w:rFonts w:eastAsia="Calibri"/>
                <w:b/>
                <w:sz w:val="22"/>
                <w:szCs w:val="22"/>
                <w:lang w:val="ro-RO"/>
              </w:rPr>
              <w:t>29.06.2021</w:t>
            </w:r>
          </w:p>
        </w:tc>
        <w:tc>
          <w:tcPr>
            <w:tcW w:w="1206" w:type="dxa"/>
            <w:shd w:val="clear" w:color="auto" w:fill="A5D5E2"/>
          </w:tcPr>
          <w:p w:rsidR="008A4DDC" w:rsidRPr="00612EB7" w:rsidRDefault="008A4DDC" w:rsidP="00922900">
            <w:pPr>
              <w:spacing w:line="276" w:lineRule="auto"/>
              <w:rPr>
                <w:rFonts w:eastAsia="Calibri"/>
                <w:b/>
                <w:sz w:val="22"/>
                <w:szCs w:val="22"/>
                <w:lang w:val="ro-RO"/>
              </w:rPr>
            </w:pPr>
            <w:r w:rsidRPr="00612EB7">
              <w:rPr>
                <w:rFonts w:eastAsia="Calibri"/>
                <w:b/>
                <w:sz w:val="22"/>
                <w:szCs w:val="22"/>
                <w:lang w:val="ro-RO"/>
              </w:rPr>
              <w:t>19.07.2021</w:t>
            </w:r>
          </w:p>
        </w:tc>
        <w:tc>
          <w:tcPr>
            <w:tcW w:w="1206" w:type="dxa"/>
            <w:shd w:val="clear" w:color="auto" w:fill="A5D5E2"/>
          </w:tcPr>
          <w:p w:rsidR="008A4DDC" w:rsidRPr="00612EB7" w:rsidRDefault="008A4DDC" w:rsidP="00922900">
            <w:pPr>
              <w:spacing w:line="276" w:lineRule="auto"/>
              <w:rPr>
                <w:rFonts w:eastAsia="Calibri"/>
                <w:b/>
                <w:sz w:val="22"/>
                <w:szCs w:val="22"/>
                <w:lang w:val="ro-RO"/>
              </w:rPr>
            </w:pPr>
            <w:r w:rsidRPr="00612EB7">
              <w:rPr>
                <w:rFonts w:eastAsia="Calibri"/>
                <w:b/>
                <w:sz w:val="22"/>
                <w:szCs w:val="22"/>
                <w:lang w:val="ro-RO"/>
              </w:rPr>
              <w:t>09.08.2021</w:t>
            </w:r>
          </w:p>
        </w:tc>
        <w:tc>
          <w:tcPr>
            <w:tcW w:w="564" w:type="dxa"/>
            <w:shd w:val="clear" w:color="auto" w:fill="A5D5E2"/>
          </w:tcPr>
          <w:p w:rsidR="008A4DDC" w:rsidRPr="00612EB7" w:rsidRDefault="008A4DDC" w:rsidP="00922900">
            <w:pPr>
              <w:spacing w:line="276" w:lineRule="auto"/>
              <w:rPr>
                <w:rFonts w:eastAsia="Calibri"/>
                <w:b/>
                <w:sz w:val="22"/>
                <w:szCs w:val="22"/>
                <w:lang w:val="ro-RO"/>
              </w:rPr>
            </w:pPr>
          </w:p>
        </w:tc>
        <w:tc>
          <w:tcPr>
            <w:tcW w:w="564" w:type="dxa"/>
            <w:shd w:val="clear" w:color="auto" w:fill="A5D5E2"/>
          </w:tcPr>
          <w:p w:rsidR="008A4DDC" w:rsidRPr="00612EB7" w:rsidRDefault="008A4DDC" w:rsidP="00922900">
            <w:pPr>
              <w:spacing w:line="276" w:lineRule="auto"/>
              <w:rPr>
                <w:rFonts w:eastAsia="Calibri"/>
                <w:b/>
                <w:sz w:val="22"/>
                <w:szCs w:val="22"/>
                <w:lang w:val="ro-RO"/>
              </w:rPr>
            </w:pPr>
          </w:p>
        </w:tc>
        <w:tc>
          <w:tcPr>
            <w:tcW w:w="564" w:type="dxa"/>
            <w:shd w:val="clear" w:color="auto" w:fill="A5D5E2"/>
          </w:tcPr>
          <w:p w:rsidR="008A4DDC" w:rsidRPr="00612EB7" w:rsidRDefault="008A4DDC" w:rsidP="00922900">
            <w:pPr>
              <w:spacing w:line="276" w:lineRule="auto"/>
              <w:rPr>
                <w:rFonts w:eastAsia="Calibri"/>
                <w:b/>
                <w:sz w:val="22"/>
                <w:szCs w:val="22"/>
                <w:lang w:val="ro-RO"/>
              </w:rPr>
            </w:pPr>
          </w:p>
        </w:tc>
        <w:tc>
          <w:tcPr>
            <w:tcW w:w="1043" w:type="dxa"/>
            <w:shd w:val="clear" w:color="auto" w:fill="A5D5E2"/>
          </w:tcPr>
          <w:p w:rsidR="008A4DDC" w:rsidRPr="00612EB7" w:rsidRDefault="008A4DDC" w:rsidP="00922900">
            <w:pPr>
              <w:spacing w:line="276" w:lineRule="auto"/>
              <w:rPr>
                <w:rFonts w:eastAsia="Calibri"/>
                <w:b/>
                <w:sz w:val="22"/>
                <w:szCs w:val="22"/>
                <w:lang w:val="ro-RO"/>
              </w:rPr>
            </w:pPr>
          </w:p>
        </w:tc>
      </w:tr>
      <w:tr w:rsidR="008A4DDC" w:rsidRPr="00612EB7" w:rsidTr="00494315">
        <w:tc>
          <w:tcPr>
            <w:tcW w:w="1553" w:type="dxa"/>
            <w:shd w:val="clear" w:color="auto" w:fill="A5D5E2"/>
          </w:tcPr>
          <w:p w:rsidR="008A4DDC" w:rsidRPr="00612EB7" w:rsidRDefault="008A4DDC" w:rsidP="00922900">
            <w:pPr>
              <w:spacing w:line="276" w:lineRule="auto"/>
              <w:rPr>
                <w:rFonts w:eastAsia="Calibri"/>
                <w:b/>
                <w:i/>
                <w:sz w:val="22"/>
                <w:szCs w:val="22"/>
                <w:lang w:val="ro-RO"/>
              </w:rPr>
            </w:pPr>
          </w:p>
        </w:tc>
        <w:tc>
          <w:tcPr>
            <w:tcW w:w="1415" w:type="dxa"/>
            <w:gridSpan w:val="2"/>
            <w:shd w:val="clear" w:color="auto" w:fill="A5D5E2"/>
          </w:tcPr>
          <w:p w:rsidR="008A4DDC" w:rsidRPr="00612EB7" w:rsidRDefault="008A4DDC" w:rsidP="00922900">
            <w:pPr>
              <w:spacing w:line="276" w:lineRule="auto"/>
              <w:rPr>
                <w:rFonts w:eastAsia="Calibri"/>
                <w:b/>
                <w:i/>
                <w:sz w:val="22"/>
                <w:szCs w:val="22"/>
                <w:lang w:val="ro-RO"/>
              </w:rPr>
            </w:pPr>
            <w:r w:rsidRPr="00612EB7">
              <w:rPr>
                <w:rFonts w:eastAsia="Calibri"/>
                <w:b/>
                <w:i/>
                <w:sz w:val="22"/>
                <w:szCs w:val="22"/>
                <w:lang w:val="ro-RO"/>
              </w:rPr>
              <w:t>Metoda de determinare</w:t>
            </w:r>
          </w:p>
        </w:tc>
        <w:tc>
          <w:tcPr>
            <w:tcW w:w="6353" w:type="dxa"/>
            <w:gridSpan w:val="7"/>
            <w:shd w:val="clear" w:color="auto" w:fill="A5D5E2"/>
          </w:tcPr>
          <w:p w:rsidR="008A4DDC" w:rsidRPr="00612EB7" w:rsidRDefault="008A4DDC" w:rsidP="00922900">
            <w:pPr>
              <w:spacing w:line="276" w:lineRule="auto"/>
              <w:rPr>
                <w:rFonts w:eastAsia="Calibri"/>
                <w:b/>
                <w:sz w:val="22"/>
                <w:szCs w:val="22"/>
                <w:lang w:val="ro-RO"/>
              </w:rPr>
            </w:pPr>
          </w:p>
        </w:tc>
      </w:tr>
      <w:tr w:rsidR="008A4DDC" w:rsidRPr="00612EB7" w:rsidTr="00494315">
        <w:tc>
          <w:tcPr>
            <w:tcW w:w="1553" w:type="dxa"/>
            <w:shd w:val="clear" w:color="auto" w:fill="A5D5E2"/>
          </w:tcPr>
          <w:p w:rsidR="008A4DDC" w:rsidRPr="00612EB7" w:rsidRDefault="008A4DDC" w:rsidP="00922900">
            <w:pPr>
              <w:spacing w:line="276" w:lineRule="auto"/>
              <w:rPr>
                <w:rFonts w:eastAsia="Calibri"/>
                <w:b/>
                <w:sz w:val="22"/>
                <w:szCs w:val="22"/>
                <w:lang w:val="ro-RO"/>
              </w:rPr>
            </w:pPr>
            <w:r w:rsidRPr="00612EB7">
              <w:rPr>
                <w:rFonts w:eastAsia="Calibri"/>
                <w:b/>
                <w:sz w:val="22"/>
                <w:szCs w:val="22"/>
                <w:lang w:val="ro-RO"/>
              </w:rPr>
              <w:t>E. Coli/100 ml</w:t>
            </w:r>
          </w:p>
        </w:tc>
        <w:tc>
          <w:tcPr>
            <w:tcW w:w="1415" w:type="dxa"/>
            <w:gridSpan w:val="2"/>
            <w:shd w:val="clear" w:color="auto" w:fill="A5D5E2"/>
          </w:tcPr>
          <w:p w:rsidR="008A4DDC" w:rsidRPr="00612EB7" w:rsidRDefault="008A4DDC" w:rsidP="00922900">
            <w:pPr>
              <w:spacing w:line="276" w:lineRule="auto"/>
              <w:rPr>
                <w:rFonts w:eastAsia="Calibri"/>
                <w:b/>
                <w:sz w:val="22"/>
                <w:szCs w:val="22"/>
                <w:lang w:val="ro-RO"/>
              </w:rPr>
            </w:pPr>
          </w:p>
        </w:tc>
        <w:tc>
          <w:tcPr>
            <w:tcW w:w="1206" w:type="dxa"/>
            <w:shd w:val="clear" w:color="auto" w:fill="A5D5E2"/>
          </w:tcPr>
          <w:p w:rsidR="008A4DDC" w:rsidRPr="00612EB7" w:rsidRDefault="008A4DDC" w:rsidP="00922900">
            <w:pPr>
              <w:spacing w:line="276" w:lineRule="auto"/>
              <w:jc w:val="center"/>
              <w:rPr>
                <w:rFonts w:eastAsia="Calibri"/>
                <w:b/>
                <w:sz w:val="22"/>
                <w:szCs w:val="22"/>
                <w:lang w:val="ro-RO"/>
              </w:rPr>
            </w:pPr>
            <w:r w:rsidRPr="00612EB7">
              <w:rPr>
                <w:rFonts w:eastAsia="Calibri"/>
                <w:b/>
                <w:sz w:val="22"/>
                <w:szCs w:val="22"/>
                <w:lang w:val="ro-RO"/>
              </w:rPr>
              <w:t>95</w:t>
            </w:r>
          </w:p>
        </w:tc>
        <w:tc>
          <w:tcPr>
            <w:tcW w:w="1206" w:type="dxa"/>
            <w:shd w:val="clear" w:color="auto" w:fill="A5D5E2"/>
          </w:tcPr>
          <w:p w:rsidR="008A4DDC" w:rsidRPr="00612EB7" w:rsidRDefault="008A4DDC" w:rsidP="00922900">
            <w:pPr>
              <w:spacing w:line="276" w:lineRule="auto"/>
              <w:jc w:val="center"/>
              <w:rPr>
                <w:rFonts w:eastAsia="Calibri"/>
                <w:b/>
                <w:sz w:val="22"/>
                <w:szCs w:val="22"/>
                <w:lang w:val="ro-RO"/>
              </w:rPr>
            </w:pPr>
            <w:r w:rsidRPr="00612EB7">
              <w:rPr>
                <w:rFonts w:eastAsia="Calibri"/>
                <w:b/>
                <w:sz w:val="22"/>
                <w:szCs w:val="22"/>
                <w:lang w:val="ro-RO"/>
              </w:rPr>
              <w:t>45</w:t>
            </w:r>
          </w:p>
        </w:tc>
        <w:tc>
          <w:tcPr>
            <w:tcW w:w="1206" w:type="dxa"/>
            <w:shd w:val="clear" w:color="auto" w:fill="A5D5E2"/>
          </w:tcPr>
          <w:p w:rsidR="008A4DDC" w:rsidRPr="00612EB7" w:rsidRDefault="008A4DDC" w:rsidP="00922900">
            <w:pPr>
              <w:spacing w:line="276" w:lineRule="auto"/>
              <w:jc w:val="center"/>
              <w:rPr>
                <w:rFonts w:eastAsia="Calibri"/>
                <w:b/>
                <w:sz w:val="22"/>
                <w:szCs w:val="22"/>
                <w:lang w:val="ro-RO"/>
              </w:rPr>
            </w:pPr>
            <w:r w:rsidRPr="00612EB7">
              <w:rPr>
                <w:rFonts w:eastAsia="Calibri"/>
                <w:b/>
                <w:sz w:val="22"/>
                <w:szCs w:val="22"/>
                <w:lang w:val="ro-RO"/>
              </w:rPr>
              <w:t>73</w:t>
            </w:r>
          </w:p>
        </w:tc>
        <w:tc>
          <w:tcPr>
            <w:tcW w:w="564" w:type="dxa"/>
            <w:shd w:val="clear" w:color="auto" w:fill="A5D5E2"/>
          </w:tcPr>
          <w:p w:rsidR="008A4DDC" w:rsidRPr="00612EB7" w:rsidRDefault="008A4DDC" w:rsidP="00922900">
            <w:pPr>
              <w:spacing w:line="276" w:lineRule="auto"/>
              <w:rPr>
                <w:rFonts w:eastAsia="Calibri"/>
                <w:b/>
                <w:sz w:val="22"/>
                <w:szCs w:val="22"/>
                <w:lang w:val="ro-RO"/>
              </w:rPr>
            </w:pPr>
          </w:p>
        </w:tc>
        <w:tc>
          <w:tcPr>
            <w:tcW w:w="564" w:type="dxa"/>
            <w:shd w:val="clear" w:color="auto" w:fill="A5D5E2"/>
          </w:tcPr>
          <w:p w:rsidR="008A4DDC" w:rsidRPr="00612EB7" w:rsidRDefault="008A4DDC" w:rsidP="00922900">
            <w:pPr>
              <w:spacing w:line="276" w:lineRule="auto"/>
              <w:rPr>
                <w:rFonts w:eastAsia="Calibri"/>
                <w:b/>
                <w:sz w:val="22"/>
                <w:szCs w:val="22"/>
                <w:lang w:val="ro-RO"/>
              </w:rPr>
            </w:pPr>
          </w:p>
        </w:tc>
        <w:tc>
          <w:tcPr>
            <w:tcW w:w="564" w:type="dxa"/>
            <w:shd w:val="clear" w:color="auto" w:fill="A5D5E2"/>
          </w:tcPr>
          <w:p w:rsidR="008A4DDC" w:rsidRPr="00612EB7" w:rsidRDefault="008A4DDC" w:rsidP="00922900">
            <w:pPr>
              <w:spacing w:line="276" w:lineRule="auto"/>
              <w:rPr>
                <w:rFonts w:eastAsia="Calibri"/>
                <w:b/>
                <w:sz w:val="22"/>
                <w:szCs w:val="22"/>
                <w:lang w:val="ro-RO"/>
              </w:rPr>
            </w:pPr>
          </w:p>
        </w:tc>
        <w:tc>
          <w:tcPr>
            <w:tcW w:w="1043" w:type="dxa"/>
            <w:shd w:val="clear" w:color="auto" w:fill="A5D5E2"/>
          </w:tcPr>
          <w:p w:rsidR="008A4DDC" w:rsidRPr="00612EB7" w:rsidRDefault="008A4DDC" w:rsidP="00922900">
            <w:pPr>
              <w:spacing w:line="276" w:lineRule="auto"/>
              <w:rPr>
                <w:rFonts w:eastAsia="Calibri"/>
                <w:b/>
                <w:sz w:val="22"/>
                <w:szCs w:val="22"/>
                <w:lang w:val="ro-RO"/>
              </w:rPr>
            </w:pPr>
          </w:p>
        </w:tc>
      </w:tr>
      <w:tr w:rsidR="008A4DDC" w:rsidRPr="00612EB7" w:rsidTr="00494315">
        <w:tc>
          <w:tcPr>
            <w:tcW w:w="1553" w:type="dxa"/>
            <w:shd w:val="clear" w:color="auto" w:fill="A5D5E2"/>
          </w:tcPr>
          <w:p w:rsidR="008A4DDC" w:rsidRPr="00612EB7" w:rsidRDefault="008A4DDC" w:rsidP="00922900">
            <w:pPr>
              <w:spacing w:line="276" w:lineRule="auto"/>
              <w:rPr>
                <w:rFonts w:eastAsia="Calibri"/>
                <w:b/>
                <w:sz w:val="22"/>
                <w:szCs w:val="22"/>
                <w:lang w:val="ro-RO"/>
              </w:rPr>
            </w:pPr>
            <w:r w:rsidRPr="00612EB7">
              <w:rPr>
                <w:rFonts w:eastAsia="Calibri"/>
                <w:b/>
                <w:sz w:val="22"/>
                <w:szCs w:val="22"/>
                <w:lang w:val="ro-RO"/>
              </w:rPr>
              <w:t>Enterococi intestinali/100 ml</w:t>
            </w:r>
          </w:p>
        </w:tc>
        <w:tc>
          <w:tcPr>
            <w:tcW w:w="1415" w:type="dxa"/>
            <w:gridSpan w:val="2"/>
            <w:shd w:val="clear" w:color="auto" w:fill="A5D5E2"/>
          </w:tcPr>
          <w:p w:rsidR="008A4DDC" w:rsidRPr="00612EB7" w:rsidRDefault="008A4DDC" w:rsidP="00922900">
            <w:pPr>
              <w:spacing w:line="276" w:lineRule="auto"/>
              <w:rPr>
                <w:rFonts w:eastAsia="Calibri"/>
                <w:b/>
                <w:sz w:val="22"/>
                <w:szCs w:val="22"/>
                <w:lang w:val="ro-RO"/>
              </w:rPr>
            </w:pPr>
          </w:p>
        </w:tc>
        <w:tc>
          <w:tcPr>
            <w:tcW w:w="1206" w:type="dxa"/>
            <w:shd w:val="clear" w:color="auto" w:fill="D2EAF1"/>
          </w:tcPr>
          <w:p w:rsidR="008A4DDC" w:rsidRPr="00612EB7" w:rsidRDefault="008A4DDC" w:rsidP="00922900">
            <w:pPr>
              <w:spacing w:line="276" w:lineRule="auto"/>
              <w:jc w:val="center"/>
              <w:rPr>
                <w:rFonts w:eastAsia="Calibri"/>
                <w:b/>
                <w:sz w:val="22"/>
                <w:szCs w:val="22"/>
                <w:lang w:val="ro-RO"/>
              </w:rPr>
            </w:pPr>
            <w:r w:rsidRPr="00612EB7">
              <w:rPr>
                <w:rFonts w:eastAsia="Calibri"/>
                <w:b/>
                <w:sz w:val="22"/>
                <w:szCs w:val="22"/>
                <w:lang w:val="ro-RO"/>
              </w:rPr>
              <w:t>82</w:t>
            </w:r>
          </w:p>
        </w:tc>
        <w:tc>
          <w:tcPr>
            <w:tcW w:w="1206" w:type="dxa"/>
            <w:shd w:val="clear" w:color="auto" w:fill="A5D5E2"/>
          </w:tcPr>
          <w:p w:rsidR="008A4DDC" w:rsidRPr="00612EB7" w:rsidRDefault="008A4DDC" w:rsidP="00922900">
            <w:pPr>
              <w:spacing w:line="276" w:lineRule="auto"/>
              <w:jc w:val="center"/>
              <w:rPr>
                <w:rFonts w:eastAsia="Calibri"/>
                <w:b/>
                <w:sz w:val="22"/>
                <w:szCs w:val="22"/>
                <w:lang w:val="ro-RO"/>
              </w:rPr>
            </w:pPr>
            <w:r w:rsidRPr="00612EB7">
              <w:rPr>
                <w:rFonts w:eastAsia="Calibri"/>
                <w:b/>
                <w:sz w:val="22"/>
                <w:szCs w:val="22"/>
                <w:lang w:val="ro-RO"/>
              </w:rPr>
              <w:t>12</w:t>
            </w:r>
          </w:p>
        </w:tc>
        <w:tc>
          <w:tcPr>
            <w:tcW w:w="1206" w:type="dxa"/>
            <w:shd w:val="clear" w:color="auto" w:fill="D2EAF1"/>
          </w:tcPr>
          <w:p w:rsidR="008A4DDC" w:rsidRPr="00612EB7" w:rsidRDefault="008A4DDC" w:rsidP="00922900">
            <w:pPr>
              <w:spacing w:line="276" w:lineRule="auto"/>
              <w:jc w:val="center"/>
              <w:rPr>
                <w:rFonts w:eastAsia="Calibri"/>
                <w:b/>
                <w:sz w:val="22"/>
                <w:szCs w:val="22"/>
                <w:lang w:val="ro-RO"/>
              </w:rPr>
            </w:pPr>
            <w:r w:rsidRPr="00612EB7">
              <w:rPr>
                <w:rFonts w:eastAsia="Calibri"/>
                <w:b/>
                <w:sz w:val="22"/>
                <w:szCs w:val="22"/>
                <w:lang w:val="ro-RO"/>
              </w:rPr>
              <w:t>54</w:t>
            </w:r>
          </w:p>
        </w:tc>
        <w:tc>
          <w:tcPr>
            <w:tcW w:w="564" w:type="dxa"/>
            <w:shd w:val="clear" w:color="auto" w:fill="A5D5E2"/>
          </w:tcPr>
          <w:p w:rsidR="008A4DDC" w:rsidRPr="00612EB7" w:rsidRDefault="008A4DDC" w:rsidP="00922900">
            <w:pPr>
              <w:spacing w:line="276" w:lineRule="auto"/>
              <w:rPr>
                <w:rFonts w:eastAsia="Calibri"/>
                <w:b/>
                <w:sz w:val="22"/>
                <w:szCs w:val="22"/>
                <w:lang w:val="ro-RO"/>
              </w:rPr>
            </w:pPr>
          </w:p>
        </w:tc>
        <w:tc>
          <w:tcPr>
            <w:tcW w:w="564" w:type="dxa"/>
            <w:shd w:val="clear" w:color="auto" w:fill="D2EAF1"/>
          </w:tcPr>
          <w:p w:rsidR="008A4DDC" w:rsidRPr="00612EB7" w:rsidRDefault="008A4DDC" w:rsidP="00922900">
            <w:pPr>
              <w:spacing w:line="276" w:lineRule="auto"/>
              <w:rPr>
                <w:rFonts w:eastAsia="Calibri"/>
                <w:b/>
                <w:sz w:val="22"/>
                <w:szCs w:val="22"/>
                <w:lang w:val="ro-RO"/>
              </w:rPr>
            </w:pPr>
          </w:p>
        </w:tc>
        <w:tc>
          <w:tcPr>
            <w:tcW w:w="564" w:type="dxa"/>
            <w:shd w:val="clear" w:color="auto" w:fill="A5D5E2"/>
          </w:tcPr>
          <w:p w:rsidR="008A4DDC" w:rsidRPr="00612EB7" w:rsidRDefault="008A4DDC" w:rsidP="00922900">
            <w:pPr>
              <w:spacing w:line="276" w:lineRule="auto"/>
              <w:rPr>
                <w:rFonts w:eastAsia="Calibri"/>
                <w:b/>
                <w:sz w:val="22"/>
                <w:szCs w:val="22"/>
                <w:lang w:val="ro-RO"/>
              </w:rPr>
            </w:pPr>
          </w:p>
        </w:tc>
        <w:tc>
          <w:tcPr>
            <w:tcW w:w="1043" w:type="dxa"/>
            <w:shd w:val="clear" w:color="auto" w:fill="D2EAF1"/>
          </w:tcPr>
          <w:p w:rsidR="008A4DDC" w:rsidRPr="00612EB7" w:rsidRDefault="008A4DDC" w:rsidP="00922900">
            <w:pPr>
              <w:spacing w:line="276" w:lineRule="auto"/>
              <w:rPr>
                <w:rFonts w:eastAsia="Calibri"/>
                <w:b/>
                <w:sz w:val="22"/>
                <w:szCs w:val="22"/>
                <w:lang w:val="ro-RO"/>
              </w:rPr>
            </w:pPr>
          </w:p>
        </w:tc>
      </w:tr>
    </w:tbl>
    <w:p w:rsidR="00494315" w:rsidRPr="00821C42" w:rsidRDefault="009123E6" w:rsidP="009123E6">
      <w:pPr>
        <w:spacing w:after="200" w:line="276" w:lineRule="auto"/>
        <w:ind w:left="7200"/>
        <w:rPr>
          <w:rFonts w:eastAsia="Calibri"/>
          <w:b/>
          <w:i/>
          <w:sz w:val="22"/>
          <w:szCs w:val="22"/>
          <w:lang w:val="ro-RO"/>
        </w:rPr>
      </w:pPr>
      <w:r w:rsidRPr="00821C42">
        <w:rPr>
          <w:rFonts w:ascii="Arial" w:hAnsi="Arial" w:cs="Arial"/>
          <w:b/>
          <w:i/>
          <w:lang w:val="ro-RO"/>
        </w:rPr>
        <w:t xml:space="preserve">       </w:t>
      </w:r>
      <w:r w:rsidR="00494315" w:rsidRPr="00821C42">
        <w:rPr>
          <w:rFonts w:ascii="Arial" w:hAnsi="Arial" w:cs="Arial"/>
          <w:b/>
          <w:i/>
          <w:lang w:val="ro-RO"/>
        </w:rPr>
        <w:t>Fig. II.2.1.4.3.</w:t>
      </w:r>
    </w:p>
    <w:p w:rsidR="008A4DDC" w:rsidRPr="00612EB7" w:rsidRDefault="008A4DDC" w:rsidP="008A4DDC">
      <w:pPr>
        <w:spacing w:after="200" w:line="276" w:lineRule="auto"/>
        <w:rPr>
          <w:rFonts w:eastAsia="Calibri"/>
          <w:sz w:val="22"/>
          <w:szCs w:val="22"/>
          <w:lang w:val="ro-RO"/>
        </w:rPr>
      </w:pPr>
    </w:p>
    <w:p w:rsidR="008A4DDC" w:rsidRPr="00612EB7" w:rsidRDefault="008A4DDC" w:rsidP="008A4DDC">
      <w:pPr>
        <w:spacing w:after="200" w:line="276" w:lineRule="auto"/>
        <w:rPr>
          <w:rFonts w:eastAsia="Calibri"/>
          <w:sz w:val="22"/>
          <w:szCs w:val="22"/>
          <w:lang w:val="ro-RO"/>
        </w:rPr>
      </w:pPr>
    </w:p>
    <w:p w:rsidR="008A4DDC" w:rsidRPr="00612EB7" w:rsidRDefault="008A4DDC" w:rsidP="008A4DDC">
      <w:pPr>
        <w:spacing w:after="200" w:line="276" w:lineRule="auto"/>
        <w:rPr>
          <w:rFonts w:eastAsia="Calibri"/>
          <w:sz w:val="22"/>
          <w:szCs w:val="22"/>
          <w:lang w:val="ro-RO"/>
        </w:rPr>
      </w:pPr>
    </w:p>
    <w:tbl>
      <w:tblPr>
        <w:tblW w:w="9321"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ook w:val="0000" w:firstRow="0" w:lastRow="0" w:firstColumn="0" w:lastColumn="0" w:noHBand="0" w:noVBand="0"/>
      </w:tblPr>
      <w:tblGrid>
        <w:gridCol w:w="1553"/>
        <w:gridCol w:w="1386"/>
        <w:gridCol w:w="29"/>
        <w:gridCol w:w="1206"/>
        <w:gridCol w:w="1206"/>
        <w:gridCol w:w="1206"/>
        <w:gridCol w:w="564"/>
        <w:gridCol w:w="564"/>
        <w:gridCol w:w="564"/>
        <w:gridCol w:w="1043"/>
      </w:tblGrid>
      <w:tr w:rsidR="008A4DDC" w:rsidRPr="00612EB7" w:rsidTr="00494315">
        <w:trPr>
          <w:trHeight w:val="258"/>
        </w:trPr>
        <w:tc>
          <w:tcPr>
            <w:tcW w:w="2939" w:type="dxa"/>
            <w:gridSpan w:val="2"/>
            <w:shd w:val="clear" w:color="auto" w:fill="A5D5E2"/>
          </w:tcPr>
          <w:p w:rsidR="008A4DDC" w:rsidRPr="00612EB7" w:rsidRDefault="008A4DDC" w:rsidP="00922900">
            <w:pPr>
              <w:spacing w:line="276" w:lineRule="auto"/>
              <w:ind w:left="108"/>
              <w:rPr>
                <w:rFonts w:eastAsia="Calibri"/>
                <w:b/>
                <w:sz w:val="22"/>
                <w:szCs w:val="22"/>
                <w:lang w:val="ro-RO"/>
              </w:rPr>
            </w:pPr>
            <w:r w:rsidRPr="00612EB7">
              <w:rPr>
                <w:rFonts w:eastAsia="Calibri"/>
                <w:b/>
                <w:sz w:val="22"/>
                <w:szCs w:val="22"/>
                <w:lang w:val="ro-RO"/>
              </w:rPr>
              <w:t>Denumirea zonei:</w:t>
            </w:r>
          </w:p>
          <w:p w:rsidR="008A4DDC" w:rsidRPr="00612EB7" w:rsidRDefault="008A4DDC" w:rsidP="00922900">
            <w:pPr>
              <w:spacing w:line="276" w:lineRule="auto"/>
              <w:ind w:left="108"/>
              <w:rPr>
                <w:rFonts w:eastAsia="Calibri"/>
                <w:b/>
                <w:sz w:val="22"/>
                <w:szCs w:val="22"/>
                <w:lang w:val="ro-RO"/>
              </w:rPr>
            </w:pPr>
            <w:r w:rsidRPr="00612EB7">
              <w:rPr>
                <w:rFonts w:eastAsia="Calibri"/>
                <w:b/>
                <w:sz w:val="22"/>
                <w:szCs w:val="22"/>
                <w:lang w:val="ro-RO"/>
              </w:rPr>
              <w:t>LACUL BUFTEA</w:t>
            </w:r>
          </w:p>
          <w:p w:rsidR="008A4DDC" w:rsidRPr="00612EB7" w:rsidRDefault="008A4DDC" w:rsidP="00922900">
            <w:pPr>
              <w:spacing w:line="276" w:lineRule="auto"/>
              <w:ind w:left="108"/>
              <w:rPr>
                <w:rFonts w:eastAsia="Calibri"/>
                <w:b/>
                <w:sz w:val="22"/>
                <w:szCs w:val="22"/>
                <w:lang w:val="ro-RO"/>
              </w:rPr>
            </w:pPr>
            <w:r w:rsidRPr="00612EB7">
              <w:rPr>
                <w:rFonts w:eastAsia="Calibri"/>
                <w:b/>
                <w:sz w:val="22"/>
                <w:szCs w:val="22"/>
                <w:lang w:val="ro-RO"/>
              </w:rPr>
              <w:t>(Calul Balan)</w:t>
            </w:r>
          </w:p>
        </w:tc>
        <w:tc>
          <w:tcPr>
            <w:tcW w:w="6382" w:type="dxa"/>
            <w:gridSpan w:val="8"/>
            <w:shd w:val="clear" w:color="auto" w:fill="A5D5E2"/>
          </w:tcPr>
          <w:p w:rsidR="008A4DDC" w:rsidRPr="00612EB7" w:rsidRDefault="008A4DDC" w:rsidP="00922900">
            <w:pPr>
              <w:spacing w:line="276" w:lineRule="auto"/>
              <w:rPr>
                <w:rFonts w:eastAsia="Calibri"/>
                <w:b/>
                <w:i/>
                <w:sz w:val="22"/>
                <w:szCs w:val="22"/>
                <w:lang w:val="ro-RO"/>
              </w:rPr>
            </w:pPr>
            <w:r w:rsidRPr="00612EB7">
              <w:rPr>
                <w:rFonts w:eastAsia="Calibri"/>
                <w:b/>
                <w:sz w:val="22"/>
                <w:szCs w:val="22"/>
                <w:lang w:val="ro-RO"/>
              </w:rPr>
              <w:t xml:space="preserve">Labortorul care a executat analizele: </w:t>
            </w:r>
          </w:p>
          <w:p w:rsidR="008A4DDC" w:rsidRPr="00612EB7" w:rsidRDefault="008A4DDC" w:rsidP="00922900">
            <w:pPr>
              <w:spacing w:line="276" w:lineRule="auto"/>
              <w:rPr>
                <w:rFonts w:eastAsia="Calibri"/>
                <w:b/>
                <w:sz w:val="22"/>
                <w:szCs w:val="22"/>
                <w:lang w:val="ro-RO"/>
              </w:rPr>
            </w:pPr>
            <w:r w:rsidRPr="00612EB7">
              <w:rPr>
                <w:rFonts w:eastAsia="Calibri"/>
                <w:b/>
                <w:i/>
                <w:sz w:val="22"/>
                <w:szCs w:val="22"/>
                <w:lang w:val="ro-RO"/>
              </w:rPr>
              <w:t>DIRECTIA DE SANATATE PUBLICA A MUNICIPIULUI BUCURESTI</w:t>
            </w:r>
          </w:p>
        </w:tc>
      </w:tr>
      <w:tr w:rsidR="008A4DDC" w:rsidRPr="00612EB7" w:rsidTr="00922900">
        <w:tc>
          <w:tcPr>
            <w:tcW w:w="9321" w:type="dxa"/>
            <w:gridSpan w:val="10"/>
            <w:shd w:val="clear" w:color="auto" w:fill="A5D5E2"/>
          </w:tcPr>
          <w:p w:rsidR="008A4DDC" w:rsidRPr="00612EB7" w:rsidRDefault="008A4DDC" w:rsidP="00922900">
            <w:pPr>
              <w:keepNext/>
              <w:ind w:left="360" w:firstLine="195"/>
              <w:jc w:val="center"/>
              <w:outlineLvl w:val="1"/>
              <w:rPr>
                <w:b/>
                <w:sz w:val="22"/>
                <w:szCs w:val="22"/>
                <w:lang w:val="ro-RO"/>
              </w:rPr>
            </w:pPr>
            <w:r w:rsidRPr="00612EB7">
              <w:rPr>
                <w:b/>
                <w:sz w:val="22"/>
                <w:szCs w:val="22"/>
                <w:lang w:val="ro-RO"/>
              </w:rPr>
              <w:t>INDICATORI   MICROBIOLOGICI</w:t>
            </w:r>
          </w:p>
        </w:tc>
      </w:tr>
      <w:tr w:rsidR="008A4DDC" w:rsidRPr="00612EB7" w:rsidTr="00494315">
        <w:tc>
          <w:tcPr>
            <w:tcW w:w="2968" w:type="dxa"/>
            <w:gridSpan w:val="3"/>
            <w:shd w:val="clear" w:color="auto" w:fill="A5D5E2"/>
          </w:tcPr>
          <w:p w:rsidR="008A4DDC" w:rsidRPr="00612EB7" w:rsidRDefault="008A4DDC" w:rsidP="00922900">
            <w:pPr>
              <w:spacing w:line="276" w:lineRule="auto"/>
              <w:rPr>
                <w:rFonts w:eastAsia="Calibri"/>
                <w:b/>
                <w:i/>
                <w:sz w:val="22"/>
                <w:szCs w:val="22"/>
                <w:lang w:val="ro-RO"/>
              </w:rPr>
            </w:pPr>
            <w:r w:rsidRPr="00612EB7">
              <w:rPr>
                <w:rFonts w:eastAsia="Calibri"/>
                <w:b/>
                <w:i/>
                <w:sz w:val="22"/>
                <w:szCs w:val="22"/>
                <w:lang w:val="ro-RO"/>
              </w:rPr>
              <w:t xml:space="preserve">Data prelevarii </w:t>
            </w:r>
          </w:p>
        </w:tc>
        <w:tc>
          <w:tcPr>
            <w:tcW w:w="1206" w:type="dxa"/>
            <w:shd w:val="clear" w:color="auto" w:fill="A5D5E2"/>
          </w:tcPr>
          <w:p w:rsidR="008A4DDC" w:rsidRPr="00612EB7" w:rsidRDefault="008A4DDC" w:rsidP="00922900">
            <w:pPr>
              <w:spacing w:line="276" w:lineRule="auto"/>
              <w:rPr>
                <w:rFonts w:eastAsia="Calibri"/>
                <w:b/>
                <w:sz w:val="22"/>
                <w:szCs w:val="22"/>
                <w:lang w:val="ro-RO"/>
              </w:rPr>
            </w:pPr>
            <w:r w:rsidRPr="00612EB7">
              <w:rPr>
                <w:rFonts w:eastAsia="Calibri"/>
                <w:b/>
                <w:sz w:val="22"/>
                <w:szCs w:val="22"/>
                <w:lang w:val="ro-RO"/>
              </w:rPr>
              <w:t>30.06.2021</w:t>
            </w:r>
          </w:p>
        </w:tc>
        <w:tc>
          <w:tcPr>
            <w:tcW w:w="1206" w:type="dxa"/>
            <w:shd w:val="clear" w:color="auto" w:fill="A5D5E2"/>
          </w:tcPr>
          <w:p w:rsidR="008A4DDC" w:rsidRPr="00612EB7" w:rsidRDefault="008A4DDC" w:rsidP="00922900">
            <w:pPr>
              <w:spacing w:line="276" w:lineRule="auto"/>
              <w:rPr>
                <w:rFonts w:eastAsia="Calibri"/>
                <w:b/>
                <w:sz w:val="22"/>
                <w:szCs w:val="22"/>
                <w:lang w:val="ro-RO"/>
              </w:rPr>
            </w:pPr>
            <w:r w:rsidRPr="00612EB7">
              <w:rPr>
                <w:rFonts w:eastAsia="Calibri"/>
                <w:b/>
                <w:sz w:val="22"/>
                <w:szCs w:val="22"/>
                <w:lang w:val="ro-RO"/>
              </w:rPr>
              <w:t>13.07.2021</w:t>
            </w:r>
          </w:p>
        </w:tc>
        <w:tc>
          <w:tcPr>
            <w:tcW w:w="1206" w:type="dxa"/>
            <w:shd w:val="clear" w:color="auto" w:fill="A5D5E2"/>
          </w:tcPr>
          <w:p w:rsidR="008A4DDC" w:rsidRPr="00612EB7" w:rsidRDefault="008A4DDC" w:rsidP="00922900">
            <w:pPr>
              <w:spacing w:line="276" w:lineRule="auto"/>
              <w:rPr>
                <w:rFonts w:eastAsia="Calibri"/>
                <w:b/>
                <w:sz w:val="22"/>
                <w:szCs w:val="22"/>
                <w:lang w:val="ro-RO"/>
              </w:rPr>
            </w:pPr>
            <w:r w:rsidRPr="00612EB7">
              <w:rPr>
                <w:rFonts w:eastAsia="Calibri"/>
                <w:b/>
                <w:sz w:val="22"/>
                <w:szCs w:val="22"/>
                <w:lang w:val="ro-RO"/>
              </w:rPr>
              <w:t>04.08.2021</w:t>
            </w:r>
          </w:p>
        </w:tc>
        <w:tc>
          <w:tcPr>
            <w:tcW w:w="564" w:type="dxa"/>
            <w:shd w:val="clear" w:color="auto" w:fill="A5D5E2"/>
          </w:tcPr>
          <w:p w:rsidR="008A4DDC" w:rsidRPr="00612EB7" w:rsidRDefault="008A4DDC" w:rsidP="00922900">
            <w:pPr>
              <w:spacing w:line="276" w:lineRule="auto"/>
              <w:rPr>
                <w:rFonts w:eastAsia="Calibri"/>
                <w:b/>
                <w:sz w:val="22"/>
                <w:szCs w:val="22"/>
                <w:lang w:val="ro-RO"/>
              </w:rPr>
            </w:pPr>
          </w:p>
        </w:tc>
        <w:tc>
          <w:tcPr>
            <w:tcW w:w="564" w:type="dxa"/>
            <w:shd w:val="clear" w:color="auto" w:fill="A5D5E2"/>
          </w:tcPr>
          <w:p w:rsidR="008A4DDC" w:rsidRPr="00612EB7" w:rsidRDefault="008A4DDC" w:rsidP="00922900">
            <w:pPr>
              <w:spacing w:line="276" w:lineRule="auto"/>
              <w:rPr>
                <w:rFonts w:eastAsia="Calibri"/>
                <w:b/>
                <w:sz w:val="22"/>
                <w:szCs w:val="22"/>
                <w:lang w:val="ro-RO"/>
              </w:rPr>
            </w:pPr>
          </w:p>
        </w:tc>
        <w:tc>
          <w:tcPr>
            <w:tcW w:w="564" w:type="dxa"/>
            <w:shd w:val="clear" w:color="auto" w:fill="A5D5E2"/>
          </w:tcPr>
          <w:p w:rsidR="008A4DDC" w:rsidRPr="00612EB7" w:rsidRDefault="008A4DDC" w:rsidP="00922900">
            <w:pPr>
              <w:spacing w:line="276" w:lineRule="auto"/>
              <w:rPr>
                <w:rFonts w:eastAsia="Calibri"/>
                <w:b/>
                <w:sz w:val="22"/>
                <w:szCs w:val="22"/>
                <w:lang w:val="ro-RO"/>
              </w:rPr>
            </w:pPr>
          </w:p>
        </w:tc>
        <w:tc>
          <w:tcPr>
            <w:tcW w:w="1043" w:type="dxa"/>
            <w:shd w:val="clear" w:color="auto" w:fill="A5D5E2"/>
          </w:tcPr>
          <w:p w:rsidR="008A4DDC" w:rsidRPr="00612EB7" w:rsidRDefault="008A4DDC" w:rsidP="00922900">
            <w:pPr>
              <w:spacing w:line="276" w:lineRule="auto"/>
              <w:rPr>
                <w:rFonts w:eastAsia="Calibri"/>
                <w:b/>
                <w:sz w:val="22"/>
                <w:szCs w:val="22"/>
                <w:lang w:val="ro-RO"/>
              </w:rPr>
            </w:pPr>
          </w:p>
        </w:tc>
      </w:tr>
      <w:tr w:rsidR="008A4DDC" w:rsidRPr="00612EB7" w:rsidTr="00494315">
        <w:tc>
          <w:tcPr>
            <w:tcW w:w="1553" w:type="dxa"/>
            <w:shd w:val="clear" w:color="auto" w:fill="A5D5E2"/>
          </w:tcPr>
          <w:p w:rsidR="008A4DDC" w:rsidRPr="00612EB7" w:rsidRDefault="008A4DDC" w:rsidP="00922900">
            <w:pPr>
              <w:spacing w:line="276" w:lineRule="auto"/>
              <w:rPr>
                <w:rFonts w:eastAsia="Calibri"/>
                <w:b/>
                <w:i/>
                <w:sz w:val="22"/>
                <w:szCs w:val="22"/>
                <w:lang w:val="ro-RO"/>
              </w:rPr>
            </w:pPr>
          </w:p>
        </w:tc>
        <w:tc>
          <w:tcPr>
            <w:tcW w:w="1415" w:type="dxa"/>
            <w:gridSpan w:val="2"/>
            <w:shd w:val="clear" w:color="auto" w:fill="A5D5E2"/>
          </w:tcPr>
          <w:p w:rsidR="008A4DDC" w:rsidRPr="00612EB7" w:rsidRDefault="008A4DDC" w:rsidP="00922900">
            <w:pPr>
              <w:spacing w:line="276" w:lineRule="auto"/>
              <w:rPr>
                <w:rFonts w:eastAsia="Calibri"/>
                <w:b/>
                <w:i/>
                <w:sz w:val="22"/>
                <w:szCs w:val="22"/>
                <w:lang w:val="ro-RO"/>
              </w:rPr>
            </w:pPr>
            <w:r w:rsidRPr="00612EB7">
              <w:rPr>
                <w:rFonts w:eastAsia="Calibri"/>
                <w:b/>
                <w:i/>
                <w:sz w:val="22"/>
                <w:szCs w:val="22"/>
                <w:lang w:val="ro-RO"/>
              </w:rPr>
              <w:t>Metoda de determinare</w:t>
            </w:r>
          </w:p>
        </w:tc>
        <w:tc>
          <w:tcPr>
            <w:tcW w:w="6353" w:type="dxa"/>
            <w:gridSpan w:val="7"/>
            <w:shd w:val="clear" w:color="auto" w:fill="A5D5E2"/>
          </w:tcPr>
          <w:p w:rsidR="008A4DDC" w:rsidRPr="00612EB7" w:rsidRDefault="008A4DDC" w:rsidP="00922900">
            <w:pPr>
              <w:spacing w:line="276" w:lineRule="auto"/>
              <w:rPr>
                <w:rFonts w:eastAsia="Calibri"/>
                <w:b/>
                <w:sz w:val="22"/>
                <w:szCs w:val="22"/>
                <w:lang w:val="ro-RO"/>
              </w:rPr>
            </w:pPr>
          </w:p>
        </w:tc>
      </w:tr>
      <w:tr w:rsidR="008A4DDC" w:rsidRPr="00612EB7" w:rsidTr="00494315">
        <w:tc>
          <w:tcPr>
            <w:tcW w:w="1553" w:type="dxa"/>
            <w:shd w:val="clear" w:color="auto" w:fill="A5D5E2"/>
          </w:tcPr>
          <w:p w:rsidR="008A4DDC" w:rsidRPr="00612EB7" w:rsidRDefault="008A4DDC" w:rsidP="00922900">
            <w:pPr>
              <w:spacing w:line="276" w:lineRule="auto"/>
              <w:rPr>
                <w:rFonts w:eastAsia="Calibri"/>
                <w:b/>
                <w:sz w:val="22"/>
                <w:szCs w:val="22"/>
                <w:lang w:val="ro-RO"/>
              </w:rPr>
            </w:pPr>
            <w:r w:rsidRPr="00612EB7">
              <w:rPr>
                <w:rFonts w:eastAsia="Calibri"/>
                <w:b/>
                <w:sz w:val="22"/>
                <w:szCs w:val="22"/>
                <w:lang w:val="ro-RO"/>
              </w:rPr>
              <w:t>E. Coli/100 ml</w:t>
            </w:r>
          </w:p>
        </w:tc>
        <w:tc>
          <w:tcPr>
            <w:tcW w:w="1415" w:type="dxa"/>
            <w:gridSpan w:val="2"/>
            <w:shd w:val="clear" w:color="auto" w:fill="A5D5E2"/>
          </w:tcPr>
          <w:p w:rsidR="008A4DDC" w:rsidRPr="00612EB7" w:rsidRDefault="008A4DDC" w:rsidP="00922900">
            <w:pPr>
              <w:spacing w:line="276" w:lineRule="auto"/>
              <w:rPr>
                <w:rFonts w:eastAsia="Calibri"/>
                <w:b/>
                <w:sz w:val="22"/>
                <w:szCs w:val="22"/>
                <w:lang w:val="ro-RO"/>
              </w:rPr>
            </w:pPr>
          </w:p>
        </w:tc>
        <w:tc>
          <w:tcPr>
            <w:tcW w:w="1206" w:type="dxa"/>
            <w:shd w:val="clear" w:color="auto" w:fill="A5D5E2"/>
          </w:tcPr>
          <w:p w:rsidR="008A4DDC" w:rsidRPr="00612EB7" w:rsidRDefault="008A4DDC" w:rsidP="00922900">
            <w:pPr>
              <w:spacing w:line="276" w:lineRule="auto"/>
              <w:jc w:val="center"/>
              <w:rPr>
                <w:rFonts w:eastAsia="Calibri"/>
                <w:b/>
                <w:sz w:val="22"/>
                <w:szCs w:val="22"/>
                <w:lang w:val="ro-RO"/>
              </w:rPr>
            </w:pPr>
            <w:r w:rsidRPr="00612EB7">
              <w:rPr>
                <w:rFonts w:eastAsia="Calibri"/>
                <w:b/>
                <w:sz w:val="22"/>
                <w:szCs w:val="22"/>
                <w:lang w:val="ro-RO"/>
              </w:rPr>
              <w:t>128</w:t>
            </w:r>
          </w:p>
        </w:tc>
        <w:tc>
          <w:tcPr>
            <w:tcW w:w="1206" w:type="dxa"/>
            <w:shd w:val="clear" w:color="auto" w:fill="A5D5E2"/>
          </w:tcPr>
          <w:p w:rsidR="008A4DDC" w:rsidRPr="00612EB7" w:rsidRDefault="008A4DDC" w:rsidP="00922900">
            <w:pPr>
              <w:spacing w:line="276" w:lineRule="auto"/>
              <w:jc w:val="center"/>
              <w:rPr>
                <w:rFonts w:eastAsia="Calibri"/>
                <w:b/>
                <w:sz w:val="22"/>
                <w:szCs w:val="22"/>
                <w:lang w:val="ro-RO"/>
              </w:rPr>
            </w:pPr>
            <w:r w:rsidRPr="00612EB7">
              <w:rPr>
                <w:rFonts w:eastAsia="Calibri"/>
                <w:b/>
                <w:sz w:val="22"/>
                <w:szCs w:val="22"/>
                <w:lang w:val="ro-RO"/>
              </w:rPr>
              <w:t>138</w:t>
            </w:r>
          </w:p>
        </w:tc>
        <w:tc>
          <w:tcPr>
            <w:tcW w:w="1206" w:type="dxa"/>
            <w:shd w:val="clear" w:color="auto" w:fill="A5D5E2"/>
          </w:tcPr>
          <w:p w:rsidR="008A4DDC" w:rsidRPr="00612EB7" w:rsidRDefault="008A4DDC" w:rsidP="00922900">
            <w:pPr>
              <w:spacing w:line="276" w:lineRule="auto"/>
              <w:jc w:val="center"/>
              <w:rPr>
                <w:rFonts w:eastAsia="Calibri"/>
                <w:b/>
                <w:sz w:val="22"/>
                <w:szCs w:val="22"/>
                <w:lang w:val="ro-RO"/>
              </w:rPr>
            </w:pPr>
            <w:r w:rsidRPr="00612EB7">
              <w:rPr>
                <w:rFonts w:eastAsia="Calibri"/>
                <w:b/>
                <w:sz w:val="22"/>
                <w:szCs w:val="22"/>
                <w:lang w:val="ro-RO"/>
              </w:rPr>
              <w:t>143</w:t>
            </w:r>
          </w:p>
        </w:tc>
        <w:tc>
          <w:tcPr>
            <w:tcW w:w="564" w:type="dxa"/>
            <w:shd w:val="clear" w:color="auto" w:fill="A5D5E2"/>
          </w:tcPr>
          <w:p w:rsidR="008A4DDC" w:rsidRPr="00612EB7" w:rsidRDefault="008A4DDC" w:rsidP="00922900">
            <w:pPr>
              <w:spacing w:line="276" w:lineRule="auto"/>
              <w:rPr>
                <w:rFonts w:eastAsia="Calibri"/>
                <w:b/>
                <w:sz w:val="22"/>
                <w:szCs w:val="22"/>
                <w:lang w:val="ro-RO"/>
              </w:rPr>
            </w:pPr>
          </w:p>
        </w:tc>
        <w:tc>
          <w:tcPr>
            <w:tcW w:w="564" w:type="dxa"/>
            <w:shd w:val="clear" w:color="auto" w:fill="A5D5E2"/>
          </w:tcPr>
          <w:p w:rsidR="008A4DDC" w:rsidRPr="00612EB7" w:rsidRDefault="008A4DDC" w:rsidP="00922900">
            <w:pPr>
              <w:spacing w:line="276" w:lineRule="auto"/>
              <w:rPr>
                <w:rFonts w:eastAsia="Calibri"/>
                <w:b/>
                <w:sz w:val="22"/>
                <w:szCs w:val="22"/>
                <w:lang w:val="ro-RO"/>
              </w:rPr>
            </w:pPr>
          </w:p>
        </w:tc>
        <w:tc>
          <w:tcPr>
            <w:tcW w:w="564" w:type="dxa"/>
            <w:shd w:val="clear" w:color="auto" w:fill="A5D5E2"/>
          </w:tcPr>
          <w:p w:rsidR="008A4DDC" w:rsidRPr="00612EB7" w:rsidRDefault="008A4DDC" w:rsidP="00922900">
            <w:pPr>
              <w:spacing w:line="276" w:lineRule="auto"/>
              <w:rPr>
                <w:rFonts w:eastAsia="Calibri"/>
                <w:b/>
                <w:sz w:val="22"/>
                <w:szCs w:val="22"/>
                <w:lang w:val="ro-RO"/>
              </w:rPr>
            </w:pPr>
          </w:p>
        </w:tc>
        <w:tc>
          <w:tcPr>
            <w:tcW w:w="1043" w:type="dxa"/>
            <w:shd w:val="clear" w:color="auto" w:fill="A5D5E2"/>
          </w:tcPr>
          <w:p w:rsidR="008A4DDC" w:rsidRPr="00612EB7" w:rsidRDefault="008A4DDC" w:rsidP="00922900">
            <w:pPr>
              <w:spacing w:line="276" w:lineRule="auto"/>
              <w:rPr>
                <w:rFonts w:eastAsia="Calibri"/>
                <w:b/>
                <w:sz w:val="22"/>
                <w:szCs w:val="22"/>
                <w:lang w:val="ro-RO"/>
              </w:rPr>
            </w:pPr>
          </w:p>
        </w:tc>
      </w:tr>
      <w:tr w:rsidR="008A4DDC" w:rsidRPr="00612EB7" w:rsidTr="00494315">
        <w:tc>
          <w:tcPr>
            <w:tcW w:w="1553" w:type="dxa"/>
            <w:shd w:val="clear" w:color="auto" w:fill="A5D5E2"/>
          </w:tcPr>
          <w:p w:rsidR="008A4DDC" w:rsidRPr="00612EB7" w:rsidRDefault="008A4DDC" w:rsidP="00922900">
            <w:pPr>
              <w:spacing w:line="276" w:lineRule="auto"/>
              <w:rPr>
                <w:rFonts w:eastAsia="Calibri"/>
                <w:b/>
                <w:sz w:val="22"/>
                <w:szCs w:val="22"/>
                <w:lang w:val="ro-RO"/>
              </w:rPr>
            </w:pPr>
            <w:r w:rsidRPr="00612EB7">
              <w:rPr>
                <w:rFonts w:eastAsia="Calibri"/>
                <w:b/>
                <w:sz w:val="22"/>
                <w:szCs w:val="22"/>
                <w:lang w:val="ro-RO"/>
              </w:rPr>
              <w:t>Enterococi intestinali/100 ml</w:t>
            </w:r>
          </w:p>
        </w:tc>
        <w:tc>
          <w:tcPr>
            <w:tcW w:w="1415" w:type="dxa"/>
            <w:gridSpan w:val="2"/>
            <w:shd w:val="clear" w:color="auto" w:fill="A5D5E2"/>
          </w:tcPr>
          <w:p w:rsidR="008A4DDC" w:rsidRPr="00612EB7" w:rsidRDefault="008A4DDC" w:rsidP="00922900">
            <w:pPr>
              <w:spacing w:line="276" w:lineRule="auto"/>
              <w:rPr>
                <w:rFonts w:eastAsia="Calibri"/>
                <w:b/>
                <w:sz w:val="22"/>
                <w:szCs w:val="22"/>
                <w:lang w:val="ro-RO"/>
              </w:rPr>
            </w:pPr>
          </w:p>
        </w:tc>
        <w:tc>
          <w:tcPr>
            <w:tcW w:w="1206" w:type="dxa"/>
            <w:shd w:val="clear" w:color="auto" w:fill="D2EAF1"/>
          </w:tcPr>
          <w:p w:rsidR="008A4DDC" w:rsidRPr="00612EB7" w:rsidRDefault="008A4DDC" w:rsidP="00922900">
            <w:pPr>
              <w:spacing w:line="276" w:lineRule="auto"/>
              <w:jc w:val="center"/>
              <w:rPr>
                <w:rFonts w:eastAsia="Calibri"/>
                <w:b/>
                <w:sz w:val="22"/>
                <w:szCs w:val="22"/>
                <w:lang w:val="ro-RO"/>
              </w:rPr>
            </w:pPr>
            <w:r w:rsidRPr="00612EB7">
              <w:rPr>
                <w:rFonts w:eastAsia="Calibri"/>
                <w:b/>
                <w:sz w:val="22"/>
                <w:szCs w:val="22"/>
                <w:lang w:val="ro-RO"/>
              </w:rPr>
              <w:t>49</w:t>
            </w:r>
          </w:p>
        </w:tc>
        <w:tc>
          <w:tcPr>
            <w:tcW w:w="1206" w:type="dxa"/>
            <w:shd w:val="clear" w:color="auto" w:fill="A5D5E2"/>
          </w:tcPr>
          <w:p w:rsidR="008A4DDC" w:rsidRPr="00612EB7" w:rsidRDefault="008A4DDC" w:rsidP="00922900">
            <w:pPr>
              <w:spacing w:line="276" w:lineRule="auto"/>
              <w:jc w:val="center"/>
              <w:rPr>
                <w:rFonts w:eastAsia="Calibri"/>
                <w:b/>
                <w:sz w:val="22"/>
                <w:szCs w:val="22"/>
                <w:lang w:val="ro-RO"/>
              </w:rPr>
            </w:pPr>
            <w:r w:rsidRPr="00612EB7">
              <w:rPr>
                <w:rFonts w:eastAsia="Calibri"/>
                <w:b/>
                <w:sz w:val="22"/>
                <w:szCs w:val="22"/>
                <w:lang w:val="ro-RO"/>
              </w:rPr>
              <w:t>76</w:t>
            </w:r>
          </w:p>
        </w:tc>
        <w:tc>
          <w:tcPr>
            <w:tcW w:w="1206" w:type="dxa"/>
            <w:shd w:val="clear" w:color="auto" w:fill="D2EAF1"/>
          </w:tcPr>
          <w:p w:rsidR="008A4DDC" w:rsidRPr="00612EB7" w:rsidRDefault="008A4DDC" w:rsidP="00922900">
            <w:pPr>
              <w:spacing w:line="276" w:lineRule="auto"/>
              <w:jc w:val="center"/>
              <w:rPr>
                <w:rFonts w:eastAsia="Calibri"/>
                <w:b/>
                <w:sz w:val="22"/>
                <w:szCs w:val="22"/>
                <w:lang w:val="ro-RO"/>
              </w:rPr>
            </w:pPr>
            <w:r w:rsidRPr="00612EB7">
              <w:rPr>
                <w:rFonts w:eastAsia="Calibri"/>
                <w:b/>
                <w:sz w:val="22"/>
                <w:szCs w:val="22"/>
                <w:lang w:val="ro-RO"/>
              </w:rPr>
              <w:t>87</w:t>
            </w:r>
          </w:p>
        </w:tc>
        <w:tc>
          <w:tcPr>
            <w:tcW w:w="564" w:type="dxa"/>
            <w:shd w:val="clear" w:color="auto" w:fill="A5D5E2"/>
          </w:tcPr>
          <w:p w:rsidR="008A4DDC" w:rsidRPr="00612EB7" w:rsidRDefault="008A4DDC" w:rsidP="00922900">
            <w:pPr>
              <w:spacing w:line="276" w:lineRule="auto"/>
              <w:rPr>
                <w:rFonts w:eastAsia="Calibri"/>
                <w:b/>
                <w:sz w:val="22"/>
                <w:szCs w:val="22"/>
                <w:lang w:val="ro-RO"/>
              </w:rPr>
            </w:pPr>
          </w:p>
        </w:tc>
        <w:tc>
          <w:tcPr>
            <w:tcW w:w="564" w:type="dxa"/>
            <w:shd w:val="clear" w:color="auto" w:fill="D2EAF1"/>
          </w:tcPr>
          <w:p w:rsidR="008A4DDC" w:rsidRPr="00612EB7" w:rsidRDefault="008A4DDC" w:rsidP="00922900">
            <w:pPr>
              <w:spacing w:line="276" w:lineRule="auto"/>
              <w:rPr>
                <w:rFonts w:eastAsia="Calibri"/>
                <w:b/>
                <w:sz w:val="22"/>
                <w:szCs w:val="22"/>
                <w:lang w:val="ro-RO"/>
              </w:rPr>
            </w:pPr>
          </w:p>
        </w:tc>
        <w:tc>
          <w:tcPr>
            <w:tcW w:w="564" w:type="dxa"/>
            <w:shd w:val="clear" w:color="auto" w:fill="A5D5E2"/>
          </w:tcPr>
          <w:p w:rsidR="008A4DDC" w:rsidRPr="00612EB7" w:rsidRDefault="008A4DDC" w:rsidP="00922900">
            <w:pPr>
              <w:spacing w:line="276" w:lineRule="auto"/>
              <w:rPr>
                <w:rFonts w:eastAsia="Calibri"/>
                <w:b/>
                <w:sz w:val="22"/>
                <w:szCs w:val="22"/>
                <w:lang w:val="ro-RO"/>
              </w:rPr>
            </w:pPr>
          </w:p>
        </w:tc>
        <w:tc>
          <w:tcPr>
            <w:tcW w:w="1043" w:type="dxa"/>
            <w:shd w:val="clear" w:color="auto" w:fill="D2EAF1"/>
          </w:tcPr>
          <w:p w:rsidR="008A4DDC" w:rsidRPr="00612EB7" w:rsidRDefault="008A4DDC" w:rsidP="00922900">
            <w:pPr>
              <w:spacing w:line="276" w:lineRule="auto"/>
              <w:rPr>
                <w:rFonts w:eastAsia="Calibri"/>
                <w:b/>
                <w:sz w:val="22"/>
                <w:szCs w:val="22"/>
                <w:lang w:val="ro-RO"/>
              </w:rPr>
            </w:pPr>
          </w:p>
        </w:tc>
      </w:tr>
    </w:tbl>
    <w:p w:rsidR="00494315" w:rsidRPr="00612EB7" w:rsidRDefault="009123E6" w:rsidP="009123E6">
      <w:pPr>
        <w:spacing w:after="200" w:line="276" w:lineRule="auto"/>
        <w:ind w:left="7200"/>
        <w:rPr>
          <w:rFonts w:eastAsia="Calibri"/>
          <w:sz w:val="22"/>
          <w:szCs w:val="22"/>
          <w:lang w:val="ro-RO"/>
        </w:rPr>
      </w:pPr>
      <w:r>
        <w:rPr>
          <w:rFonts w:ascii="Arial" w:hAnsi="Arial" w:cs="Arial"/>
          <w:b/>
          <w:lang w:val="ro-RO"/>
        </w:rPr>
        <w:t xml:space="preserve">        </w:t>
      </w:r>
      <w:r w:rsidR="00494315" w:rsidRPr="00821C42">
        <w:rPr>
          <w:rFonts w:ascii="Arial" w:hAnsi="Arial" w:cs="Arial"/>
          <w:b/>
          <w:i/>
          <w:lang w:val="ro-RO"/>
        </w:rPr>
        <w:t>Fig. II.2.1.4.4</w:t>
      </w:r>
      <w:r w:rsidR="00494315">
        <w:rPr>
          <w:rFonts w:ascii="Arial" w:hAnsi="Arial" w:cs="Arial"/>
          <w:b/>
          <w:lang w:val="ro-RO"/>
        </w:rPr>
        <w:t>.</w:t>
      </w:r>
    </w:p>
    <w:p w:rsidR="008A4DDC" w:rsidRPr="00612EB7" w:rsidRDefault="008A4DDC" w:rsidP="008A4DDC">
      <w:pPr>
        <w:spacing w:after="200" w:line="276" w:lineRule="auto"/>
        <w:rPr>
          <w:rFonts w:eastAsia="Calibri"/>
          <w:sz w:val="22"/>
          <w:szCs w:val="22"/>
          <w:lang w:val="ro-RO"/>
        </w:rPr>
      </w:pPr>
    </w:p>
    <w:tbl>
      <w:tblPr>
        <w:tblW w:w="9321"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ook w:val="0000" w:firstRow="0" w:lastRow="0" w:firstColumn="0" w:lastColumn="0" w:noHBand="0" w:noVBand="0"/>
      </w:tblPr>
      <w:tblGrid>
        <w:gridCol w:w="1553"/>
        <w:gridCol w:w="1386"/>
        <w:gridCol w:w="29"/>
        <w:gridCol w:w="1206"/>
        <w:gridCol w:w="1206"/>
        <w:gridCol w:w="1206"/>
        <w:gridCol w:w="564"/>
        <w:gridCol w:w="564"/>
        <w:gridCol w:w="564"/>
        <w:gridCol w:w="1043"/>
      </w:tblGrid>
      <w:tr w:rsidR="008A4DDC" w:rsidRPr="00612EB7" w:rsidTr="00494315">
        <w:trPr>
          <w:trHeight w:val="258"/>
        </w:trPr>
        <w:tc>
          <w:tcPr>
            <w:tcW w:w="2939" w:type="dxa"/>
            <w:gridSpan w:val="2"/>
            <w:shd w:val="clear" w:color="auto" w:fill="A5D5E2"/>
          </w:tcPr>
          <w:p w:rsidR="008A4DDC" w:rsidRPr="00612EB7" w:rsidRDefault="008A4DDC" w:rsidP="00922900">
            <w:pPr>
              <w:spacing w:line="276" w:lineRule="auto"/>
              <w:ind w:left="108"/>
              <w:rPr>
                <w:rFonts w:eastAsia="Calibri"/>
                <w:b/>
                <w:sz w:val="22"/>
                <w:szCs w:val="22"/>
                <w:lang w:val="ro-RO"/>
              </w:rPr>
            </w:pPr>
            <w:r w:rsidRPr="00612EB7">
              <w:rPr>
                <w:rFonts w:eastAsia="Calibri"/>
                <w:b/>
                <w:sz w:val="22"/>
                <w:szCs w:val="22"/>
                <w:lang w:val="ro-RO"/>
              </w:rPr>
              <w:t>Denumirea zonei:</w:t>
            </w:r>
          </w:p>
          <w:p w:rsidR="008A4DDC" w:rsidRPr="00612EB7" w:rsidRDefault="008A4DDC" w:rsidP="00922900">
            <w:pPr>
              <w:spacing w:line="276" w:lineRule="auto"/>
              <w:ind w:left="108"/>
              <w:rPr>
                <w:rFonts w:eastAsia="Calibri"/>
                <w:b/>
                <w:sz w:val="22"/>
                <w:szCs w:val="22"/>
                <w:lang w:val="ro-RO"/>
              </w:rPr>
            </w:pPr>
            <w:r w:rsidRPr="00612EB7">
              <w:rPr>
                <w:rFonts w:eastAsia="Calibri"/>
                <w:b/>
                <w:sz w:val="22"/>
                <w:szCs w:val="22"/>
                <w:lang w:val="ro-RO"/>
              </w:rPr>
              <w:t>LACUL BUFTEA</w:t>
            </w:r>
          </w:p>
          <w:p w:rsidR="008A4DDC" w:rsidRPr="00612EB7" w:rsidRDefault="008A4DDC" w:rsidP="00922900">
            <w:pPr>
              <w:spacing w:line="276" w:lineRule="auto"/>
              <w:ind w:left="108"/>
              <w:rPr>
                <w:rFonts w:eastAsia="Calibri"/>
                <w:b/>
                <w:sz w:val="22"/>
                <w:szCs w:val="22"/>
                <w:lang w:val="ro-RO"/>
              </w:rPr>
            </w:pPr>
            <w:r w:rsidRPr="00612EB7">
              <w:rPr>
                <w:rFonts w:eastAsia="Calibri"/>
                <w:b/>
                <w:sz w:val="22"/>
                <w:szCs w:val="22"/>
                <w:lang w:val="ro-RO"/>
              </w:rPr>
              <w:t>(Stavilar)</w:t>
            </w:r>
          </w:p>
        </w:tc>
        <w:tc>
          <w:tcPr>
            <w:tcW w:w="6382" w:type="dxa"/>
            <w:gridSpan w:val="8"/>
            <w:shd w:val="clear" w:color="auto" w:fill="A5D5E2"/>
          </w:tcPr>
          <w:p w:rsidR="008A4DDC" w:rsidRPr="00612EB7" w:rsidRDefault="008A4DDC" w:rsidP="00922900">
            <w:pPr>
              <w:spacing w:line="276" w:lineRule="auto"/>
              <w:rPr>
                <w:rFonts w:eastAsia="Calibri"/>
                <w:b/>
                <w:i/>
                <w:sz w:val="22"/>
                <w:szCs w:val="22"/>
                <w:lang w:val="ro-RO"/>
              </w:rPr>
            </w:pPr>
            <w:r w:rsidRPr="00612EB7">
              <w:rPr>
                <w:rFonts w:eastAsia="Calibri"/>
                <w:b/>
                <w:sz w:val="22"/>
                <w:szCs w:val="22"/>
                <w:lang w:val="ro-RO"/>
              </w:rPr>
              <w:t xml:space="preserve">Labortorul care a executat analizele: </w:t>
            </w:r>
          </w:p>
          <w:p w:rsidR="008A4DDC" w:rsidRPr="00612EB7" w:rsidRDefault="008A4DDC" w:rsidP="00922900">
            <w:pPr>
              <w:spacing w:line="276" w:lineRule="auto"/>
              <w:rPr>
                <w:rFonts w:eastAsia="Calibri"/>
                <w:b/>
                <w:sz w:val="22"/>
                <w:szCs w:val="22"/>
                <w:lang w:val="ro-RO"/>
              </w:rPr>
            </w:pPr>
            <w:r w:rsidRPr="00612EB7">
              <w:rPr>
                <w:rFonts w:eastAsia="Calibri"/>
                <w:b/>
                <w:i/>
                <w:sz w:val="22"/>
                <w:szCs w:val="22"/>
                <w:lang w:val="ro-RO"/>
              </w:rPr>
              <w:t>DIRECTIA DE SANATATE PUBLICA A MUNICIPIULUI BUCURESTI</w:t>
            </w:r>
          </w:p>
        </w:tc>
      </w:tr>
      <w:tr w:rsidR="008A4DDC" w:rsidRPr="00612EB7" w:rsidTr="00922900">
        <w:tc>
          <w:tcPr>
            <w:tcW w:w="9321" w:type="dxa"/>
            <w:gridSpan w:val="10"/>
            <w:shd w:val="clear" w:color="auto" w:fill="A5D5E2"/>
          </w:tcPr>
          <w:p w:rsidR="008A4DDC" w:rsidRPr="00612EB7" w:rsidRDefault="008A4DDC" w:rsidP="00922900">
            <w:pPr>
              <w:keepNext/>
              <w:ind w:left="360" w:firstLine="195"/>
              <w:jc w:val="center"/>
              <w:outlineLvl w:val="1"/>
              <w:rPr>
                <w:b/>
                <w:sz w:val="22"/>
                <w:szCs w:val="22"/>
                <w:lang w:val="ro-RO"/>
              </w:rPr>
            </w:pPr>
            <w:r w:rsidRPr="00612EB7">
              <w:rPr>
                <w:b/>
                <w:sz w:val="22"/>
                <w:szCs w:val="22"/>
                <w:lang w:val="ro-RO"/>
              </w:rPr>
              <w:t>INDICATORI   MICROBIOLOGICI</w:t>
            </w:r>
          </w:p>
        </w:tc>
      </w:tr>
      <w:tr w:rsidR="008A4DDC" w:rsidRPr="00612EB7" w:rsidTr="00494315">
        <w:tc>
          <w:tcPr>
            <w:tcW w:w="2968" w:type="dxa"/>
            <w:gridSpan w:val="3"/>
            <w:shd w:val="clear" w:color="auto" w:fill="A5D5E2"/>
          </w:tcPr>
          <w:p w:rsidR="008A4DDC" w:rsidRPr="00612EB7" w:rsidRDefault="008A4DDC" w:rsidP="00922900">
            <w:pPr>
              <w:spacing w:line="276" w:lineRule="auto"/>
              <w:rPr>
                <w:rFonts w:eastAsia="Calibri"/>
                <w:b/>
                <w:i/>
                <w:sz w:val="22"/>
                <w:szCs w:val="22"/>
                <w:lang w:val="ro-RO"/>
              </w:rPr>
            </w:pPr>
            <w:r w:rsidRPr="00612EB7">
              <w:rPr>
                <w:rFonts w:eastAsia="Calibri"/>
                <w:b/>
                <w:i/>
                <w:sz w:val="22"/>
                <w:szCs w:val="22"/>
                <w:lang w:val="ro-RO"/>
              </w:rPr>
              <w:t xml:space="preserve">Data prelevarii </w:t>
            </w:r>
          </w:p>
        </w:tc>
        <w:tc>
          <w:tcPr>
            <w:tcW w:w="1206" w:type="dxa"/>
            <w:shd w:val="clear" w:color="auto" w:fill="A5D5E2"/>
          </w:tcPr>
          <w:p w:rsidR="008A4DDC" w:rsidRPr="00612EB7" w:rsidRDefault="008A4DDC" w:rsidP="00922900">
            <w:pPr>
              <w:spacing w:line="276" w:lineRule="auto"/>
              <w:rPr>
                <w:rFonts w:eastAsia="Calibri"/>
                <w:b/>
                <w:sz w:val="22"/>
                <w:szCs w:val="22"/>
                <w:lang w:val="ro-RO"/>
              </w:rPr>
            </w:pPr>
            <w:r w:rsidRPr="00612EB7">
              <w:rPr>
                <w:rFonts w:eastAsia="Calibri"/>
                <w:b/>
                <w:sz w:val="22"/>
                <w:szCs w:val="22"/>
                <w:lang w:val="ro-RO"/>
              </w:rPr>
              <w:t>30.06.2021</w:t>
            </w:r>
          </w:p>
        </w:tc>
        <w:tc>
          <w:tcPr>
            <w:tcW w:w="1206" w:type="dxa"/>
            <w:shd w:val="clear" w:color="auto" w:fill="A5D5E2"/>
          </w:tcPr>
          <w:p w:rsidR="008A4DDC" w:rsidRPr="00612EB7" w:rsidRDefault="008A4DDC" w:rsidP="00922900">
            <w:pPr>
              <w:spacing w:line="276" w:lineRule="auto"/>
              <w:rPr>
                <w:rFonts w:eastAsia="Calibri"/>
                <w:b/>
                <w:sz w:val="22"/>
                <w:szCs w:val="22"/>
                <w:lang w:val="ro-RO"/>
              </w:rPr>
            </w:pPr>
            <w:r w:rsidRPr="00612EB7">
              <w:rPr>
                <w:rFonts w:eastAsia="Calibri"/>
                <w:b/>
                <w:sz w:val="22"/>
                <w:szCs w:val="22"/>
                <w:lang w:val="ro-RO"/>
              </w:rPr>
              <w:t>13.07.2021</w:t>
            </w:r>
          </w:p>
        </w:tc>
        <w:tc>
          <w:tcPr>
            <w:tcW w:w="1206" w:type="dxa"/>
            <w:shd w:val="clear" w:color="auto" w:fill="A5D5E2"/>
          </w:tcPr>
          <w:p w:rsidR="008A4DDC" w:rsidRPr="00612EB7" w:rsidRDefault="008A4DDC" w:rsidP="00922900">
            <w:pPr>
              <w:spacing w:line="276" w:lineRule="auto"/>
              <w:rPr>
                <w:rFonts w:eastAsia="Calibri"/>
                <w:b/>
                <w:sz w:val="22"/>
                <w:szCs w:val="22"/>
                <w:lang w:val="ro-RO"/>
              </w:rPr>
            </w:pPr>
            <w:r w:rsidRPr="00612EB7">
              <w:rPr>
                <w:rFonts w:eastAsia="Calibri"/>
                <w:b/>
                <w:sz w:val="22"/>
                <w:szCs w:val="22"/>
                <w:lang w:val="ro-RO"/>
              </w:rPr>
              <w:t>04.08.2021</w:t>
            </w:r>
          </w:p>
        </w:tc>
        <w:tc>
          <w:tcPr>
            <w:tcW w:w="564" w:type="dxa"/>
            <w:shd w:val="clear" w:color="auto" w:fill="A5D5E2"/>
          </w:tcPr>
          <w:p w:rsidR="008A4DDC" w:rsidRPr="00612EB7" w:rsidRDefault="008A4DDC" w:rsidP="00922900">
            <w:pPr>
              <w:spacing w:line="276" w:lineRule="auto"/>
              <w:rPr>
                <w:rFonts w:eastAsia="Calibri"/>
                <w:b/>
                <w:sz w:val="22"/>
                <w:szCs w:val="22"/>
                <w:lang w:val="ro-RO"/>
              </w:rPr>
            </w:pPr>
          </w:p>
        </w:tc>
        <w:tc>
          <w:tcPr>
            <w:tcW w:w="564" w:type="dxa"/>
            <w:shd w:val="clear" w:color="auto" w:fill="A5D5E2"/>
          </w:tcPr>
          <w:p w:rsidR="008A4DDC" w:rsidRPr="00612EB7" w:rsidRDefault="008A4DDC" w:rsidP="00922900">
            <w:pPr>
              <w:spacing w:line="276" w:lineRule="auto"/>
              <w:rPr>
                <w:rFonts w:eastAsia="Calibri"/>
                <w:b/>
                <w:sz w:val="22"/>
                <w:szCs w:val="22"/>
                <w:lang w:val="ro-RO"/>
              </w:rPr>
            </w:pPr>
          </w:p>
        </w:tc>
        <w:tc>
          <w:tcPr>
            <w:tcW w:w="564" w:type="dxa"/>
            <w:shd w:val="clear" w:color="auto" w:fill="A5D5E2"/>
          </w:tcPr>
          <w:p w:rsidR="008A4DDC" w:rsidRPr="00612EB7" w:rsidRDefault="008A4DDC" w:rsidP="00922900">
            <w:pPr>
              <w:spacing w:line="276" w:lineRule="auto"/>
              <w:rPr>
                <w:rFonts w:eastAsia="Calibri"/>
                <w:b/>
                <w:sz w:val="22"/>
                <w:szCs w:val="22"/>
                <w:lang w:val="ro-RO"/>
              </w:rPr>
            </w:pPr>
          </w:p>
        </w:tc>
        <w:tc>
          <w:tcPr>
            <w:tcW w:w="1043" w:type="dxa"/>
            <w:shd w:val="clear" w:color="auto" w:fill="A5D5E2"/>
          </w:tcPr>
          <w:p w:rsidR="008A4DDC" w:rsidRPr="00612EB7" w:rsidRDefault="008A4DDC" w:rsidP="00922900">
            <w:pPr>
              <w:spacing w:line="276" w:lineRule="auto"/>
              <w:rPr>
                <w:rFonts w:eastAsia="Calibri"/>
                <w:b/>
                <w:sz w:val="22"/>
                <w:szCs w:val="22"/>
                <w:lang w:val="ro-RO"/>
              </w:rPr>
            </w:pPr>
          </w:p>
        </w:tc>
      </w:tr>
      <w:tr w:rsidR="008A4DDC" w:rsidRPr="00612EB7" w:rsidTr="00494315">
        <w:tc>
          <w:tcPr>
            <w:tcW w:w="1553" w:type="dxa"/>
            <w:shd w:val="clear" w:color="auto" w:fill="A5D5E2"/>
          </w:tcPr>
          <w:p w:rsidR="008A4DDC" w:rsidRPr="00612EB7" w:rsidRDefault="008A4DDC" w:rsidP="00922900">
            <w:pPr>
              <w:spacing w:line="276" w:lineRule="auto"/>
              <w:rPr>
                <w:rFonts w:eastAsia="Calibri"/>
                <w:b/>
                <w:i/>
                <w:sz w:val="22"/>
                <w:szCs w:val="22"/>
                <w:lang w:val="ro-RO"/>
              </w:rPr>
            </w:pPr>
          </w:p>
        </w:tc>
        <w:tc>
          <w:tcPr>
            <w:tcW w:w="1415" w:type="dxa"/>
            <w:gridSpan w:val="2"/>
            <w:shd w:val="clear" w:color="auto" w:fill="A5D5E2"/>
          </w:tcPr>
          <w:p w:rsidR="008A4DDC" w:rsidRPr="00612EB7" w:rsidRDefault="008A4DDC" w:rsidP="00922900">
            <w:pPr>
              <w:spacing w:line="276" w:lineRule="auto"/>
              <w:rPr>
                <w:rFonts w:eastAsia="Calibri"/>
                <w:b/>
                <w:i/>
                <w:sz w:val="22"/>
                <w:szCs w:val="22"/>
                <w:lang w:val="ro-RO"/>
              </w:rPr>
            </w:pPr>
            <w:r w:rsidRPr="00612EB7">
              <w:rPr>
                <w:rFonts w:eastAsia="Calibri"/>
                <w:b/>
                <w:i/>
                <w:sz w:val="22"/>
                <w:szCs w:val="22"/>
                <w:lang w:val="ro-RO"/>
              </w:rPr>
              <w:t>Metoda de determinare</w:t>
            </w:r>
          </w:p>
        </w:tc>
        <w:tc>
          <w:tcPr>
            <w:tcW w:w="6353" w:type="dxa"/>
            <w:gridSpan w:val="7"/>
            <w:shd w:val="clear" w:color="auto" w:fill="A5D5E2"/>
          </w:tcPr>
          <w:p w:rsidR="008A4DDC" w:rsidRPr="00612EB7" w:rsidRDefault="008A4DDC" w:rsidP="00922900">
            <w:pPr>
              <w:spacing w:line="276" w:lineRule="auto"/>
              <w:rPr>
                <w:rFonts w:eastAsia="Calibri"/>
                <w:b/>
                <w:sz w:val="22"/>
                <w:szCs w:val="22"/>
                <w:lang w:val="ro-RO"/>
              </w:rPr>
            </w:pPr>
          </w:p>
        </w:tc>
      </w:tr>
      <w:tr w:rsidR="008A4DDC" w:rsidRPr="00612EB7" w:rsidTr="00494315">
        <w:tc>
          <w:tcPr>
            <w:tcW w:w="1553" w:type="dxa"/>
            <w:shd w:val="clear" w:color="auto" w:fill="A5D5E2"/>
          </w:tcPr>
          <w:p w:rsidR="008A4DDC" w:rsidRPr="00612EB7" w:rsidRDefault="008A4DDC" w:rsidP="00922900">
            <w:pPr>
              <w:spacing w:line="276" w:lineRule="auto"/>
              <w:rPr>
                <w:rFonts w:eastAsia="Calibri"/>
                <w:b/>
                <w:sz w:val="22"/>
                <w:szCs w:val="22"/>
                <w:lang w:val="ro-RO"/>
              </w:rPr>
            </w:pPr>
            <w:r w:rsidRPr="00612EB7">
              <w:rPr>
                <w:rFonts w:eastAsia="Calibri"/>
                <w:b/>
                <w:sz w:val="22"/>
                <w:szCs w:val="22"/>
                <w:lang w:val="ro-RO"/>
              </w:rPr>
              <w:t>E. Coli/100 ml</w:t>
            </w:r>
          </w:p>
        </w:tc>
        <w:tc>
          <w:tcPr>
            <w:tcW w:w="1415" w:type="dxa"/>
            <w:gridSpan w:val="2"/>
            <w:shd w:val="clear" w:color="auto" w:fill="A5D5E2"/>
          </w:tcPr>
          <w:p w:rsidR="008A4DDC" w:rsidRPr="00612EB7" w:rsidRDefault="008A4DDC" w:rsidP="00922900">
            <w:pPr>
              <w:spacing w:line="276" w:lineRule="auto"/>
              <w:rPr>
                <w:rFonts w:eastAsia="Calibri"/>
                <w:b/>
                <w:sz w:val="22"/>
                <w:szCs w:val="22"/>
                <w:lang w:val="ro-RO"/>
              </w:rPr>
            </w:pPr>
          </w:p>
        </w:tc>
        <w:tc>
          <w:tcPr>
            <w:tcW w:w="1206" w:type="dxa"/>
            <w:shd w:val="clear" w:color="auto" w:fill="A5D5E2"/>
          </w:tcPr>
          <w:p w:rsidR="008A4DDC" w:rsidRPr="00612EB7" w:rsidRDefault="008A4DDC" w:rsidP="00922900">
            <w:pPr>
              <w:spacing w:line="276" w:lineRule="auto"/>
              <w:jc w:val="center"/>
              <w:rPr>
                <w:rFonts w:eastAsia="Calibri"/>
                <w:b/>
                <w:sz w:val="22"/>
                <w:szCs w:val="22"/>
                <w:lang w:val="ro-RO"/>
              </w:rPr>
            </w:pPr>
            <w:r w:rsidRPr="00612EB7">
              <w:rPr>
                <w:rFonts w:eastAsia="Calibri"/>
                <w:b/>
                <w:sz w:val="22"/>
                <w:szCs w:val="22"/>
                <w:lang w:val="ro-RO"/>
              </w:rPr>
              <w:t>215</w:t>
            </w:r>
          </w:p>
        </w:tc>
        <w:tc>
          <w:tcPr>
            <w:tcW w:w="1206" w:type="dxa"/>
            <w:shd w:val="clear" w:color="auto" w:fill="A5D5E2"/>
          </w:tcPr>
          <w:p w:rsidR="008A4DDC" w:rsidRPr="00612EB7" w:rsidRDefault="008A4DDC" w:rsidP="00922900">
            <w:pPr>
              <w:spacing w:line="276" w:lineRule="auto"/>
              <w:jc w:val="center"/>
              <w:rPr>
                <w:rFonts w:eastAsia="Calibri"/>
                <w:b/>
                <w:sz w:val="22"/>
                <w:szCs w:val="22"/>
                <w:lang w:val="ro-RO"/>
              </w:rPr>
            </w:pPr>
            <w:r w:rsidRPr="00612EB7">
              <w:rPr>
                <w:rFonts w:eastAsia="Calibri"/>
                <w:b/>
                <w:sz w:val="22"/>
                <w:szCs w:val="22"/>
                <w:lang w:val="ro-RO"/>
              </w:rPr>
              <w:t>250</w:t>
            </w:r>
          </w:p>
        </w:tc>
        <w:tc>
          <w:tcPr>
            <w:tcW w:w="1206" w:type="dxa"/>
            <w:shd w:val="clear" w:color="auto" w:fill="A5D5E2"/>
          </w:tcPr>
          <w:p w:rsidR="008A4DDC" w:rsidRPr="00612EB7" w:rsidRDefault="008A4DDC" w:rsidP="00922900">
            <w:pPr>
              <w:spacing w:line="276" w:lineRule="auto"/>
              <w:jc w:val="center"/>
              <w:rPr>
                <w:rFonts w:eastAsia="Calibri"/>
                <w:b/>
                <w:sz w:val="22"/>
                <w:szCs w:val="22"/>
                <w:lang w:val="ro-RO"/>
              </w:rPr>
            </w:pPr>
            <w:r w:rsidRPr="00612EB7">
              <w:rPr>
                <w:rFonts w:eastAsia="Calibri"/>
                <w:b/>
                <w:sz w:val="22"/>
                <w:szCs w:val="22"/>
                <w:lang w:val="ro-RO"/>
              </w:rPr>
              <w:t>268</w:t>
            </w:r>
          </w:p>
        </w:tc>
        <w:tc>
          <w:tcPr>
            <w:tcW w:w="564" w:type="dxa"/>
            <w:shd w:val="clear" w:color="auto" w:fill="A5D5E2"/>
          </w:tcPr>
          <w:p w:rsidR="008A4DDC" w:rsidRPr="00612EB7" w:rsidRDefault="008A4DDC" w:rsidP="00922900">
            <w:pPr>
              <w:spacing w:line="276" w:lineRule="auto"/>
              <w:rPr>
                <w:rFonts w:eastAsia="Calibri"/>
                <w:b/>
                <w:sz w:val="22"/>
                <w:szCs w:val="22"/>
                <w:lang w:val="ro-RO"/>
              </w:rPr>
            </w:pPr>
          </w:p>
        </w:tc>
        <w:tc>
          <w:tcPr>
            <w:tcW w:w="564" w:type="dxa"/>
            <w:shd w:val="clear" w:color="auto" w:fill="A5D5E2"/>
          </w:tcPr>
          <w:p w:rsidR="008A4DDC" w:rsidRPr="00612EB7" w:rsidRDefault="008A4DDC" w:rsidP="00922900">
            <w:pPr>
              <w:spacing w:line="276" w:lineRule="auto"/>
              <w:rPr>
                <w:rFonts w:eastAsia="Calibri"/>
                <w:b/>
                <w:sz w:val="22"/>
                <w:szCs w:val="22"/>
                <w:lang w:val="ro-RO"/>
              </w:rPr>
            </w:pPr>
          </w:p>
        </w:tc>
        <w:tc>
          <w:tcPr>
            <w:tcW w:w="564" w:type="dxa"/>
            <w:shd w:val="clear" w:color="auto" w:fill="A5D5E2"/>
          </w:tcPr>
          <w:p w:rsidR="008A4DDC" w:rsidRPr="00612EB7" w:rsidRDefault="008A4DDC" w:rsidP="00922900">
            <w:pPr>
              <w:spacing w:line="276" w:lineRule="auto"/>
              <w:rPr>
                <w:rFonts w:eastAsia="Calibri"/>
                <w:b/>
                <w:sz w:val="22"/>
                <w:szCs w:val="22"/>
                <w:lang w:val="ro-RO"/>
              </w:rPr>
            </w:pPr>
          </w:p>
        </w:tc>
        <w:tc>
          <w:tcPr>
            <w:tcW w:w="1043" w:type="dxa"/>
            <w:shd w:val="clear" w:color="auto" w:fill="A5D5E2"/>
          </w:tcPr>
          <w:p w:rsidR="008A4DDC" w:rsidRPr="00612EB7" w:rsidRDefault="008A4DDC" w:rsidP="00922900">
            <w:pPr>
              <w:spacing w:line="276" w:lineRule="auto"/>
              <w:rPr>
                <w:rFonts w:eastAsia="Calibri"/>
                <w:b/>
                <w:sz w:val="22"/>
                <w:szCs w:val="22"/>
                <w:lang w:val="ro-RO"/>
              </w:rPr>
            </w:pPr>
          </w:p>
        </w:tc>
      </w:tr>
      <w:tr w:rsidR="008A4DDC" w:rsidRPr="00612EB7" w:rsidTr="00494315">
        <w:tc>
          <w:tcPr>
            <w:tcW w:w="1553" w:type="dxa"/>
            <w:shd w:val="clear" w:color="auto" w:fill="A5D5E2"/>
          </w:tcPr>
          <w:p w:rsidR="008A4DDC" w:rsidRPr="00612EB7" w:rsidRDefault="008A4DDC" w:rsidP="00922900">
            <w:pPr>
              <w:spacing w:line="276" w:lineRule="auto"/>
              <w:rPr>
                <w:rFonts w:eastAsia="Calibri"/>
                <w:b/>
                <w:sz w:val="22"/>
                <w:szCs w:val="22"/>
                <w:lang w:val="ro-RO"/>
              </w:rPr>
            </w:pPr>
            <w:r w:rsidRPr="00612EB7">
              <w:rPr>
                <w:rFonts w:eastAsia="Calibri"/>
                <w:b/>
                <w:sz w:val="22"/>
                <w:szCs w:val="22"/>
                <w:lang w:val="ro-RO"/>
              </w:rPr>
              <w:t>Enterococi intestinali/100 ml</w:t>
            </w:r>
          </w:p>
        </w:tc>
        <w:tc>
          <w:tcPr>
            <w:tcW w:w="1415" w:type="dxa"/>
            <w:gridSpan w:val="2"/>
            <w:shd w:val="clear" w:color="auto" w:fill="A5D5E2"/>
          </w:tcPr>
          <w:p w:rsidR="008A4DDC" w:rsidRPr="00612EB7" w:rsidRDefault="008A4DDC" w:rsidP="00922900">
            <w:pPr>
              <w:spacing w:line="276" w:lineRule="auto"/>
              <w:rPr>
                <w:rFonts w:eastAsia="Calibri"/>
                <w:b/>
                <w:sz w:val="22"/>
                <w:szCs w:val="22"/>
                <w:lang w:val="ro-RO"/>
              </w:rPr>
            </w:pPr>
          </w:p>
        </w:tc>
        <w:tc>
          <w:tcPr>
            <w:tcW w:w="1206" w:type="dxa"/>
            <w:shd w:val="clear" w:color="auto" w:fill="D2EAF1"/>
          </w:tcPr>
          <w:p w:rsidR="008A4DDC" w:rsidRPr="00612EB7" w:rsidRDefault="008A4DDC" w:rsidP="00922900">
            <w:pPr>
              <w:spacing w:line="276" w:lineRule="auto"/>
              <w:jc w:val="center"/>
              <w:rPr>
                <w:rFonts w:eastAsia="Calibri"/>
                <w:b/>
                <w:sz w:val="22"/>
                <w:szCs w:val="22"/>
                <w:lang w:val="ro-RO"/>
              </w:rPr>
            </w:pPr>
            <w:r w:rsidRPr="00612EB7">
              <w:rPr>
                <w:rFonts w:eastAsia="Calibri"/>
                <w:b/>
                <w:sz w:val="22"/>
                <w:szCs w:val="22"/>
                <w:lang w:val="ro-RO"/>
              </w:rPr>
              <w:t>97</w:t>
            </w:r>
          </w:p>
        </w:tc>
        <w:tc>
          <w:tcPr>
            <w:tcW w:w="1206" w:type="dxa"/>
            <w:shd w:val="clear" w:color="auto" w:fill="A5D5E2"/>
          </w:tcPr>
          <w:p w:rsidR="008A4DDC" w:rsidRPr="00612EB7" w:rsidRDefault="008A4DDC" w:rsidP="00922900">
            <w:pPr>
              <w:spacing w:line="276" w:lineRule="auto"/>
              <w:jc w:val="center"/>
              <w:rPr>
                <w:rFonts w:eastAsia="Calibri"/>
                <w:b/>
                <w:sz w:val="22"/>
                <w:szCs w:val="22"/>
                <w:lang w:val="ro-RO"/>
              </w:rPr>
            </w:pPr>
            <w:r w:rsidRPr="00612EB7">
              <w:rPr>
                <w:rFonts w:eastAsia="Calibri"/>
                <w:b/>
                <w:sz w:val="22"/>
                <w:szCs w:val="22"/>
                <w:lang w:val="ro-RO"/>
              </w:rPr>
              <w:t>140</w:t>
            </w:r>
          </w:p>
        </w:tc>
        <w:tc>
          <w:tcPr>
            <w:tcW w:w="1206" w:type="dxa"/>
            <w:shd w:val="clear" w:color="auto" w:fill="D2EAF1"/>
          </w:tcPr>
          <w:p w:rsidR="008A4DDC" w:rsidRPr="00612EB7" w:rsidRDefault="008A4DDC" w:rsidP="00922900">
            <w:pPr>
              <w:spacing w:line="276" w:lineRule="auto"/>
              <w:jc w:val="center"/>
              <w:rPr>
                <w:rFonts w:eastAsia="Calibri"/>
                <w:b/>
                <w:sz w:val="22"/>
                <w:szCs w:val="22"/>
                <w:lang w:val="ro-RO"/>
              </w:rPr>
            </w:pPr>
            <w:r w:rsidRPr="00612EB7">
              <w:rPr>
                <w:rFonts w:eastAsia="Calibri"/>
                <w:b/>
                <w:sz w:val="22"/>
                <w:szCs w:val="22"/>
                <w:lang w:val="ro-RO"/>
              </w:rPr>
              <w:t>153</w:t>
            </w:r>
          </w:p>
        </w:tc>
        <w:tc>
          <w:tcPr>
            <w:tcW w:w="564" w:type="dxa"/>
            <w:shd w:val="clear" w:color="auto" w:fill="A5D5E2"/>
          </w:tcPr>
          <w:p w:rsidR="008A4DDC" w:rsidRPr="00612EB7" w:rsidRDefault="008A4DDC" w:rsidP="00922900">
            <w:pPr>
              <w:spacing w:line="276" w:lineRule="auto"/>
              <w:rPr>
                <w:rFonts w:eastAsia="Calibri"/>
                <w:b/>
                <w:sz w:val="22"/>
                <w:szCs w:val="22"/>
                <w:lang w:val="ro-RO"/>
              </w:rPr>
            </w:pPr>
          </w:p>
        </w:tc>
        <w:tc>
          <w:tcPr>
            <w:tcW w:w="564" w:type="dxa"/>
            <w:shd w:val="clear" w:color="auto" w:fill="D2EAF1"/>
          </w:tcPr>
          <w:p w:rsidR="008A4DDC" w:rsidRPr="00612EB7" w:rsidRDefault="008A4DDC" w:rsidP="00922900">
            <w:pPr>
              <w:spacing w:line="276" w:lineRule="auto"/>
              <w:rPr>
                <w:rFonts w:eastAsia="Calibri"/>
                <w:b/>
                <w:sz w:val="22"/>
                <w:szCs w:val="22"/>
                <w:lang w:val="ro-RO"/>
              </w:rPr>
            </w:pPr>
          </w:p>
        </w:tc>
        <w:tc>
          <w:tcPr>
            <w:tcW w:w="564" w:type="dxa"/>
            <w:shd w:val="clear" w:color="auto" w:fill="A5D5E2"/>
          </w:tcPr>
          <w:p w:rsidR="008A4DDC" w:rsidRPr="00612EB7" w:rsidRDefault="008A4DDC" w:rsidP="00922900">
            <w:pPr>
              <w:spacing w:line="276" w:lineRule="auto"/>
              <w:rPr>
                <w:rFonts w:eastAsia="Calibri"/>
                <w:b/>
                <w:sz w:val="22"/>
                <w:szCs w:val="22"/>
                <w:lang w:val="ro-RO"/>
              </w:rPr>
            </w:pPr>
          </w:p>
        </w:tc>
        <w:tc>
          <w:tcPr>
            <w:tcW w:w="1043" w:type="dxa"/>
            <w:shd w:val="clear" w:color="auto" w:fill="D2EAF1"/>
          </w:tcPr>
          <w:p w:rsidR="008A4DDC" w:rsidRPr="00612EB7" w:rsidRDefault="008A4DDC" w:rsidP="00922900">
            <w:pPr>
              <w:spacing w:line="276" w:lineRule="auto"/>
              <w:rPr>
                <w:rFonts w:eastAsia="Calibri"/>
                <w:b/>
                <w:sz w:val="22"/>
                <w:szCs w:val="22"/>
                <w:lang w:val="ro-RO"/>
              </w:rPr>
            </w:pPr>
          </w:p>
        </w:tc>
      </w:tr>
    </w:tbl>
    <w:p w:rsidR="00494315" w:rsidRPr="00821C42" w:rsidRDefault="009123E6" w:rsidP="009123E6">
      <w:pPr>
        <w:spacing w:after="200" w:line="276" w:lineRule="auto"/>
        <w:rPr>
          <w:rFonts w:eastAsia="Calibri"/>
          <w:i/>
          <w:sz w:val="22"/>
          <w:szCs w:val="22"/>
          <w:lang w:val="ro-RO"/>
        </w:rPr>
      </w:pPr>
      <w:r w:rsidRPr="00821C42">
        <w:rPr>
          <w:rFonts w:ascii="Arial" w:hAnsi="Arial" w:cs="Arial"/>
          <w:b/>
          <w:i/>
          <w:lang w:val="ro-RO"/>
        </w:rPr>
        <w:t xml:space="preserve">                                                                                                                    </w:t>
      </w:r>
      <w:r w:rsidR="00494315" w:rsidRPr="00821C42">
        <w:rPr>
          <w:rFonts w:ascii="Arial" w:hAnsi="Arial" w:cs="Arial"/>
          <w:b/>
          <w:i/>
          <w:lang w:val="ro-RO"/>
        </w:rPr>
        <w:t>Fig. II.2.1.4.5.</w:t>
      </w:r>
    </w:p>
    <w:p w:rsidR="00A048EA" w:rsidRPr="009F10AD" w:rsidRDefault="00B65796" w:rsidP="00B65796">
      <w:pPr>
        <w:tabs>
          <w:tab w:val="left" w:leader="dot" w:pos="9356"/>
        </w:tabs>
        <w:rPr>
          <w:rFonts w:ascii="Arial" w:hAnsi="Arial" w:cs="Arial"/>
          <w:b/>
          <w:lang w:val="ro-RO"/>
        </w:rPr>
      </w:pPr>
      <w:r w:rsidRPr="009F10AD">
        <w:rPr>
          <w:rFonts w:ascii="Arial" w:hAnsi="Arial" w:cs="Arial"/>
          <w:lang w:val="ro-RO"/>
        </w:rPr>
        <w:lastRenderedPageBreak/>
        <w:t xml:space="preserve">    </w:t>
      </w:r>
      <w:r w:rsidR="00C83776" w:rsidRPr="009F10AD">
        <w:rPr>
          <w:rFonts w:ascii="Arial" w:hAnsi="Arial" w:cs="Arial"/>
          <w:lang w:val="ro-RO"/>
        </w:rPr>
        <w:t xml:space="preserve">   </w:t>
      </w:r>
      <w:r w:rsidRPr="009F10AD">
        <w:rPr>
          <w:rFonts w:ascii="Arial" w:hAnsi="Arial" w:cs="Arial"/>
          <w:lang w:val="ro-RO"/>
        </w:rPr>
        <w:t xml:space="preserve"> </w:t>
      </w:r>
      <w:r w:rsidRPr="009F10AD">
        <w:rPr>
          <w:rFonts w:ascii="Arial" w:hAnsi="Arial" w:cs="Arial"/>
          <w:b/>
          <w:i/>
          <w:lang w:val="ro-RO"/>
        </w:rPr>
        <w:t>II.2.2</w:t>
      </w:r>
      <w:r w:rsidRPr="009F10AD">
        <w:rPr>
          <w:rFonts w:ascii="Arial" w:hAnsi="Arial" w:cs="Arial"/>
          <w:b/>
          <w:lang w:val="ro-RO"/>
        </w:rPr>
        <w:t xml:space="preserve">. </w:t>
      </w:r>
      <w:r w:rsidR="00A048EA" w:rsidRPr="009F10AD">
        <w:rPr>
          <w:rFonts w:ascii="Arial" w:hAnsi="Arial" w:cs="Arial"/>
          <w:b/>
          <w:i/>
          <w:iCs/>
          <w:lang w:val="ro-RO"/>
        </w:rPr>
        <w:t xml:space="preserve">Factorii determinanţi şi presiunile care afectează starea de calitate a apelor </w:t>
      </w:r>
    </w:p>
    <w:p w:rsidR="00CA4BDA" w:rsidRPr="009F10AD" w:rsidRDefault="001A6A94" w:rsidP="001A6A94">
      <w:pPr>
        <w:tabs>
          <w:tab w:val="left" w:leader="dot" w:pos="9356"/>
        </w:tabs>
        <w:rPr>
          <w:rFonts w:ascii="Arial" w:hAnsi="Arial" w:cs="Arial"/>
          <w:lang w:val="ro-RO"/>
        </w:rPr>
      </w:pPr>
      <w:r w:rsidRPr="009F10AD">
        <w:rPr>
          <w:rFonts w:ascii="Arial" w:hAnsi="Arial" w:cs="Arial"/>
          <w:lang w:val="ro-RO"/>
        </w:rPr>
        <w:t xml:space="preserve">        </w:t>
      </w:r>
    </w:p>
    <w:p w:rsidR="00B7595A" w:rsidRPr="009F10AD" w:rsidRDefault="00CA4BDA" w:rsidP="001A6A94">
      <w:pPr>
        <w:tabs>
          <w:tab w:val="left" w:leader="dot" w:pos="9356"/>
        </w:tabs>
        <w:rPr>
          <w:rFonts w:ascii="Arial" w:hAnsi="Arial" w:cs="Arial"/>
          <w:b/>
          <w:lang w:val="ro-RO"/>
        </w:rPr>
      </w:pPr>
      <w:r w:rsidRPr="009F10AD">
        <w:rPr>
          <w:rFonts w:ascii="Arial" w:hAnsi="Arial" w:cs="Arial"/>
          <w:b/>
          <w:lang w:val="ro-RO"/>
        </w:rPr>
        <w:t xml:space="preserve">        </w:t>
      </w:r>
      <w:r w:rsidR="001A6A94" w:rsidRPr="009F10AD">
        <w:rPr>
          <w:rFonts w:ascii="Arial" w:hAnsi="Arial" w:cs="Arial"/>
          <w:b/>
          <w:lang w:val="ro-RO"/>
        </w:rPr>
        <w:t xml:space="preserve"> II.2.2.1. </w:t>
      </w:r>
      <w:r w:rsidR="00A048EA" w:rsidRPr="009F10AD">
        <w:rPr>
          <w:rFonts w:ascii="Arial" w:hAnsi="Arial" w:cs="Arial"/>
          <w:b/>
          <w:lang w:val="ro-RO"/>
        </w:rPr>
        <w:t>Presiuni semnificative asu</w:t>
      </w:r>
      <w:r w:rsidR="00F64B65" w:rsidRPr="009F10AD">
        <w:rPr>
          <w:rFonts w:ascii="Arial" w:hAnsi="Arial" w:cs="Arial"/>
          <w:b/>
          <w:lang w:val="ro-RO"/>
        </w:rPr>
        <w:t xml:space="preserve">pra resurselor de apă </w:t>
      </w:r>
      <w:r w:rsidR="00F64B65" w:rsidRPr="009F10AD">
        <w:rPr>
          <w:rFonts w:ascii="Arial" w:hAnsi="Arial" w:cs="Arial"/>
          <w:b/>
          <w:lang w:val="fr-BE"/>
        </w:rPr>
        <w:t>in Rom</w:t>
      </w:r>
      <w:r w:rsidR="00F64B65" w:rsidRPr="009F10AD">
        <w:rPr>
          <w:rFonts w:ascii="Arial" w:hAnsi="Arial" w:cs="Arial"/>
          <w:b/>
        </w:rPr>
        <w:t>ânia</w:t>
      </w:r>
    </w:p>
    <w:p w:rsidR="00C478E9" w:rsidRPr="002864EB" w:rsidRDefault="00C478E9" w:rsidP="00C478E9">
      <w:pPr>
        <w:spacing w:before="120"/>
        <w:rPr>
          <w:rFonts w:ascii="Arial" w:hAnsi="Arial" w:cs="Arial"/>
          <w:b/>
        </w:rPr>
      </w:pPr>
    </w:p>
    <w:p w:rsidR="00C478E9" w:rsidRDefault="00C478E9" w:rsidP="00C478E9">
      <w:pPr>
        <w:spacing w:before="120" w:after="120"/>
        <w:ind w:firstLine="567"/>
        <w:jc w:val="both"/>
        <w:rPr>
          <w:rFonts w:ascii="Arial" w:hAnsi="Arial" w:cs="Arial"/>
        </w:rPr>
      </w:pPr>
      <w:r w:rsidRPr="00802222">
        <w:rPr>
          <w:rFonts w:ascii="Arial" w:hAnsi="Arial" w:cs="Arial"/>
        </w:rPr>
        <w:t>În conformitate cu cerinţele Directivei Cadru Apă, se consideră presiuni semnificative presiunile care au ca rezultat neatingerea obiectivelor de mediu pentru corpul de apă studiat</w:t>
      </w:r>
    </w:p>
    <w:p w:rsidR="00C478E9" w:rsidRPr="00497FAC" w:rsidRDefault="00C478E9" w:rsidP="00C478E9">
      <w:pPr>
        <w:spacing w:before="120" w:after="120"/>
        <w:ind w:firstLine="567"/>
        <w:jc w:val="both"/>
        <w:rPr>
          <w:rFonts w:ascii="Arial" w:hAnsi="Arial" w:cs="Arial"/>
        </w:rPr>
      </w:pPr>
      <w:r w:rsidRPr="00497FAC">
        <w:rPr>
          <w:rFonts w:ascii="Arial" w:hAnsi="Arial" w:cs="Arial"/>
        </w:rPr>
        <w:t xml:space="preserve">După modul în care funcţionează sistemul de recepţie al corpului de apă se poate cunoaşte dacă o presiune poate cauza un impact. Această abordare corelată cu lista tuturor presiunilor și cu caracteristicile particulare ale bazinului de recepţie conduce la identificarea presiunilor semnificative. </w:t>
      </w:r>
    </w:p>
    <w:p w:rsidR="00C478E9" w:rsidRDefault="00C478E9" w:rsidP="00C478E9">
      <w:pPr>
        <w:spacing w:before="120" w:after="120"/>
        <w:ind w:firstLine="567"/>
        <w:jc w:val="both"/>
        <w:rPr>
          <w:rFonts w:ascii="Arial" w:hAnsi="Arial" w:cs="Arial"/>
        </w:rPr>
      </w:pPr>
      <w:r w:rsidRPr="00497FAC">
        <w:rPr>
          <w:rFonts w:ascii="Arial" w:hAnsi="Arial" w:cs="Arial"/>
        </w:rPr>
        <w:t>O alternativă este aceea ca înţelegerea conceptuală să fie sintetizată într-un set simplu de reguli care indică direct dacă o presiune este semnificativă. O abordare de acest tip este de a compara magnitudinea presiunii cu un criteriu sau o valoare limită relevantă pentru corpul de apă. În acest sens, Directivele Europene prezintă limitele peste care presiunile pot fi numite semnificative şi substanţele și grupele de substanţe care trebuie luate în considerare. Stabilirea presiunilor semnificative stă la baza identificării în continuare a legăturii dintre toate categoriile de presiuni – obiective – măsuri. S-a avut în vedere analiza presiunilor și a impactului pe baza utilizării conceptului DPSIR (Driver</w:t>
      </w:r>
      <w:r>
        <w:rPr>
          <w:rFonts w:ascii="Arial" w:hAnsi="Arial" w:cs="Arial"/>
        </w:rPr>
        <w:t xml:space="preserve"> – </w:t>
      </w:r>
      <w:r w:rsidRPr="00497FAC">
        <w:rPr>
          <w:rFonts w:ascii="Arial" w:hAnsi="Arial" w:cs="Arial"/>
        </w:rPr>
        <w:t>Pressure</w:t>
      </w:r>
      <w:r>
        <w:rPr>
          <w:rFonts w:ascii="Arial" w:hAnsi="Arial" w:cs="Arial"/>
        </w:rPr>
        <w:t xml:space="preserve"> – </w:t>
      </w:r>
      <w:r w:rsidRPr="00497FAC">
        <w:rPr>
          <w:rFonts w:ascii="Arial" w:hAnsi="Arial" w:cs="Arial"/>
        </w:rPr>
        <w:t>State</w:t>
      </w:r>
      <w:r>
        <w:rPr>
          <w:rFonts w:ascii="Arial" w:hAnsi="Arial" w:cs="Arial"/>
        </w:rPr>
        <w:t xml:space="preserve"> – </w:t>
      </w:r>
      <w:r w:rsidRPr="00497FAC">
        <w:rPr>
          <w:rFonts w:ascii="Arial" w:hAnsi="Arial" w:cs="Arial"/>
        </w:rPr>
        <w:t>Impact</w:t>
      </w:r>
      <w:r>
        <w:rPr>
          <w:rFonts w:ascii="Arial" w:hAnsi="Arial" w:cs="Arial"/>
        </w:rPr>
        <w:t xml:space="preserve"> </w:t>
      </w:r>
      <w:r w:rsidRPr="00497FAC">
        <w:rPr>
          <w:rFonts w:ascii="Arial" w:hAnsi="Arial" w:cs="Arial"/>
        </w:rPr>
        <w:t>-</w:t>
      </w:r>
      <w:r>
        <w:rPr>
          <w:rFonts w:ascii="Arial" w:hAnsi="Arial" w:cs="Arial"/>
        </w:rPr>
        <w:t xml:space="preserve"> </w:t>
      </w:r>
      <w:r w:rsidRPr="00497FAC">
        <w:rPr>
          <w:rFonts w:ascii="Arial" w:hAnsi="Arial" w:cs="Arial"/>
        </w:rPr>
        <w:t>Response – Activitate Antropică</w:t>
      </w:r>
      <w:r>
        <w:rPr>
          <w:rFonts w:ascii="Arial" w:hAnsi="Arial" w:cs="Arial"/>
        </w:rPr>
        <w:t xml:space="preserve"> – </w:t>
      </w:r>
      <w:r w:rsidRPr="00497FAC">
        <w:rPr>
          <w:rFonts w:ascii="Arial" w:hAnsi="Arial" w:cs="Arial"/>
        </w:rPr>
        <w:t>Presiune</w:t>
      </w:r>
      <w:r>
        <w:rPr>
          <w:rFonts w:ascii="Arial" w:hAnsi="Arial" w:cs="Arial"/>
        </w:rPr>
        <w:t xml:space="preserve"> – </w:t>
      </w:r>
      <w:r w:rsidRPr="00497FAC">
        <w:rPr>
          <w:rFonts w:ascii="Arial" w:hAnsi="Arial" w:cs="Arial"/>
        </w:rPr>
        <w:t>Stare</w:t>
      </w:r>
      <w:r>
        <w:rPr>
          <w:rFonts w:ascii="Arial" w:hAnsi="Arial" w:cs="Arial"/>
        </w:rPr>
        <w:t xml:space="preserve"> – </w:t>
      </w:r>
      <w:r w:rsidRPr="00497FAC">
        <w:rPr>
          <w:rFonts w:ascii="Arial" w:hAnsi="Arial" w:cs="Arial"/>
        </w:rPr>
        <w:t>Impact</w:t>
      </w:r>
      <w:r>
        <w:rPr>
          <w:rFonts w:ascii="Arial" w:hAnsi="Arial" w:cs="Arial"/>
        </w:rPr>
        <w:t xml:space="preserve"> </w:t>
      </w:r>
      <w:r w:rsidRPr="00497FAC">
        <w:rPr>
          <w:rFonts w:ascii="Arial" w:hAnsi="Arial" w:cs="Arial"/>
        </w:rPr>
        <w:t>-</w:t>
      </w:r>
      <w:r>
        <w:rPr>
          <w:rFonts w:ascii="Arial" w:hAnsi="Arial" w:cs="Arial"/>
        </w:rPr>
        <w:t xml:space="preserve"> </w:t>
      </w:r>
      <w:r w:rsidRPr="00497FAC">
        <w:rPr>
          <w:rFonts w:ascii="Arial" w:hAnsi="Arial" w:cs="Arial"/>
        </w:rPr>
        <w:t xml:space="preserve"> Răspuns).</w:t>
      </w:r>
      <w:r>
        <w:rPr>
          <w:rFonts w:ascii="Arial" w:hAnsi="Arial" w:cs="Arial"/>
        </w:rPr>
        <w:t xml:space="preserve"> </w:t>
      </w:r>
    </w:p>
    <w:p w:rsidR="00C478E9" w:rsidRDefault="00C478E9" w:rsidP="00C478E9">
      <w:pPr>
        <w:spacing w:before="120" w:after="120"/>
        <w:ind w:firstLine="567"/>
        <w:jc w:val="both"/>
        <w:rPr>
          <w:rFonts w:ascii="Arial" w:hAnsi="Arial" w:cs="Arial"/>
        </w:rPr>
      </w:pPr>
      <w:r w:rsidRPr="00E004B6">
        <w:rPr>
          <w:rFonts w:ascii="Arial" w:hAnsi="Arial" w:cs="Arial"/>
        </w:rPr>
        <w:t>Având în vedere noile cerințe ale Ghidului de raportare a Planului de Management, elaborat în cadrul CIS - DCA, s-a revizuit metodologia privind identificarea presiunilor semnificative şi evaluarea impactului asupra corpurilor de apă de suprafaţă pentru aplicare în cadrul  celui de-al treilea ciclu de planificare.</w:t>
      </w:r>
      <w:r w:rsidRPr="005C368D">
        <w:rPr>
          <w:rFonts w:ascii="Arial" w:hAnsi="Arial" w:cs="Arial"/>
        </w:rPr>
        <w:t>Pentru proiectul Planului de Management actualizat 2021</w:t>
      </w:r>
      <w:r>
        <w:rPr>
          <w:rFonts w:ascii="Arial" w:hAnsi="Arial" w:cs="Arial"/>
        </w:rPr>
        <w:t>,</w:t>
      </w:r>
      <w:r w:rsidRPr="005C368D">
        <w:rPr>
          <w:rFonts w:ascii="Arial" w:hAnsi="Arial" w:cs="Arial"/>
        </w:rPr>
        <w:t xml:space="preserve"> încadrarea presiunilor s-a realizat pe baza tipurilor de presiuni recomandate de Ghidul EU de raportare a Planului de Management actualizat 2021, respectiv: presiuni punctiforme, difuze, alterări hidromorfologice (inclusiv prelevări de apă), presiuni cantitative pentru apele subterane, alte presiuni antropice, presiuni necunoscute etc.</w:t>
      </w:r>
    </w:p>
    <w:p w:rsidR="00C478E9" w:rsidRPr="00497FAC" w:rsidRDefault="00C478E9" w:rsidP="00C478E9">
      <w:pPr>
        <w:spacing w:before="120" w:after="120"/>
        <w:ind w:firstLine="567"/>
        <w:jc w:val="both"/>
        <w:rPr>
          <w:rFonts w:ascii="Arial" w:hAnsi="Arial" w:cs="Arial"/>
        </w:rPr>
      </w:pPr>
      <w:r w:rsidRPr="00497FAC">
        <w:rPr>
          <w:rFonts w:ascii="Arial" w:hAnsi="Arial" w:cs="Arial"/>
        </w:rPr>
        <w:t>Aplicarea setului de criterii a condus la identificarea presiunilor semnificative punctiforme, având în vedere evacuările de ape epurate sau neepurate în resursele de apă de suprafaţă:</w:t>
      </w:r>
    </w:p>
    <w:p w:rsidR="00C478E9" w:rsidRPr="00E579A8" w:rsidRDefault="00C478E9" w:rsidP="00E3687B">
      <w:pPr>
        <w:numPr>
          <w:ilvl w:val="0"/>
          <w:numId w:val="30"/>
        </w:numPr>
        <w:spacing w:before="120" w:after="120"/>
        <w:jc w:val="both"/>
        <w:rPr>
          <w:rFonts w:ascii="Arial" w:hAnsi="Arial" w:cs="Arial"/>
          <w:bCs/>
        </w:rPr>
      </w:pPr>
      <w:r w:rsidRPr="00E579A8">
        <w:rPr>
          <w:rFonts w:ascii="Arial" w:hAnsi="Arial" w:cs="Arial"/>
          <w:b/>
          <w:bCs/>
          <w:i/>
        </w:rPr>
        <w:t>aglomerările umane</w:t>
      </w:r>
      <w:r w:rsidRPr="00E579A8">
        <w:rPr>
          <w:rFonts w:ascii="Arial" w:hAnsi="Arial" w:cs="Arial"/>
          <w:bCs/>
          <w:i/>
        </w:rPr>
        <w:t xml:space="preserve"> (</w:t>
      </w:r>
      <w:r w:rsidRPr="00E579A8">
        <w:rPr>
          <w:rFonts w:ascii="Arial" w:hAnsi="Arial" w:cs="Arial"/>
          <w:bCs/>
        </w:rPr>
        <w:t xml:space="preserve">identificate în conformitate cu cerinţele Directivei privind epurarea apelor uzate urbane - Directiva 91/271/EEC), ce au peste 2000 locuitori echivalenţi (l.e.) care au sisteme de colectare a apelor uzate cu sau fără staţii de epurare şi care evacuează în resursele de apă; de asemenea, aglomerările &lt;2000 l.e. sunt considerate surse semnificative punctiforme dacă au sistem de canalizare centralizat; de asemenea, sunt considerate surse semnificative de poluare, aglomerările umane cu sistem de canalizare unitar care nu au capacitatea de a colecta şi epura amestecul de ape uzate şi ape pluviale în perioadele cu ploi intense; </w:t>
      </w:r>
    </w:p>
    <w:p w:rsidR="00C478E9" w:rsidRPr="00E579A8" w:rsidRDefault="00C478E9" w:rsidP="00E3687B">
      <w:pPr>
        <w:pStyle w:val="ListParagraph"/>
        <w:numPr>
          <w:ilvl w:val="0"/>
          <w:numId w:val="29"/>
        </w:numPr>
        <w:spacing w:before="120" w:after="120"/>
        <w:ind w:left="284" w:hanging="284"/>
        <w:rPr>
          <w:rFonts w:ascii="Arial" w:hAnsi="Arial" w:cs="Arial"/>
          <w:b/>
          <w:i/>
          <w:sz w:val="24"/>
          <w:szCs w:val="24"/>
        </w:rPr>
      </w:pPr>
      <w:r w:rsidRPr="00E579A8">
        <w:rPr>
          <w:rFonts w:ascii="Arial" w:hAnsi="Arial" w:cs="Arial"/>
          <w:b/>
          <w:i/>
          <w:sz w:val="24"/>
          <w:szCs w:val="24"/>
        </w:rPr>
        <w:t xml:space="preserve">industria:  </w:t>
      </w:r>
    </w:p>
    <w:p w:rsidR="00C478E9" w:rsidRPr="00E579A8" w:rsidRDefault="00C478E9" w:rsidP="00E3687B">
      <w:pPr>
        <w:pStyle w:val="ListParagraph"/>
        <w:numPr>
          <w:ilvl w:val="0"/>
          <w:numId w:val="31"/>
        </w:numPr>
        <w:spacing w:before="120" w:after="120"/>
        <w:ind w:left="567" w:hanging="283"/>
        <w:rPr>
          <w:rFonts w:ascii="Arial" w:hAnsi="Arial" w:cs="Arial"/>
          <w:sz w:val="24"/>
          <w:szCs w:val="24"/>
        </w:rPr>
      </w:pPr>
      <w:r>
        <w:rPr>
          <w:rFonts w:ascii="Arial" w:hAnsi="Arial" w:cs="Arial"/>
          <w:sz w:val="24"/>
          <w:szCs w:val="24"/>
        </w:rPr>
        <w:t>i</w:t>
      </w:r>
      <w:r w:rsidRPr="00E579A8">
        <w:rPr>
          <w:rFonts w:ascii="Arial" w:hAnsi="Arial" w:cs="Arial"/>
          <w:sz w:val="24"/>
          <w:szCs w:val="24"/>
        </w:rPr>
        <w:t>nstalaţiile care intră sub incidenţa Directiva 2010/75/CEE privind emisiile industriale (Directiva IED)</w:t>
      </w:r>
      <w:r>
        <w:rPr>
          <w:rFonts w:ascii="Arial" w:hAnsi="Arial" w:cs="Arial"/>
          <w:sz w:val="24"/>
          <w:szCs w:val="24"/>
        </w:rPr>
        <w:t>,</w:t>
      </w:r>
      <w:r w:rsidRPr="00E579A8">
        <w:rPr>
          <w:rFonts w:ascii="Arial" w:hAnsi="Arial" w:cs="Arial"/>
          <w:sz w:val="24"/>
          <w:szCs w:val="24"/>
        </w:rPr>
        <w:t xml:space="preserve"> </w:t>
      </w:r>
      <w:r w:rsidRPr="005C368D">
        <w:rPr>
          <w:rFonts w:ascii="Arial" w:hAnsi="Arial" w:cs="Arial"/>
          <w:sz w:val="24"/>
          <w:szCs w:val="24"/>
        </w:rPr>
        <w:t xml:space="preserve">transpusă în legislația națională prin Legea nr. 278/2013 cu modificările și completările ulterioare </w:t>
      </w:r>
      <w:r w:rsidRPr="00E579A8">
        <w:rPr>
          <w:rFonts w:ascii="Arial" w:hAnsi="Arial" w:cs="Arial"/>
          <w:sz w:val="24"/>
          <w:szCs w:val="24"/>
        </w:rPr>
        <w:t>- inclusiv unităţile care sunt inventariate în Registrul Polunaţilor Emişi şi Transferaţi (E-PRTR), care sunt relevante pentru factorul de mediu apă;</w:t>
      </w:r>
    </w:p>
    <w:p w:rsidR="00C478E9" w:rsidRPr="00E579A8" w:rsidRDefault="00C478E9" w:rsidP="00E3687B">
      <w:pPr>
        <w:pStyle w:val="ListParagraph"/>
        <w:numPr>
          <w:ilvl w:val="0"/>
          <w:numId w:val="31"/>
        </w:numPr>
        <w:spacing w:before="120" w:after="120"/>
        <w:ind w:left="567" w:hanging="283"/>
        <w:rPr>
          <w:rFonts w:ascii="Arial" w:hAnsi="Arial" w:cs="Arial"/>
          <w:sz w:val="24"/>
          <w:szCs w:val="24"/>
        </w:rPr>
      </w:pPr>
      <w:r>
        <w:rPr>
          <w:rFonts w:ascii="Arial" w:hAnsi="Arial" w:cs="Arial"/>
          <w:sz w:val="24"/>
          <w:szCs w:val="24"/>
        </w:rPr>
        <w:lastRenderedPageBreak/>
        <w:t>u</w:t>
      </w:r>
      <w:r w:rsidRPr="00E579A8">
        <w:rPr>
          <w:rFonts w:ascii="Arial" w:hAnsi="Arial" w:cs="Arial"/>
          <w:sz w:val="24"/>
          <w:szCs w:val="24"/>
        </w:rPr>
        <w:t xml:space="preserve">nităţile care evacuează substanţe </w:t>
      </w:r>
      <w:r w:rsidRPr="005C368D">
        <w:rPr>
          <w:rFonts w:ascii="Arial" w:hAnsi="Arial" w:cs="Arial"/>
          <w:sz w:val="24"/>
          <w:szCs w:val="24"/>
        </w:rPr>
        <w:t>prioritare/prioritar periculoase</w:t>
      </w:r>
      <w:r w:rsidRPr="00E579A8">
        <w:rPr>
          <w:rFonts w:ascii="Arial" w:hAnsi="Arial" w:cs="Arial"/>
          <w:sz w:val="24"/>
          <w:szCs w:val="24"/>
        </w:rPr>
        <w:t xml:space="preserve"> peste limitele legislaţiei în vigoare (în conformitate cu cerinţele </w:t>
      </w:r>
      <w:r w:rsidRPr="005C368D">
        <w:rPr>
          <w:rFonts w:ascii="Arial" w:hAnsi="Arial" w:cs="Arial"/>
          <w:sz w:val="24"/>
          <w:szCs w:val="24"/>
        </w:rPr>
        <w:t>Directivei 2008/105/CE modificată de Directiva 2013/39/UE, transpusă în legislația națională prin HG 570/2016 privind aprobarea Programului de eliminare treptată a evacuărilor, emisiilor şi pierderilor de substanţe prioritar periculoase şi alte măsuri pentru principalii poluanţi</w:t>
      </w:r>
      <w:r w:rsidRPr="00E579A8">
        <w:rPr>
          <w:rFonts w:ascii="Arial" w:hAnsi="Arial" w:cs="Arial"/>
          <w:sz w:val="24"/>
          <w:szCs w:val="24"/>
        </w:rPr>
        <w:t>)</w:t>
      </w:r>
      <w:r w:rsidRPr="0049004C">
        <w:rPr>
          <w:rFonts w:ascii="Arial" w:hAnsi="Arial" w:cs="Arial"/>
          <w:bCs/>
        </w:rPr>
        <w:t xml:space="preserve">, </w:t>
      </w:r>
      <w:r w:rsidRPr="005C368D">
        <w:rPr>
          <w:rFonts w:ascii="Arial" w:hAnsi="Arial" w:cs="Arial"/>
          <w:bCs/>
          <w:sz w:val="24"/>
          <w:szCs w:val="24"/>
        </w:rPr>
        <w:t>în mediul acvatic al Comunităţii</w:t>
      </w:r>
      <w:r w:rsidRPr="00E579A8">
        <w:rPr>
          <w:rFonts w:ascii="Arial" w:hAnsi="Arial" w:cs="Arial"/>
          <w:sz w:val="24"/>
          <w:szCs w:val="24"/>
        </w:rPr>
        <w:t>;</w:t>
      </w:r>
    </w:p>
    <w:p w:rsidR="00C478E9" w:rsidRPr="00E579A8" w:rsidRDefault="00C478E9" w:rsidP="00E3687B">
      <w:pPr>
        <w:pStyle w:val="ListParagraph"/>
        <w:numPr>
          <w:ilvl w:val="0"/>
          <w:numId w:val="31"/>
        </w:numPr>
        <w:spacing w:before="120" w:after="120"/>
        <w:ind w:left="567" w:hanging="283"/>
        <w:rPr>
          <w:rFonts w:ascii="Arial" w:hAnsi="Arial" w:cs="Arial"/>
          <w:i/>
          <w:sz w:val="24"/>
          <w:szCs w:val="24"/>
        </w:rPr>
      </w:pPr>
      <w:r w:rsidRPr="00E579A8">
        <w:rPr>
          <w:rFonts w:ascii="Arial" w:hAnsi="Arial" w:cs="Arial"/>
          <w:sz w:val="24"/>
          <w:szCs w:val="24"/>
        </w:rPr>
        <w:t>alte unităţi care evacuează în resursele de apă şi care nu se conformează legislaţiei în vigoare privind factorul de mediu apă;</w:t>
      </w:r>
    </w:p>
    <w:p w:rsidR="00C478E9" w:rsidRPr="00E579A8" w:rsidRDefault="00C478E9" w:rsidP="00E3687B">
      <w:pPr>
        <w:pStyle w:val="ListParagraph"/>
        <w:numPr>
          <w:ilvl w:val="0"/>
          <w:numId w:val="29"/>
        </w:numPr>
        <w:spacing w:before="120" w:after="120"/>
        <w:ind w:left="284" w:hanging="284"/>
        <w:rPr>
          <w:rFonts w:ascii="Arial" w:hAnsi="Arial" w:cs="Arial"/>
          <w:b/>
          <w:i/>
          <w:sz w:val="24"/>
          <w:szCs w:val="24"/>
        </w:rPr>
      </w:pPr>
      <w:r w:rsidRPr="00E579A8">
        <w:rPr>
          <w:rFonts w:ascii="Arial" w:hAnsi="Arial" w:cs="Arial"/>
          <w:b/>
          <w:i/>
          <w:sz w:val="24"/>
          <w:szCs w:val="24"/>
        </w:rPr>
        <w:t>agricultura:</w:t>
      </w:r>
    </w:p>
    <w:p w:rsidR="00C478E9" w:rsidRPr="00E579A8" w:rsidRDefault="00C478E9" w:rsidP="00E3687B">
      <w:pPr>
        <w:numPr>
          <w:ilvl w:val="0"/>
          <w:numId w:val="32"/>
        </w:numPr>
        <w:spacing w:before="120" w:after="120"/>
        <w:jc w:val="both"/>
        <w:rPr>
          <w:rFonts w:ascii="Arial" w:hAnsi="Arial" w:cs="Arial"/>
        </w:rPr>
      </w:pPr>
      <w:r>
        <w:rPr>
          <w:rFonts w:ascii="Arial" w:hAnsi="Arial" w:cs="Arial"/>
        </w:rPr>
        <w:t>f</w:t>
      </w:r>
      <w:r w:rsidRPr="00E579A8">
        <w:rPr>
          <w:rFonts w:ascii="Arial" w:hAnsi="Arial" w:cs="Arial"/>
        </w:rPr>
        <w:t>ermele zootehnice care intră sub incidenţa Directivei 2010/75/CEE privind emisiile industriale (Directiva IED)</w:t>
      </w:r>
      <w:r>
        <w:rPr>
          <w:rFonts w:ascii="Arial" w:hAnsi="Arial" w:cs="Arial"/>
        </w:rPr>
        <w:t xml:space="preserve">, </w:t>
      </w:r>
      <w:r w:rsidRPr="00E579A8">
        <w:rPr>
          <w:rFonts w:ascii="Arial" w:hAnsi="Arial" w:cs="Arial"/>
        </w:rPr>
        <w:t xml:space="preserve"> </w:t>
      </w:r>
      <w:r w:rsidRPr="005C368D">
        <w:rPr>
          <w:rFonts w:ascii="Arial" w:hAnsi="Arial" w:cs="Arial"/>
        </w:rPr>
        <w:t xml:space="preserve">transpusă în legislația națională prin Legea nr. 278/2013, cu modificările și completările ulterioare </w:t>
      </w:r>
      <w:r w:rsidRPr="00E579A8">
        <w:rPr>
          <w:rFonts w:ascii="Arial" w:hAnsi="Arial" w:cs="Arial"/>
        </w:rPr>
        <w:t>- inclusiv unităţile care sunt inventariate în Registrul Polunaţilor Emişi şi Transferaţi (E-PRTR), care sunt relevante pentru factorul de mediu apă;</w:t>
      </w:r>
    </w:p>
    <w:p w:rsidR="00C478E9" w:rsidRPr="00E579A8" w:rsidRDefault="00C478E9" w:rsidP="00E3687B">
      <w:pPr>
        <w:numPr>
          <w:ilvl w:val="0"/>
          <w:numId w:val="32"/>
        </w:numPr>
        <w:spacing w:before="120" w:after="120"/>
        <w:jc w:val="both"/>
        <w:rPr>
          <w:rFonts w:ascii="Arial" w:hAnsi="Arial" w:cs="Arial"/>
        </w:rPr>
      </w:pPr>
      <w:r>
        <w:rPr>
          <w:rFonts w:ascii="Arial" w:hAnsi="Arial" w:cs="Arial"/>
        </w:rPr>
        <w:t>f</w:t>
      </w:r>
      <w:r w:rsidRPr="00E579A8">
        <w:rPr>
          <w:rFonts w:ascii="Arial" w:hAnsi="Arial" w:cs="Arial"/>
        </w:rPr>
        <w:t xml:space="preserve">ermele care evacuează substanţe </w:t>
      </w:r>
      <w:r w:rsidRPr="005C368D">
        <w:rPr>
          <w:rFonts w:ascii="Arial" w:hAnsi="Arial" w:cs="Arial"/>
        </w:rPr>
        <w:t>prioritare/prioritar periculoase peste limitele legislaţiei în vigoare (în conformitate cu cerinţele Directivei 2008/105/CE modificată prin Directiva 2013/39/UE, transpusă în legislația națională prin HG 570/2016, privind aprobarea Programului de eliminare treptată a evacuărilor, emisiilor şi pierderilor de substanţe prioritar periculoase şi alte măsuri pentru principalii poluanţi)</w:t>
      </w:r>
      <w:r w:rsidRPr="00E579A8">
        <w:rPr>
          <w:rFonts w:ascii="Arial" w:hAnsi="Arial" w:cs="Arial"/>
        </w:rPr>
        <w:t xml:space="preserve"> în mediul acvatic al Comunităţii);</w:t>
      </w:r>
    </w:p>
    <w:p w:rsidR="00C478E9" w:rsidRDefault="00C478E9" w:rsidP="00E3687B">
      <w:pPr>
        <w:numPr>
          <w:ilvl w:val="0"/>
          <w:numId w:val="32"/>
        </w:numPr>
        <w:spacing w:before="120" w:after="120"/>
        <w:jc w:val="both"/>
        <w:rPr>
          <w:rFonts w:ascii="Arial" w:hAnsi="Arial" w:cs="Arial"/>
        </w:rPr>
      </w:pPr>
      <w:r w:rsidRPr="00E579A8">
        <w:rPr>
          <w:rFonts w:ascii="Arial" w:hAnsi="Arial" w:cs="Arial"/>
        </w:rPr>
        <w:t>alte unităţi agricole cu evacuare punctiformă şi care nu se conformează legislaţiei în vigoare privind factorul de mediu apă;</w:t>
      </w:r>
    </w:p>
    <w:p w:rsidR="00C478E9" w:rsidRDefault="00C478E9" w:rsidP="00C478E9">
      <w:pPr>
        <w:spacing w:before="120" w:after="120"/>
        <w:ind w:firstLine="567"/>
        <w:jc w:val="both"/>
        <w:rPr>
          <w:rFonts w:ascii="Arial" w:hAnsi="Arial" w:cs="Arial"/>
          <w:b/>
        </w:rPr>
      </w:pPr>
      <w:r>
        <w:rPr>
          <w:rFonts w:ascii="Arial" w:hAnsi="Arial" w:cs="Arial"/>
        </w:rPr>
        <w:t>Î</w:t>
      </w:r>
      <w:r w:rsidRPr="00497FAC">
        <w:rPr>
          <w:rFonts w:ascii="Arial" w:hAnsi="Arial" w:cs="Arial"/>
        </w:rPr>
        <w:t xml:space="preserve">n </w:t>
      </w:r>
      <w:r>
        <w:rPr>
          <w:rFonts w:ascii="Arial" w:hAnsi="Arial" w:cs="Arial"/>
        </w:rPr>
        <w:t>proiectul Planului Național de Management actualizat 2021 au fost inventariate l</w:t>
      </w:r>
      <w:r w:rsidRPr="00E579A8">
        <w:rPr>
          <w:rFonts w:ascii="Arial" w:hAnsi="Arial" w:cs="Arial"/>
        </w:rPr>
        <w:t xml:space="preserve">a nivel naţional un număr </w:t>
      </w:r>
      <w:r>
        <w:rPr>
          <w:rFonts w:ascii="Arial" w:hAnsi="Arial" w:cs="Arial"/>
        </w:rPr>
        <w:t xml:space="preserve">total </w:t>
      </w:r>
      <w:r w:rsidRPr="00E579A8">
        <w:rPr>
          <w:rFonts w:ascii="Arial" w:hAnsi="Arial" w:cs="Arial"/>
        </w:rPr>
        <w:t xml:space="preserve">de </w:t>
      </w:r>
      <w:r w:rsidRPr="006B1429">
        <w:rPr>
          <w:rFonts w:ascii="Arial" w:hAnsi="Arial" w:cs="Arial"/>
          <w:b/>
          <w:bCs/>
        </w:rPr>
        <w:t xml:space="preserve">3.996 </w:t>
      </w:r>
      <w:r w:rsidRPr="00E579A8">
        <w:rPr>
          <w:rFonts w:ascii="Arial" w:hAnsi="Arial" w:cs="Arial"/>
        </w:rPr>
        <w:t>utilizatori de apă care folosesc resursele de apă de suprafaţă ca receptor al apelor evacuate</w:t>
      </w:r>
      <w:r>
        <w:rPr>
          <w:rFonts w:ascii="Arial" w:hAnsi="Arial" w:cs="Arial"/>
        </w:rPr>
        <w:t>, din care, ți</w:t>
      </w:r>
      <w:r w:rsidRPr="00E579A8">
        <w:rPr>
          <w:rFonts w:ascii="Arial" w:hAnsi="Arial" w:cs="Arial"/>
        </w:rPr>
        <w:t xml:space="preserve">nând seama de criteriile menţionate mai sus, au rezultat un număr total de </w:t>
      </w:r>
      <w:r w:rsidRPr="006B1429">
        <w:rPr>
          <w:rFonts w:ascii="Arial" w:hAnsi="Arial" w:cs="Arial"/>
          <w:b/>
        </w:rPr>
        <w:t>2.</w:t>
      </w:r>
      <w:r>
        <w:rPr>
          <w:rFonts w:ascii="Arial" w:hAnsi="Arial" w:cs="Arial"/>
          <w:b/>
        </w:rPr>
        <w:t>346</w:t>
      </w:r>
      <w:r w:rsidRPr="006B1429">
        <w:rPr>
          <w:rFonts w:ascii="Arial" w:hAnsi="Arial" w:cs="Arial"/>
          <w:b/>
        </w:rPr>
        <w:t xml:space="preserve"> </w:t>
      </w:r>
      <w:r w:rsidRPr="00281EE9">
        <w:rPr>
          <w:rFonts w:ascii="Arial" w:hAnsi="Arial" w:cs="Arial"/>
          <w:b/>
        </w:rPr>
        <w:t xml:space="preserve"> </w:t>
      </w:r>
      <w:r w:rsidRPr="002E19F4">
        <w:rPr>
          <w:rFonts w:ascii="Arial" w:hAnsi="Arial" w:cs="Arial"/>
          <w:b/>
        </w:rPr>
        <w:t xml:space="preserve"> surse puncti</w:t>
      </w:r>
      <w:r>
        <w:rPr>
          <w:rFonts w:ascii="Arial" w:hAnsi="Arial" w:cs="Arial"/>
          <w:b/>
        </w:rPr>
        <w:t>forme potențial semnificative (</w:t>
      </w:r>
      <w:r w:rsidRPr="00281EE9">
        <w:rPr>
          <w:rFonts w:ascii="Arial" w:hAnsi="Arial" w:cs="Arial"/>
          <w:b/>
        </w:rPr>
        <w:t>1.</w:t>
      </w:r>
      <w:r>
        <w:rPr>
          <w:rFonts w:ascii="Arial" w:hAnsi="Arial" w:cs="Arial"/>
          <w:b/>
        </w:rPr>
        <w:t>065</w:t>
      </w:r>
      <w:r w:rsidRPr="00281EE9">
        <w:rPr>
          <w:rFonts w:ascii="Arial" w:hAnsi="Arial" w:cs="Arial"/>
          <w:b/>
        </w:rPr>
        <w:t xml:space="preserve"> </w:t>
      </w:r>
      <w:r>
        <w:rPr>
          <w:rFonts w:ascii="Arial" w:hAnsi="Arial" w:cs="Arial"/>
          <w:b/>
        </w:rPr>
        <w:t xml:space="preserve"> </w:t>
      </w:r>
      <w:r w:rsidRPr="002E19F4">
        <w:rPr>
          <w:rFonts w:ascii="Arial" w:hAnsi="Arial" w:cs="Arial"/>
          <w:b/>
        </w:rPr>
        <w:t xml:space="preserve">urbane, </w:t>
      </w:r>
      <w:r w:rsidRPr="00281EE9">
        <w:rPr>
          <w:rFonts w:ascii="Arial" w:hAnsi="Arial" w:cs="Arial"/>
          <w:b/>
        </w:rPr>
        <w:t>8</w:t>
      </w:r>
      <w:r>
        <w:rPr>
          <w:rFonts w:ascii="Arial" w:hAnsi="Arial" w:cs="Arial"/>
          <w:b/>
        </w:rPr>
        <w:t>16</w:t>
      </w:r>
      <w:r w:rsidRPr="002E19F4">
        <w:rPr>
          <w:rFonts w:ascii="Arial" w:hAnsi="Arial" w:cs="Arial"/>
          <w:b/>
        </w:rPr>
        <w:t xml:space="preserve"> industriale, </w:t>
      </w:r>
      <w:r>
        <w:rPr>
          <w:rFonts w:ascii="Arial" w:hAnsi="Arial" w:cs="Arial"/>
          <w:b/>
        </w:rPr>
        <w:t>24</w:t>
      </w:r>
      <w:r w:rsidRPr="002E19F4">
        <w:rPr>
          <w:rFonts w:ascii="Arial" w:hAnsi="Arial" w:cs="Arial"/>
          <w:b/>
        </w:rPr>
        <w:t xml:space="preserve"> agricole</w:t>
      </w:r>
      <w:r>
        <w:rPr>
          <w:rFonts w:ascii="Arial" w:hAnsi="Arial" w:cs="Arial"/>
          <w:b/>
        </w:rPr>
        <w:t xml:space="preserve">, </w:t>
      </w:r>
      <w:r w:rsidRPr="00281EE9">
        <w:rPr>
          <w:rFonts w:ascii="Arial" w:hAnsi="Arial" w:cs="Arial"/>
          <w:b/>
        </w:rPr>
        <w:t>2</w:t>
      </w:r>
      <w:r>
        <w:rPr>
          <w:rFonts w:ascii="Arial" w:hAnsi="Arial" w:cs="Arial"/>
          <w:b/>
        </w:rPr>
        <w:t>52 acvacultură</w:t>
      </w:r>
      <w:r w:rsidRPr="002E19F4">
        <w:rPr>
          <w:rFonts w:ascii="Arial" w:hAnsi="Arial" w:cs="Arial"/>
          <w:b/>
        </w:rPr>
        <w:t xml:space="preserve"> și </w:t>
      </w:r>
      <w:r>
        <w:rPr>
          <w:rFonts w:ascii="Arial" w:hAnsi="Arial" w:cs="Arial"/>
          <w:b/>
        </w:rPr>
        <w:t>189</w:t>
      </w:r>
      <w:r w:rsidRPr="002E19F4">
        <w:rPr>
          <w:rFonts w:ascii="Arial" w:hAnsi="Arial" w:cs="Arial"/>
          <w:b/>
        </w:rPr>
        <w:t xml:space="preserve"> alte presiuni).</w:t>
      </w:r>
    </w:p>
    <w:p w:rsidR="00C478E9" w:rsidRDefault="00C478E9" w:rsidP="00C478E9">
      <w:pPr>
        <w:ind w:firstLine="567"/>
        <w:jc w:val="both"/>
        <w:rPr>
          <w:rFonts w:ascii="Arial" w:hAnsi="Arial" w:cs="Arial"/>
          <w:b/>
        </w:rPr>
      </w:pPr>
    </w:p>
    <w:p w:rsidR="00C478E9" w:rsidRDefault="00C478E9" w:rsidP="00C478E9">
      <w:pPr>
        <w:ind w:firstLine="567"/>
        <w:jc w:val="center"/>
        <w:rPr>
          <w:rFonts w:ascii="Arial" w:hAnsi="Arial" w:cs="Arial"/>
          <w:b/>
        </w:rPr>
      </w:pPr>
      <w:r w:rsidRPr="002E19F4">
        <w:rPr>
          <w:rFonts w:ascii="Arial" w:hAnsi="Arial" w:cs="Arial"/>
          <w:b/>
        </w:rPr>
        <w:t>Ponderea presiunilor puncti</w:t>
      </w:r>
      <w:r>
        <w:rPr>
          <w:rFonts w:ascii="Arial" w:hAnsi="Arial" w:cs="Arial"/>
          <w:b/>
        </w:rPr>
        <w:t>forme</w:t>
      </w:r>
      <w:r w:rsidRPr="002E19F4">
        <w:rPr>
          <w:rFonts w:ascii="Arial" w:hAnsi="Arial" w:cs="Arial"/>
          <w:b/>
        </w:rPr>
        <w:t xml:space="preserve"> potențial semnificative </w:t>
      </w:r>
    </w:p>
    <w:p w:rsidR="00C478E9" w:rsidRDefault="00C478E9" w:rsidP="00C478E9">
      <w:pPr>
        <w:spacing w:before="120" w:after="120"/>
        <w:jc w:val="center"/>
        <w:rPr>
          <w:rFonts w:ascii="Arial" w:hAnsi="Arial" w:cs="Arial"/>
          <w:b/>
        </w:rPr>
      </w:pPr>
      <w:r w:rsidRPr="00F06BCA">
        <w:rPr>
          <w:noProof/>
          <w:lang w:val="en-US"/>
        </w:rPr>
        <w:drawing>
          <wp:inline distT="0" distB="0" distL="0" distR="0" wp14:anchorId="51ED499D" wp14:editId="172DF59D">
            <wp:extent cx="4519295" cy="2616835"/>
            <wp:effectExtent l="0" t="0" r="0" b="0"/>
            <wp:docPr id="3160" name="Chart 31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C478E9" w:rsidRPr="001E17F9" w:rsidRDefault="00C478E9" w:rsidP="00C478E9">
      <w:pPr>
        <w:spacing w:before="120" w:after="120"/>
        <w:ind w:firstLine="6663"/>
        <w:rPr>
          <w:rFonts w:ascii="Arial" w:hAnsi="Arial" w:cs="Arial"/>
          <w:b/>
        </w:rPr>
      </w:pPr>
      <w:r w:rsidRPr="001E17F9">
        <w:rPr>
          <w:rFonts w:ascii="Arial" w:hAnsi="Arial" w:cs="Arial"/>
          <w:b/>
        </w:rPr>
        <w:t>Figura II.2.2.1</w:t>
      </w:r>
      <w:r>
        <w:rPr>
          <w:rFonts w:ascii="Arial" w:hAnsi="Arial" w:cs="Arial"/>
          <w:b/>
        </w:rPr>
        <w:t>.1</w:t>
      </w:r>
    </w:p>
    <w:p w:rsidR="00C478E9" w:rsidRPr="002E19F4" w:rsidRDefault="00C478E9" w:rsidP="00C478E9">
      <w:pPr>
        <w:spacing w:before="120" w:after="120"/>
        <w:jc w:val="both"/>
        <w:rPr>
          <w:rFonts w:ascii="Arial" w:hAnsi="Arial" w:cs="Arial"/>
          <w:i/>
        </w:rPr>
      </w:pPr>
      <w:r>
        <w:rPr>
          <w:rFonts w:ascii="Arial" w:hAnsi="Arial" w:cs="Arial"/>
          <w:i/>
        </w:rPr>
        <w:t>(</w:t>
      </w:r>
      <w:r w:rsidRPr="002E19F4">
        <w:rPr>
          <w:rFonts w:ascii="Arial" w:hAnsi="Arial" w:cs="Arial"/>
          <w:i/>
        </w:rPr>
        <w:t xml:space="preserve">Sursa datelor: Administrația Națională </w:t>
      </w:r>
      <w:r>
        <w:rPr>
          <w:rFonts w:ascii="Arial" w:hAnsi="Arial" w:cs="Arial"/>
          <w:i/>
        </w:rPr>
        <w:t>„</w:t>
      </w:r>
      <w:r w:rsidRPr="002E19F4">
        <w:rPr>
          <w:rFonts w:ascii="Arial" w:hAnsi="Arial" w:cs="Arial"/>
          <w:i/>
        </w:rPr>
        <w:t>Apele Române</w:t>
      </w:r>
      <w:r>
        <w:rPr>
          <w:rFonts w:ascii="Arial" w:hAnsi="Arial" w:cs="Arial"/>
          <w:i/>
        </w:rPr>
        <w:t>”</w:t>
      </w:r>
      <w:r w:rsidRPr="002E19F4">
        <w:rPr>
          <w:rFonts w:ascii="Arial" w:hAnsi="Arial" w:cs="Arial"/>
          <w:i/>
        </w:rPr>
        <w:t xml:space="preserve">, </w:t>
      </w:r>
      <w:r w:rsidRPr="00405CE5">
        <w:rPr>
          <w:rFonts w:ascii="Arial" w:hAnsi="Arial" w:cs="Arial"/>
          <w:i/>
        </w:rPr>
        <w:t>Plan</w:t>
      </w:r>
      <w:r>
        <w:rPr>
          <w:rFonts w:ascii="Arial" w:hAnsi="Arial" w:cs="Arial"/>
          <w:i/>
        </w:rPr>
        <w:t>ul</w:t>
      </w:r>
      <w:r w:rsidRPr="00405CE5">
        <w:rPr>
          <w:rFonts w:ascii="Arial" w:hAnsi="Arial" w:cs="Arial"/>
          <w:i/>
        </w:rPr>
        <w:t xml:space="preserve"> Național de Management </w:t>
      </w:r>
      <w:r>
        <w:rPr>
          <w:rFonts w:ascii="Arial" w:hAnsi="Arial" w:cs="Arial"/>
          <w:i/>
        </w:rPr>
        <w:t>actualizat 2021</w:t>
      </w:r>
      <w:r w:rsidRPr="00E17FB2">
        <w:rPr>
          <w:rFonts w:ascii="Arial" w:hAnsi="Arial" w:cs="Arial"/>
          <w:i/>
        </w:rPr>
        <w:t>)</w:t>
      </w:r>
    </w:p>
    <w:p w:rsidR="00C478E9" w:rsidRPr="002E19F4" w:rsidRDefault="00C478E9" w:rsidP="00C478E9">
      <w:pPr>
        <w:spacing w:before="120" w:after="120"/>
        <w:ind w:firstLine="567"/>
        <w:jc w:val="both"/>
        <w:rPr>
          <w:rFonts w:ascii="Arial" w:hAnsi="Arial" w:cs="Arial"/>
        </w:rPr>
      </w:pPr>
      <w:r w:rsidRPr="002E19F4">
        <w:rPr>
          <w:rFonts w:ascii="Arial" w:hAnsi="Arial" w:cs="Arial"/>
        </w:rPr>
        <w:lastRenderedPageBreak/>
        <w:t xml:space="preserve">Se constată că ponderea cea mai mare a presiunilor </w:t>
      </w:r>
      <w:r>
        <w:rPr>
          <w:rFonts w:ascii="Arial" w:hAnsi="Arial" w:cs="Arial"/>
        </w:rPr>
        <w:t xml:space="preserve">punctiforme </w:t>
      </w:r>
      <w:r w:rsidRPr="002E19F4">
        <w:rPr>
          <w:rFonts w:ascii="Arial" w:hAnsi="Arial" w:cs="Arial"/>
        </w:rPr>
        <w:t>este reprezentată de aglomerări umane</w:t>
      </w:r>
      <w:r>
        <w:rPr>
          <w:rFonts w:ascii="Arial" w:hAnsi="Arial" w:cs="Arial"/>
        </w:rPr>
        <w:t>, respectiv</w:t>
      </w:r>
      <w:r w:rsidRPr="002E19F4">
        <w:rPr>
          <w:rFonts w:ascii="Arial" w:hAnsi="Arial" w:cs="Arial"/>
        </w:rPr>
        <w:t xml:space="preserve"> ape</w:t>
      </w:r>
      <w:r>
        <w:rPr>
          <w:rFonts w:ascii="Arial" w:hAnsi="Arial" w:cs="Arial"/>
        </w:rPr>
        <w:t>le</w:t>
      </w:r>
      <w:r w:rsidRPr="002E19F4">
        <w:rPr>
          <w:rFonts w:ascii="Arial" w:hAnsi="Arial" w:cs="Arial"/>
        </w:rPr>
        <w:t xml:space="preserve"> uzate evacuate de la sistemele de colectare și epurare a aglomerărilor</w:t>
      </w:r>
      <w:r>
        <w:rPr>
          <w:rFonts w:ascii="Arial" w:hAnsi="Arial" w:cs="Arial"/>
        </w:rPr>
        <w:t xml:space="preserve"> urbane</w:t>
      </w:r>
      <w:r w:rsidRPr="002E19F4">
        <w:rPr>
          <w:rFonts w:ascii="Arial" w:hAnsi="Arial" w:cs="Arial"/>
        </w:rPr>
        <w:t>.</w:t>
      </w:r>
    </w:p>
    <w:p w:rsidR="00C478E9" w:rsidRPr="00497FAC" w:rsidRDefault="00C478E9" w:rsidP="00C478E9">
      <w:pPr>
        <w:spacing w:before="120"/>
        <w:ind w:firstLine="567"/>
        <w:jc w:val="both"/>
        <w:rPr>
          <w:rFonts w:ascii="Arial" w:hAnsi="Arial" w:cs="Arial"/>
        </w:rPr>
      </w:pPr>
      <w:r w:rsidRPr="00497FAC">
        <w:rPr>
          <w:rFonts w:ascii="Arial" w:hAnsi="Arial" w:cs="Arial"/>
        </w:rPr>
        <w:t xml:space="preserve">În ceea ce priveşte </w:t>
      </w:r>
      <w:r w:rsidRPr="00497FAC">
        <w:rPr>
          <w:rFonts w:ascii="Arial" w:hAnsi="Arial" w:cs="Arial"/>
          <w:b/>
          <w:i/>
        </w:rPr>
        <w:t>sursele difuze de poluare semnificativă</w:t>
      </w:r>
      <w:r w:rsidRPr="00497FAC">
        <w:rPr>
          <w:rFonts w:ascii="Arial" w:hAnsi="Arial" w:cs="Arial"/>
        </w:rPr>
        <w:t>, identificate cu referire la modul de utilizare al terenului, se pot menţiona:</w:t>
      </w:r>
    </w:p>
    <w:p w:rsidR="00C478E9" w:rsidRPr="00497FAC" w:rsidRDefault="00C478E9" w:rsidP="00E3687B">
      <w:pPr>
        <w:pStyle w:val="ListParagraph"/>
        <w:numPr>
          <w:ilvl w:val="0"/>
          <w:numId w:val="34"/>
        </w:numPr>
        <w:ind w:left="288" w:hanging="288"/>
        <w:rPr>
          <w:rFonts w:ascii="Arial" w:hAnsi="Arial" w:cs="Arial"/>
          <w:sz w:val="24"/>
          <w:szCs w:val="24"/>
        </w:rPr>
      </w:pPr>
      <w:r w:rsidRPr="00497FAC">
        <w:rPr>
          <w:rFonts w:ascii="Arial" w:hAnsi="Arial" w:cs="Arial"/>
          <w:sz w:val="24"/>
          <w:szCs w:val="24"/>
        </w:rPr>
        <w:t>aglomerările umane/localităţile care nu au sisteme de colectare a apelor uzate sau sisteme corespunzătoare de colectare şi eliminare a nămolului din staţiile de epurare, precum şi localităţile care au depozite de deşeuri menajere neconforme;</w:t>
      </w:r>
    </w:p>
    <w:p w:rsidR="00C478E9" w:rsidRPr="006B1429" w:rsidRDefault="00C478E9" w:rsidP="00E3687B">
      <w:pPr>
        <w:pStyle w:val="ListParagraph"/>
        <w:numPr>
          <w:ilvl w:val="0"/>
          <w:numId w:val="34"/>
        </w:numPr>
        <w:spacing w:before="120" w:after="120"/>
        <w:ind w:left="284" w:hanging="284"/>
        <w:rPr>
          <w:rFonts w:ascii="Arial" w:hAnsi="Arial" w:cs="Arial"/>
          <w:sz w:val="24"/>
          <w:szCs w:val="24"/>
        </w:rPr>
      </w:pPr>
      <w:r w:rsidRPr="006B1429">
        <w:rPr>
          <w:rFonts w:ascii="Arial" w:hAnsi="Arial" w:cs="Arial"/>
          <w:sz w:val="24"/>
          <w:szCs w:val="24"/>
        </w:rPr>
        <w:t>agricultura: ferme agro-zootehnice care nu au sisteme corespunzătoare de stocare/utilizare a dejecţiilor, localităţile care nu au sisteme de colectare centralizate/platforme individuale a gunoiului de grajd, unităţi care utilizează pesticide şi nu se conformează legislaţiei în vigoare, alte unităţi/activităţi agricole care pot conduce la emisii difuze semnificative;</w:t>
      </w:r>
    </w:p>
    <w:p w:rsidR="00C478E9" w:rsidRDefault="00C478E9" w:rsidP="00E3687B">
      <w:pPr>
        <w:pStyle w:val="ListParagraph"/>
        <w:numPr>
          <w:ilvl w:val="0"/>
          <w:numId w:val="34"/>
        </w:numPr>
        <w:ind w:left="284" w:hanging="284"/>
        <w:rPr>
          <w:rFonts w:ascii="Arial" w:hAnsi="Arial" w:cs="Arial"/>
          <w:sz w:val="24"/>
          <w:szCs w:val="24"/>
        </w:rPr>
      </w:pPr>
      <w:r w:rsidRPr="00497FAC">
        <w:rPr>
          <w:rFonts w:ascii="Arial" w:hAnsi="Arial" w:cs="Arial"/>
          <w:sz w:val="24"/>
          <w:szCs w:val="24"/>
        </w:rPr>
        <w:t>depozitele de materii prime, produse finite, produse auxiliare, stocare de deşeuri neconforme, unităţi ce produc poluări accidentale difuze, situri industriale abandonate.</w:t>
      </w:r>
    </w:p>
    <w:p w:rsidR="00C478E9" w:rsidRPr="00DD2B00" w:rsidRDefault="00C478E9" w:rsidP="00C478E9">
      <w:pPr>
        <w:ind w:firstLine="567"/>
        <w:jc w:val="both"/>
        <w:rPr>
          <w:rFonts w:ascii="Arial" w:hAnsi="Arial" w:cs="Arial"/>
        </w:rPr>
      </w:pPr>
      <w:r w:rsidRPr="00DD2B00">
        <w:rPr>
          <w:rFonts w:ascii="Arial" w:hAnsi="Arial" w:cs="Arial"/>
        </w:rPr>
        <w:t xml:space="preserve">Presiunile difuze provenite din activităţile agricole sunt dificil de cuantificat. Totuşi, cantităţile de poluanţi emise de sursele difuze de poluare pot fi estimate prin aplicarea unor modele matematice. </w:t>
      </w:r>
    </w:p>
    <w:p w:rsidR="00C478E9" w:rsidRDefault="00C478E9" w:rsidP="00C478E9">
      <w:pPr>
        <w:spacing w:before="120" w:after="120"/>
        <w:ind w:firstLine="567"/>
        <w:jc w:val="both"/>
        <w:rPr>
          <w:rFonts w:ascii="Arial" w:hAnsi="Arial" w:cs="Arial"/>
        </w:rPr>
      </w:pPr>
      <w:r w:rsidRPr="00B86760">
        <w:rPr>
          <w:rFonts w:ascii="Arial" w:hAnsi="Arial" w:cs="Arial"/>
        </w:rPr>
        <w:t xml:space="preserve">Modelul MONERIS (MOdelling Nutrient Emissions in RIver Systems) este folosit pentru estimarea emisiilor de nutrienți provenind de la sursele de poluare punctiforme şi difuze. </w:t>
      </w:r>
      <w:r w:rsidRPr="004E0217">
        <w:rPr>
          <w:rFonts w:ascii="Arial" w:hAnsi="Arial" w:cs="Arial"/>
        </w:rPr>
        <w:t>MONERIS necesită o varietate de date de intrare cuprinzând informații despre condiţiile hidro-climatice, geo-fizice și administrativ-demografice, care au fost actualizate pentru perioada de referință 2015-2018. Astfel, modelul poate estima distribuția regională a emisiilor de nutrienți care intră în apele de suprafață la scară de sub-bazin și poate determina cele mai importante surse și căi ale acestora cu o acuratețe rezonabilă. Mai mult, ținând cont de principalele procese de reținere în flux, pot fi calculate încărcările râului la capătul bazinului hidrografic, care pot fi apoi utilizate pentru calibrarea și validarea modelului.</w:t>
      </w:r>
    </w:p>
    <w:p w:rsidR="00C478E9" w:rsidRPr="004E0217" w:rsidRDefault="00C478E9" w:rsidP="00C478E9">
      <w:pPr>
        <w:spacing w:before="120" w:after="120"/>
        <w:ind w:firstLine="567"/>
        <w:jc w:val="both"/>
        <w:rPr>
          <w:rFonts w:ascii="Arial" w:hAnsi="Arial" w:cs="Arial"/>
        </w:rPr>
      </w:pPr>
      <w:r w:rsidRPr="004E0217">
        <w:rPr>
          <w:rFonts w:ascii="Arial" w:hAnsi="Arial" w:cs="Arial"/>
        </w:rPr>
        <w:t>În cazul surselor de poluare difuze, estimarea încărcărilor cu poluanţi a apelor este mai dificilă decât în cazul surselor punctiforme, având în vedere modul diferit de producere a poluării. Pe lângă emisiile punctiforme, modelul MONERIS ia în considerare următoarele moduri (căi) de producere a poluării difuze:</w:t>
      </w:r>
    </w:p>
    <w:p w:rsidR="00C478E9" w:rsidRPr="004E0217" w:rsidRDefault="00C478E9" w:rsidP="00C478E9">
      <w:pPr>
        <w:spacing w:before="120" w:after="120"/>
        <w:ind w:firstLine="567"/>
        <w:jc w:val="both"/>
        <w:rPr>
          <w:rFonts w:ascii="Arial" w:hAnsi="Arial" w:cs="Arial"/>
        </w:rPr>
      </w:pPr>
      <w:r w:rsidRPr="004E0217">
        <w:rPr>
          <w:rFonts w:ascii="Arial" w:hAnsi="Arial" w:cs="Arial"/>
        </w:rPr>
        <w:t>-</w:t>
      </w:r>
      <w:r w:rsidRPr="004E0217">
        <w:rPr>
          <w:rFonts w:ascii="Arial" w:hAnsi="Arial" w:cs="Arial"/>
        </w:rPr>
        <w:tab/>
        <w:t>depuneri din atmosferă (pe apele de suprafață);</w:t>
      </w:r>
    </w:p>
    <w:p w:rsidR="00C478E9" w:rsidRPr="004E0217" w:rsidRDefault="00C478E9" w:rsidP="00C478E9">
      <w:pPr>
        <w:spacing w:before="120" w:after="120"/>
        <w:ind w:firstLine="567"/>
        <w:jc w:val="both"/>
        <w:rPr>
          <w:rFonts w:ascii="Arial" w:hAnsi="Arial" w:cs="Arial"/>
        </w:rPr>
      </w:pPr>
      <w:r w:rsidRPr="004E0217">
        <w:rPr>
          <w:rFonts w:ascii="Arial" w:hAnsi="Arial" w:cs="Arial"/>
        </w:rPr>
        <w:t>-</w:t>
      </w:r>
      <w:r w:rsidRPr="004E0217">
        <w:rPr>
          <w:rFonts w:ascii="Arial" w:hAnsi="Arial" w:cs="Arial"/>
        </w:rPr>
        <w:tab/>
        <w:t>scurgerea de suprafaţă;</w:t>
      </w:r>
    </w:p>
    <w:p w:rsidR="00C478E9" w:rsidRPr="004E0217" w:rsidRDefault="00C478E9" w:rsidP="00C478E9">
      <w:pPr>
        <w:spacing w:before="120" w:after="120"/>
        <w:ind w:firstLine="567"/>
        <w:jc w:val="both"/>
        <w:rPr>
          <w:rFonts w:ascii="Arial" w:hAnsi="Arial" w:cs="Arial"/>
        </w:rPr>
      </w:pPr>
      <w:r w:rsidRPr="004E0217">
        <w:rPr>
          <w:rFonts w:ascii="Arial" w:hAnsi="Arial" w:cs="Arial"/>
        </w:rPr>
        <w:t>-</w:t>
      </w:r>
      <w:r w:rsidRPr="004E0217">
        <w:rPr>
          <w:rFonts w:ascii="Arial" w:hAnsi="Arial" w:cs="Arial"/>
        </w:rPr>
        <w:tab/>
        <w:t>scurgerea din zone impermeabile orăşeneşti;</w:t>
      </w:r>
    </w:p>
    <w:p w:rsidR="00C478E9" w:rsidRPr="004E0217" w:rsidRDefault="00C478E9" w:rsidP="00C478E9">
      <w:pPr>
        <w:spacing w:before="120" w:after="120"/>
        <w:ind w:firstLine="567"/>
        <w:jc w:val="both"/>
        <w:rPr>
          <w:rFonts w:ascii="Arial" w:hAnsi="Arial" w:cs="Arial"/>
        </w:rPr>
      </w:pPr>
      <w:r w:rsidRPr="004E0217">
        <w:rPr>
          <w:rFonts w:ascii="Arial" w:hAnsi="Arial" w:cs="Arial"/>
        </w:rPr>
        <w:t>-</w:t>
      </w:r>
      <w:r w:rsidRPr="004E0217">
        <w:rPr>
          <w:rFonts w:ascii="Arial" w:hAnsi="Arial" w:cs="Arial"/>
        </w:rPr>
        <w:tab/>
        <w:t>eroziunea solului/transportul sedimentelor;</w:t>
      </w:r>
    </w:p>
    <w:p w:rsidR="00C478E9" w:rsidRPr="004E0217" w:rsidRDefault="00C478E9" w:rsidP="00C478E9">
      <w:pPr>
        <w:spacing w:before="120" w:after="120"/>
        <w:ind w:firstLine="567"/>
        <w:jc w:val="both"/>
        <w:rPr>
          <w:rFonts w:ascii="Arial" w:hAnsi="Arial" w:cs="Arial"/>
        </w:rPr>
      </w:pPr>
      <w:r w:rsidRPr="004E0217">
        <w:rPr>
          <w:rFonts w:ascii="Arial" w:hAnsi="Arial" w:cs="Arial"/>
        </w:rPr>
        <w:t>-</w:t>
      </w:r>
      <w:r w:rsidRPr="004E0217">
        <w:rPr>
          <w:rFonts w:ascii="Arial" w:hAnsi="Arial" w:cs="Arial"/>
        </w:rPr>
        <w:tab/>
        <w:t>scurgerea din reţelele de drenaje;</w:t>
      </w:r>
    </w:p>
    <w:p w:rsidR="00C478E9" w:rsidRDefault="00C478E9" w:rsidP="00C478E9">
      <w:pPr>
        <w:spacing w:before="120" w:after="120"/>
        <w:ind w:firstLine="567"/>
        <w:jc w:val="both"/>
        <w:rPr>
          <w:rFonts w:ascii="Arial" w:hAnsi="Arial" w:cs="Arial"/>
        </w:rPr>
      </w:pPr>
      <w:r w:rsidRPr="004E0217">
        <w:rPr>
          <w:rFonts w:ascii="Arial" w:hAnsi="Arial" w:cs="Arial"/>
        </w:rPr>
        <w:t>-</w:t>
      </w:r>
      <w:r w:rsidRPr="004E0217">
        <w:rPr>
          <w:rFonts w:ascii="Arial" w:hAnsi="Arial" w:cs="Arial"/>
        </w:rPr>
        <w:tab/>
        <w:t>scurgerea subterană.</w:t>
      </w:r>
    </w:p>
    <w:p w:rsidR="00C478E9" w:rsidRDefault="00C478E9" w:rsidP="00C478E9">
      <w:pPr>
        <w:spacing w:before="120" w:after="120"/>
        <w:ind w:firstLine="567"/>
        <w:jc w:val="both"/>
        <w:rPr>
          <w:rFonts w:ascii="Arial" w:hAnsi="Arial" w:cs="Arial"/>
        </w:rPr>
      </w:pPr>
      <w:r w:rsidRPr="004E0217">
        <w:rPr>
          <w:rFonts w:ascii="Arial" w:hAnsi="Arial" w:cs="Arial"/>
        </w:rPr>
        <w:t>Rezultatele aplicării modelului îmbunătățit la nivelul districtului internaţional al Dunării, utilizând date actualizate pentru perioada de referință 2015-2018, au fost incluse atât în Planul de Management al Districtului Hidrografic Internațional al Fluviului Dunărea (2021) , cât și în Planul Național de Management actualizat 2021.</w:t>
      </w:r>
    </w:p>
    <w:p w:rsidR="00C478E9" w:rsidRDefault="00C478E9" w:rsidP="00C478E9">
      <w:pPr>
        <w:spacing w:before="120" w:after="120"/>
        <w:ind w:firstLine="567"/>
        <w:jc w:val="both"/>
        <w:rPr>
          <w:rFonts w:ascii="Arial" w:hAnsi="Arial" w:cs="Arial"/>
        </w:rPr>
      </w:pPr>
      <w:r w:rsidRPr="00DD2B00">
        <w:rPr>
          <w:rFonts w:ascii="Arial" w:hAnsi="Arial" w:cs="Arial"/>
        </w:rPr>
        <w:t xml:space="preserve">În </w:t>
      </w:r>
      <w:r w:rsidRPr="00DD2B00">
        <w:rPr>
          <w:rFonts w:ascii="Arial" w:hAnsi="Arial" w:cs="Arial"/>
          <w:i/>
        </w:rPr>
        <w:t>Figurile II.2.2.</w:t>
      </w:r>
      <w:r>
        <w:rPr>
          <w:rFonts w:ascii="Arial" w:hAnsi="Arial" w:cs="Arial"/>
          <w:i/>
        </w:rPr>
        <w:t>1.2</w:t>
      </w:r>
      <w:r w:rsidRPr="00DD2B00">
        <w:rPr>
          <w:rFonts w:ascii="Arial" w:hAnsi="Arial" w:cs="Arial"/>
          <w:i/>
        </w:rPr>
        <w:t xml:space="preserve"> şi II.2.2.</w:t>
      </w:r>
      <w:r>
        <w:rPr>
          <w:rFonts w:ascii="Arial" w:hAnsi="Arial" w:cs="Arial"/>
          <w:i/>
        </w:rPr>
        <w:t>1.3</w:t>
      </w:r>
      <w:r w:rsidRPr="00DD2B00">
        <w:rPr>
          <w:rFonts w:ascii="Arial" w:hAnsi="Arial" w:cs="Arial"/>
        </w:rPr>
        <w:t xml:space="preserve"> se prezintă contribuţia modurilor de producere a poluării difuze cu azot şi fosfor pentru anul 20</w:t>
      </w:r>
      <w:r>
        <w:rPr>
          <w:rFonts w:ascii="Arial" w:hAnsi="Arial" w:cs="Arial"/>
        </w:rPr>
        <w:t>12</w:t>
      </w:r>
      <w:r w:rsidRPr="00DD2B00">
        <w:rPr>
          <w:rFonts w:ascii="Arial" w:hAnsi="Arial" w:cs="Arial"/>
        </w:rPr>
        <w:t xml:space="preserve">, având în vedere căile prezentate mai sus. </w:t>
      </w:r>
    </w:p>
    <w:p w:rsidR="00C478E9" w:rsidRDefault="00C478E9" w:rsidP="00C478E9">
      <w:pPr>
        <w:spacing w:before="120" w:after="120"/>
        <w:jc w:val="center"/>
        <w:rPr>
          <w:rFonts w:ascii="Arial" w:hAnsi="Arial" w:cs="Arial"/>
          <w:b/>
          <w:i/>
        </w:rPr>
      </w:pPr>
      <w:r w:rsidRPr="00DD2B00">
        <w:rPr>
          <w:rFonts w:ascii="Arial" w:hAnsi="Arial" w:cs="Arial"/>
          <w:b/>
          <w:i/>
        </w:rPr>
        <w:t>Moduri (căi) de producere a poluării difuze cu azot</w:t>
      </w:r>
    </w:p>
    <w:p w:rsidR="00C478E9" w:rsidRDefault="00C478E9" w:rsidP="00C478E9">
      <w:pPr>
        <w:spacing w:before="120" w:after="120"/>
        <w:jc w:val="center"/>
        <w:rPr>
          <w:rFonts w:eastAsia="Times New Roman"/>
          <w:noProof/>
          <w:lang w:eastAsia="en-GB"/>
        </w:rPr>
      </w:pPr>
      <w:r>
        <w:rPr>
          <w:rFonts w:eastAsia="Times New Roman"/>
          <w:noProof/>
          <w:lang w:val="en-US"/>
        </w:rPr>
        <w:lastRenderedPageBreak/>
        <w:drawing>
          <wp:inline distT="0" distB="0" distL="0" distR="0" wp14:anchorId="593438E3" wp14:editId="437746CA">
            <wp:extent cx="4602480" cy="3336925"/>
            <wp:effectExtent l="0" t="0" r="0" b="0"/>
            <wp:docPr id="3161" name="Picture 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602480" cy="3336925"/>
                    </a:xfrm>
                    <a:prstGeom prst="rect">
                      <a:avLst/>
                    </a:prstGeom>
                    <a:noFill/>
                  </pic:spPr>
                </pic:pic>
              </a:graphicData>
            </a:graphic>
          </wp:inline>
        </w:drawing>
      </w:r>
    </w:p>
    <w:p w:rsidR="00C478E9" w:rsidRPr="000F3880" w:rsidRDefault="00C478E9" w:rsidP="00C478E9">
      <w:pPr>
        <w:spacing w:before="120" w:after="120"/>
        <w:ind w:firstLine="6946"/>
        <w:jc w:val="both"/>
        <w:rPr>
          <w:rFonts w:ascii="Arial" w:hAnsi="Arial" w:cs="Arial"/>
          <w:b/>
        </w:rPr>
      </w:pPr>
      <w:r w:rsidRPr="000F3880">
        <w:rPr>
          <w:rFonts w:ascii="Arial" w:hAnsi="Arial" w:cs="Arial"/>
          <w:b/>
        </w:rPr>
        <w:t>Figura II.2.2.</w:t>
      </w:r>
      <w:r>
        <w:rPr>
          <w:rFonts w:ascii="Arial" w:hAnsi="Arial" w:cs="Arial"/>
          <w:b/>
        </w:rPr>
        <w:t>1.</w:t>
      </w:r>
      <w:r w:rsidRPr="000F3880">
        <w:rPr>
          <w:rFonts w:ascii="Arial" w:hAnsi="Arial" w:cs="Arial"/>
          <w:b/>
        </w:rPr>
        <w:t>2</w:t>
      </w:r>
    </w:p>
    <w:p w:rsidR="00C478E9" w:rsidRDefault="00C478E9" w:rsidP="00C478E9">
      <w:pPr>
        <w:spacing w:before="120" w:after="120"/>
        <w:jc w:val="both"/>
        <w:rPr>
          <w:rFonts w:ascii="Arial" w:hAnsi="Arial" w:cs="Arial"/>
          <w:i/>
        </w:rPr>
      </w:pPr>
      <w:r>
        <w:rPr>
          <w:rFonts w:ascii="Arial" w:hAnsi="Arial" w:cs="Arial"/>
          <w:i/>
        </w:rPr>
        <w:t>(</w:t>
      </w:r>
      <w:r w:rsidRPr="00405CE5">
        <w:rPr>
          <w:rFonts w:ascii="Arial" w:hAnsi="Arial" w:cs="Arial"/>
          <w:i/>
        </w:rPr>
        <w:t>Sursa datelor: Administrația Națională „Apele Române”, Plan</w:t>
      </w:r>
      <w:r>
        <w:rPr>
          <w:rFonts w:ascii="Arial" w:hAnsi="Arial" w:cs="Arial"/>
          <w:i/>
        </w:rPr>
        <w:t>ul</w:t>
      </w:r>
      <w:r w:rsidRPr="00405CE5">
        <w:rPr>
          <w:rFonts w:ascii="Arial" w:hAnsi="Arial" w:cs="Arial"/>
          <w:i/>
        </w:rPr>
        <w:t xml:space="preserve"> Național de Management </w:t>
      </w:r>
      <w:r>
        <w:rPr>
          <w:rFonts w:ascii="Arial" w:hAnsi="Arial" w:cs="Arial"/>
          <w:i/>
        </w:rPr>
        <w:t>actualizat 2021</w:t>
      </w:r>
      <w:r w:rsidRPr="00E17FB2">
        <w:rPr>
          <w:rFonts w:ascii="Arial" w:hAnsi="Arial" w:cs="Arial"/>
          <w:i/>
        </w:rPr>
        <w:t>)</w:t>
      </w:r>
    </w:p>
    <w:p w:rsidR="00C478E9" w:rsidRDefault="00C478E9" w:rsidP="00C478E9">
      <w:pPr>
        <w:spacing w:before="120" w:after="120"/>
        <w:jc w:val="both"/>
        <w:rPr>
          <w:rFonts w:ascii="Arial" w:hAnsi="Arial" w:cs="Arial"/>
          <w:i/>
        </w:rPr>
      </w:pPr>
    </w:p>
    <w:p w:rsidR="00C478E9" w:rsidRDefault="00C478E9" w:rsidP="00C478E9">
      <w:pPr>
        <w:spacing w:before="120" w:after="120"/>
        <w:jc w:val="center"/>
        <w:rPr>
          <w:rFonts w:ascii="Arial" w:hAnsi="Arial" w:cs="Arial"/>
          <w:b/>
          <w:i/>
        </w:rPr>
      </w:pPr>
      <w:r w:rsidRPr="00DD2B00">
        <w:rPr>
          <w:rFonts w:ascii="Arial" w:hAnsi="Arial" w:cs="Arial"/>
          <w:b/>
          <w:i/>
        </w:rPr>
        <w:t xml:space="preserve">Moduri (căi) de producere a poluării difuze cu </w:t>
      </w:r>
      <w:r>
        <w:rPr>
          <w:rFonts w:ascii="Arial" w:hAnsi="Arial" w:cs="Arial"/>
          <w:b/>
          <w:i/>
        </w:rPr>
        <w:t>fosfor</w:t>
      </w:r>
    </w:p>
    <w:p w:rsidR="00C478E9" w:rsidRDefault="00C478E9" w:rsidP="00C478E9">
      <w:pPr>
        <w:spacing w:before="120" w:after="120"/>
        <w:jc w:val="center"/>
        <w:rPr>
          <w:rFonts w:eastAsia="Times New Roman"/>
          <w:noProof/>
          <w:lang w:eastAsia="en-GB"/>
        </w:rPr>
      </w:pPr>
      <w:r>
        <w:rPr>
          <w:noProof/>
          <w:lang w:val="en-US"/>
        </w:rPr>
        <w:drawing>
          <wp:inline distT="0" distB="0" distL="0" distR="0" wp14:anchorId="51E3838E" wp14:editId="203AC610">
            <wp:extent cx="4656455" cy="3396615"/>
            <wp:effectExtent l="0" t="0" r="0" b="0"/>
            <wp:docPr id="3162" name="Picture 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656455" cy="3396615"/>
                    </a:xfrm>
                    <a:prstGeom prst="rect">
                      <a:avLst/>
                    </a:prstGeom>
                    <a:noFill/>
                  </pic:spPr>
                </pic:pic>
              </a:graphicData>
            </a:graphic>
          </wp:inline>
        </w:drawing>
      </w:r>
    </w:p>
    <w:p w:rsidR="00C478E9" w:rsidRPr="000F3880" w:rsidRDefault="00C478E9" w:rsidP="00C478E9">
      <w:pPr>
        <w:spacing w:before="120" w:after="120"/>
        <w:ind w:firstLine="426"/>
        <w:jc w:val="right"/>
        <w:rPr>
          <w:rFonts w:ascii="Arial" w:hAnsi="Arial" w:cs="Arial"/>
          <w:b/>
        </w:rPr>
      </w:pPr>
      <w:r w:rsidRPr="000F3880">
        <w:rPr>
          <w:rFonts w:ascii="Arial" w:hAnsi="Arial" w:cs="Arial"/>
          <w:b/>
        </w:rPr>
        <w:t>Figura II.2.2.</w:t>
      </w:r>
      <w:r>
        <w:rPr>
          <w:rFonts w:ascii="Arial" w:hAnsi="Arial" w:cs="Arial"/>
          <w:b/>
        </w:rPr>
        <w:t>1.3</w:t>
      </w:r>
    </w:p>
    <w:p w:rsidR="00C478E9" w:rsidRPr="00E17FB2" w:rsidRDefault="00C478E9" w:rsidP="00C478E9">
      <w:pPr>
        <w:spacing w:before="120" w:after="120"/>
        <w:jc w:val="both"/>
        <w:rPr>
          <w:rFonts w:ascii="Arial" w:hAnsi="Arial" w:cs="Arial"/>
          <w:i/>
        </w:rPr>
      </w:pPr>
      <w:r>
        <w:rPr>
          <w:rFonts w:ascii="Arial" w:hAnsi="Arial" w:cs="Arial"/>
          <w:i/>
        </w:rPr>
        <w:t>(</w:t>
      </w:r>
      <w:r w:rsidRPr="00405CE5">
        <w:rPr>
          <w:rFonts w:ascii="Arial" w:hAnsi="Arial" w:cs="Arial"/>
          <w:i/>
        </w:rPr>
        <w:t>Sursa datelor: Administrația Națională „Apele Române”,  Plan</w:t>
      </w:r>
      <w:r>
        <w:rPr>
          <w:rFonts w:ascii="Arial" w:hAnsi="Arial" w:cs="Arial"/>
          <w:i/>
        </w:rPr>
        <w:t>ul</w:t>
      </w:r>
      <w:r w:rsidRPr="00405CE5">
        <w:rPr>
          <w:rFonts w:ascii="Arial" w:hAnsi="Arial" w:cs="Arial"/>
          <w:i/>
        </w:rPr>
        <w:t xml:space="preserve"> Național de Management</w:t>
      </w:r>
      <w:r>
        <w:rPr>
          <w:rFonts w:ascii="Arial" w:hAnsi="Arial" w:cs="Arial"/>
          <w:i/>
        </w:rPr>
        <w:t xml:space="preserve"> actualizat 2021</w:t>
      </w:r>
    </w:p>
    <w:p w:rsidR="00C478E9" w:rsidRPr="006C15D5" w:rsidRDefault="00C478E9" w:rsidP="00C478E9">
      <w:pPr>
        <w:jc w:val="both"/>
        <w:rPr>
          <w:rFonts w:ascii="Arial" w:eastAsia="Times New Roman" w:hAnsi="Arial" w:cs="Arial"/>
          <w:lang w:eastAsia="x-none"/>
        </w:rPr>
      </w:pPr>
      <w:r w:rsidRPr="006C15D5">
        <w:rPr>
          <w:rFonts w:ascii="Arial" w:eastAsia="Times New Roman" w:hAnsi="Arial" w:cs="Arial"/>
          <w:lang w:eastAsia="x-none"/>
        </w:rPr>
        <w:t>Modelul MONERIS cuantifică și contribuţia diverselor categorii de surse de poluare la emisia totală de nutrienţi. Astfel pentru sursele difuze de poluare, aceste categorii de surse sunt reprezentate de:</w:t>
      </w:r>
    </w:p>
    <w:p w:rsidR="00C478E9" w:rsidRPr="006C15D5" w:rsidRDefault="00C478E9" w:rsidP="00C478E9">
      <w:pPr>
        <w:ind w:left="360" w:hanging="360"/>
        <w:jc w:val="both"/>
        <w:rPr>
          <w:rFonts w:ascii="Arial" w:eastAsia="Times New Roman" w:hAnsi="Arial" w:cs="Arial"/>
          <w:lang w:eastAsia="x-none"/>
        </w:rPr>
      </w:pPr>
      <w:r w:rsidRPr="006C15D5">
        <w:rPr>
          <w:rFonts w:ascii="Arial" w:eastAsia="Times New Roman" w:hAnsi="Arial" w:cs="Arial"/>
          <w:lang w:eastAsia="x-none"/>
        </w:rPr>
        <w:lastRenderedPageBreak/>
        <w:t>-</w:t>
      </w:r>
      <w:r w:rsidRPr="006C15D5">
        <w:rPr>
          <w:rFonts w:ascii="Arial" w:eastAsia="Times New Roman" w:hAnsi="Arial" w:cs="Arial"/>
          <w:lang w:eastAsia="x-none"/>
        </w:rPr>
        <w:tab/>
        <w:t>agricultura (teren arabil și pășuni);</w:t>
      </w:r>
    </w:p>
    <w:p w:rsidR="00C478E9" w:rsidRPr="006C15D5" w:rsidRDefault="00C478E9" w:rsidP="00C478E9">
      <w:pPr>
        <w:ind w:left="360" w:hanging="360"/>
        <w:jc w:val="both"/>
        <w:rPr>
          <w:rFonts w:ascii="Arial" w:eastAsia="Times New Roman" w:hAnsi="Arial" w:cs="Arial"/>
          <w:lang w:eastAsia="x-none"/>
        </w:rPr>
      </w:pPr>
      <w:r w:rsidRPr="006C15D5">
        <w:rPr>
          <w:rFonts w:ascii="Arial" w:eastAsia="Times New Roman" w:hAnsi="Arial" w:cs="Arial"/>
          <w:lang w:eastAsia="x-none"/>
        </w:rPr>
        <w:t>-</w:t>
      </w:r>
      <w:r w:rsidRPr="006C15D5">
        <w:rPr>
          <w:rFonts w:ascii="Arial" w:eastAsia="Times New Roman" w:hAnsi="Arial" w:cs="Arial"/>
          <w:lang w:eastAsia="x-none"/>
        </w:rPr>
        <w:tab/>
        <w:t>așezările umane (cu tot ce înseamnă zona urbană);</w:t>
      </w:r>
    </w:p>
    <w:p w:rsidR="00C478E9" w:rsidRPr="006C15D5" w:rsidRDefault="00C478E9" w:rsidP="00C478E9">
      <w:pPr>
        <w:ind w:left="360" w:hanging="360"/>
        <w:jc w:val="both"/>
        <w:rPr>
          <w:rFonts w:ascii="Arial" w:eastAsia="Times New Roman" w:hAnsi="Arial" w:cs="Arial"/>
          <w:lang w:eastAsia="x-none"/>
        </w:rPr>
      </w:pPr>
      <w:r w:rsidRPr="006C15D5">
        <w:rPr>
          <w:rFonts w:ascii="Arial" w:eastAsia="Times New Roman" w:hAnsi="Arial" w:cs="Arial"/>
          <w:lang w:eastAsia="x-none"/>
        </w:rPr>
        <w:t>-</w:t>
      </w:r>
      <w:r w:rsidRPr="006C15D5">
        <w:rPr>
          <w:rFonts w:ascii="Arial" w:eastAsia="Times New Roman" w:hAnsi="Arial" w:cs="Arial"/>
          <w:lang w:eastAsia="x-none"/>
        </w:rPr>
        <w:tab/>
        <w:t>zonele naturale (zone acoperite cu păduri, pajiști naturale, vegetație, arbuști, etc.);</w:t>
      </w:r>
    </w:p>
    <w:p w:rsidR="00C478E9" w:rsidRPr="006C15D5" w:rsidRDefault="00C478E9" w:rsidP="00C478E9">
      <w:pPr>
        <w:ind w:left="360" w:hanging="360"/>
        <w:jc w:val="both"/>
        <w:rPr>
          <w:rFonts w:ascii="Arial" w:eastAsia="Times New Roman" w:hAnsi="Arial" w:cs="Arial"/>
          <w:lang w:eastAsia="x-none"/>
        </w:rPr>
      </w:pPr>
      <w:r w:rsidRPr="006C15D5">
        <w:rPr>
          <w:rFonts w:ascii="Arial" w:eastAsia="Times New Roman" w:hAnsi="Arial" w:cs="Arial"/>
          <w:lang w:eastAsia="x-none"/>
        </w:rPr>
        <w:t>-</w:t>
      </w:r>
      <w:r w:rsidRPr="006C15D5">
        <w:rPr>
          <w:rFonts w:ascii="Arial" w:eastAsia="Times New Roman" w:hAnsi="Arial" w:cs="Arial"/>
          <w:lang w:eastAsia="x-none"/>
        </w:rPr>
        <w:tab/>
        <w:t>zonele deschise (zone ocupate în principal de activități extractive - mine, cariere, balastiere, zone de depozitare - halde, depozite, zone construite, precum și alte zone de plaje, zone cu prezența redusă a vegetației);</w:t>
      </w:r>
    </w:p>
    <w:p w:rsidR="00C478E9" w:rsidRPr="006C15D5" w:rsidRDefault="00C478E9" w:rsidP="00C478E9">
      <w:pPr>
        <w:ind w:left="360" w:hanging="360"/>
        <w:jc w:val="both"/>
        <w:rPr>
          <w:rFonts w:ascii="Arial" w:eastAsia="Times New Roman" w:hAnsi="Arial" w:cs="Arial"/>
          <w:lang w:eastAsia="x-none"/>
        </w:rPr>
      </w:pPr>
      <w:r w:rsidRPr="006C15D5">
        <w:rPr>
          <w:rFonts w:ascii="Arial" w:eastAsia="Times New Roman" w:hAnsi="Arial" w:cs="Arial"/>
          <w:lang w:eastAsia="x-none"/>
        </w:rPr>
        <w:t>-</w:t>
      </w:r>
      <w:r w:rsidRPr="006C15D5">
        <w:rPr>
          <w:rFonts w:ascii="Arial" w:eastAsia="Times New Roman" w:hAnsi="Arial" w:cs="Arial"/>
          <w:lang w:eastAsia="x-none"/>
        </w:rPr>
        <w:tab/>
        <w:t>zonele umede  și apele de suprafață.</w:t>
      </w:r>
    </w:p>
    <w:p w:rsidR="00C478E9" w:rsidRPr="000F3880" w:rsidRDefault="00C478E9" w:rsidP="00C478E9">
      <w:pPr>
        <w:pStyle w:val="BodyText"/>
        <w:ind w:right="-2"/>
        <w:jc w:val="both"/>
        <w:rPr>
          <w:rFonts w:ascii="Arial" w:hAnsi="Arial" w:cs="Arial"/>
        </w:rPr>
      </w:pPr>
      <w:r w:rsidRPr="006C15D5">
        <w:rPr>
          <w:rFonts w:ascii="Arial" w:hAnsi="Arial" w:cs="Arial"/>
        </w:rPr>
        <w:t>De subliniat este faptul că, modelul MONERIS ia în considerare toate sursele de poluare şi nu numai pe acelea identificate ca fiind semnificative.</w:t>
      </w:r>
    </w:p>
    <w:p w:rsidR="00C478E9" w:rsidRDefault="00C478E9" w:rsidP="00C478E9">
      <w:pPr>
        <w:pStyle w:val="BodyText"/>
        <w:spacing w:before="120"/>
        <w:ind w:right="-177" w:firstLine="720"/>
        <w:jc w:val="both"/>
        <w:rPr>
          <w:rFonts w:ascii="Arial" w:hAnsi="Arial" w:cs="Arial"/>
        </w:rPr>
      </w:pPr>
      <w:r w:rsidRPr="000F3880">
        <w:rPr>
          <w:rFonts w:ascii="Arial" w:hAnsi="Arial" w:cs="Arial"/>
        </w:rPr>
        <w:t xml:space="preserve">În </w:t>
      </w:r>
      <w:r>
        <w:rPr>
          <w:rFonts w:ascii="Arial" w:hAnsi="Arial" w:cs="Arial"/>
          <w:i/>
        </w:rPr>
        <w:t xml:space="preserve">Figurile </w:t>
      </w:r>
      <w:r w:rsidRPr="00245C51">
        <w:rPr>
          <w:rFonts w:ascii="Arial" w:hAnsi="Arial" w:cs="Arial"/>
          <w:i/>
        </w:rPr>
        <w:t xml:space="preserve"> </w:t>
      </w:r>
      <w:r w:rsidRPr="006C15D5">
        <w:rPr>
          <w:rFonts w:ascii="Arial" w:hAnsi="Arial" w:cs="Arial"/>
          <w:i/>
        </w:rPr>
        <w:t>II.2.2.1.</w:t>
      </w:r>
      <w:r>
        <w:rPr>
          <w:rFonts w:ascii="Arial" w:hAnsi="Arial" w:cs="Arial"/>
          <w:i/>
        </w:rPr>
        <w:t>4</w:t>
      </w:r>
      <w:r w:rsidRPr="000F3880">
        <w:rPr>
          <w:rFonts w:ascii="Arial" w:hAnsi="Arial" w:cs="Arial"/>
        </w:rPr>
        <w:t xml:space="preserve"> </w:t>
      </w:r>
      <w:r>
        <w:rPr>
          <w:rFonts w:ascii="Arial" w:hAnsi="Arial" w:cs="Arial"/>
        </w:rPr>
        <w:t xml:space="preserve"> II.2.2.1.5 </w:t>
      </w:r>
      <w:r w:rsidRPr="000F3880">
        <w:rPr>
          <w:rFonts w:ascii="Arial" w:hAnsi="Arial" w:cs="Arial"/>
        </w:rPr>
        <w:t xml:space="preserve">se prezintă emisiile de azot şi fosfor din surse difuze de poluare, având în vedere aportul fiecărei categorii de surse de poluare. </w:t>
      </w:r>
    </w:p>
    <w:p w:rsidR="00C478E9" w:rsidRPr="00D20CEA" w:rsidRDefault="00C478E9" w:rsidP="00C478E9">
      <w:pPr>
        <w:pStyle w:val="BodyText"/>
        <w:spacing w:before="120"/>
        <w:ind w:right="-177" w:firstLine="1440"/>
        <w:rPr>
          <w:rFonts w:ascii="Arial" w:hAnsi="Arial" w:cs="Arial"/>
          <w:b/>
          <w:bCs/>
        </w:rPr>
      </w:pPr>
      <w:r w:rsidRPr="00D20CEA">
        <w:rPr>
          <w:rFonts w:ascii="Arial" w:hAnsi="Arial" w:cs="Arial"/>
          <w:b/>
          <w:bCs/>
        </w:rPr>
        <w:t>Distribuția surselor de emisii de azot</w:t>
      </w:r>
    </w:p>
    <w:p w:rsidR="00C478E9" w:rsidRDefault="00C478E9" w:rsidP="00C478E9">
      <w:pPr>
        <w:pStyle w:val="BodyText"/>
        <w:spacing w:before="120"/>
        <w:ind w:right="-177" w:firstLine="1170"/>
        <w:jc w:val="both"/>
        <w:rPr>
          <w:rFonts w:ascii="Arial" w:hAnsi="Arial" w:cs="Arial"/>
          <w:b/>
        </w:rPr>
      </w:pPr>
      <w:r>
        <w:rPr>
          <w:rFonts w:ascii="Arial" w:hAnsi="Arial" w:cs="Arial"/>
          <w:b/>
          <w:noProof/>
          <w:lang w:val="en-US"/>
        </w:rPr>
        <w:drawing>
          <wp:inline distT="0" distB="0" distL="0" distR="0" wp14:anchorId="09CD27BC" wp14:editId="1E7A1B8F">
            <wp:extent cx="2948305" cy="215646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948305" cy="2156460"/>
                    </a:xfrm>
                    <a:prstGeom prst="rect">
                      <a:avLst/>
                    </a:prstGeom>
                    <a:noFill/>
                  </pic:spPr>
                </pic:pic>
              </a:graphicData>
            </a:graphic>
          </wp:inline>
        </w:drawing>
      </w:r>
    </w:p>
    <w:p w:rsidR="00C478E9" w:rsidRPr="002864EB" w:rsidRDefault="00C478E9" w:rsidP="00C478E9">
      <w:pPr>
        <w:pStyle w:val="BodyText"/>
        <w:spacing w:before="120"/>
        <w:ind w:right="-6" w:firstLine="7088"/>
        <w:jc w:val="right"/>
        <w:rPr>
          <w:rFonts w:ascii="Arial" w:hAnsi="Arial" w:cs="Arial"/>
          <w:b/>
        </w:rPr>
      </w:pPr>
      <w:r>
        <w:rPr>
          <w:rFonts w:ascii="Arial" w:hAnsi="Arial" w:cs="Arial"/>
          <w:b/>
        </w:rPr>
        <w:t xml:space="preserve">Figura </w:t>
      </w:r>
      <w:r w:rsidRPr="006C15D5">
        <w:rPr>
          <w:rFonts w:ascii="Arial" w:hAnsi="Arial" w:cs="Arial"/>
          <w:b/>
        </w:rPr>
        <w:t>II.2.2.1.4</w:t>
      </w:r>
    </w:p>
    <w:p w:rsidR="00C478E9" w:rsidRDefault="00C478E9" w:rsidP="00C478E9">
      <w:pPr>
        <w:spacing w:before="120" w:after="120"/>
        <w:jc w:val="both"/>
        <w:rPr>
          <w:rFonts w:ascii="Arial" w:hAnsi="Arial" w:cs="Arial"/>
          <w:i/>
        </w:rPr>
      </w:pPr>
      <w:r w:rsidRPr="00AE54BD">
        <w:rPr>
          <w:rFonts w:ascii="Arial" w:hAnsi="Arial" w:cs="Arial"/>
          <w:i/>
        </w:rPr>
        <w:t xml:space="preserve">(Sursa datelor: Administrația Națională „Apele Române”, Planul Național de Management </w:t>
      </w:r>
      <w:r>
        <w:rPr>
          <w:rFonts w:ascii="Arial" w:hAnsi="Arial" w:cs="Arial"/>
          <w:i/>
        </w:rPr>
        <w:t>actualizat 2021</w:t>
      </w:r>
      <w:r w:rsidRPr="00AE54BD">
        <w:rPr>
          <w:rFonts w:ascii="Arial" w:hAnsi="Arial" w:cs="Arial"/>
          <w:i/>
        </w:rPr>
        <w:t>)</w:t>
      </w:r>
    </w:p>
    <w:p w:rsidR="00C478E9" w:rsidRDefault="00C478E9" w:rsidP="00C478E9">
      <w:pPr>
        <w:ind w:firstLine="1350"/>
        <w:jc w:val="both"/>
        <w:rPr>
          <w:rFonts w:ascii="Arial" w:hAnsi="Arial" w:cs="Arial"/>
          <w:i/>
        </w:rPr>
      </w:pPr>
    </w:p>
    <w:p w:rsidR="00C478E9" w:rsidRPr="00AF24C4" w:rsidRDefault="00C478E9" w:rsidP="00C478E9">
      <w:pPr>
        <w:ind w:firstLine="1350"/>
        <w:jc w:val="both"/>
        <w:rPr>
          <w:rFonts w:ascii="Arial" w:hAnsi="Arial" w:cs="Arial"/>
          <w:b/>
          <w:bCs/>
        </w:rPr>
      </w:pPr>
      <w:r w:rsidRPr="00AF24C4">
        <w:rPr>
          <w:rFonts w:ascii="Arial" w:hAnsi="Arial" w:cs="Arial"/>
          <w:b/>
          <w:bCs/>
        </w:rPr>
        <w:t>Distribuția surselor de emisii de fosfor</w:t>
      </w:r>
    </w:p>
    <w:p w:rsidR="00C478E9" w:rsidRDefault="00C478E9" w:rsidP="00C478E9">
      <w:pPr>
        <w:jc w:val="both"/>
        <w:rPr>
          <w:rFonts w:ascii="Arial" w:hAnsi="Arial" w:cs="Arial"/>
          <w:i/>
        </w:rPr>
      </w:pPr>
      <w:r>
        <w:rPr>
          <w:rFonts w:ascii="Arial" w:hAnsi="Arial" w:cs="Arial"/>
          <w:i/>
          <w:noProof/>
          <w:lang w:val="en-US"/>
        </w:rPr>
        <w:drawing>
          <wp:anchor distT="0" distB="0" distL="114300" distR="114300" simplePos="0" relativeHeight="251672576" behindDoc="0" locked="0" layoutInCell="1" allowOverlap="1" wp14:anchorId="4D8002A2" wp14:editId="42F1D7D8">
            <wp:simplePos x="0" y="0"/>
            <wp:positionH relativeFrom="margin">
              <wp:posOffset>806450</wp:posOffset>
            </wp:positionH>
            <wp:positionV relativeFrom="margin">
              <wp:posOffset>6309360</wp:posOffset>
            </wp:positionV>
            <wp:extent cx="2966085" cy="2162175"/>
            <wp:effectExtent l="0" t="0" r="0" b="0"/>
            <wp:wrapSquare wrapText="bothSides"/>
            <wp:docPr id="9"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966085" cy="2162175"/>
                    </a:xfrm>
                    <a:prstGeom prst="rect">
                      <a:avLst/>
                    </a:prstGeom>
                    <a:noFill/>
                    <a:ln>
                      <a:noFill/>
                    </a:ln>
                  </pic:spPr>
                </pic:pic>
              </a:graphicData>
            </a:graphic>
            <wp14:sizeRelH relativeFrom="page">
              <wp14:pctWidth>0</wp14:pctWidth>
            </wp14:sizeRelH>
            <wp14:sizeRelV relativeFrom="margin">
              <wp14:pctHeight>0</wp14:pctHeight>
            </wp14:sizeRelV>
          </wp:anchor>
        </w:drawing>
      </w:r>
    </w:p>
    <w:p w:rsidR="00C478E9" w:rsidRDefault="00C478E9" w:rsidP="00C478E9">
      <w:pPr>
        <w:spacing w:before="120" w:after="120"/>
        <w:jc w:val="both"/>
        <w:rPr>
          <w:rFonts w:ascii="Arial" w:hAnsi="Arial" w:cs="Arial"/>
          <w:i/>
        </w:rPr>
      </w:pPr>
    </w:p>
    <w:p w:rsidR="00C478E9" w:rsidRDefault="00C478E9" w:rsidP="00C478E9">
      <w:pPr>
        <w:spacing w:before="120" w:after="120"/>
        <w:jc w:val="both"/>
        <w:rPr>
          <w:rFonts w:ascii="Arial" w:hAnsi="Arial" w:cs="Arial"/>
          <w:i/>
        </w:rPr>
      </w:pPr>
    </w:p>
    <w:p w:rsidR="00C478E9" w:rsidRDefault="00C478E9" w:rsidP="00C478E9">
      <w:pPr>
        <w:spacing w:before="120" w:after="120"/>
        <w:jc w:val="both"/>
        <w:rPr>
          <w:rFonts w:ascii="Arial" w:hAnsi="Arial" w:cs="Arial"/>
          <w:i/>
        </w:rPr>
      </w:pPr>
    </w:p>
    <w:p w:rsidR="00C478E9" w:rsidRDefault="00C478E9" w:rsidP="00C478E9">
      <w:pPr>
        <w:spacing w:before="120" w:after="120"/>
        <w:jc w:val="both"/>
        <w:rPr>
          <w:rFonts w:ascii="Arial" w:hAnsi="Arial" w:cs="Arial"/>
          <w:i/>
        </w:rPr>
      </w:pPr>
    </w:p>
    <w:p w:rsidR="00C478E9" w:rsidRDefault="00C478E9" w:rsidP="00C478E9">
      <w:pPr>
        <w:spacing w:before="120" w:after="120"/>
        <w:jc w:val="both"/>
        <w:rPr>
          <w:rFonts w:ascii="Arial" w:hAnsi="Arial" w:cs="Arial"/>
          <w:i/>
        </w:rPr>
      </w:pPr>
    </w:p>
    <w:p w:rsidR="00C478E9" w:rsidRDefault="00C478E9" w:rsidP="00C478E9">
      <w:pPr>
        <w:spacing w:before="120" w:after="120"/>
        <w:jc w:val="both"/>
        <w:rPr>
          <w:rFonts w:ascii="Arial" w:hAnsi="Arial" w:cs="Arial"/>
          <w:i/>
        </w:rPr>
      </w:pPr>
    </w:p>
    <w:p w:rsidR="00C478E9" w:rsidRDefault="00C478E9" w:rsidP="00C478E9">
      <w:pPr>
        <w:spacing w:before="120" w:after="120"/>
        <w:jc w:val="right"/>
        <w:rPr>
          <w:rFonts w:ascii="Arial" w:eastAsia="Times New Roman" w:hAnsi="Arial" w:cs="Arial"/>
          <w:b/>
          <w:lang w:eastAsia="x-none"/>
        </w:rPr>
      </w:pPr>
    </w:p>
    <w:p w:rsidR="00C478E9" w:rsidRDefault="00C478E9" w:rsidP="00C478E9">
      <w:pPr>
        <w:spacing w:before="120" w:after="120"/>
        <w:jc w:val="right"/>
        <w:rPr>
          <w:rFonts w:ascii="Arial" w:eastAsia="Times New Roman" w:hAnsi="Arial" w:cs="Arial"/>
          <w:b/>
          <w:lang w:eastAsia="x-none"/>
        </w:rPr>
      </w:pPr>
    </w:p>
    <w:p w:rsidR="00C478E9" w:rsidRDefault="00C478E9" w:rsidP="00C478E9">
      <w:pPr>
        <w:spacing w:before="120" w:after="120"/>
        <w:jc w:val="right"/>
        <w:rPr>
          <w:rFonts w:ascii="Arial" w:eastAsia="Times New Roman" w:hAnsi="Arial" w:cs="Arial"/>
          <w:b/>
          <w:lang w:eastAsia="x-none"/>
        </w:rPr>
      </w:pPr>
    </w:p>
    <w:p w:rsidR="00C478E9" w:rsidRDefault="00C478E9" w:rsidP="00C478E9">
      <w:pPr>
        <w:spacing w:before="120" w:after="120"/>
        <w:jc w:val="right"/>
        <w:rPr>
          <w:rFonts w:ascii="Arial" w:eastAsia="Times New Roman" w:hAnsi="Arial" w:cs="Arial"/>
          <w:b/>
          <w:lang w:eastAsia="x-none"/>
        </w:rPr>
      </w:pPr>
      <w:r>
        <w:rPr>
          <w:rFonts w:ascii="Arial" w:eastAsia="Times New Roman" w:hAnsi="Arial" w:cs="Arial"/>
          <w:b/>
          <w:lang w:eastAsia="x-none"/>
        </w:rPr>
        <w:t xml:space="preserve">Figura </w:t>
      </w:r>
      <w:r w:rsidRPr="006C15D5">
        <w:rPr>
          <w:rFonts w:ascii="Arial" w:eastAsia="Times New Roman" w:hAnsi="Arial" w:cs="Arial"/>
          <w:b/>
          <w:lang w:eastAsia="x-none"/>
        </w:rPr>
        <w:t>II.2.2.1.</w:t>
      </w:r>
      <w:r>
        <w:rPr>
          <w:rFonts w:ascii="Arial" w:eastAsia="Times New Roman" w:hAnsi="Arial" w:cs="Arial"/>
          <w:b/>
          <w:lang w:eastAsia="x-none"/>
        </w:rPr>
        <w:t>5</w:t>
      </w:r>
    </w:p>
    <w:p w:rsidR="00C478E9" w:rsidRDefault="00C478E9" w:rsidP="00C478E9">
      <w:pPr>
        <w:spacing w:before="120" w:after="120"/>
        <w:jc w:val="both"/>
        <w:rPr>
          <w:rFonts w:ascii="Arial" w:hAnsi="Arial" w:cs="Arial"/>
          <w:i/>
        </w:rPr>
      </w:pPr>
      <w:r w:rsidRPr="00AE54BD">
        <w:rPr>
          <w:rFonts w:ascii="Arial" w:hAnsi="Arial" w:cs="Arial"/>
          <w:i/>
        </w:rPr>
        <w:t xml:space="preserve">(Sursa datelor: Administrația Națională „Apele Române”, Planul Național de Management </w:t>
      </w:r>
      <w:r>
        <w:rPr>
          <w:rFonts w:ascii="Arial" w:hAnsi="Arial" w:cs="Arial"/>
          <w:i/>
        </w:rPr>
        <w:t>actualizat 2021</w:t>
      </w:r>
      <w:r w:rsidRPr="00AE54BD">
        <w:rPr>
          <w:rFonts w:ascii="Arial" w:hAnsi="Arial" w:cs="Arial"/>
          <w:i/>
        </w:rPr>
        <w:t>)</w:t>
      </w:r>
    </w:p>
    <w:p w:rsidR="00C478E9" w:rsidRPr="00E631F3" w:rsidRDefault="00C478E9" w:rsidP="00C478E9">
      <w:pPr>
        <w:pStyle w:val="BodyText"/>
        <w:ind w:right="-177" w:firstLine="567"/>
        <w:jc w:val="both"/>
        <w:rPr>
          <w:rFonts w:ascii="Arial" w:hAnsi="Arial" w:cs="Arial"/>
        </w:rPr>
      </w:pPr>
      <w:r w:rsidRPr="004D683A">
        <w:rPr>
          <w:rFonts w:ascii="Arial" w:hAnsi="Arial" w:cs="Arial"/>
        </w:rPr>
        <w:t xml:space="preserve">Se observă că cca. </w:t>
      </w:r>
      <w:r>
        <w:rPr>
          <w:rFonts w:ascii="Arial" w:hAnsi="Arial" w:cs="Arial"/>
        </w:rPr>
        <w:t>35</w:t>
      </w:r>
      <w:r w:rsidRPr="004D683A">
        <w:rPr>
          <w:rFonts w:ascii="Arial" w:hAnsi="Arial" w:cs="Arial"/>
        </w:rPr>
        <w:t xml:space="preserve">% din cantitatea de azot emisă de sursele difuze </w:t>
      </w:r>
      <w:r>
        <w:rPr>
          <w:rFonts w:ascii="Arial" w:hAnsi="Arial" w:cs="Arial"/>
        </w:rPr>
        <w:t>și</w:t>
      </w:r>
      <w:r w:rsidRPr="004D683A">
        <w:rPr>
          <w:rFonts w:ascii="Arial" w:hAnsi="Arial" w:cs="Arial"/>
        </w:rPr>
        <w:t xml:space="preserve"> aproximativ </w:t>
      </w:r>
      <w:r>
        <w:rPr>
          <w:rFonts w:ascii="Arial" w:hAnsi="Arial" w:cs="Arial"/>
        </w:rPr>
        <w:t>46</w:t>
      </w:r>
      <w:r w:rsidRPr="004D683A">
        <w:rPr>
          <w:rFonts w:ascii="Arial" w:hAnsi="Arial" w:cs="Arial"/>
        </w:rPr>
        <w:t xml:space="preserve">% din emisia totală difuză de fosfor </w:t>
      </w:r>
      <w:r w:rsidRPr="00764851">
        <w:rPr>
          <w:rFonts w:ascii="Arial" w:hAnsi="Arial" w:cs="Arial"/>
        </w:rPr>
        <w:t>se datorează activităţilor agricole</w:t>
      </w:r>
      <w:r>
        <w:rPr>
          <w:rFonts w:ascii="Arial" w:hAnsi="Arial" w:cs="Arial"/>
        </w:rPr>
        <w:t xml:space="preserve">, care produc o  </w:t>
      </w:r>
      <w:r w:rsidRPr="00764851">
        <w:rPr>
          <w:rFonts w:ascii="Arial" w:hAnsi="Arial" w:cs="Arial"/>
        </w:rPr>
        <w:t xml:space="preserve">emisie specifică de cca. 2,1 kg N/ha suprafaţă agricolă </w:t>
      </w:r>
      <w:r>
        <w:rPr>
          <w:rFonts w:ascii="Arial" w:hAnsi="Arial" w:cs="Arial"/>
        </w:rPr>
        <w:t xml:space="preserve">și </w:t>
      </w:r>
      <w:r w:rsidRPr="00764851">
        <w:rPr>
          <w:rFonts w:ascii="Arial" w:hAnsi="Arial" w:cs="Arial"/>
        </w:rPr>
        <w:t xml:space="preserve">0,21 kg P/ha </w:t>
      </w:r>
      <w:r w:rsidRPr="00764851">
        <w:rPr>
          <w:rFonts w:ascii="Arial" w:hAnsi="Arial" w:cs="Arial"/>
        </w:rPr>
        <w:lastRenderedPageBreak/>
        <w:t>suprafaţă agricolă</w:t>
      </w:r>
      <w:r>
        <w:rPr>
          <w:rFonts w:ascii="Arial" w:hAnsi="Arial" w:cs="Arial"/>
        </w:rPr>
        <w:t xml:space="preserve">. De asemenea, 36% din cantitatea de azot și 44% din cantitatea de fosfor sunt </w:t>
      </w:r>
      <w:r w:rsidRPr="00E631F3">
        <w:rPr>
          <w:rFonts w:ascii="Arial" w:hAnsi="Arial" w:cs="Arial"/>
        </w:rPr>
        <w:t xml:space="preserve">emise de sursele difuze așezări umane (localităţi/aglomerăril umane). </w:t>
      </w:r>
    </w:p>
    <w:p w:rsidR="00C478E9" w:rsidRDefault="00C478E9" w:rsidP="00C478E9">
      <w:pPr>
        <w:ind w:firstLine="567"/>
        <w:jc w:val="both"/>
        <w:rPr>
          <w:rFonts w:ascii="Arial" w:hAnsi="Arial" w:cs="Arial"/>
        </w:rPr>
      </w:pPr>
    </w:p>
    <w:p w:rsidR="00C478E9" w:rsidRPr="00A10E81" w:rsidRDefault="00C478E9" w:rsidP="00C478E9">
      <w:pPr>
        <w:ind w:firstLine="567"/>
        <w:jc w:val="both"/>
        <w:rPr>
          <w:rFonts w:ascii="Arial" w:hAnsi="Arial" w:cs="Arial"/>
        </w:rPr>
      </w:pPr>
      <w:r w:rsidRPr="00A10E81">
        <w:rPr>
          <w:rFonts w:ascii="Arial" w:hAnsi="Arial" w:cs="Arial"/>
        </w:rPr>
        <w:t>La poluarea difuză contribuie un număr total de</w:t>
      </w:r>
      <w:r w:rsidRPr="00A10E81">
        <w:rPr>
          <w:rFonts w:ascii="Arial" w:hAnsi="Arial" w:cs="Arial"/>
          <w:b/>
        </w:rPr>
        <w:t xml:space="preserve"> </w:t>
      </w:r>
      <w:r>
        <w:rPr>
          <w:rFonts w:ascii="Arial" w:hAnsi="Arial" w:cs="Arial"/>
          <w:b/>
        </w:rPr>
        <w:t>12,675</w:t>
      </w:r>
      <w:r w:rsidRPr="00A10E81">
        <w:rPr>
          <w:rFonts w:ascii="Arial" w:hAnsi="Arial" w:cs="Arial"/>
          <w:b/>
        </w:rPr>
        <w:t xml:space="preserve"> presiuni potențial semnificative difuze</w:t>
      </w:r>
      <w:r w:rsidRPr="00A10E81">
        <w:rPr>
          <w:rFonts w:ascii="Arial" w:hAnsi="Arial" w:cs="Arial"/>
        </w:rPr>
        <w:t xml:space="preserve"> pentru corpurile de apă care nu ating obiectivele de mediu, din care:</w:t>
      </w:r>
    </w:p>
    <w:p w:rsidR="00C478E9" w:rsidRPr="00A10E81" w:rsidRDefault="00C478E9" w:rsidP="00E3687B">
      <w:pPr>
        <w:numPr>
          <w:ilvl w:val="0"/>
          <w:numId w:val="35"/>
        </w:numPr>
        <w:ind w:left="284" w:hanging="284"/>
        <w:jc w:val="both"/>
        <w:rPr>
          <w:rFonts w:ascii="Arial" w:hAnsi="Arial" w:cs="Arial"/>
        </w:rPr>
      </w:pPr>
      <w:r w:rsidRPr="001330F8">
        <w:rPr>
          <w:rFonts w:ascii="Arial" w:hAnsi="Arial" w:cs="Arial"/>
        </w:rPr>
        <w:t>1</w:t>
      </w:r>
      <w:r>
        <w:rPr>
          <w:rFonts w:ascii="Arial" w:hAnsi="Arial" w:cs="Arial"/>
        </w:rPr>
        <w:t>.</w:t>
      </w:r>
      <w:r w:rsidRPr="001330F8">
        <w:rPr>
          <w:rFonts w:ascii="Arial" w:hAnsi="Arial" w:cs="Arial"/>
        </w:rPr>
        <w:t>002</w:t>
      </w:r>
      <w:r>
        <w:rPr>
          <w:rFonts w:ascii="Arial" w:hAnsi="Arial" w:cs="Arial"/>
        </w:rPr>
        <w:t xml:space="preserve"> </w:t>
      </w:r>
      <w:r w:rsidRPr="00A10E81">
        <w:rPr>
          <w:rFonts w:ascii="Arial" w:hAnsi="Arial" w:cs="Arial"/>
        </w:rPr>
        <w:t xml:space="preserve">aglomerări mai mari de 2000 l.e. care nu nu sunt dotate cu sisteme de colectare a apelor uzate (inclusiv aglomerările unde în </w:t>
      </w:r>
      <w:r>
        <w:rPr>
          <w:rFonts w:ascii="Arial" w:hAnsi="Arial" w:cs="Arial"/>
        </w:rPr>
        <w:t>55</w:t>
      </w:r>
      <w:r w:rsidRPr="00A10E81">
        <w:rPr>
          <w:rFonts w:ascii="Arial" w:hAnsi="Arial" w:cs="Arial"/>
        </w:rPr>
        <w:t xml:space="preserve"> sisteme de colectare / epurare se produc fenomene de revărsări de ape pe timp ploios);</w:t>
      </w:r>
    </w:p>
    <w:p w:rsidR="00C478E9" w:rsidRPr="00A10E81" w:rsidRDefault="00C478E9" w:rsidP="00E3687B">
      <w:pPr>
        <w:numPr>
          <w:ilvl w:val="0"/>
          <w:numId w:val="35"/>
        </w:numPr>
        <w:jc w:val="both"/>
        <w:rPr>
          <w:rFonts w:ascii="Arial" w:hAnsi="Arial" w:cs="Arial"/>
        </w:rPr>
      </w:pPr>
      <w:r w:rsidRPr="001330F8">
        <w:rPr>
          <w:rFonts w:ascii="Arial" w:hAnsi="Arial" w:cs="Arial"/>
        </w:rPr>
        <w:t xml:space="preserve">5.510 </w:t>
      </w:r>
      <w:r w:rsidRPr="00A10E81">
        <w:rPr>
          <w:rFonts w:ascii="Arial" w:hAnsi="Arial" w:cs="Arial"/>
        </w:rPr>
        <w:t>aglomerări mai mici de 2000 l.e. fără sisteme de colectare;</w:t>
      </w:r>
    </w:p>
    <w:p w:rsidR="00C478E9" w:rsidRPr="00A10E81" w:rsidRDefault="00C478E9" w:rsidP="00E3687B">
      <w:pPr>
        <w:numPr>
          <w:ilvl w:val="0"/>
          <w:numId w:val="35"/>
        </w:numPr>
        <w:ind w:left="284" w:hanging="284"/>
        <w:jc w:val="both"/>
        <w:rPr>
          <w:rFonts w:ascii="Arial" w:hAnsi="Arial" w:cs="Arial"/>
        </w:rPr>
      </w:pPr>
      <w:r w:rsidRPr="00A10E81">
        <w:rPr>
          <w:rFonts w:ascii="Arial" w:hAnsi="Arial" w:cs="Arial"/>
        </w:rPr>
        <w:t xml:space="preserve"> </w:t>
      </w:r>
      <w:r w:rsidRPr="001330F8">
        <w:rPr>
          <w:rFonts w:ascii="Arial" w:hAnsi="Arial" w:cs="Arial"/>
        </w:rPr>
        <w:t xml:space="preserve">4.844 </w:t>
      </w:r>
      <w:r w:rsidRPr="00A10E81">
        <w:rPr>
          <w:rFonts w:ascii="Arial" w:hAnsi="Arial" w:cs="Arial"/>
        </w:rPr>
        <w:t>presiuni difuze agricole;</w:t>
      </w:r>
    </w:p>
    <w:p w:rsidR="00C478E9" w:rsidRPr="00A10E81" w:rsidRDefault="00C478E9" w:rsidP="00E3687B">
      <w:pPr>
        <w:numPr>
          <w:ilvl w:val="0"/>
          <w:numId w:val="35"/>
        </w:numPr>
        <w:ind w:left="284" w:hanging="284"/>
        <w:jc w:val="both"/>
        <w:rPr>
          <w:rFonts w:ascii="Arial" w:hAnsi="Arial" w:cs="Arial"/>
        </w:rPr>
      </w:pPr>
      <w:r w:rsidRPr="00A10E81">
        <w:rPr>
          <w:rFonts w:ascii="Arial" w:hAnsi="Arial" w:cs="Arial"/>
        </w:rPr>
        <w:t xml:space="preserve"> </w:t>
      </w:r>
      <w:r>
        <w:rPr>
          <w:rFonts w:ascii="Arial" w:hAnsi="Arial" w:cs="Arial"/>
        </w:rPr>
        <w:t>428</w:t>
      </w:r>
      <w:r w:rsidRPr="00A10E81">
        <w:rPr>
          <w:rFonts w:ascii="Arial" w:hAnsi="Arial" w:cs="Arial"/>
        </w:rPr>
        <w:t xml:space="preserve">  unități industriale și </w:t>
      </w:r>
    </w:p>
    <w:p w:rsidR="00C478E9" w:rsidRPr="00A10E81" w:rsidRDefault="00C478E9" w:rsidP="00E3687B">
      <w:pPr>
        <w:numPr>
          <w:ilvl w:val="0"/>
          <w:numId w:val="35"/>
        </w:numPr>
        <w:ind w:left="284" w:hanging="284"/>
        <w:jc w:val="both"/>
        <w:rPr>
          <w:rFonts w:ascii="Arial" w:hAnsi="Arial" w:cs="Arial"/>
        </w:rPr>
      </w:pPr>
      <w:r w:rsidRPr="00A10E81">
        <w:rPr>
          <w:rFonts w:ascii="Arial" w:hAnsi="Arial" w:cs="Arial"/>
        </w:rPr>
        <w:t xml:space="preserve"> </w:t>
      </w:r>
      <w:r w:rsidRPr="001330F8">
        <w:rPr>
          <w:rFonts w:ascii="Arial" w:hAnsi="Arial" w:cs="Arial"/>
        </w:rPr>
        <w:t>8</w:t>
      </w:r>
      <w:r>
        <w:rPr>
          <w:rFonts w:ascii="Arial" w:hAnsi="Arial" w:cs="Arial"/>
        </w:rPr>
        <w:t>91</w:t>
      </w:r>
      <w:r w:rsidRPr="00A10E81">
        <w:rPr>
          <w:rFonts w:ascii="Arial" w:hAnsi="Arial" w:cs="Arial"/>
        </w:rPr>
        <w:t xml:space="preserve"> altele (activități piscicole, </w:t>
      </w:r>
      <w:r>
        <w:rPr>
          <w:rFonts w:ascii="Arial" w:hAnsi="Arial" w:cs="Arial"/>
        </w:rPr>
        <w:t xml:space="preserve">despăduriri, </w:t>
      </w:r>
      <w:r w:rsidRPr="00A10E81">
        <w:rPr>
          <w:rFonts w:ascii="Arial" w:hAnsi="Arial" w:cs="Arial"/>
        </w:rPr>
        <w:t>etc.).</w:t>
      </w:r>
    </w:p>
    <w:p w:rsidR="00C478E9" w:rsidRPr="00A10E81" w:rsidRDefault="00C478E9" w:rsidP="00C478E9">
      <w:pPr>
        <w:ind w:firstLine="567"/>
        <w:jc w:val="both"/>
        <w:rPr>
          <w:rFonts w:ascii="Arial" w:hAnsi="Arial" w:cs="Arial"/>
          <w:noProof/>
        </w:rPr>
      </w:pPr>
      <w:r w:rsidRPr="00A10E81">
        <w:rPr>
          <w:rFonts w:ascii="Arial" w:hAnsi="Arial" w:cs="Arial"/>
        </w:rPr>
        <w:t xml:space="preserve">În urmă aplicării procesului de validare a presiunilor potențial semnificative difuze cu atingerea obiectivelor de mediu (starea/potenţialul ecologic şi starea chimică a corpurilor de apă), s-a identificat un număr de </w:t>
      </w:r>
      <w:r w:rsidRPr="00145EC8">
        <w:rPr>
          <w:rFonts w:ascii="Arial" w:hAnsi="Arial" w:cs="Arial"/>
          <w:b/>
          <w:bCs/>
        </w:rPr>
        <w:t>3,717</w:t>
      </w:r>
      <w:r w:rsidRPr="00A10E81">
        <w:rPr>
          <w:rFonts w:ascii="Arial" w:hAnsi="Arial" w:cs="Arial"/>
        </w:rPr>
        <w:t xml:space="preserve"> </w:t>
      </w:r>
      <w:r w:rsidRPr="00A10E81">
        <w:rPr>
          <w:rFonts w:ascii="Arial" w:hAnsi="Arial" w:cs="Arial"/>
          <w:b/>
        </w:rPr>
        <w:t xml:space="preserve"> presiuni semnificative difuze</w:t>
      </w:r>
      <w:r w:rsidRPr="00A10E81">
        <w:rPr>
          <w:rFonts w:ascii="Arial" w:hAnsi="Arial" w:cs="Arial"/>
        </w:rPr>
        <w:t xml:space="preserve"> (</w:t>
      </w:r>
      <w:r w:rsidRPr="00374576">
        <w:rPr>
          <w:rFonts w:ascii="Arial" w:hAnsi="Arial" w:cs="Arial"/>
          <w:noProof/>
        </w:rPr>
        <w:t>2</w:t>
      </w:r>
      <w:r>
        <w:rPr>
          <w:rFonts w:ascii="Arial" w:hAnsi="Arial" w:cs="Arial"/>
          <w:noProof/>
        </w:rPr>
        <w:t>.</w:t>
      </w:r>
      <w:r w:rsidRPr="00374576">
        <w:rPr>
          <w:rFonts w:ascii="Arial" w:hAnsi="Arial" w:cs="Arial"/>
          <w:noProof/>
        </w:rPr>
        <w:t>981</w:t>
      </w:r>
      <w:r>
        <w:rPr>
          <w:rFonts w:ascii="Arial" w:hAnsi="Arial" w:cs="Arial"/>
          <w:noProof/>
        </w:rPr>
        <w:t xml:space="preserve"> </w:t>
      </w:r>
      <w:r w:rsidRPr="00A10E81">
        <w:rPr>
          <w:rFonts w:ascii="Arial" w:hAnsi="Arial" w:cs="Arial"/>
        </w:rPr>
        <w:t xml:space="preserve">urbane, </w:t>
      </w:r>
      <w:r w:rsidRPr="00374576">
        <w:rPr>
          <w:rFonts w:ascii="Arial" w:hAnsi="Arial" w:cs="Arial"/>
        </w:rPr>
        <w:t>539</w:t>
      </w:r>
      <w:r w:rsidRPr="00A10E81">
        <w:rPr>
          <w:rFonts w:ascii="Arial" w:hAnsi="Arial" w:cs="Arial"/>
        </w:rPr>
        <w:t xml:space="preserve"> agricole, </w:t>
      </w:r>
      <w:r>
        <w:rPr>
          <w:rFonts w:ascii="Arial" w:hAnsi="Arial" w:cs="Arial"/>
        </w:rPr>
        <w:t>40</w:t>
      </w:r>
      <w:r w:rsidRPr="00A10E81">
        <w:rPr>
          <w:rFonts w:ascii="Arial" w:hAnsi="Arial" w:cs="Arial"/>
        </w:rPr>
        <w:t xml:space="preserve"> industriale</w:t>
      </w:r>
      <w:r>
        <w:rPr>
          <w:rFonts w:ascii="Arial" w:hAnsi="Arial" w:cs="Arial"/>
        </w:rPr>
        <w:t>, 152 piscicultură și 5 despăduriri</w:t>
      </w:r>
      <w:r w:rsidRPr="00A10E81">
        <w:rPr>
          <w:rFonts w:ascii="Arial" w:hAnsi="Arial" w:cs="Arial"/>
        </w:rPr>
        <w:t xml:space="preserve">). </w:t>
      </w:r>
    </w:p>
    <w:p w:rsidR="00C478E9" w:rsidRDefault="00C478E9" w:rsidP="00C478E9">
      <w:pPr>
        <w:ind w:firstLine="567"/>
        <w:jc w:val="both"/>
        <w:rPr>
          <w:rFonts w:ascii="Arial" w:hAnsi="Arial" w:cs="Arial"/>
        </w:rPr>
      </w:pPr>
      <w:r w:rsidRPr="00A10E81">
        <w:rPr>
          <w:rFonts w:ascii="Arial" w:hAnsi="Arial" w:cs="Arial"/>
        </w:rPr>
        <w:t xml:space="preserve"> </w:t>
      </w:r>
    </w:p>
    <w:p w:rsidR="00C478E9" w:rsidRPr="00A10E81" w:rsidRDefault="00C478E9" w:rsidP="00C478E9">
      <w:pPr>
        <w:ind w:firstLine="567"/>
        <w:jc w:val="both"/>
        <w:rPr>
          <w:rFonts w:ascii="Arial" w:hAnsi="Arial" w:cs="Arial"/>
          <w:b/>
        </w:rPr>
      </w:pPr>
      <w:r w:rsidRPr="00A10E81">
        <w:rPr>
          <w:rFonts w:ascii="Arial" w:hAnsi="Arial" w:cs="Arial"/>
        </w:rPr>
        <w:t xml:space="preserve">O altă categorie importantă de presiuni semnificative este cea legată de </w:t>
      </w:r>
      <w:r w:rsidRPr="00A10E81">
        <w:rPr>
          <w:rFonts w:ascii="Arial" w:hAnsi="Arial" w:cs="Arial"/>
          <w:b/>
          <w:i/>
        </w:rPr>
        <w:t>presiunile hidromorfologice semnificative</w:t>
      </w:r>
      <w:r w:rsidRPr="00A10E81">
        <w:rPr>
          <w:rFonts w:ascii="Arial" w:hAnsi="Arial" w:cs="Arial"/>
        </w:rPr>
        <w:t xml:space="preserve">. Modificările caracteristicilor hidromorfologice ale cursurilor de apă (schimbări ale cursurilor naturale, schimbări ale regimului hidrologic, deteriorarea biodiversităţii acvatice, etc.) provoacă impact asupra mediului acvatic, care poate contribui la neatingerea obiectivelor de mediu ale corpurilor de apă. </w:t>
      </w:r>
      <w:r>
        <w:rPr>
          <w:rFonts w:ascii="Arial" w:hAnsi="Arial" w:cs="Arial"/>
        </w:rPr>
        <w:t>L</w:t>
      </w:r>
      <w:r w:rsidRPr="00A10E81">
        <w:rPr>
          <w:rFonts w:ascii="Arial" w:hAnsi="Arial" w:cs="Arial"/>
        </w:rPr>
        <w:t xml:space="preserve">a nivel naţional s-a identificat un număr de </w:t>
      </w:r>
      <w:r>
        <w:rPr>
          <w:rFonts w:ascii="Arial" w:hAnsi="Arial" w:cs="Arial"/>
        </w:rPr>
        <w:t>4.950</w:t>
      </w:r>
      <w:r w:rsidRPr="00A10E81">
        <w:rPr>
          <w:rFonts w:ascii="Arial" w:hAnsi="Arial" w:cs="Arial"/>
          <w:b/>
        </w:rPr>
        <w:t xml:space="preserve"> presiuni hidromorfologice potențial semnificative</w:t>
      </w:r>
      <w:r w:rsidRPr="00A10E81">
        <w:rPr>
          <w:rFonts w:ascii="Arial" w:hAnsi="Arial" w:cs="Arial"/>
        </w:rPr>
        <w:t xml:space="preserve">. În urma aplicării procesului de validare a presiunilor potențial semnificative – alterări hidromorfologice cu atingerea obiectivelor de mediu de către corpurile de apă de suprafață, la nivel naţional s-a identificat un număr de </w:t>
      </w:r>
      <w:r>
        <w:rPr>
          <w:rFonts w:ascii="Arial" w:hAnsi="Arial" w:cs="Arial"/>
        </w:rPr>
        <w:t>407</w:t>
      </w:r>
      <w:r w:rsidRPr="00A10E81">
        <w:rPr>
          <w:rFonts w:ascii="Arial" w:hAnsi="Arial" w:cs="Arial"/>
        </w:rPr>
        <w:t xml:space="preserve"> </w:t>
      </w:r>
      <w:r w:rsidRPr="00A10E81">
        <w:rPr>
          <w:rFonts w:ascii="Arial" w:hAnsi="Arial" w:cs="Arial"/>
          <w:b/>
        </w:rPr>
        <w:t xml:space="preserve"> presiuni hidromorfologice semnificative. </w:t>
      </w:r>
    </w:p>
    <w:p w:rsidR="00C478E9" w:rsidRDefault="00C478E9" w:rsidP="00C478E9">
      <w:pPr>
        <w:ind w:firstLine="567"/>
        <w:jc w:val="both"/>
        <w:rPr>
          <w:rFonts w:ascii="Arial" w:hAnsi="Arial" w:cs="Arial"/>
        </w:rPr>
      </w:pPr>
    </w:p>
    <w:p w:rsidR="00C478E9" w:rsidRDefault="00C478E9" w:rsidP="00C478E9">
      <w:pPr>
        <w:ind w:firstLine="567"/>
        <w:jc w:val="both"/>
        <w:rPr>
          <w:rFonts w:ascii="Arial" w:hAnsi="Arial" w:cs="Arial"/>
        </w:rPr>
      </w:pPr>
      <w:r w:rsidRPr="00A10E81">
        <w:rPr>
          <w:rFonts w:ascii="Arial" w:hAnsi="Arial" w:cs="Arial"/>
        </w:rPr>
        <w:t>Concluzionând, în anul 201</w:t>
      </w:r>
      <w:r>
        <w:rPr>
          <w:rFonts w:ascii="Arial" w:hAnsi="Arial" w:cs="Arial"/>
        </w:rPr>
        <w:t>9</w:t>
      </w:r>
      <w:r w:rsidRPr="00A10E81">
        <w:rPr>
          <w:rFonts w:ascii="Arial" w:hAnsi="Arial" w:cs="Arial"/>
        </w:rPr>
        <w:t xml:space="preserve"> s-a identificat un număr total de </w:t>
      </w:r>
      <w:r>
        <w:rPr>
          <w:rFonts w:ascii="Arial" w:hAnsi="Arial" w:cs="Arial"/>
          <w:b/>
        </w:rPr>
        <w:t>19.971</w:t>
      </w:r>
      <w:r w:rsidRPr="00A10E81">
        <w:rPr>
          <w:rFonts w:ascii="Arial" w:hAnsi="Arial" w:cs="Arial"/>
          <w:b/>
        </w:rPr>
        <w:t xml:space="preserve"> presiuni potențial semnificative,</w:t>
      </w:r>
      <w:r w:rsidRPr="00A10E81">
        <w:rPr>
          <w:rFonts w:ascii="Arial" w:hAnsi="Arial" w:cs="Arial"/>
        </w:rPr>
        <w:t xml:space="preserve"> tipul și ponderea acestora fiind prezentate în </w:t>
      </w:r>
      <w:r w:rsidRPr="00A10E81">
        <w:rPr>
          <w:rFonts w:ascii="Arial" w:hAnsi="Arial" w:cs="Arial"/>
          <w:i/>
        </w:rPr>
        <w:t>Figura II.2.2.1.</w:t>
      </w:r>
      <w:r>
        <w:rPr>
          <w:rFonts w:ascii="Arial" w:hAnsi="Arial" w:cs="Arial"/>
          <w:i/>
        </w:rPr>
        <w:t>6</w:t>
      </w:r>
      <w:r w:rsidRPr="00A10E81">
        <w:rPr>
          <w:rFonts w:ascii="Arial" w:hAnsi="Arial" w:cs="Arial"/>
        </w:rPr>
        <w:t>. Se constată că ponderea cea mai mare a presiunilor potențial semnificative este reprezentată de presiunile difuze - aglomerări umane fără sisteme de colectare și agricultură, precum și de presiunile hidromorfologice.</w:t>
      </w:r>
      <w:r>
        <w:rPr>
          <w:rFonts w:ascii="Arial" w:hAnsi="Arial" w:cs="Arial"/>
        </w:rPr>
        <w:t xml:space="preserve"> </w:t>
      </w:r>
    </w:p>
    <w:p w:rsidR="00C478E9" w:rsidRDefault="00C478E9" w:rsidP="00C478E9">
      <w:pPr>
        <w:ind w:firstLine="567"/>
        <w:jc w:val="both"/>
        <w:rPr>
          <w:rFonts w:ascii="Arial" w:hAnsi="Arial" w:cs="Arial"/>
        </w:rPr>
      </w:pPr>
    </w:p>
    <w:p w:rsidR="00C478E9" w:rsidRDefault="00C478E9" w:rsidP="00C478E9">
      <w:pPr>
        <w:ind w:firstLine="540"/>
        <w:jc w:val="both"/>
        <w:rPr>
          <w:rFonts w:ascii="Arial" w:hAnsi="Arial" w:cs="Arial"/>
        </w:rPr>
      </w:pPr>
      <w:r w:rsidRPr="00421E86">
        <w:rPr>
          <w:rFonts w:ascii="Arial" w:hAnsi="Arial" w:cs="Arial"/>
        </w:rPr>
        <w:t xml:space="preserve">În ceea ce privește presiunile semnificative a fost identificat un număr total de </w:t>
      </w:r>
      <w:r>
        <w:rPr>
          <w:rFonts w:ascii="Arial" w:hAnsi="Arial" w:cs="Arial"/>
        </w:rPr>
        <w:t>4.522</w:t>
      </w:r>
      <w:r w:rsidRPr="00421E86">
        <w:rPr>
          <w:rFonts w:ascii="Arial" w:hAnsi="Arial" w:cs="Arial"/>
        </w:rPr>
        <w:t xml:space="preserve"> presiuni semnificative, tipul acestora fiind prezentat în Figura II.2.2.1.</w:t>
      </w:r>
      <w:r>
        <w:rPr>
          <w:rFonts w:ascii="Arial" w:hAnsi="Arial" w:cs="Arial"/>
        </w:rPr>
        <w:t>14</w:t>
      </w:r>
      <w:r w:rsidRPr="00421E86">
        <w:rPr>
          <w:rFonts w:ascii="Arial" w:hAnsi="Arial" w:cs="Arial"/>
        </w:rPr>
        <w:t>. Se constată că ponderea cea mai mare</w:t>
      </w:r>
      <w:r>
        <w:rPr>
          <w:rFonts w:ascii="Arial" w:hAnsi="Arial" w:cs="Arial"/>
        </w:rPr>
        <w:t xml:space="preserve"> </w:t>
      </w:r>
      <w:r w:rsidRPr="00421E86">
        <w:rPr>
          <w:rFonts w:ascii="Arial" w:hAnsi="Arial" w:cs="Arial"/>
        </w:rPr>
        <w:t>a presiunilor este reprezentată de presiunile difuze provenite, ca și în cazul presiunilor potențial semnificative, de la aglomerări umane fără sisteme de colectare și din agricultură.</w:t>
      </w:r>
    </w:p>
    <w:p w:rsidR="00C478E9" w:rsidRDefault="00C478E9" w:rsidP="00C478E9">
      <w:pPr>
        <w:ind w:firstLine="567"/>
        <w:jc w:val="both"/>
        <w:rPr>
          <w:rFonts w:ascii="Arial" w:hAnsi="Arial" w:cs="Arial"/>
        </w:rPr>
      </w:pPr>
    </w:p>
    <w:p w:rsidR="00C478E9" w:rsidRDefault="00C478E9" w:rsidP="00C478E9">
      <w:pPr>
        <w:ind w:firstLine="567"/>
        <w:jc w:val="both"/>
        <w:rPr>
          <w:rFonts w:ascii="Arial" w:hAnsi="Arial" w:cs="Arial"/>
        </w:rPr>
      </w:pPr>
    </w:p>
    <w:p w:rsidR="00C478E9" w:rsidRDefault="00C478E9" w:rsidP="00C478E9">
      <w:pPr>
        <w:ind w:firstLine="567"/>
        <w:jc w:val="both"/>
        <w:rPr>
          <w:rFonts w:ascii="Arial" w:hAnsi="Arial" w:cs="Arial"/>
        </w:rPr>
      </w:pPr>
    </w:p>
    <w:p w:rsidR="00C478E9" w:rsidRDefault="00C478E9" w:rsidP="00C478E9">
      <w:pPr>
        <w:ind w:firstLine="567"/>
        <w:jc w:val="both"/>
        <w:rPr>
          <w:rFonts w:ascii="Arial" w:hAnsi="Arial" w:cs="Arial"/>
        </w:rPr>
      </w:pPr>
    </w:p>
    <w:p w:rsidR="00C478E9" w:rsidRDefault="00C478E9" w:rsidP="00C478E9">
      <w:pPr>
        <w:spacing w:before="120" w:after="120"/>
        <w:jc w:val="center"/>
        <w:rPr>
          <w:rFonts w:ascii="Arial" w:hAnsi="Arial" w:cs="Arial"/>
          <w:b/>
        </w:rPr>
      </w:pPr>
    </w:p>
    <w:p w:rsidR="00C478E9" w:rsidRDefault="00C478E9" w:rsidP="00C478E9">
      <w:pPr>
        <w:spacing w:before="120" w:after="120"/>
        <w:jc w:val="center"/>
        <w:rPr>
          <w:rFonts w:ascii="Arial" w:hAnsi="Arial" w:cs="Arial"/>
          <w:b/>
        </w:rPr>
      </w:pPr>
    </w:p>
    <w:p w:rsidR="00C478E9" w:rsidRDefault="00C478E9" w:rsidP="00C478E9">
      <w:pPr>
        <w:spacing w:before="120" w:after="120"/>
        <w:jc w:val="center"/>
        <w:rPr>
          <w:rFonts w:ascii="Arial" w:hAnsi="Arial" w:cs="Arial"/>
          <w:b/>
        </w:rPr>
      </w:pPr>
    </w:p>
    <w:p w:rsidR="00C478E9" w:rsidRDefault="00C478E9" w:rsidP="00C478E9">
      <w:pPr>
        <w:spacing w:before="120" w:after="120"/>
        <w:jc w:val="center"/>
        <w:rPr>
          <w:rFonts w:ascii="Arial" w:hAnsi="Arial" w:cs="Arial"/>
          <w:b/>
        </w:rPr>
      </w:pPr>
      <w:r w:rsidRPr="002E19F4">
        <w:rPr>
          <w:rFonts w:ascii="Arial" w:hAnsi="Arial" w:cs="Arial"/>
          <w:b/>
        </w:rPr>
        <w:t xml:space="preserve">Ponderea presiunilor potențial semnificative </w:t>
      </w:r>
      <w:r w:rsidRPr="00F5313F">
        <w:rPr>
          <w:rFonts w:ascii="Arial" w:hAnsi="Arial" w:cs="Arial"/>
          <w:b/>
        </w:rPr>
        <w:t>la nivel național</w:t>
      </w:r>
    </w:p>
    <w:p w:rsidR="00C478E9" w:rsidRDefault="00C478E9" w:rsidP="00C478E9">
      <w:pPr>
        <w:spacing w:before="120" w:after="120"/>
        <w:jc w:val="center"/>
        <w:rPr>
          <w:rFonts w:ascii="Arial" w:hAnsi="Arial" w:cs="Arial"/>
          <w:b/>
        </w:rPr>
      </w:pPr>
    </w:p>
    <w:p w:rsidR="00C478E9" w:rsidRDefault="00C478E9" w:rsidP="00C478E9">
      <w:pPr>
        <w:spacing w:before="120" w:after="120"/>
        <w:jc w:val="center"/>
        <w:rPr>
          <w:noProof/>
          <w:lang w:eastAsia="en-GB"/>
        </w:rPr>
      </w:pPr>
      <w:r>
        <w:rPr>
          <w:rFonts w:ascii="Arial" w:hAnsi="Arial" w:cs="Arial"/>
          <w:noProof/>
          <w:lang w:val="en-US"/>
        </w:rPr>
        <w:lastRenderedPageBreak/>
        <w:drawing>
          <wp:inline distT="0" distB="0" distL="0" distR="0" wp14:anchorId="52F24EE3" wp14:editId="34C93701">
            <wp:extent cx="4570730" cy="30670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570730" cy="3067050"/>
                    </a:xfrm>
                    <a:prstGeom prst="rect">
                      <a:avLst/>
                    </a:prstGeom>
                    <a:noFill/>
                  </pic:spPr>
                </pic:pic>
              </a:graphicData>
            </a:graphic>
          </wp:inline>
        </w:drawing>
      </w:r>
    </w:p>
    <w:p w:rsidR="00C478E9" w:rsidRDefault="00C478E9" w:rsidP="00C478E9">
      <w:pPr>
        <w:spacing w:before="120" w:after="120"/>
        <w:jc w:val="right"/>
        <w:rPr>
          <w:rFonts w:ascii="Arial" w:hAnsi="Arial" w:cs="Arial"/>
          <w:b/>
        </w:rPr>
      </w:pPr>
      <w:r w:rsidRPr="002E19F4">
        <w:rPr>
          <w:rFonts w:ascii="Arial" w:hAnsi="Arial" w:cs="Arial"/>
          <w:b/>
        </w:rPr>
        <w:t>Figura II.2.2.</w:t>
      </w:r>
      <w:r>
        <w:rPr>
          <w:rFonts w:ascii="Arial" w:hAnsi="Arial" w:cs="Arial"/>
          <w:b/>
        </w:rPr>
        <w:t>1.6</w:t>
      </w:r>
    </w:p>
    <w:p w:rsidR="00C478E9" w:rsidRPr="002E19F4" w:rsidRDefault="00C478E9" w:rsidP="00C478E9">
      <w:pPr>
        <w:spacing w:before="120" w:after="120"/>
        <w:jc w:val="both"/>
        <w:rPr>
          <w:rFonts w:ascii="Arial" w:hAnsi="Arial" w:cs="Arial"/>
          <w:i/>
        </w:rPr>
      </w:pPr>
      <w:r>
        <w:rPr>
          <w:rFonts w:ascii="Arial" w:hAnsi="Arial" w:cs="Arial"/>
          <w:i/>
        </w:rPr>
        <w:t>(</w:t>
      </w:r>
      <w:r w:rsidRPr="00405CE5">
        <w:rPr>
          <w:rFonts w:ascii="Arial" w:hAnsi="Arial" w:cs="Arial"/>
          <w:i/>
        </w:rPr>
        <w:t>Sursa datelor: Administrația Națională „Apele Române”, Plan</w:t>
      </w:r>
      <w:r>
        <w:rPr>
          <w:rFonts w:ascii="Arial" w:hAnsi="Arial" w:cs="Arial"/>
          <w:i/>
        </w:rPr>
        <w:t>ul</w:t>
      </w:r>
      <w:r w:rsidRPr="00405CE5">
        <w:rPr>
          <w:rFonts w:ascii="Arial" w:hAnsi="Arial" w:cs="Arial"/>
          <w:i/>
        </w:rPr>
        <w:t xml:space="preserve"> Național de Management </w:t>
      </w:r>
      <w:r>
        <w:rPr>
          <w:rFonts w:ascii="Arial" w:hAnsi="Arial" w:cs="Arial"/>
          <w:i/>
        </w:rPr>
        <w:t>actualizat 2021</w:t>
      </w:r>
      <w:r w:rsidRPr="002E19F4">
        <w:rPr>
          <w:rFonts w:ascii="Arial" w:hAnsi="Arial" w:cs="Arial"/>
          <w:i/>
        </w:rPr>
        <w:t>)</w:t>
      </w:r>
    </w:p>
    <w:p w:rsidR="00C478E9" w:rsidRDefault="00C478E9" w:rsidP="00C478E9">
      <w:pPr>
        <w:ind w:firstLine="540"/>
        <w:jc w:val="center"/>
        <w:rPr>
          <w:rFonts w:ascii="Arial" w:hAnsi="Arial" w:cs="Arial"/>
          <w:b/>
          <w:bCs/>
          <w:i/>
          <w:lang w:val="fr-BE"/>
        </w:rPr>
      </w:pPr>
    </w:p>
    <w:p w:rsidR="00C478E9" w:rsidRPr="00421E86" w:rsidRDefault="00C478E9" w:rsidP="00C478E9">
      <w:pPr>
        <w:ind w:firstLine="540"/>
        <w:jc w:val="center"/>
        <w:rPr>
          <w:rFonts w:ascii="Arial" w:hAnsi="Arial" w:cs="Arial"/>
        </w:rPr>
      </w:pPr>
      <w:r w:rsidRPr="00421E86">
        <w:rPr>
          <w:rFonts w:ascii="Arial" w:hAnsi="Arial" w:cs="Arial"/>
          <w:b/>
          <w:bCs/>
          <w:i/>
          <w:lang w:val="fr-BE"/>
        </w:rPr>
        <w:t xml:space="preserve">Ponderea presiunilor semnificative </w:t>
      </w:r>
      <w:r w:rsidRPr="00F5313F">
        <w:rPr>
          <w:rFonts w:ascii="Arial" w:hAnsi="Arial" w:cs="Arial"/>
          <w:b/>
          <w:bCs/>
          <w:i/>
          <w:lang w:val="fr-BE"/>
        </w:rPr>
        <w:t>la nivel național</w:t>
      </w:r>
      <w:r w:rsidRPr="00F5313F" w:rsidDel="00F5313F">
        <w:rPr>
          <w:rFonts w:ascii="Arial" w:hAnsi="Arial" w:cs="Arial"/>
          <w:b/>
          <w:bCs/>
          <w:i/>
          <w:lang w:val="fr-BE"/>
        </w:rPr>
        <w:t xml:space="preserve"> </w:t>
      </w:r>
      <w:r>
        <w:rPr>
          <w:rFonts w:ascii="Arial" w:hAnsi="Arial" w:cs="Arial"/>
          <w:b/>
          <w:bCs/>
          <w:i/>
          <w:lang w:val="fr-BE"/>
        </w:rPr>
        <w:t xml:space="preserve"> </w:t>
      </w:r>
    </w:p>
    <w:p w:rsidR="00C478E9" w:rsidRPr="00421E86" w:rsidRDefault="00C478E9" w:rsidP="00C478E9">
      <w:pPr>
        <w:spacing w:before="120" w:after="120"/>
        <w:jc w:val="center"/>
        <w:rPr>
          <w:rFonts w:ascii="Arial" w:hAnsi="Arial" w:cs="Arial"/>
        </w:rPr>
      </w:pPr>
      <w:r>
        <w:rPr>
          <w:rFonts w:ascii="Arial" w:hAnsi="Arial" w:cs="Arial"/>
          <w:noProof/>
          <w:lang w:val="en-US"/>
        </w:rPr>
        <w:drawing>
          <wp:inline distT="0" distB="0" distL="0" distR="0" wp14:anchorId="264FE15B" wp14:editId="6185182E">
            <wp:extent cx="4734560" cy="29730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734560" cy="2973070"/>
                    </a:xfrm>
                    <a:prstGeom prst="rect">
                      <a:avLst/>
                    </a:prstGeom>
                    <a:noFill/>
                  </pic:spPr>
                </pic:pic>
              </a:graphicData>
            </a:graphic>
          </wp:inline>
        </w:drawing>
      </w:r>
    </w:p>
    <w:p w:rsidR="00C478E9" w:rsidRDefault="00C478E9" w:rsidP="00C478E9">
      <w:pPr>
        <w:spacing w:before="120" w:after="120"/>
        <w:jc w:val="right"/>
        <w:rPr>
          <w:rFonts w:ascii="Arial" w:hAnsi="Arial" w:cs="Arial"/>
          <w:b/>
        </w:rPr>
      </w:pPr>
      <w:r w:rsidRPr="002E19F4">
        <w:rPr>
          <w:rFonts w:ascii="Arial" w:hAnsi="Arial" w:cs="Arial"/>
          <w:b/>
        </w:rPr>
        <w:t>Figura II.2.2.</w:t>
      </w:r>
      <w:r>
        <w:rPr>
          <w:rFonts w:ascii="Arial" w:hAnsi="Arial" w:cs="Arial"/>
          <w:b/>
        </w:rPr>
        <w:t>1.7</w:t>
      </w:r>
    </w:p>
    <w:p w:rsidR="00C478E9" w:rsidRPr="002E19F4" w:rsidRDefault="00C478E9" w:rsidP="00C478E9">
      <w:pPr>
        <w:spacing w:before="120" w:after="120"/>
        <w:jc w:val="both"/>
        <w:rPr>
          <w:rFonts w:ascii="Arial" w:hAnsi="Arial" w:cs="Arial"/>
          <w:i/>
        </w:rPr>
      </w:pPr>
      <w:r>
        <w:rPr>
          <w:rFonts w:ascii="Arial" w:hAnsi="Arial" w:cs="Arial"/>
          <w:i/>
        </w:rPr>
        <w:t>(</w:t>
      </w:r>
      <w:r w:rsidRPr="00405CE5">
        <w:rPr>
          <w:rFonts w:ascii="Arial" w:hAnsi="Arial" w:cs="Arial"/>
          <w:i/>
        </w:rPr>
        <w:t xml:space="preserve">Sursa datelor: Administrația Națională „Apele Române”, </w:t>
      </w:r>
      <w:r>
        <w:rPr>
          <w:rFonts w:ascii="Arial" w:hAnsi="Arial" w:cs="Arial"/>
          <w:i/>
        </w:rPr>
        <w:t xml:space="preserve">proiectul </w:t>
      </w:r>
      <w:r w:rsidRPr="00405CE5">
        <w:rPr>
          <w:rFonts w:ascii="Arial" w:hAnsi="Arial" w:cs="Arial"/>
          <w:i/>
        </w:rPr>
        <w:t>Plan</w:t>
      </w:r>
      <w:r>
        <w:rPr>
          <w:rFonts w:ascii="Arial" w:hAnsi="Arial" w:cs="Arial"/>
          <w:i/>
        </w:rPr>
        <w:t>ului</w:t>
      </w:r>
      <w:r w:rsidRPr="00405CE5">
        <w:rPr>
          <w:rFonts w:ascii="Arial" w:hAnsi="Arial" w:cs="Arial"/>
          <w:i/>
        </w:rPr>
        <w:t xml:space="preserve"> Național de Management </w:t>
      </w:r>
      <w:r>
        <w:rPr>
          <w:rFonts w:ascii="Arial" w:hAnsi="Arial" w:cs="Arial"/>
          <w:i/>
        </w:rPr>
        <w:t>actualizat 2021</w:t>
      </w:r>
      <w:r w:rsidRPr="002E19F4">
        <w:rPr>
          <w:rFonts w:ascii="Arial" w:hAnsi="Arial" w:cs="Arial"/>
          <w:i/>
        </w:rPr>
        <w:t>)</w:t>
      </w:r>
    </w:p>
    <w:p w:rsidR="00C478E9" w:rsidRDefault="00C478E9" w:rsidP="00C478E9">
      <w:pPr>
        <w:spacing w:before="120" w:after="120"/>
        <w:ind w:firstLine="567"/>
        <w:jc w:val="both"/>
        <w:rPr>
          <w:rFonts w:ascii="Arial" w:hAnsi="Arial" w:cs="Arial"/>
          <w:b/>
          <w:bCs/>
        </w:rPr>
      </w:pPr>
    </w:p>
    <w:p w:rsidR="00C478E9" w:rsidRPr="00421E86" w:rsidRDefault="00C478E9" w:rsidP="00C478E9">
      <w:pPr>
        <w:spacing w:before="120" w:after="120"/>
        <w:ind w:firstLine="567"/>
        <w:jc w:val="both"/>
        <w:rPr>
          <w:rFonts w:ascii="Arial" w:hAnsi="Arial" w:cs="Arial"/>
        </w:rPr>
      </w:pPr>
      <w:r w:rsidRPr="00421E86">
        <w:rPr>
          <w:rFonts w:ascii="Arial" w:hAnsi="Arial" w:cs="Arial"/>
          <w:b/>
          <w:bCs/>
        </w:rPr>
        <w:t>Riscul neatingerii obiectivelor de mediu pentru corpurile de apă de suprafaţă</w:t>
      </w:r>
      <w:r w:rsidRPr="00421E86">
        <w:rPr>
          <w:rFonts w:ascii="Arial" w:hAnsi="Arial" w:cs="Arial"/>
        </w:rPr>
        <w:t xml:space="preserve"> a fost evaluat având în vedere informațiile privind corpurile de apă, actualizarea informaţiilor privind presiunile semnificative şi impactul acestora asupra apelor, precum şi identificarea măsurilor de bază şi suplimentare care, aplicate pe o perioadă de 6 ani, ar putea conduce la atingerea obiectivelor de mediu în anul 2027. În procesul de evaluare a riscului s-a ţinut cont de presiunile potențial semnificative identificate şi de </w:t>
      </w:r>
      <w:r w:rsidRPr="00421E86">
        <w:rPr>
          <w:rFonts w:ascii="Arial" w:hAnsi="Arial" w:cs="Arial"/>
        </w:rPr>
        <w:lastRenderedPageBreak/>
        <w:t>evaluarea impactului, respectiv de starea / potenţialul ecologic şi starea chimică şi s-au luat în considerare următoarele categorii de risc: poluarea cu substanţe organice, poluarea cu nutrienţi, poluarea cu substanţe periculoase şi alterările hidromorfologice, având în vedere că aceste 4 categorii de presiuni au fost identificate, atât la nivelul Districtului Internaţional al Dunării, cât şi la nivel naţional, ca fiind probleme importante de gospodărirea apelor.</w:t>
      </w:r>
    </w:p>
    <w:p w:rsidR="00C478E9" w:rsidRDefault="00C478E9" w:rsidP="00C478E9">
      <w:pPr>
        <w:spacing w:before="120" w:after="120"/>
        <w:ind w:firstLine="567"/>
        <w:jc w:val="both"/>
        <w:rPr>
          <w:rFonts w:ascii="Arial" w:hAnsi="Arial" w:cs="Arial"/>
        </w:rPr>
      </w:pPr>
      <w:r w:rsidRPr="00421E86">
        <w:rPr>
          <w:rFonts w:ascii="Arial" w:hAnsi="Arial" w:cs="Arial"/>
        </w:rPr>
        <w:t>Riscul total este compus din riscul ecologic şi riscul chimic, iar evaluarea este dată de cea mai proastă situaţie regăsită la cele 2 categorii de risc.</w:t>
      </w:r>
    </w:p>
    <w:p w:rsidR="00C478E9" w:rsidRPr="008E5F6C" w:rsidRDefault="00C478E9" w:rsidP="00C478E9">
      <w:pPr>
        <w:spacing w:before="120" w:after="120"/>
        <w:ind w:firstLine="567"/>
        <w:jc w:val="both"/>
        <w:rPr>
          <w:rFonts w:ascii="Arial" w:eastAsia="Times New Roman" w:hAnsi="Arial" w:cs="Arial"/>
          <w:lang w:val="fr-BE"/>
        </w:rPr>
      </w:pPr>
      <w:r w:rsidRPr="00421E86">
        <w:rPr>
          <w:rFonts w:ascii="Arial" w:hAnsi="Arial" w:cs="Arial"/>
        </w:rPr>
        <w:t xml:space="preserve">Din analiza efectuată rezultă că la nivel național,  dintr-un total de 3.025 corpuri de apă, au fost identificate ca fiind la risc în anul 2021 un număr total de </w:t>
      </w:r>
      <w:r w:rsidRPr="008E5F6C">
        <w:rPr>
          <w:rFonts w:ascii="Arial" w:hAnsi="Arial" w:cs="Arial"/>
        </w:rPr>
        <w:t>993</w:t>
      </w:r>
      <w:r>
        <w:rPr>
          <w:rFonts w:ascii="Arial" w:hAnsi="Arial" w:cs="Arial"/>
        </w:rPr>
        <w:t xml:space="preserve"> </w:t>
      </w:r>
      <w:r w:rsidRPr="00421E86">
        <w:rPr>
          <w:rFonts w:ascii="Arial" w:hAnsi="Arial" w:cs="Arial"/>
        </w:rPr>
        <w:t>corpuri de apă</w:t>
      </w:r>
      <w:r>
        <w:rPr>
          <w:rFonts w:ascii="Arial" w:hAnsi="Arial" w:cs="Arial"/>
        </w:rPr>
        <w:t xml:space="preserve"> </w:t>
      </w:r>
      <w:r w:rsidRPr="0056204A">
        <w:rPr>
          <w:rFonts w:ascii="Arial" w:eastAsia="Times New Roman" w:hAnsi="Arial" w:cs="Arial"/>
          <w:lang w:val="fr-BE"/>
        </w:rPr>
        <w:t>(32,83</w:t>
      </w:r>
      <w:r>
        <w:rPr>
          <w:rFonts w:ascii="Arial" w:eastAsia="Times New Roman" w:hAnsi="Arial" w:cs="Arial"/>
          <w:lang w:val="fr-BE"/>
        </w:rPr>
        <w:t xml:space="preserve"> </w:t>
      </w:r>
      <w:r w:rsidRPr="0056204A">
        <w:rPr>
          <w:rFonts w:ascii="Arial" w:eastAsia="Times New Roman" w:hAnsi="Arial" w:cs="Arial"/>
          <w:lang w:val="fr-BE"/>
        </w:rPr>
        <w:t>%).</w:t>
      </w:r>
      <w:r>
        <w:rPr>
          <w:rFonts w:ascii="Arial" w:eastAsia="Times New Roman" w:hAnsi="Arial" w:cs="Arial"/>
          <w:lang w:val="fr-BE"/>
        </w:rPr>
        <w:t xml:space="preserve"> </w:t>
      </w:r>
      <w:r w:rsidRPr="008E5F6C">
        <w:rPr>
          <w:rFonts w:ascii="Arial" w:eastAsia="Times New Roman" w:hAnsi="Arial" w:cs="Arial"/>
          <w:lang w:val="fr-BE"/>
        </w:rPr>
        <w:t>Se precizează că numărul de 993  corpuri de apă nu include cele 19 corpuri de apă pentru care se aplică excepţii de stabilire a unor obiective de mediu mai puțin severe (Art. 4.5), acestea fiind considerate că și-au atins obiectivul de mediu până în anul 2021.</w:t>
      </w:r>
    </w:p>
    <w:p w:rsidR="00C478E9" w:rsidRPr="008E5F6C" w:rsidRDefault="00C478E9" w:rsidP="00C478E9">
      <w:pPr>
        <w:spacing w:before="120" w:after="120"/>
        <w:ind w:firstLine="567"/>
        <w:jc w:val="both"/>
        <w:rPr>
          <w:rFonts w:ascii="Arial" w:eastAsia="Times New Roman" w:hAnsi="Arial" w:cs="Arial"/>
          <w:lang w:val="fr-BE"/>
        </w:rPr>
      </w:pPr>
      <w:r w:rsidRPr="008E5F6C">
        <w:rPr>
          <w:rFonts w:ascii="Arial" w:eastAsia="Times New Roman" w:hAnsi="Arial" w:cs="Arial"/>
          <w:lang w:val="fr-BE"/>
        </w:rPr>
        <w:t>Din cele 993 corpuri de apă la risc, 641  corpuri de apă au fost evaluate la risc pentru anul 2021. În ceea ce priveşte riscul neatingerii obiectivelor de mediu pentru anul 2027, rămân la risc un număr total de 352  corpuri de apă de suprafață, din care 351 corpuri de apă nu vor atinge starea ecologică bună/potențialul ecologic bun.</w:t>
      </w:r>
    </w:p>
    <w:p w:rsidR="00C478E9" w:rsidRDefault="00C478E9" w:rsidP="00C478E9">
      <w:pPr>
        <w:spacing w:before="120" w:after="120"/>
        <w:ind w:firstLine="567"/>
        <w:jc w:val="both"/>
        <w:rPr>
          <w:rFonts w:ascii="Arial" w:hAnsi="Arial" w:cs="Arial"/>
        </w:rPr>
      </w:pPr>
      <w:r w:rsidRPr="008E5F6C">
        <w:rPr>
          <w:rFonts w:ascii="Arial" w:eastAsia="Times New Roman" w:hAnsi="Arial" w:cs="Arial"/>
          <w:lang w:val="fr-BE"/>
        </w:rPr>
        <w:t xml:space="preserve">De asemenea, din cele 3025 corpuri de apă, 71 corpuri de apă sunt evaluate la risc de neatingere a obiectivului de stare chimică bună la nivelul anului 2021. Este de precizat ca 11 corpuri de apă vor atinge starea chimică bună în intervalul 2022-2027, astfel încât la nivelul anului 2027 ramân 60 corpuri de apă care nu ating starea chimică bună (Figura </w:t>
      </w:r>
      <w:r w:rsidRPr="00EF492E">
        <w:rPr>
          <w:rFonts w:ascii="Arial" w:eastAsia="Times New Roman" w:hAnsi="Arial" w:cs="Arial"/>
          <w:lang w:val="fr-BE"/>
        </w:rPr>
        <w:t>II.2.2.1.</w:t>
      </w:r>
      <w:r>
        <w:rPr>
          <w:rFonts w:ascii="Arial" w:eastAsia="Times New Roman" w:hAnsi="Arial" w:cs="Arial"/>
          <w:lang w:val="fr-BE"/>
        </w:rPr>
        <w:t>8</w:t>
      </w:r>
      <w:r w:rsidRPr="008E5F6C">
        <w:rPr>
          <w:rFonts w:ascii="Arial" w:eastAsia="Times New Roman" w:hAnsi="Arial" w:cs="Arial"/>
          <w:lang w:val="fr-BE"/>
        </w:rPr>
        <w:t>)</w:t>
      </w:r>
      <w:r w:rsidRPr="00421E86">
        <w:rPr>
          <w:rFonts w:ascii="Arial" w:hAnsi="Arial" w:cs="Arial"/>
        </w:rPr>
        <w:t xml:space="preserve">. </w:t>
      </w:r>
    </w:p>
    <w:p w:rsidR="00C478E9" w:rsidRDefault="00C478E9" w:rsidP="00C478E9">
      <w:pPr>
        <w:jc w:val="center"/>
        <w:rPr>
          <w:rFonts w:ascii="Arial" w:hAnsi="Arial" w:cs="Arial"/>
          <w:b/>
          <w:bCs/>
          <w:iCs/>
        </w:rPr>
      </w:pPr>
      <w:r w:rsidRPr="00421E86">
        <w:rPr>
          <w:rFonts w:ascii="Arial" w:hAnsi="Arial" w:cs="Arial"/>
          <w:b/>
          <w:bCs/>
          <w:iCs/>
        </w:rPr>
        <w:t>Numărul corpurilor de apă la risc datorită presiunilor semnificative</w:t>
      </w:r>
    </w:p>
    <w:p w:rsidR="00C478E9" w:rsidRPr="00421E86" w:rsidRDefault="00C478E9" w:rsidP="00C478E9">
      <w:pPr>
        <w:jc w:val="center"/>
        <w:rPr>
          <w:rFonts w:ascii="Arial" w:hAnsi="Arial" w:cs="Arial"/>
          <w:b/>
          <w:bCs/>
          <w:iCs/>
        </w:rPr>
      </w:pPr>
      <w:r>
        <w:rPr>
          <w:rFonts w:ascii="Arial" w:hAnsi="Arial" w:cs="Arial"/>
          <w:b/>
          <w:bCs/>
          <w:iCs/>
          <w:noProof/>
          <w:lang w:val="en-US"/>
        </w:rPr>
        <w:drawing>
          <wp:inline distT="0" distB="0" distL="0" distR="0" wp14:anchorId="49FD786C" wp14:editId="1C01ADAA">
            <wp:extent cx="4341495" cy="268478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341495" cy="2684780"/>
                    </a:xfrm>
                    <a:prstGeom prst="rect">
                      <a:avLst/>
                    </a:prstGeom>
                    <a:noFill/>
                  </pic:spPr>
                </pic:pic>
              </a:graphicData>
            </a:graphic>
          </wp:inline>
        </w:drawing>
      </w:r>
    </w:p>
    <w:p w:rsidR="00C478E9" w:rsidRDefault="00C478E9" w:rsidP="00C478E9">
      <w:pPr>
        <w:spacing w:before="120" w:after="120"/>
        <w:jc w:val="right"/>
        <w:rPr>
          <w:rFonts w:ascii="Arial" w:hAnsi="Arial" w:cs="Arial"/>
          <w:b/>
        </w:rPr>
      </w:pPr>
      <w:r w:rsidRPr="002E19F4">
        <w:rPr>
          <w:rFonts w:ascii="Arial" w:hAnsi="Arial" w:cs="Arial"/>
          <w:b/>
        </w:rPr>
        <w:t>Figura II.2.2.</w:t>
      </w:r>
      <w:r>
        <w:rPr>
          <w:rFonts w:ascii="Arial" w:hAnsi="Arial" w:cs="Arial"/>
          <w:b/>
        </w:rPr>
        <w:t>1.8</w:t>
      </w:r>
    </w:p>
    <w:p w:rsidR="00C478E9" w:rsidRPr="002E19F4" w:rsidRDefault="00C478E9" w:rsidP="00C478E9">
      <w:pPr>
        <w:spacing w:before="120" w:after="120"/>
        <w:jc w:val="both"/>
        <w:rPr>
          <w:rFonts w:ascii="Arial" w:hAnsi="Arial" w:cs="Arial"/>
          <w:i/>
        </w:rPr>
      </w:pPr>
      <w:r>
        <w:rPr>
          <w:rFonts w:ascii="Arial" w:hAnsi="Arial" w:cs="Arial"/>
          <w:i/>
        </w:rPr>
        <w:t>(</w:t>
      </w:r>
      <w:r w:rsidRPr="00405CE5">
        <w:rPr>
          <w:rFonts w:ascii="Arial" w:hAnsi="Arial" w:cs="Arial"/>
          <w:i/>
        </w:rPr>
        <w:t>Sursa datelor: Administrația Națională „Apele Române”, Plan</w:t>
      </w:r>
      <w:r>
        <w:rPr>
          <w:rFonts w:ascii="Arial" w:hAnsi="Arial" w:cs="Arial"/>
          <w:i/>
        </w:rPr>
        <w:t>ul</w:t>
      </w:r>
      <w:r w:rsidRPr="00405CE5">
        <w:rPr>
          <w:rFonts w:ascii="Arial" w:hAnsi="Arial" w:cs="Arial"/>
          <w:i/>
        </w:rPr>
        <w:t xml:space="preserve"> Național de Management </w:t>
      </w:r>
      <w:r>
        <w:rPr>
          <w:rFonts w:ascii="Arial" w:hAnsi="Arial" w:cs="Arial"/>
          <w:i/>
        </w:rPr>
        <w:t>actualizat 2021</w:t>
      </w:r>
      <w:r w:rsidRPr="002E19F4">
        <w:rPr>
          <w:rFonts w:ascii="Arial" w:hAnsi="Arial" w:cs="Arial"/>
          <w:i/>
        </w:rPr>
        <w:t>)</w:t>
      </w:r>
    </w:p>
    <w:p w:rsidR="00C478E9" w:rsidRDefault="00C478E9" w:rsidP="00C478E9">
      <w:pPr>
        <w:spacing w:before="120" w:after="120"/>
        <w:ind w:firstLine="567"/>
        <w:jc w:val="both"/>
        <w:rPr>
          <w:rFonts w:ascii="Arial" w:hAnsi="Arial" w:cs="Arial"/>
        </w:rPr>
      </w:pPr>
    </w:p>
    <w:p w:rsidR="00C478E9" w:rsidRPr="00386D1D" w:rsidRDefault="00C478E9" w:rsidP="00C478E9">
      <w:pPr>
        <w:spacing w:before="120" w:after="120"/>
        <w:ind w:firstLine="567"/>
        <w:jc w:val="both"/>
        <w:rPr>
          <w:rFonts w:ascii="Arial" w:hAnsi="Arial" w:cs="Arial"/>
        </w:rPr>
      </w:pPr>
      <w:r w:rsidRPr="00D26E18">
        <w:rPr>
          <w:rFonts w:ascii="Arial" w:hAnsi="Arial" w:cs="Arial"/>
        </w:rPr>
        <w:t xml:space="preserve">Potrivit Sintezei calității apei elaborată de Administrația Națională „Apele Române”, la nivel naţional s-a identificat </w:t>
      </w:r>
      <w:r w:rsidRPr="009B511E">
        <w:rPr>
          <w:rFonts w:ascii="Arial" w:hAnsi="Arial" w:cs="Arial"/>
        </w:rPr>
        <w:t xml:space="preserve">un număr de </w:t>
      </w:r>
      <w:r w:rsidRPr="00386D1D">
        <w:rPr>
          <w:rFonts w:ascii="Arial" w:hAnsi="Arial" w:cs="Arial"/>
          <w:b/>
        </w:rPr>
        <w:t xml:space="preserve">1.853 </w:t>
      </w:r>
      <w:r w:rsidRPr="00F701B0">
        <w:rPr>
          <w:rFonts w:ascii="Arial" w:hAnsi="Arial" w:cs="Arial"/>
          <w:b/>
        </w:rPr>
        <w:t>utilizatori de apă ce pot produce poluări accidentale</w:t>
      </w:r>
      <w:r w:rsidRPr="003D68E9">
        <w:rPr>
          <w:rFonts w:ascii="Arial" w:hAnsi="Arial" w:cs="Arial"/>
        </w:rPr>
        <w:t xml:space="preserve"> şi care şi-au elaborat Planuri proprii de prevenire şi combatere a poluărilor accidentale. </w:t>
      </w:r>
      <w:r w:rsidRPr="00D26E18">
        <w:rPr>
          <w:rFonts w:ascii="Arial" w:hAnsi="Arial" w:cs="Arial"/>
        </w:rPr>
        <w:t>În anul 20</w:t>
      </w:r>
      <w:r>
        <w:rPr>
          <w:rFonts w:ascii="Arial" w:hAnsi="Arial" w:cs="Arial"/>
        </w:rPr>
        <w:t>20</w:t>
      </w:r>
      <w:r w:rsidRPr="00D26E18">
        <w:rPr>
          <w:rFonts w:ascii="Arial" w:hAnsi="Arial" w:cs="Arial"/>
        </w:rPr>
        <w:t xml:space="preserve">, s-au înregistrat </w:t>
      </w:r>
      <w:r w:rsidRPr="00C95C65">
        <w:rPr>
          <w:rFonts w:ascii="Arial" w:hAnsi="Arial" w:cs="Arial"/>
          <w:b/>
          <w:bCs/>
        </w:rPr>
        <w:t>72</w:t>
      </w:r>
      <w:r w:rsidRPr="00D26E18">
        <w:rPr>
          <w:rFonts w:ascii="Arial" w:hAnsi="Arial" w:cs="Arial"/>
        </w:rPr>
        <w:t xml:space="preserve"> </w:t>
      </w:r>
      <w:r w:rsidRPr="00D26E18">
        <w:rPr>
          <w:rFonts w:ascii="Arial" w:hAnsi="Arial" w:cs="Arial"/>
          <w:b/>
        </w:rPr>
        <w:t>poluări accidentale</w:t>
      </w:r>
      <w:r w:rsidRPr="00D26E18">
        <w:rPr>
          <w:rFonts w:ascii="Arial" w:hAnsi="Arial" w:cs="Arial"/>
        </w:rPr>
        <w:t xml:space="preserve"> ale cursurilor de apă de suprafaţă, preponderent pe râurile interioare</w:t>
      </w:r>
      <w:r>
        <w:rPr>
          <w:rFonts w:ascii="Arial" w:hAnsi="Arial" w:cs="Arial"/>
        </w:rPr>
        <w:t>, cu</w:t>
      </w:r>
      <w:r w:rsidRPr="00D26E18">
        <w:rPr>
          <w:rFonts w:ascii="Arial" w:hAnsi="Arial" w:cs="Arial"/>
        </w:rPr>
        <w:t xml:space="preserve">: </w:t>
      </w:r>
    </w:p>
    <w:p w:rsidR="00C478E9" w:rsidRPr="00386D1D" w:rsidRDefault="00C478E9" w:rsidP="00C478E9">
      <w:pPr>
        <w:ind w:left="360" w:hanging="360"/>
        <w:jc w:val="both"/>
        <w:rPr>
          <w:rFonts w:ascii="Arial" w:hAnsi="Arial" w:cs="Arial"/>
        </w:rPr>
      </w:pPr>
      <w:r w:rsidRPr="00386D1D">
        <w:rPr>
          <w:rFonts w:ascii="Arial" w:hAnsi="Arial" w:cs="Arial"/>
        </w:rPr>
        <w:lastRenderedPageBreak/>
        <w:t>-</w:t>
      </w:r>
      <w:r w:rsidRPr="00386D1D">
        <w:rPr>
          <w:rFonts w:ascii="Arial" w:hAnsi="Arial" w:cs="Arial"/>
        </w:rPr>
        <w:tab/>
        <w:t>țiței, hidrocarburi petroliere, produs petrolier, benzină;</w:t>
      </w:r>
    </w:p>
    <w:p w:rsidR="00C478E9" w:rsidRPr="00386D1D" w:rsidRDefault="00C478E9" w:rsidP="00C478E9">
      <w:pPr>
        <w:ind w:left="360" w:hanging="360"/>
        <w:jc w:val="both"/>
        <w:rPr>
          <w:rFonts w:ascii="Arial" w:hAnsi="Arial" w:cs="Arial"/>
        </w:rPr>
      </w:pPr>
      <w:r w:rsidRPr="00386D1D">
        <w:rPr>
          <w:rFonts w:ascii="Arial" w:hAnsi="Arial" w:cs="Arial"/>
        </w:rPr>
        <w:t>-</w:t>
      </w:r>
      <w:r w:rsidRPr="00386D1D">
        <w:rPr>
          <w:rFonts w:ascii="Arial" w:hAnsi="Arial" w:cs="Arial"/>
        </w:rPr>
        <w:tab/>
        <w:t>ape de santină și ape uzate tehnologice neepurate (NH4, CCO-Cr);</w:t>
      </w:r>
    </w:p>
    <w:p w:rsidR="00C478E9" w:rsidRPr="00386D1D" w:rsidRDefault="00C478E9" w:rsidP="00C478E9">
      <w:pPr>
        <w:ind w:left="360" w:hanging="360"/>
        <w:jc w:val="both"/>
        <w:rPr>
          <w:rFonts w:ascii="Arial" w:hAnsi="Arial" w:cs="Arial"/>
        </w:rPr>
      </w:pPr>
      <w:r w:rsidRPr="00386D1D">
        <w:rPr>
          <w:rFonts w:ascii="Arial" w:hAnsi="Arial" w:cs="Arial"/>
        </w:rPr>
        <w:t>-</w:t>
      </w:r>
      <w:r w:rsidRPr="00386D1D">
        <w:rPr>
          <w:rFonts w:ascii="Arial" w:hAnsi="Arial" w:cs="Arial"/>
        </w:rPr>
        <w:tab/>
        <w:t>roc</w:t>
      </w:r>
      <w:r>
        <w:rPr>
          <w:rFonts w:ascii="Arial" w:hAnsi="Arial" w:cs="Arial"/>
        </w:rPr>
        <w:t>ă</w:t>
      </w:r>
      <w:r w:rsidRPr="00386D1D">
        <w:rPr>
          <w:rFonts w:ascii="Arial" w:hAnsi="Arial" w:cs="Arial"/>
        </w:rPr>
        <w:t xml:space="preserve"> fosfatic</w:t>
      </w:r>
      <w:r>
        <w:rPr>
          <w:rFonts w:ascii="Arial" w:hAnsi="Arial" w:cs="Arial"/>
        </w:rPr>
        <w:t>ă</w:t>
      </w:r>
      <w:r w:rsidRPr="00386D1D">
        <w:rPr>
          <w:rFonts w:ascii="Arial" w:hAnsi="Arial" w:cs="Arial"/>
        </w:rPr>
        <w:t>, bauxit</w:t>
      </w:r>
      <w:r>
        <w:rPr>
          <w:rFonts w:ascii="Arial" w:hAnsi="Arial" w:cs="Arial"/>
        </w:rPr>
        <w:t>ă</w:t>
      </w:r>
      <w:r w:rsidRPr="00386D1D">
        <w:rPr>
          <w:rFonts w:ascii="Arial" w:hAnsi="Arial" w:cs="Arial"/>
        </w:rPr>
        <w:t>;</w:t>
      </w:r>
    </w:p>
    <w:p w:rsidR="00C478E9" w:rsidRPr="00386D1D" w:rsidRDefault="00C478E9" w:rsidP="00C478E9">
      <w:pPr>
        <w:ind w:left="360" w:hanging="360"/>
        <w:jc w:val="both"/>
        <w:rPr>
          <w:rFonts w:ascii="Arial" w:hAnsi="Arial" w:cs="Arial"/>
        </w:rPr>
      </w:pPr>
      <w:r w:rsidRPr="00386D1D">
        <w:rPr>
          <w:rFonts w:ascii="Arial" w:hAnsi="Arial" w:cs="Arial"/>
        </w:rPr>
        <w:t>-</w:t>
      </w:r>
      <w:r w:rsidRPr="00386D1D">
        <w:rPr>
          <w:rFonts w:ascii="Arial" w:hAnsi="Arial" w:cs="Arial"/>
        </w:rPr>
        <w:tab/>
        <w:t>ape uzate fecaloid-menajere neepurate;</w:t>
      </w:r>
    </w:p>
    <w:p w:rsidR="00C478E9" w:rsidRPr="00386D1D" w:rsidRDefault="00C478E9" w:rsidP="00C478E9">
      <w:pPr>
        <w:ind w:left="360" w:hanging="360"/>
        <w:jc w:val="both"/>
        <w:rPr>
          <w:rFonts w:ascii="Arial" w:hAnsi="Arial" w:cs="Arial"/>
        </w:rPr>
      </w:pPr>
      <w:r w:rsidRPr="00386D1D">
        <w:rPr>
          <w:rFonts w:ascii="Arial" w:hAnsi="Arial" w:cs="Arial"/>
        </w:rPr>
        <w:t>-</w:t>
      </w:r>
      <w:r w:rsidRPr="00386D1D">
        <w:rPr>
          <w:rFonts w:ascii="Arial" w:hAnsi="Arial" w:cs="Arial"/>
        </w:rPr>
        <w:tab/>
        <w:t>ape de mină neepurate și insuficient epurate;</w:t>
      </w:r>
    </w:p>
    <w:p w:rsidR="00C478E9" w:rsidRPr="00386D1D" w:rsidRDefault="00C478E9" w:rsidP="00C478E9">
      <w:pPr>
        <w:ind w:left="360" w:hanging="360"/>
        <w:jc w:val="both"/>
        <w:rPr>
          <w:rFonts w:ascii="Arial" w:hAnsi="Arial" w:cs="Arial"/>
        </w:rPr>
      </w:pPr>
      <w:r w:rsidRPr="00386D1D">
        <w:rPr>
          <w:rFonts w:ascii="Arial" w:hAnsi="Arial" w:cs="Arial"/>
        </w:rPr>
        <w:t>-</w:t>
      </w:r>
      <w:r w:rsidRPr="00386D1D">
        <w:rPr>
          <w:rFonts w:ascii="Arial" w:hAnsi="Arial" w:cs="Arial"/>
        </w:rPr>
        <w:tab/>
        <w:t>ape uzate neepurate încărcate cu materii în suspensie din cauza antrenării de steril de la un iaz de decantare;</w:t>
      </w:r>
    </w:p>
    <w:p w:rsidR="00C478E9" w:rsidRPr="00386D1D" w:rsidRDefault="00C478E9" w:rsidP="00C478E9">
      <w:pPr>
        <w:ind w:left="360" w:hanging="360"/>
        <w:jc w:val="both"/>
        <w:rPr>
          <w:rFonts w:ascii="Arial" w:hAnsi="Arial" w:cs="Arial"/>
        </w:rPr>
      </w:pPr>
      <w:r w:rsidRPr="00386D1D">
        <w:rPr>
          <w:rFonts w:ascii="Arial" w:hAnsi="Arial" w:cs="Arial"/>
        </w:rPr>
        <w:t>-</w:t>
      </w:r>
      <w:r w:rsidRPr="00386D1D">
        <w:rPr>
          <w:rFonts w:ascii="Arial" w:hAnsi="Arial" w:cs="Arial"/>
        </w:rPr>
        <w:tab/>
        <w:t>substanţe chimice organice şi anorganice;</w:t>
      </w:r>
    </w:p>
    <w:p w:rsidR="00C478E9" w:rsidRDefault="00C478E9" w:rsidP="00C478E9">
      <w:pPr>
        <w:ind w:left="360" w:hanging="360"/>
        <w:jc w:val="both"/>
        <w:rPr>
          <w:rFonts w:ascii="Arial" w:hAnsi="Arial" w:cs="Arial"/>
        </w:rPr>
      </w:pPr>
      <w:r w:rsidRPr="00386D1D">
        <w:rPr>
          <w:rFonts w:ascii="Arial" w:hAnsi="Arial" w:cs="Arial"/>
        </w:rPr>
        <w:t>-</w:t>
      </w:r>
      <w:r w:rsidRPr="00386D1D">
        <w:rPr>
          <w:rFonts w:ascii="Arial" w:hAnsi="Arial" w:cs="Arial"/>
        </w:rPr>
        <w:tab/>
        <w:t>materii în suspensie din aluviuni</w:t>
      </w:r>
      <w:r w:rsidRPr="00D26E18">
        <w:rPr>
          <w:rFonts w:ascii="Arial" w:hAnsi="Arial" w:cs="Arial"/>
        </w:rPr>
        <w:t xml:space="preserve">. </w:t>
      </w:r>
    </w:p>
    <w:p w:rsidR="00C478E9" w:rsidRDefault="00C478E9" w:rsidP="00C478E9">
      <w:pPr>
        <w:spacing w:before="120" w:after="120"/>
        <w:ind w:firstLine="720"/>
        <w:jc w:val="both"/>
        <w:rPr>
          <w:rFonts w:ascii="Arial" w:hAnsi="Arial" w:cs="Arial"/>
        </w:rPr>
      </w:pPr>
      <w:r w:rsidRPr="00814BEE">
        <w:rPr>
          <w:rFonts w:ascii="Arial" w:hAnsi="Arial" w:cs="Arial"/>
        </w:rPr>
        <w:t>Se menționează că au fost înregistrate și poluări accidentale cu ape uzate menajere neepurate descărcate ilegal în resursele de apă sau pe sol, cu impact asupra stării apelor de suprafață și subterane și cu efecte de mortalitate pisciolă.</w:t>
      </w:r>
    </w:p>
    <w:p w:rsidR="00C478E9" w:rsidRDefault="00C478E9" w:rsidP="00C478E9">
      <w:pPr>
        <w:spacing w:before="120" w:after="120"/>
        <w:ind w:firstLine="720"/>
        <w:jc w:val="both"/>
        <w:rPr>
          <w:rFonts w:ascii="Arial" w:hAnsi="Arial" w:cs="Arial"/>
        </w:rPr>
      </w:pPr>
      <w:r>
        <w:rPr>
          <w:rFonts w:ascii="Arial" w:hAnsi="Arial" w:cs="Arial"/>
        </w:rPr>
        <w:t xml:space="preserve"> </w:t>
      </w:r>
      <w:r w:rsidRPr="00814BEE">
        <w:rPr>
          <w:rFonts w:ascii="Arial" w:hAnsi="Arial" w:cs="Arial"/>
        </w:rPr>
        <w:t>Fenomenele au avut impact local/bazinal, iar datorită duratei reduse a naturii poluantului, a lungimii tronsonului afectat şi a inerţiei comunităţilor din structura biocenozelor acvatice, efectele fenomenelor în discuţie s-au redus doar la modificarea pe plan local a valorilor indicatorilor fizico-chimici, fără ca pe termen lung acestea să inducă o modificare semnificativă a biodiversităţii acvatice.</w:t>
      </w:r>
    </w:p>
    <w:p w:rsidR="00C478E9" w:rsidRDefault="00C478E9" w:rsidP="00C478E9">
      <w:pPr>
        <w:ind w:firstLine="567"/>
        <w:jc w:val="both"/>
        <w:rPr>
          <w:rFonts w:ascii="Arial" w:hAnsi="Arial" w:cs="Arial"/>
        </w:rPr>
      </w:pPr>
      <w:r>
        <w:rPr>
          <w:rFonts w:ascii="Arial" w:hAnsi="Arial" w:cs="Arial"/>
        </w:rPr>
        <w:t xml:space="preserve">În ceea ce privește </w:t>
      </w:r>
      <w:r w:rsidRPr="00560422">
        <w:rPr>
          <w:rFonts w:ascii="Arial" w:hAnsi="Arial" w:cs="Arial"/>
        </w:rPr>
        <w:t xml:space="preserve">tipul şi mărimea presiunilor antropice </w:t>
      </w:r>
      <w:r w:rsidRPr="00C81179">
        <w:rPr>
          <w:rFonts w:ascii="Arial" w:hAnsi="Arial" w:cs="Arial"/>
        </w:rPr>
        <w:t xml:space="preserve">care pot afecta </w:t>
      </w:r>
      <w:r w:rsidRPr="00C81179">
        <w:rPr>
          <w:rFonts w:ascii="Arial" w:hAnsi="Arial" w:cs="Arial"/>
          <w:b/>
        </w:rPr>
        <w:t>corpurile de apă subterană</w:t>
      </w:r>
      <w:r w:rsidRPr="00560422">
        <w:rPr>
          <w:rFonts w:ascii="Arial" w:hAnsi="Arial" w:cs="Arial"/>
        </w:rPr>
        <w:t xml:space="preserve"> (</w:t>
      </w:r>
      <w:r>
        <w:rPr>
          <w:rFonts w:ascii="Arial" w:hAnsi="Arial" w:cs="Arial"/>
        </w:rPr>
        <w:t xml:space="preserve">conform </w:t>
      </w:r>
      <w:r w:rsidRPr="00560422">
        <w:rPr>
          <w:rFonts w:ascii="Arial" w:hAnsi="Arial" w:cs="Arial"/>
        </w:rPr>
        <w:t>Directiv</w:t>
      </w:r>
      <w:r>
        <w:rPr>
          <w:rFonts w:ascii="Arial" w:hAnsi="Arial" w:cs="Arial"/>
        </w:rPr>
        <w:t>ei</w:t>
      </w:r>
      <w:r w:rsidRPr="00560422">
        <w:rPr>
          <w:rFonts w:ascii="Arial" w:hAnsi="Arial" w:cs="Arial"/>
        </w:rPr>
        <w:t xml:space="preserve"> Cadru 2000/60/EC – anexa II – 2.1), </w:t>
      </w:r>
      <w:r>
        <w:rPr>
          <w:rFonts w:ascii="Arial" w:hAnsi="Arial" w:cs="Arial"/>
        </w:rPr>
        <w:t>se au în vedere:</w:t>
      </w:r>
    </w:p>
    <w:p w:rsidR="00C478E9" w:rsidRDefault="00C478E9" w:rsidP="00E3687B">
      <w:pPr>
        <w:numPr>
          <w:ilvl w:val="0"/>
          <w:numId w:val="36"/>
        </w:numPr>
        <w:ind w:left="284" w:hanging="284"/>
        <w:jc w:val="both"/>
        <w:rPr>
          <w:rFonts w:ascii="Arial" w:hAnsi="Arial" w:cs="Arial"/>
          <w:i/>
        </w:rPr>
      </w:pPr>
      <w:r w:rsidRPr="00C81179">
        <w:rPr>
          <w:rFonts w:ascii="Arial" w:hAnsi="Arial" w:cs="Arial"/>
          <w:i/>
        </w:rPr>
        <w:t>surse de poluare punctiforme și difuze:</w:t>
      </w:r>
    </w:p>
    <w:p w:rsidR="00C478E9" w:rsidRPr="00931DBA" w:rsidRDefault="00C478E9" w:rsidP="00C478E9">
      <w:pPr>
        <w:ind w:left="284"/>
        <w:jc w:val="both"/>
        <w:rPr>
          <w:rFonts w:ascii="Arial" w:hAnsi="Arial" w:cs="Arial"/>
          <w:iCs/>
        </w:rPr>
      </w:pPr>
      <w:r w:rsidRPr="00931DBA">
        <w:rPr>
          <w:rFonts w:ascii="Arial" w:hAnsi="Arial" w:cs="Arial"/>
          <w:iCs/>
        </w:rPr>
        <w:t>Un impact calitativ semnificativ asupra apelor subterane îl pot avea următoarele tipuri de poluări determinate de:</w:t>
      </w:r>
    </w:p>
    <w:p w:rsidR="00C478E9" w:rsidRPr="00931DBA" w:rsidRDefault="00C478E9" w:rsidP="00E3687B">
      <w:pPr>
        <w:numPr>
          <w:ilvl w:val="0"/>
          <w:numId w:val="62"/>
        </w:numPr>
        <w:spacing w:before="120" w:after="120"/>
        <w:ind w:left="720"/>
        <w:jc w:val="both"/>
        <w:rPr>
          <w:rFonts w:ascii="Arial" w:hAnsi="Arial" w:cs="Arial"/>
        </w:rPr>
      </w:pPr>
      <w:r w:rsidRPr="00931DBA">
        <w:rPr>
          <w:rFonts w:ascii="Arial" w:hAnsi="Arial" w:cs="Arial"/>
        </w:rPr>
        <w:t>poluarea punctuală determinată de depozitele de deşeuri neconforme;</w:t>
      </w:r>
    </w:p>
    <w:p w:rsidR="00C478E9" w:rsidRPr="00931DBA" w:rsidRDefault="00C478E9" w:rsidP="00E3687B">
      <w:pPr>
        <w:numPr>
          <w:ilvl w:val="0"/>
          <w:numId w:val="62"/>
        </w:numPr>
        <w:spacing w:before="120" w:after="120"/>
        <w:ind w:left="720"/>
        <w:jc w:val="both"/>
        <w:rPr>
          <w:rFonts w:ascii="Arial" w:hAnsi="Arial" w:cs="Arial"/>
        </w:rPr>
      </w:pPr>
      <w:r w:rsidRPr="00931DBA">
        <w:rPr>
          <w:rFonts w:ascii="Arial" w:hAnsi="Arial" w:cs="Arial"/>
        </w:rPr>
        <w:t>poluarea difuză determinată de activităţile agricole (ferme agrozootehnice care nu au sisteme corespunzătoare de stocare a dejecţiilor, depozite neconforme de fertilizanţi, utilizarea necorespunzătoare a îngrășămintelor și pesticidelor);</w:t>
      </w:r>
    </w:p>
    <w:p w:rsidR="00C478E9" w:rsidRPr="00931DBA" w:rsidRDefault="00C478E9" w:rsidP="00E3687B">
      <w:pPr>
        <w:numPr>
          <w:ilvl w:val="0"/>
          <w:numId w:val="37"/>
        </w:numPr>
        <w:spacing w:before="120" w:after="120"/>
        <w:jc w:val="both"/>
        <w:rPr>
          <w:rFonts w:ascii="Arial" w:hAnsi="Arial" w:cs="Arial"/>
        </w:rPr>
      </w:pPr>
      <w:r w:rsidRPr="00931DBA">
        <w:rPr>
          <w:rFonts w:ascii="Arial" w:hAnsi="Arial" w:cs="Arial"/>
        </w:rPr>
        <w:t>aglomerări umane fără sisteme de colectare şi staţii de epurare a apelor uzate;</w:t>
      </w:r>
    </w:p>
    <w:p w:rsidR="00C478E9" w:rsidRDefault="00C478E9" w:rsidP="00E3687B">
      <w:pPr>
        <w:numPr>
          <w:ilvl w:val="0"/>
          <w:numId w:val="37"/>
        </w:numPr>
        <w:jc w:val="both"/>
        <w:rPr>
          <w:rFonts w:ascii="Arial" w:hAnsi="Arial" w:cs="Arial"/>
        </w:rPr>
      </w:pPr>
      <w:r w:rsidRPr="00C81179">
        <w:rPr>
          <w:rFonts w:ascii="Arial" w:hAnsi="Arial" w:cs="Arial"/>
        </w:rPr>
        <w:t>alte activităţi antropice potenţial poluatoare</w:t>
      </w:r>
      <w:r>
        <w:rPr>
          <w:rFonts w:ascii="Arial" w:hAnsi="Arial" w:cs="Arial"/>
        </w:rPr>
        <w:t>.</w:t>
      </w:r>
    </w:p>
    <w:p w:rsidR="00C478E9" w:rsidRDefault="00C478E9" w:rsidP="00C478E9">
      <w:pPr>
        <w:ind w:left="360"/>
        <w:jc w:val="both"/>
        <w:rPr>
          <w:rFonts w:ascii="Arial" w:hAnsi="Arial" w:cs="Arial"/>
        </w:rPr>
      </w:pPr>
    </w:p>
    <w:p w:rsidR="00C478E9" w:rsidRDefault="00C478E9" w:rsidP="00C478E9">
      <w:pPr>
        <w:ind w:left="360"/>
        <w:jc w:val="both"/>
        <w:rPr>
          <w:rFonts w:ascii="Arial" w:hAnsi="Arial" w:cs="Arial"/>
        </w:rPr>
      </w:pPr>
      <w:r w:rsidRPr="005E6A61">
        <w:rPr>
          <w:rFonts w:ascii="Arial" w:hAnsi="Arial" w:cs="Arial"/>
        </w:rPr>
        <w:t>Cele mai frecvente surse de poluare care pot conduce la deteriorarea apelor subterane din punct de vedere calitativ, sunt sursele de poluare difuză</w:t>
      </w:r>
      <w:r w:rsidRPr="005E6A61">
        <w:t xml:space="preserve"> </w:t>
      </w:r>
      <w:r w:rsidRPr="005E6A61">
        <w:rPr>
          <w:rFonts w:ascii="Arial" w:hAnsi="Arial" w:cs="Arial"/>
        </w:rPr>
        <w:t>datorate aglomerărilor umane fără sisteme de colectare şi epurare a apelor uzate</w:t>
      </w:r>
      <w:r>
        <w:rPr>
          <w:rFonts w:ascii="Arial" w:hAnsi="Arial" w:cs="Arial"/>
        </w:rPr>
        <w:t>,</w:t>
      </w:r>
      <w:r w:rsidRPr="005E6A61">
        <w:rPr>
          <w:rFonts w:ascii="Arial" w:hAnsi="Arial" w:cs="Arial"/>
        </w:rPr>
        <w:t xml:space="preserve"> precum şi presiunilor difuze cauzate de activităţile agricole. De asemenea, trebuie avut în vedere faptul că dinamica apelor subterane este mult mai lentă decât cea a apelor de suprafață, astfel încât efectul oricăror măsuri se face resimțit după o perioadă mai lungă de timp.</w:t>
      </w:r>
    </w:p>
    <w:p w:rsidR="00C478E9" w:rsidRDefault="00C478E9" w:rsidP="00C478E9">
      <w:pPr>
        <w:ind w:left="360"/>
        <w:jc w:val="both"/>
        <w:rPr>
          <w:rFonts w:ascii="Arial" w:hAnsi="Arial" w:cs="Arial"/>
        </w:rPr>
      </w:pPr>
      <w:r w:rsidRPr="00C81179">
        <w:rPr>
          <w:rFonts w:ascii="Arial" w:hAnsi="Arial" w:cs="Arial"/>
        </w:rPr>
        <w:t>Din punct de vedere al impactului asupra stării cantitative a corpurilor de apă subterane, presiunile cantitative sunt considerate captările de apă semnificative, care pot depăşi rata naturală de reînc</w:t>
      </w:r>
      <w:r>
        <w:rPr>
          <w:rFonts w:ascii="Arial" w:hAnsi="Arial" w:cs="Arial"/>
        </w:rPr>
        <w:t>ă</w:t>
      </w:r>
      <w:r w:rsidRPr="00C81179">
        <w:rPr>
          <w:rFonts w:ascii="Arial" w:hAnsi="Arial" w:cs="Arial"/>
        </w:rPr>
        <w:t xml:space="preserve">rcare a acviferului. </w:t>
      </w:r>
    </w:p>
    <w:p w:rsidR="00C478E9" w:rsidRDefault="00C478E9" w:rsidP="00C478E9">
      <w:pPr>
        <w:ind w:left="360"/>
        <w:jc w:val="both"/>
        <w:rPr>
          <w:rFonts w:ascii="Arial" w:hAnsi="Arial" w:cs="Arial"/>
        </w:rPr>
      </w:pPr>
    </w:p>
    <w:p w:rsidR="00C478E9" w:rsidRPr="00C81179" w:rsidRDefault="00C478E9" w:rsidP="00C478E9">
      <w:pPr>
        <w:ind w:left="360"/>
        <w:jc w:val="both"/>
        <w:rPr>
          <w:rFonts w:ascii="Arial" w:hAnsi="Arial" w:cs="Arial"/>
        </w:rPr>
      </w:pPr>
    </w:p>
    <w:p w:rsidR="00C478E9" w:rsidRPr="00C81179" w:rsidRDefault="00C478E9" w:rsidP="00E3687B">
      <w:pPr>
        <w:numPr>
          <w:ilvl w:val="0"/>
          <w:numId w:val="36"/>
        </w:numPr>
        <w:ind w:left="284" w:hanging="284"/>
        <w:jc w:val="both"/>
        <w:rPr>
          <w:rFonts w:ascii="Arial" w:hAnsi="Arial" w:cs="Arial"/>
          <w:i/>
        </w:rPr>
      </w:pPr>
      <w:r w:rsidRPr="00C81179">
        <w:rPr>
          <w:rFonts w:ascii="Arial" w:hAnsi="Arial" w:cs="Arial"/>
          <w:i/>
        </w:rPr>
        <w:t>prelevări de apă şi reîncărcarea corpurilor de apă subterană</w:t>
      </w:r>
      <w:r>
        <w:rPr>
          <w:rFonts w:ascii="Arial" w:hAnsi="Arial" w:cs="Arial"/>
          <w:i/>
        </w:rPr>
        <w:t>:</w:t>
      </w:r>
    </w:p>
    <w:p w:rsidR="00C478E9" w:rsidRDefault="00C478E9" w:rsidP="00C478E9">
      <w:pPr>
        <w:ind w:left="284"/>
        <w:jc w:val="both"/>
        <w:rPr>
          <w:rFonts w:ascii="Arial" w:hAnsi="Arial" w:cs="Arial"/>
        </w:rPr>
      </w:pPr>
      <w:r w:rsidRPr="00E13D07">
        <w:rPr>
          <w:rFonts w:ascii="Arial" w:hAnsi="Arial" w:cs="Arial"/>
        </w:rPr>
        <w:t>Conform prevederilor DCA, Anexa II – 2.3, criteriile de selecţie a captărilor de apă sunt considerate cele care au în vedere prelevările de apă &gt;10 m</w:t>
      </w:r>
      <w:r w:rsidRPr="00C81179">
        <w:rPr>
          <w:rFonts w:ascii="Arial" w:hAnsi="Arial" w:cs="Arial"/>
          <w:vertAlign w:val="superscript"/>
        </w:rPr>
        <w:t>3</w:t>
      </w:r>
      <w:r w:rsidRPr="00E13D07">
        <w:rPr>
          <w:rFonts w:ascii="Arial" w:hAnsi="Arial" w:cs="Arial"/>
        </w:rPr>
        <w:t>/ zi. În România, apa subterană este folosită în general în scopul alimentării cu apă a populaţiei</w:t>
      </w:r>
      <w:r>
        <w:rPr>
          <w:rFonts w:ascii="Arial" w:hAnsi="Arial" w:cs="Arial"/>
        </w:rPr>
        <w:t>,</w:t>
      </w:r>
      <w:r w:rsidRPr="00E13D07">
        <w:rPr>
          <w:rFonts w:ascii="Arial" w:hAnsi="Arial" w:cs="Arial"/>
        </w:rPr>
        <w:t xml:space="preserve"> cât şi în scop industrial, agricol, etc.</w:t>
      </w:r>
      <w:r>
        <w:rPr>
          <w:rFonts w:ascii="Arial" w:hAnsi="Arial" w:cs="Arial"/>
        </w:rPr>
        <w:t xml:space="preserve"> </w:t>
      </w:r>
      <w:r w:rsidRPr="00814BEE">
        <w:rPr>
          <w:rFonts w:ascii="Arial" w:hAnsi="Arial" w:cs="Arial"/>
        </w:rPr>
        <w:t>Din numărul total de captări</w:t>
      </w:r>
      <w:r>
        <w:rPr>
          <w:rFonts w:ascii="Arial" w:hAnsi="Arial" w:cs="Arial"/>
        </w:rPr>
        <w:t xml:space="preserve"> (</w:t>
      </w:r>
      <w:r w:rsidRPr="002C203E">
        <w:rPr>
          <w:rFonts w:ascii="Arial" w:hAnsi="Arial" w:cs="Arial"/>
          <w:bCs/>
        </w:rPr>
        <w:t>Figura II.2.2.1.9</w:t>
      </w:r>
      <w:r>
        <w:rPr>
          <w:rFonts w:ascii="Arial" w:hAnsi="Arial" w:cs="Arial"/>
        </w:rPr>
        <w:t>)</w:t>
      </w:r>
      <w:r w:rsidRPr="00814BEE">
        <w:rPr>
          <w:rFonts w:ascii="Arial" w:hAnsi="Arial" w:cs="Arial"/>
        </w:rPr>
        <w:t xml:space="preserve">, </w:t>
      </w:r>
      <w:r>
        <w:rPr>
          <w:rFonts w:ascii="Arial" w:hAnsi="Arial" w:cs="Arial"/>
        </w:rPr>
        <w:t>l</w:t>
      </w:r>
      <w:r w:rsidRPr="001C538F">
        <w:rPr>
          <w:rFonts w:ascii="Arial" w:hAnsi="Arial" w:cs="Arial"/>
        </w:rPr>
        <w:t xml:space="preserve">a nivel naţional au fost identificate </w:t>
      </w:r>
      <w:r>
        <w:rPr>
          <w:rFonts w:ascii="Arial" w:hAnsi="Arial" w:cs="Arial"/>
          <w:b/>
        </w:rPr>
        <w:t>26</w:t>
      </w:r>
      <w:r w:rsidRPr="001C538F">
        <w:rPr>
          <w:rFonts w:ascii="Arial" w:hAnsi="Arial" w:cs="Arial"/>
          <w:b/>
        </w:rPr>
        <w:t xml:space="preserve"> exploatări semnificative de ape subterane</w:t>
      </w:r>
      <w:r w:rsidRPr="001C538F">
        <w:rPr>
          <w:rFonts w:ascii="Arial" w:hAnsi="Arial" w:cs="Arial"/>
        </w:rPr>
        <w:t>, respectiv captări cu debite mai mari sau egale cu 1500 mii m</w:t>
      </w:r>
      <w:r w:rsidRPr="001C538F">
        <w:rPr>
          <w:rFonts w:ascii="Arial" w:hAnsi="Arial" w:cs="Arial"/>
          <w:vertAlign w:val="superscript"/>
        </w:rPr>
        <w:t>3</w:t>
      </w:r>
      <w:r w:rsidRPr="001C538F">
        <w:rPr>
          <w:rFonts w:ascii="Arial" w:hAnsi="Arial" w:cs="Arial"/>
        </w:rPr>
        <w:t>/an.</w:t>
      </w:r>
      <w:r>
        <w:rPr>
          <w:rFonts w:ascii="Arial" w:hAnsi="Arial" w:cs="Arial"/>
        </w:rPr>
        <w:t xml:space="preserve"> </w:t>
      </w:r>
    </w:p>
    <w:p w:rsidR="00C478E9" w:rsidRDefault="00C478E9" w:rsidP="00C478E9">
      <w:pPr>
        <w:ind w:left="284"/>
        <w:jc w:val="both"/>
        <w:rPr>
          <w:rFonts w:ascii="Arial" w:hAnsi="Arial" w:cs="Arial"/>
        </w:rPr>
      </w:pPr>
    </w:p>
    <w:p w:rsidR="00C478E9" w:rsidRPr="000E52DA" w:rsidRDefault="00C478E9" w:rsidP="00C478E9">
      <w:pPr>
        <w:autoSpaceDE w:val="0"/>
        <w:autoSpaceDN w:val="0"/>
        <w:adjustRightInd w:val="0"/>
        <w:jc w:val="center"/>
        <w:rPr>
          <w:rFonts w:ascii="Arial" w:hAnsi="Arial" w:cs="Arial"/>
          <w:b/>
          <w:bCs/>
          <w:i/>
          <w:iCs/>
        </w:rPr>
      </w:pPr>
      <w:r w:rsidRPr="000E52DA">
        <w:rPr>
          <w:rFonts w:ascii="Arial" w:hAnsi="Arial" w:cs="Arial"/>
          <w:b/>
          <w:bCs/>
          <w:i/>
          <w:iCs/>
        </w:rPr>
        <w:lastRenderedPageBreak/>
        <w:t>Reprezentarea grafică a tipurilor de utilizări ale apei subterane (mii mc/an)</w:t>
      </w:r>
    </w:p>
    <w:p w:rsidR="00C478E9" w:rsidRDefault="00C478E9" w:rsidP="00C478E9">
      <w:pPr>
        <w:autoSpaceDE w:val="0"/>
        <w:autoSpaceDN w:val="0"/>
        <w:adjustRightInd w:val="0"/>
        <w:jc w:val="center"/>
        <w:rPr>
          <w:rFonts w:ascii="Arial" w:hAnsi="Arial" w:cs="Arial"/>
          <w:i/>
          <w:noProof/>
          <w:lang w:bidi="si-LK"/>
        </w:rPr>
      </w:pPr>
      <w:r>
        <w:rPr>
          <w:rFonts w:ascii="Arial" w:hAnsi="Arial" w:cs="Arial"/>
          <w:i/>
          <w:noProof/>
          <w:lang w:val="en-US"/>
        </w:rPr>
        <w:drawing>
          <wp:inline distT="0" distB="0" distL="0" distR="0" wp14:anchorId="077011DA" wp14:editId="7169896C">
            <wp:extent cx="5084445" cy="313372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084445" cy="3133725"/>
                    </a:xfrm>
                    <a:prstGeom prst="rect">
                      <a:avLst/>
                    </a:prstGeom>
                    <a:noFill/>
                  </pic:spPr>
                </pic:pic>
              </a:graphicData>
            </a:graphic>
          </wp:inline>
        </w:drawing>
      </w:r>
    </w:p>
    <w:p w:rsidR="00C478E9" w:rsidRDefault="00C478E9" w:rsidP="00C478E9">
      <w:pPr>
        <w:autoSpaceDE w:val="0"/>
        <w:autoSpaceDN w:val="0"/>
        <w:adjustRightInd w:val="0"/>
        <w:jc w:val="right"/>
        <w:rPr>
          <w:rFonts w:ascii="Arial" w:hAnsi="Arial" w:cs="Arial"/>
          <w:b/>
        </w:rPr>
      </w:pPr>
    </w:p>
    <w:p w:rsidR="00C478E9" w:rsidRDefault="00C478E9" w:rsidP="009123E6">
      <w:pPr>
        <w:autoSpaceDE w:val="0"/>
        <w:autoSpaceDN w:val="0"/>
        <w:adjustRightInd w:val="0"/>
        <w:ind w:left="6480" w:firstLine="720"/>
        <w:rPr>
          <w:rFonts w:ascii="Arial" w:hAnsi="Arial" w:cs="Arial"/>
          <w:b/>
        </w:rPr>
      </w:pPr>
      <w:r w:rsidRPr="002E19F4">
        <w:rPr>
          <w:rFonts w:ascii="Arial" w:hAnsi="Arial" w:cs="Arial"/>
          <w:b/>
        </w:rPr>
        <w:t>Figura II.2.2.</w:t>
      </w:r>
      <w:r>
        <w:rPr>
          <w:rFonts w:ascii="Arial" w:hAnsi="Arial" w:cs="Arial"/>
          <w:b/>
        </w:rPr>
        <w:t>1.9</w:t>
      </w:r>
    </w:p>
    <w:p w:rsidR="00C478E9" w:rsidRPr="002E19F4" w:rsidRDefault="00C478E9" w:rsidP="00C478E9">
      <w:pPr>
        <w:autoSpaceDE w:val="0"/>
        <w:autoSpaceDN w:val="0"/>
        <w:adjustRightInd w:val="0"/>
        <w:rPr>
          <w:rFonts w:ascii="Arial" w:hAnsi="Arial" w:cs="Arial"/>
          <w:i/>
        </w:rPr>
      </w:pPr>
      <w:r>
        <w:rPr>
          <w:rFonts w:ascii="Arial" w:hAnsi="Arial" w:cs="Arial"/>
          <w:i/>
        </w:rPr>
        <w:t>(</w:t>
      </w:r>
      <w:r w:rsidRPr="00405CE5">
        <w:rPr>
          <w:rFonts w:ascii="Arial" w:hAnsi="Arial" w:cs="Arial"/>
          <w:i/>
        </w:rPr>
        <w:t>Sursa datelor: Administrația Națională „Apele Române”, Plan</w:t>
      </w:r>
      <w:r>
        <w:rPr>
          <w:rFonts w:ascii="Arial" w:hAnsi="Arial" w:cs="Arial"/>
          <w:i/>
        </w:rPr>
        <w:t>ul</w:t>
      </w:r>
      <w:r w:rsidRPr="00405CE5">
        <w:rPr>
          <w:rFonts w:ascii="Arial" w:hAnsi="Arial" w:cs="Arial"/>
          <w:i/>
        </w:rPr>
        <w:t xml:space="preserve"> Național de Management </w:t>
      </w:r>
      <w:r>
        <w:rPr>
          <w:rFonts w:ascii="Arial" w:hAnsi="Arial" w:cs="Arial"/>
          <w:i/>
        </w:rPr>
        <w:t>actualizat 2021</w:t>
      </w:r>
      <w:r w:rsidRPr="002E19F4">
        <w:rPr>
          <w:rFonts w:ascii="Arial" w:hAnsi="Arial" w:cs="Arial"/>
          <w:i/>
        </w:rPr>
        <w:t>)</w:t>
      </w:r>
    </w:p>
    <w:p w:rsidR="00C478E9" w:rsidRPr="005E6A61" w:rsidRDefault="00C478E9" w:rsidP="00C478E9">
      <w:pPr>
        <w:ind w:firstLine="720"/>
        <w:jc w:val="both"/>
        <w:rPr>
          <w:rFonts w:ascii="Arial" w:hAnsi="Arial" w:cs="Arial"/>
        </w:rPr>
      </w:pPr>
      <w:r w:rsidRPr="005E6A61">
        <w:rPr>
          <w:rFonts w:ascii="Arial" w:hAnsi="Arial" w:cs="Arial"/>
        </w:rPr>
        <w:t>Tendinţa generală de creştere a volumelor de apă subterană captată în ultimii ani poate fi pusă pe seama următoarelor cauze:</w:t>
      </w:r>
    </w:p>
    <w:p w:rsidR="00C478E9" w:rsidRPr="005E6A61" w:rsidRDefault="00C478E9" w:rsidP="00E3687B">
      <w:pPr>
        <w:pStyle w:val="ListParagraph"/>
        <w:numPr>
          <w:ilvl w:val="0"/>
          <w:numId w:val="57"/>
        </w:numPr>
        <w:ind w:left="270" w:hanging="270"/>
        <w:rPr>
          <w:rFonts w:ascii="Arial" w:hAnsi="Arial" w:cs="Arial"/>
          <w:sz w:val="24"/>
          <w:szCs w:val="24"/>
        </w:rPr>
      </w:pPr>
      <w:r w:rsidRPr="005E6A61">
        <w:rPr>
          <w:rFonts w:ascii="Arial" w:hAnsi="Arial" w:cs="Arial"/>
          <w:sz w:val="24"/>
          <w:szCs w:val="24"/>
        </w:rPr>
        <w:t>utilizarea capacităţii fronturilor de captare (atât de către unii agenţi economici, dar în special pentru asigurarea apei în reţeaua de distribuţie orăşenească);</w:t>
      </w:r>
    </w:p>
    <w:p w:rsidR="00C478E9" w:rsidRPr="005E6A61" w:rsidRDefault="00C478E9" w:rsidP="00E3687B">
      <w:pPr>
        <w:pStyle w:val="ListParagraph"/>
        <w:numPr>
          <w:ilvl w:val="0"/>
          <w:numId w:val="57"/>
        </w:numPr>
        <w:ind w:left="270" w:hanging="270"/>
        <w:rPr>
          <w:rFonts w:ascii="Arial" w:hAnsi="Arial" w:cs="Arial"/>
          <w:sz w:val="24"/>
          <w:szCs w:val="24"/>
        </w:rPr>
      </w:pPr>
      <w:r w:rsidRPr="005E6A61">
        <w:rPr>
          <w:rFonts w:ascii="Arial" w:hAnsi="Arial" w:cs="Arial"/>
          <w:sz w:val="24"/>
          <w:szCs w:val="24"/>
        </w:rPr>
        <w:t>creşterea numărului de utilizatori şi schimbarea profilului acestora, respectiv renunţarea la unele activităţi industriale şi orientarea spre diferite tipuri de activităţi agricole;</w:t>
      </w:r>
    </w:p>
    <w:p w:rsidR="00C478E9" w:rsidRPr="005E6A61" w:rsidRDefault="00C478E9" w:rsidP="00E3687B">
      <w:pPr>
        <w:pStyle w:val="ListParagraph"/>
        <w:numPr>
          <w:ilvl w:val="0"/>
          <w:numId w:val="57"/>
        </w:numPr>
        <w:ind w:left="270" w:hanging="270"/>
        <w:rPr>
          <w:rFonts w:ascii="Arial" w:hAnsi="Arial" w:cs="Arial"/>
          <w:sz w:val="24"/>
          <w:szCs w:val="24"/>
        </w:rPr>
      </w:pPr>
      <w:r w:rsidRPr="005E6A61">
        <w:rPr>
          <w:rFonts w:ascii="Arial" w:hAnsi="Arial" w:cs="Arial"/>
          <w:sz w:val="24"/>
          <w:szCs w:val="24"/>
        </w:rPr>
        <w:t>creşterea numărului de localităţi dotate cu reţele de distribuţie a apei potabile și cu captări din surse subterane.</w:t>
      </w:r>
    </w:p>
    <w:p w:rsidR="00C478E9" w:rsidRPr="005E6A61" w:rsidRDefault="00C478E9" w:rsidP="00C478E9">
      <w:pPr>
        <w:jc w:val="both"/>
        <w:rPr>
          <w:rFonts w:ascii="Arial" w:hAnsi="Arial" w:cs="Arial"/>
          <w:bCs/>
        </w:rPr>
      </w:pPr>
      <w:r w:rsidRPr="005E6A61">
        <w:rPr>
          <w:rFonts w:ascii="Arial" w:hAnsi="Arial" w:cs="Arial"/>
          <w:bCs/>
        </w:rPr>
        <w:t>Reîncărcarea acviferelor în România se realizează prin infiltrarea apelor de suprafaţă şi meteorice.</w:t>
      </w:r>
    </w:p>
    <w:p w:rsidR="00C478E9" w:rsidRDefault="00C478E9" w:rsidP="00C478E9">
      <w:pPr>
        <w:ind w:firstLine="567"/>
        <w:jc w:val="both"/>
        <w:rPr>
          <w:rFonts w:ascii="Arial" w:hAnsi="Arial" w:cs="Arial"/>
        </w:rPr>
      </w:pPr>
      <w:r w:rsidRPr="00C81179">
        <w:rPr>
          <w:rFonts w:ascii="Arial" w:hAnsi="Arial" w:cs="Arial"/>
        </w:rPr>
        <w:t>În ceea ce priveşte balanţa prelevări/reîncarcare, care conduce la evaluarea corpului de apă subterană din punct de vedere cantitativ, nu se semnalează probleme deosebite, prelevările fiind inferioare ratei naturale de realimentare.</w:t>
      </w:r>
    </w:p>
    <w:p w:rsidR="00C478E9" w:rsidRDefault="00C478E9" w:rsidP="00C478E9">
      <w:pPr>
        <w:spacing w:before="120" w:after="120"/>
        <w:ind w:firstLine="567"/>
        <w:jc w:val="both"/>
        <w:rPr>
          <w:rFonts w:ascii="Arial" w:hAnsi="Arial" w:cs="Arial"/>
        </w:rPr>
      </w:pPr>
      <w:r w:rsidRPr="00421E86">
        <w:rPr>
          <w:rFonts w:ascii="Arial" w:hAnsi="Arial" w:cs="Arial"/>
        </w:rPr>
        <w:t>Din punct de vedere al impactului cantitativ, nu s-au semnalat presiuni semnificative care să conducă la degradarea stării cantitative bune (toate corpurile de apă subterană fiind în stare cantitativă bună).</w:t>
      </w:r>
    </w:p>
    <w:p w:rsidR="00C478E9" w:rsidRDefault="00C478E9" w:rsidP="00C478E9">
      <w:pPr>
        <w:spacing w:before="120" w:after="120"/>
        <w:ind w:firstLine="567"/>
        <w:jc w:val="both"/>
        <w:rPr>
          <w:rFonts w:ascii="Arial" w:hAnsi="Arial" w:cs="Arial"/>
        </w:rPr>
      </w:pPr>
      <w:r w:rsidRPr="006329A4">
        <w:rPr>
          <w:rFonts w:ascii="Arial" w:hAnsi="Arial" w:cs="Arial"/>
        </w:rPr>
        <w:t>La evaluarea riscului neatingerii obiectivelor de mediu pentru corpurile de apă subterană s-a ţinut cont de presiunile semnificative identificate, precum şi de evaluarea impactului acestora diferenţiat pe categorii: risc chimic şi risc cantitativ.</w:t>
      </w:r>
      <w:r>
        <w:rPr>
          <w:rFonts w:ascii="Arial" w:hAnsi="Arial" w:cs="Arial"/>
        </w:rPr>
        <w:t xml:space="preserve"> </w:t>
      </w:r>
      <w:r w:rsidRPr="006329A4">
        <w:rPr>
          <w:rFonts w:ascii="Arial" w:hAnsi="Arial" w:cs="Arial"/>
        </w:rPr>
        <w:t>Riscul a fost evaluat având ca obiectiv atingerea stării bune cantitative şi chimice aferente anului 2027.</w:t>
      </w:r>
    </w:p>
    <w:p w:rsidR="00C478E9" w:rsidRPr="006329A4" w:rsidRDefault="00C478E9" w:rsidP="00C478E9">
      <w:pPr>
        <w:spacing w:before="120" w:after="120"/>
        <w:ind w:firstLine="567"/>
        <w:jc w:val="both"/>
        <w:rPr>
          <w:rFonts w:ascii="Arial" w:hAnsi="Arial" w:cs="Arial"/>
        </w:rPr>
      </w:pPr>
      <w:r w:rsidRPr="006329A4">
        <w:rPr>
          <w:rFonts w:ascii="Arial" w:hAnsi="Arial" w:cs="Arial"/>
        </w:rPr>
        <w:t>Pentru evaluarea corpurilor de apă subterană care sunt la risc de neatingere a stării bune cantitative s-au avut în vedere următoarele:</w:t>
      </w:r>
    </w:p>
    <w:p w:rsidR="00C478E9" w:rsidRPr="006329A4" w:rsidRDefault="00C478E9" w:rsidP="00C478E9">
      <w:pPr>
        <w:spacing w:before="120" w:after="120"/>
        <w:ind w:left="360" w:hanging="360"/>
        <w:jc w:val="both"/>
        <w:rPr>
          <w:rFonts w:ascii="Arial" w:hAnsi="Arial" w:cs="Arial"/>
        </w:rPr>
      </w:pPr>
      <w:r w:rsidRPr="006329A4">
        <w:rPr>
          <w:rFonts w:ascii="Arial" w:hAnsi="Arial" w:cs="Arial"/>
        </w:rPr>
        <w:t>-</w:t>
      </w:r>
      <w:r w:rsidRPr="006329A4">
        <w:rPr>
          <w:rFonts w:ascii="Arial" w:hAnsi="Arial" w:cs="Arial"/>
        </w:rPr>
        <w:tab/>
        <w:t>starea cantitativă a apelor subterane - scăderea continuă a nivelurilor piezometrice, pe o durată de minim 10 ani, sub impactul unor exploatări;</w:t>
      </w:r>
    </w:p>
    <w:p w:rsidR="00C478E9" w:rsidRPr="006329A4" w:rsidRDefault="00C478E9" w:rsidP="00C478E9">
      <w:pPr>
        <w:spacing w:before="120" w:after="120"/>
        <w:ind w:left="360" w:hanging="360"/>
        <w:jc w:val="both"/>
        <w:rPr>
          <w:rFonts w:ascii="Arial" w:hAnsi="Arial" w:cs="Arial"/>
        </w:rPr>
      </w:pPr>
      <w:r w:rsidRPr="006329A4">
        <w:rPr>
          <w:rFonts w:ascii="Arial" w:hAnsi="Arial" w:cs="Arial"/>
        </w:rPr>
        <w:t>-</w:t>
      </w:r>
      <w:r w:rsidRPr="006329A4">
        <w:rPr>
          <w:rFonts w:ascii="Arial" w:hAnsi="Arial" w:cs="Arial"/>
        </w:rPr>
        <w:tab/>
        <w:t>deteriorarea stării calitative a apelor subterane prin atragerea de poluanţi;</w:t>
      </w:r>
    </w:p>
    <w:p w:rsidR="00C478E9" w:rsidRPr="006329A4" w:rsidRDefault="00C478E9" w:rsidP="00C478E9">
      <w:pPr>
        <w:spacing w:before="120" w:after="120"/>
        <w:ind w:left="360" w:hanging="360"/>
        <w:jc w:val="both"/>
        <w:rPr>
          <w:rFonts w:ascii="Arial" w:hAnsi="Arial" w:cs="Arial"/>
        </w:rPr>
      </w:pPr>
      <w:r w:rsidRPr="006329A4">
        <w:rPr>
          <w:rFonts w:ascii="Arial" w:hAnsi="Arial" w:cs="Arial"/>
        </w:rPr>
        <w:lastRenderedPageBreak/>
        <w:t>-</w:t>
      </w:r>
      <w:r w:rsidRPr="006329A4">
        <w:rPr>
          <w:rFonts w:ascii="Arial" w:hAnsi="Arial" w:cs="Arial"/>
        </w:rPr>
        <w:tab/>
        <w:t>starea ecosistemelor dependente de apele subterane ca urmarea a variaţiei nivelurilor.</w:t>
      </w:r>
    </w:p>
    <w:p w:rsidR="00C478E9" w:rsidRDefault="00C478E9" w:rsidP="00C478E9">
      <w:pPr>
        <w:spacing w:before="120" w:after="120"/>
        <w:ind w:firstLine="567"/>
        <w:jc w:val="both"/>
        <w:rPr>
          <w:rFonts w:ascii="Arial" w:hAnsi="Arial" w:cs="Arial"/>
        </w:rPr>
      </w:pPr>
      <w:r w:rsidRPr="006329A4">
        <w:rPr>
          <w:rFonts w:ascii="Arial" w:hAnsi="Arial" w:cs="Arial"/>
        </w:rPr>
        <w:t>Ca urmare a analizei de risc efectuate, toate cele 143 corpuri de apă subterană din România sunt clasificate ca fiind în stare cantitativă bună , respectiv fără risc din punct de vedere cantitativ.</w:t>
      </w:r>
    </w:p>
    <w:p w:rsidR="00C478E9" w:rsidRPr="00421E86" w:rsidRDefault="00C478E9" w:rsidP="00C478E9">
      <w:pPr>
        <w:spacing w:before="120" w:after="120"/>
        <w:ind w:firstLine="567"/>
        <w:jc w:val="both"/>
        <w:rPr>
          <w:rFonts w:ascii="Arial" w:hAnsi="Arial" w:cs="Arial"/>
        </w:rPr>
      </w:pPr>
      <w:r w:rsidRPr="00421E86">
        <w:rPr>
          <w:rFonts w:ascii="Arial" w:hAnsi="Arial" w:cs="Arial"/>
        </w:rPr>
        <w:t>Pentru determinarea riscului din punct de vedere chimic s-au avut în vedere următoarele:</w:t>
      </w:r>
    </w:p>
    <w:p w:rsidR="00C478E9" w:rsidRPr="00421E86" w:rsidRDefault="00C478E9" w:rsidP="00E3687B">
      <w:pPr>
        <w:numPr>
          <w:ilvl w:val="2"/>
          <w:numId w:val="29"/>
        </w:numPr>
        <w:spacing w:before="120" w:after="120"/>
        <w:ind w:left="270" w:hanging="270"/>
        <w:jc w:val="both"/>
        <w:rPr>
          <w:rFonts w:ascii="Arial" w:hAnsi="Arial" w:cs="Arial"/>
        </w:rPr>
      </w:pPr>
      <w:r w:rsidRPr="00421E86">
        <w:rPr>
          <w:rFonts w:ascii="Arial" w:hAnsi="Arial" w:cs="Arial"/>
        </w:rPr>
        <w:t>corpul de apă subterană este considerat la risc dacă are depăşiri ale valorilor prag pe cel puţin 20 % din suprafaţa corpului de apă, cu condiţia să fie respectat indicele minim de reprezentativitate;</w:t>
      </w:r>
    </w:p>
    <w:p w:rsidR="00C478E9" w:rsidRPr="00421E86" w:rsidRDefault="00C478E9" w:rsidP="00E3687B">
      <w:pPr>
        <w:numPr>
          <w:ilvl w:val="2"/>
          <w:numId w:val="29"/>
        </w:numPr>
        <w:ind w:left="270" w:hanging="270"/>
        <w:jc w:val="both"/>
        <w:rPr>
          <w:rFonts w:ascii="Arial" w:hAnsi="Arial" w:cs="Arial"/>
        </w:rPr>
      </w:pPr>
      <w:r w:rsidRPr="00421E86">
        <w:rPr>
          <w:rFonts w:ascii="Arial" w:hAnsi="Arial" w:cs="Arial"/>
        </w:rPr>
        <w:t xml:space="preserve">corpul de apă subterană nu este la risc calitativ dacă este total nepoluat, sau dacă, suprafaţa corpului de apă este afectată într-o proporţie mai mică de 20 % din suprafaţa întregului corp de apă. </w:t>
      </w:r>
    </w:p>
    <w:p w:rsidR="00C478E9" w:rsidRPr="00421E86" w:rsidRDefault="00C478E9" w:rsidP="00C478E9">
      <w:pPr>
        <w:ind w:firstLine="567"/>
        <w:jc w:val="both"/>
        <w:rPr>
          <w:rFonts w:ascii="Arial" w:hAnsi="Arial" w:cs="Arial"/>
        </w:rPr>
      </w:pPr>
      <w:r w:rsidRPr="00421E86">
        <w:rPr>
          <w:rFonts w:ascii="Arial" w:hAnsi="Arial" w:cs="Arial"/>
        </w:rPr>
        <w:t xml:space="preserve">Valorile indicatorilor de calitate ai apelor subterane au fost interpretate având ca reper valorile standard prevăzute de Directiva privind Apele Subterane pentru azotați şi pesticide şi valorile prag determinate, după caz, pentru fiecare corp de apă subterană, aprobate prin Ordinul nr. 621 din 7 iulie 2014 privind aprobarea valorilor de prag pentru apele subterane din România şi a prevederilor Directivei 118/2006/EC cu modificările și completările ulterioare. </w:t>
      </w:r>
    </w:p>
    <w:p w:rsidR="00C478E9" w:rsidRDefault="00C478E9" w:rsidP="00C478E9">
      <w:pPr>
        <w:ind w:firstLine="567"/>
        <w:jc w:val="both"/>
        <w:rPr>
          <w:rFonts w:ascii="Arial" w:hAnsi="Arial" w:cs="Arial"/>
        </w:rPr>
      </w:pPr>
      <w:r w:rsidRPr="00421E86">
        <w:rPr>
          <w:rFonts w:ascii="Arial" w:hAnsi="Arial" w:cs="Arial"/>
        </w:rPr>
        <w:t>Rezultatul acestei analize a reliefat că în România există 12 corpuri de apă subterană care riscă să nu atingă starea bună (Figura II.2.2.1.</w:t>
      </w:r>
      <w:r>
        <w:rPr>
          <w:rFonts w:ascii="Arial" w:hAnsi="Arial" w:cs="Arial"/>
        </w:rPr>
        <w:t>10</w:t>
      </w:r>
      <w:r w:rsidRPr="00421E86">
        <w:rPr>
          <w:rFonts w:ascii="Arial" w:hAnsi="Arial" w:cs="Arial"/>
        </w:rPr>
        <w:t>) din punct de vedere chimic, pentru indicatorul azotaţi. Riscul de neatingere a obiectivelor de mediu pentru aceste corpuri de apă subterană se datorează, în principal, emisiilor difuze cauzate de aglomerările umane, în special cele sub 2.000 l.e. care au grad scăzut de conectare la sistemele de canalizare şi la sistemele de epurare adecvate, surselor istorice reprezentate de unităţi sau complexe agrozootehnice care şi-au încetat sau redus activitatea, precum și activităților agricole.</w:t>
      </w:r>
      <w:r>
        <w:rPr>
          <w:rFonts w:ascii="Arial" w:hAnsi="Arial" w:cs="Arial"/>
        </w:rPr>
        <w:t xml:space="preserve"> </w:t>
      </w:r>
    </w:p>
    <w:p w:rsidR="00C478E9" w:rsidRDefault="00C478E9" w:rsidP="00C478E9">
      <w:pPr>
        <w:spacing w:before="120" w:after="120"/>
        <w:ind w:firstLine="720"/>
        <w:jc w:val="both"/>
        <w:rPr>
          <w:rFonts w:ascii="Arial" w:hAnsi="Arial" w:cs="Arial"/>
          <w:b/>
          <w:bCs/>
        </w:rPr>
      </w:pPr>
      <w:r w:rsidRPr="00E72100">
        <w:rPr>
          <w:rFonts w:ascii="Arial" w:hAnsi="Arial" w:cs="Arial"/>
        </w:rPr>
        <w:t xml:space="preserve">Ca urmare a analizei din punct de vedere calitativ a rezultat că 8,39 % dintre corpurile de apă subterană au fost identificate la risc de neatingere a stării chimice bune (la nivelul anului 2027), faţă de 13,38 % determinate în primul Plan Naţional de Management 2009 şi 10,49 % în Planul Național de Management actualizat. Toate corpurile de apă subterane nu prezintă risc de neatingere a stării cantitative bune în anul 2027. </w:t>
      </w:r>
    </w:p>
    <w:p w:rsidR="00C478E9" w:rsidRDefault="00C478E9" w:rsidP="00C478E9">
      <w:pPr>
        <w:spacing w:before="120" w:after="120"/>
        <w:ind w:firstLine="720"/>
        <w:jc w:val="both"/>
        <w:rPr>
          <w:rFonts w:ascii="Arial" w:hAnsi="Arial" w:cs="Arial"/>
          <w:b/>
          <w:bCs/>
        </w:rPr>
      </w:pPr>
      <w:r>
        <w:rPr>
          <w:rFonts w:ascii="Arial" w:hAnsi="Arial" w:cs="Arial"/>
          <w:b/>
          <w:bCs/>
        </w:rPr>
        <w:br w:type="page"/>
      </w:r>
      <w:r w:rsidRPr="00AD756B">
        <w:rPr>
          <w:rFonts w:ascii="Arial" w:hAnsi="Arial" w:cs="Arial"/>
          <w:b/>
          <w:bCs/>
        </w:rPr>
        <w:lastRenderedPageBreak/>
        <w:t>Corpurile de apă subterană la risc chimic</w:t>
      </w:r>
    </w:p>
    <w:p w:rsidR="00C478E9" w:rsidRDefault="00C478E9" w:rsidP="00C478E9">
      <w:pPr>
        <w:spacing w:before="120" w:after="120"/>
        <w:jc w:val="center"/>
        <w:rPr>
          <w:rFonts w:ascii="Arial" w:hAnsi="Arial" w:cs="Arial"/>
          <w:b/>
          <w:bCs/>
        </w:rPr>
      </w:pPr>
      <w:r>
        <w:rPr>
          <w:rFonts w:ascii="Arial" w:hAnsi="Arial" w:cs="Arial"/>
          <w:b/>
          <w:bCs/>
          <w:noProof/>
          <w:lang w:val="en-US"/>
        </w:rPr>
        <w:drawing>
          <wp:inline distT="0" distB="0" distL="0" distR="0" wp14:anchorId="78C9DB08" wp14:editId="72E4CA33">
            <wp:extent cx="5722620" cy="433514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22620" cy="4335145"/>
                    </a:xfrm>
                    <a:prstGeom prst="rect">
                      <a:avLst/>
                    </a:prstGeom>
                    <a:noFill/>
                  </pic:spPr>
                </pic:pic>
              </a:graphicData>
            </a:graphic>
          </wp:inline>
        </w:drawing>
      </w:r>
    </w:p>
    <w:p w:rsidR="00C478E9" w:rsidRPr="00421E86" w:rsidRDefault="00C478E9" w:rsidP="00C478E9">
      <w:pPr>
        <w:spacing w:before="120" w:after="120"/>
        <w:jc w:val="right"/>
        <w:rPr>
          <w:rFonts w:ascii="Arial" w:hAnsi="Arial" w:cs="Arial"/>
          <w:b/>
          <w:bCs/>
        </w:rPr>
      </w:pPr>
      <w:r w:rsidRPr="00421E86">
        <w:rPr>
          <w:rFonts w:ascii="Arial" w:hAnsi="Arial" w:cs="Arial"/>
          <w:b/>
          <w:bCs/>
        </w:rPr>
        <w:t>Figura II.2.2.1.</w:t>
      </w:r>
      <w:r>
        <w:rPr>
          <w:rFonts w:ascii="Arial" w:hAnsi="Arial" w:cs="Arial"/>
          <w:b/>
          <w:bCs/>
        </w:rPr>
        <w:t>10</w:t>
      </w:r>
    </w:p>
    <w:p w:rsidR="00C478E9" w:rsidRDefault="00C478E9" w:rsidP="00C478E9">
      <w:pPr>
        <w:autoSpaceDE w:val="0"/>
        <w:autoSpaceDN w:val="0"/>
        <w:adjustRightInd w:val="0"/>
        <w:jc w:val="center"/>
        <w:rPr>
          <w:rFonts w:ascii="Arial" w:hAnsi="Arial" w:cs="Arial"/>
          <w:noProof/>
          <w:lang w:bidi="si-LK"/>
        </w:rPr>
      </w:pPr>
      <w:r>
        <w:rPr>
          <w:rFonts w:ascii="Arial" w:hAnsi="Arial" w:cs="Arial"/>
          <w:i/>
        </w:rPr>
        <w:t>(</w:t>
      </w:r>
      <w:r w:rsidRPr="00405CE5">
        <w:rPr>
          <w:rFonts w:ascii="Arial" w:hAnsi="Arial" w:cs="Arial"/>
          <w:i/>
        </w:rPr>
        <w:t>Sursa datelor: Administrația Națională „Apele Române”, Plan</w:t>
      </w:r>
      <w:r>
        <w:rPr>
          <w:rFonts w:ascii="Arial" w:hAnsi="Arial" w:cs="Arial"/>
          <w:i/>
        </w:rPr>
        <w:t>ul</w:t>
      </w:r>
      <w:r w:rsidRPr="00405CE5">
        <w:rPr>
          <w:rFonts w:ascii="Arial" w:hAnsi="Arial" w:cs="Arial"/>
          <w:i/>
        </w:rPr>
        <w:t xml:space="preserve"> Național de Management </w:t>
      </w:r>
      <w:r>
        <w:rPr>
          <w:rFonts w:ascii="Arial" w:hAnsi="Arial" w:cs="Arial"/>
          <w:i/>
        </w:rPr>
        <w:t>actualizat 2021</w:t>
      </w:r>
      <w:r w:rsidRPr="002E19F4">
        <w:rPr>
          <w:rFonts w:ascii="Arial" w:hAnsi="Arial" w:cs="Arial"/>
          <w:i/>
        </w:rPr>
        <w:t>)</w:t>
      </w:r>
    </w:p>
    <w:p w:rsidR="001E4484" w:rsidRPr="009F10AD" w:rsidRDefault="001E4484" w:rsidP="001A6A94">
      <w:pPr>
        <w:tabs>
          <w:tab w:val="left" w:leader="dot" w:pos="9356"/>
        </w:tabs>
        <w:rPr>
          <w:rFonts w:ascii="Arial" w:hAnsi="Arial" w:cs="Arial"/>
          <w:b/>
          <w:lang w:val="ro-RO"/>
        </w:rPr>
      </w:pPr>
    </w:p>
    <w:p w:rsidR="00D06326" w:rsidRPr="009F10AD" w:rsidRDefault="00D06326" w:rsidP="001A6A94">
      <w:pPr>
        <w:tabs>
          <w:tab w:val="left" w:leader="dot" w:pos="9356"/>
        </w:tabs>
        <w:rPr>
          <w:rFonts w:ascii="Arial" w:hAnsi="Arial" w:cs="Arial"/>
          <w:b/>
          <w:lang w:val="ro-RO"/>
        </w:rPr>
      </w:pPr>
    </w:p>
    <w:p w:rsidR="00A048EA" w:rsidRPr="009F10AD" w:rsidRDefault="00CA4BDA" w:rsidP="001A6A94">
      <w:pPr>
        <w:tabs>
          <w:tab w:val="left" w:leader="dot" w:pos="9356"/>
        </w:tabs>
        <w:rPr>
          <w:rFonts w:ascii="Arial" w:hAnsi="Arial" w:cs="Arial"/>
          <w:b/>
          <w:lang w:val="ro-RO"/>
        </w:rPr>
      </w:pPr>
      <w:r w:rsidRPr="009F10AD">
        <w:rPr>
          <w:rFonts w:ascii="Arial" w:hAnsi="Arial" w:cs="Arial"/>
          <w:b/>
          <w:lang w:val="ro-RO"/>
        </w:rPr>
        <w:t xml:space="preserve">        </w:t>
      </w:r>
      <w:r w:rsidR="001A6A94" w:rsidRPr="009F10AD">
        <w:rPr>
          <w:rFonts w:ascii="Arial" w:hAnsi="Arial" w:cs="Arial"/>
          <w:b/>
          <w:lang w:val="ro-RO"/>
        </w:rPr>
        <w:t xml:space="preserve"> II.2.2.2. </w:t>
      </w:r>
      <w:r w:rsidR="00A048EA" w:rsidRPr="009F10AD">
        <w:rPr>
          <w:rFonts w:ascii="Arial" w:hAnsi="Arial" w:cs="Arial"/>
          <w:b/>
          <w:lang w:val="ro-RO"/>
        </w:rPr>
        <w:t xml:space="preserve">Apele uzate şi reţelele de canalizare </w:t>
      </w:r>
    </w:p>
    <w:p w:rsidR="00B67C05" w:rsidRPr="009F10AD" w:rsidRDefault="00B67C05" w:rsidP="001A6A94">
      <w:pPr>
        <w:tabs>
          <w:tab w:val="left" w:leader="dot" w:pos="9356"/>
        </w:tabs>
        <w:rPr>
          <w:rFonts w:ascii="Arial" w:hAnsi="Arial" w:cs="Arial"/>
          <w:b/>
          <w:lang w:val="ro-RO"/>
        </w:rPr>
      </w:pPr>
      <w:r w:rsidRPr="009F10AD">
        <w:rPr>
          <w:rFonts w:ascii="Arial" w:hAnsi="Arial" w:cs="Arial"/>
          <w:b/>
          <w:lang w:val="ro-RO"/>
        </w:rPr>
        <w:t xml:space="preserve">          </w:t>
      </w:r>
    </w:p>
    <w:p w:rsidR="00B67C05" w:rsidRPr="009F10AD" w:rsidRDefault="00B67C05" w:rsidP="001A6A94">
      <w:pPr>
        <w:tabs>
          <w:tab w:val="left" w:leader="dot" w:pos="9356"/>
        </w:tabs>
        <w:rPr>
          <w:rFonts w:ascii="Arial" w:hAnsi="Arial" w:cs="Arial"/>
          <w:lang w:val="ro-RO"/>
        </w:rPr>
      </w:pPr>
    </w:p>
    <w:p w:rsidR="00F42AA5" w:rsidRPr="009F10AD" w:rsidRDefault="00F42AA5" w:rsidP="00F42AA5">
      <w:pPr>
        <w:jc w:val="both"/>
        <w:rPr>
          <w:rFonts w:ascii="Arial" w:hAnsi="Arial" w:cs="Arial"/>
          <w:b/>
          <w:bCs/>
        </w:rPr>
      </w:pPr>
      <w:r w:rsidRPr="009F10AD">
        <w:rPr>
          <w:b/>
          <w:bCs/>
        </w:rPr>
        <w:t xml:space="preserve">       </w:t>
      </w:r>
      <w:r w:rsidRPr="009F10AD">
        <w:rPr>
          <w:rFonts w:ascii="Arial" w:hAnsi="Arial" w:cs="Arial"/>
          <w:b/>
          <w:bCs/>
        </w:rPr>
        <w:t xml:space="preserve">Cod indicator Ronânia : RO 24 </w:t>
      </w:r>
    </w:p>
    <w:p w:rsidR="00F42AA5" w:rsidRPr="009F10AD" w:rsidRDefault="00F42AA5" w:rsidP="00F42AA5">
      <w:pPr>
        <w:jc w:val="both"/>
        <w:rPr>
          <w:rFonts w:ascii="Arial" w:hAnsi="Arial" w:cs="Arial"/>
          <w:b/>
          <w:color w:val="000000"/>
        </w:rPr>
      </w:pPr>
      <w:r w:rsidRPr="009F10AD">
        <w:rPr>
          <w:rFonts w:ascii="Arial" w:hAnsi="Arial" w:cs="Arial"/>
          <w:b/>
        </w:rPr>
        <w:t xml:space="preserve">       </w:t>
      </w:r>
      <w:r w:rsidRPr="009F10AD">
        <w:rPr>
          <w:rFonts w:ascii="Arial" w:hAnsi="Arial" w:cs="Arial"/>
          <w:b/>
          <w:color w:val="000000"/>
        </w:rPr>
        <w:t>Cod indicator AEM: CSI 24</w:t>
      </w:r>
    </w:p>
    <w:p w:rsidR="00F42AA5" w:rsidRDefault="00F42AA5" w:rsidP="00F42AA5">
      <w:pPr>
        <w:tabs>
          <w:tab w:val="left" w:leader="dot" w:pos="9356"/>
        </w:tabs>
        <w:rPr>
          <w:rFonts w:ascii="Arial" w:hAnsi="Arial" w:cs="Arial"/>
          <w:b/>
          <w:color w:val="000000"/>
        </w:rPr>
      </w:pPr>
      <w:r w:rsidRPr="009F10AD">
        <w:rPr>
          <w:rFonts w:ascii="Arial" w:hAnsi="Arial" w:cs="Arial"/>
          <w:b/>
          <w:color w:val="000000"/>
        </w:rPr>
        <w:t xml:space="preserve">       Denumire:Epurarea apelor uzate urbane</w:t>
      </w:r>
    </w:p>
    <w:p w:rsidR="00A70DB1" w:rsidRDefault="00A70DB1" w:rsidP="00A70DB1">
      <w:pPr>
        <w:rPr>
          <w:rFonts w:ascii="Arial" w:hAnsi="Arial" w:cs="Arial"/>
          <w:b/>
        </w:rPr>
      </w:pPr>
    </w:p>
    <w:p w:rsidR="00A70DB1" w:rsidRPr="005B534D" w:rsidRDefault="00A70DB1" w:rsidP="00A70DB1">
      <w:pPr>
        <w:autoSpaceDE w:val="0"/>
        <w:autoSpaceDN w:val="0"/>
        <w:adjustRightInd w:val="0"/>
        <w:spacing w:before="120"/>
        <w:ind w:firstLine="567"/>
        <w:jc w:val="both"/>
        <w:rPr>
          <w:rFonts w:ascii="Arial" w:hAnsi="Arial" w:cs="Arial"/>
          <w:lang w:eastAsia="ro-RO"/>
        </w:rPr>
      </w:pPr>
      <w:r w:rsidRPr="005B534D">
        <w:rPr>
          <w:rFonts w:ascii="Arial" w:hAnsi="Arial" w:cs="Arial"/>
          <w:i/>
          <w:iCs/>
          <w:lang w:eastAsia="ro-RO"/>
        </w:rPr>
        <w:t>În raport cu provenienţa lor, apele uzate se clasifică astfel: ape uzate menajere</w:t>
      </w:r>
      <w:r w:rsidRPr="005B534D">
        <w:rPr>
          <w:rFonts w:ascii="Arial" w:hAnsi="Arial" w:cs="Arial"/>
          <w:lang w:eastAsia="ro-RO"/>
        </w:rPr>
        <w:t xml:space="preserve">, sunt cele care se evacuează după ce au fost folosite pentru nevoi gospodăreşti în locuinţe şi unităţi de folosinţă publică; </w:t>
      </w:r>
      <w:r w:rsidRPr="005B534D">
        <w:rPr>
          <w:rFonts w:ascii="Arial" w:hAnsi="Arial" w:cs="Arial"/>
          <w:i/>
          <w:iCs/>
          <w:lang w:eastAsia="ro-RO"/>
        </w:rPr>
        <w:t>ape uzate urbane</w:t>
      </w:r>
      <w:r w:rsidRPr="005B534D">
        <w:rPr>
          <w:rFonts w:ascii="Arial" w:hAnsi="Arial" w:cs="Arial"/>
          <w:lang w:eastAsia="ro-RO"/>
        </w:rPr>
        <w:t xml:space="preserve">, definite ca ape uzate menajere sau amestec de ape menajere cu ape uzate industriale şi/sau ape meteorice şi </w:t>
      </w:r>
      <w:r w:rsidRPr="005B534D">
        <w:rPr>
          <w:rFonts w:ascii="Arial" w:hAnsi="Arial" w:cs="Arial"/>
          <w:i/>
          <w:iCs/>
          <w:lang w:eastAsia="ro-RO"/>
        </w:rPr>
        <w:t>ape uzate industriale</w:t>
      </w:r>
      <w:r w:rsidRPr="005B534D">
        <w:rPr>
          <w:rFonts w:ascii="Arial" w:hAnsi="Arial" w:cs="Arial"/>
          <w:lang w:eastAsia="ro-RO"/>
        </w:rPr>
        <w:t>, cele care sunt evacuate ca urmare a folosirii lor în procese tehnologice de obţinere a unor produse finite industriale sau agro-industriale</w:t>
      </w:r>
      <w:r>
        <w:rPr>
          <w:rFonts w:ascii="Arial" w:hAnsi="Arial" w:cs="Arial"/>
          <w:lang w:eastAsia="ro-RO"/>
        </w:rPr>
        <w:t>.</w:t>
      </w:r>
      <w:r w:rsidRPr="005B534D">
        <w:rPr>
          <w:rFonts w:ascii="Arial" w:hAnsi="Arial" w:cs="Arial"/>
          <w:lang w:eastAsia="ro-RO"/>
        </w:rPr>
        <w:t xml:space="preserve"> </w:t>
      </w:r>
    </w:p>
    <w:p w:rsidR="00A70DB1" w:rsidRPr="005B534D" w:rsidRDefault="00A70DB1" w:rsidP="00A70DB1">
      <w:pPr>
        <w:autoSpaceDE w:val="0"/>
        <w:autoSpaceDN w:val="0"/>
        <w:adjustRightInd w:val="0"/>
        <w:spacing w:before="120"/>
        <w:ind w:firstLine="567"/>
        <w:jc w:val="both"/>
        <w:rPr>
          <w:rFonts w:ascii="Arial" w:hAnsi="Arial" w:cs="Arial"/>
          <w:lang w:eastAsia="ro-RO"/>
        </w:rPr>
      </w:pPr>
      <w:r w:rsidRPr="005B534D">
        <w:rPr>
          <w:rFonts w:ascii="Arial" w:hAnsi="Arial" w:cs="Arial"/>
          <w:lang w:eastAsia="ro-RO"/>
        </w:rPr>
        <w:t>Apele uzate urbane sunt definite ca ape uzate menajere sau amestec de ape uzate menajere cu ape uzate industriale (în general provenite din industria agro-alimentară) sunt colectate prin sisteme de canalizare şi preluate şi epurate în staţii de epurare</w:t>
      </w:r>
      <w:r>
        <w:rPr>
          <w:rFonts w:ascii="Arial" w:hAnsi="Arial" w:cs="Arial"/>
          <w:lang w:eastAsia="ro-RO"/>
        </w:rPr>
        <w:t>.</w:t>
      </w:r>
    </w:p>
    <w:p w:rsidR="00A70DB1" w:rsidRPr="005B534D" w:rsidRDefault="00A70DB1" w:rsidP="00A70DB1">
      <w:pPr>
        <w:autoSpaceDE w:val="0"/>
        <w:autoSpaceDN w:val="0"/>
        <w:adjustRightInd w:val="0"/>
        <w:ind w:firstLine="567"/>
        <w:jc w:val="both"/>
        <w:rPr>
          <w:rFonts w:ascii="Arial" w:hAnsi="Arial" w:cs="Arial"/>
          <w:i/>
          <w:iCs/>
          <w:lang w:eastAsia="ro-RO"/>
        </w:rPr>
      </w:pPr>
      <w:r w:rsidRPr="005B534D">
        <w:rPr>
          <w:rFonts w:ascii="Arial" w:hAnsi="Arial" w:cs="Arial"/>
          <w:i/>
          <w:iCs/>
          <w:lang w:eastAsia="ro-RO"/>
        </w:rPr>
        <w:t>Apele uzate neepurate din aglomerările umane (oraşe şi sate – zonele locuite cele mai concentrate) contribuie la poluarea apelor de suprafaţă şi subterane</w:t>
      </w:r>
      <w:r>
        <w:rPr>
          <w:rFonts w:ascii="Arial" w:hAnsi="Arial" w:cs="Arial"/>
          <w:i/>
          <w:iCs/>
          <w:lang w:eastAsia="ro-RO"/>
        </w:rPr>
        <w:t>.</w:t>
      </w:r>
      <w:r w:rsidRPr="005B534D">
        <w:rPr>
          <w:rFonts w:ascii="Arial" w:hAnsi="Arial" w:cs="Arial"/>
          <w:i/>
          <w:iCs/>
          <w:lang w:eastAsia="ro-RO"/>
        </w:rPr>
        <w:t xml:space="preserve"> Poluarea se datorează în principal următoarelor aspecte:</w:t>
      </w:r>
    </w:p>
    <w:p w:rsidR="00A70DB1" w:rsidRPr="005B534D" w:rsidRDefault="00A70DB1" w:rsidP="00E3687B">
      <w:pPr>
        <w:numPr>
          <w:ilvl w:val="0"/>
          <w:numId w:val="53"/>
        </w:numPr>
        <w:autoSpaceDE w:val="0"/>
        <w:autoSpaceDN w:val="0"/>
        <w:adjustRightInd w:val="0"/>
        <w:jc w:val="both"/>
        <w:rPr>
          <w:rFonts w:ascii="Arial" w:hAnsi="Arial" w:cs="Arial"/>
          <w:lang w:eastAsia="ro-RO"/>
        </w:rPr>
      </w:pPr>
      <w:r w:rsidRPr="005B534D">
        <w:rPr>
          <w:rFonts w:ascii="Arial" w:hAnsi="Arial" w:cs="Arial"/>
          <w:lang w:eastAsia="ro-RO"/>
        </w:rPr>
        <w:lastRenderedPageBreak/>
        <w:t>Ratei reduse a racordării populaţiei echivalente la sistemele de colectare şi epurare a apelor uzate;</w:t>
      </w:r>
    </w:p>
    <w:p w:rsidR="00A70DB1" w:rsidRPr="005B534D" w:rsidRDefault="00A70DB1" w:rsidP="00E3687B">
      <w:pPr>
        <w:numPr>
          <w:ilvl w:val="0"/>
          <w:numId w:val="53"/>
        </w:numPr>
        <w:autoSpaceDE w:val="0"/>
        <w:autoSpaceDN w:val="0"/>
        <w:adjustRightInd w:val="0"/>
        <w:jc w:val="both"/>
        <w:rPr>
          <w:rFonts w:ascii="Arial" w:hAnsi="Arial" w:cs="Arial"/>
          <w:lang w:eastAsia="ro-RO"/>
        </w:rPr>
      </w:pPr>
      <w:r w:rsidRPr="005B534D">
        <w:rPr>
          <w:rFonts w:ascii="Arial" w:hAnsi="Arial" w:cs="Arial"/>
          <w:lang w:eastAsia="ro-RO"/>
        </w:rPr>
        <w:t>Funcţionării necorespunzătoare a staţiilor de epurare existente;</w:t>
      </w:r>
    </w:p>
    <w:p w:rsidR="00A70DB1" w:rsidRPr="005B534D" w:rsidRDefault="00A70DB1" w:rsidP="00E3687B">
      <w:pPr>
        <w:numPr>
          <w:ilvl w:val="0"/>
          <w:numId w:val="54"/>
        </w:numPr>
        <w:autoSpaceDE w:val="0"/>
        <w:autoSpaceDN w:val="0"/>
        <w:adjustRightInd w:val="0"/>
        <w:jc w:val="both"/>
        <w:rPr>
          <w:rFonts w:ascii="Arial" w:hAnsi="Arial" w:cs="Arial"/>
          <w:lang w:eastAsia="ro-RO"/>
        </w:rPr>
      </w:pPr>
      <w:r w:rsidRPr="005B534D">
        <w:rPr>
          <w:rFonts w:ascii="Arial" w:hAnsi="Arial" w:cs="Arial"/>
          <w:lang w:eastAsia="ro-RO"/>
        </w:rPr>
        <w:t>Managementului necorespunzător al nămolurilor de la staţiile de epurare (produse secundare ale procesului de epurare a apelor uzate, considerate deșeuri biodegradabile);</w:t>
      </w:r>
    </w:p>
    <w:p w:rsidR="00A70DB1" w:rsidRPr="005B534D" w:rsidRDefault="00A70DB1" w:rsidP="00E3687B">
      <w:pPr>
        <w:numPr>
          <w:ilvl w:val="0"/>
          <w:numId w:val="54"/>
        </w:numPr>
        <w:autoSpaceDE w:val="0"/>
        <w:autoSpaceDN w:val="0"/>
        <w:adjustRightInd w:val="0"/>
        <w:jc w:val="both"/>
        <w:rPr>
          <w:rFonts w:ascii="Arial" w:hAnsi="Arial" w:cs="Arial"/>
          <w:lang w:eastAsia="ro-RO"/>
        </w:rPr>
      </w:pPr>
      <w:r w:rsidRPr="005B534D">
        <w:rPr>
          <w:rFonts w:ascii="Arial" w:hAnsi="Arial" w:cs="Arial"/>
          <w:lang w:eastAsia="ro-RO"/>
        </w:rPr>
        <w:t>Dezvoltării zonelor urbane fără asigurarea şi dotarea cu sisteme şi instalaţii de alimentare cu apă şi canalizare, care se reflectă apoi prin evacuările de ape neepurate în emisarii naturali, ceea ce duce la o</w:t>
      </w:r>
    </w:p>
    <w:p w:rsidR="00A70DB1" w:rsidRPr="005B534D" w:rsidRDefault="00A70DB1" w:rsidP="00E3687B">
      <w:pPr>
        <w:numPr>
          <w:ilvl w:val="0"/>
          <w:numId w:val="54"/>
        </w:numPr>
        <w:jc w:val="both"/>
        <w:rPr>
          <w:rFonts w:ascii="Arial" w:hAnsi="Arial" w:cs="Arial"/>
        </w:rPr>
      </w:pPr>
      <w:r w:rsidRPr="005B534D">
        <w:rPr>
          <w:rFonts w:ascii="Arial" w:hAnsi="Arial" w:cs="Arial"/>
          <w:lang w:eastAsia="ro-RO"/>
        </w:rPr>
        <w:t>protecţie insuficientă a resurselor de apă</w:t>
      </w:r>
      <w:r>
        <w:rPr>
          <w:rFonts w:ascii="Arial" w:hAnsi="Arial" w:cs="Arial"/>
          <w:lang w:eastAsia="ro-RO"/>
        </w:rPr>
        <w:t>,</w:t>
      </w:r>
    </w:p>
    <w:p w:rsidR="00A70DB1" w:rsidRPr="003A377E" w:rsidRDefault="00A70DB1" w:rsidP="00A70DB1">
      <w:pPr>
        <w:spacing w:before="120" w:after="120"/>
        <w:ind w:firstLine="567"/>
        <w:jc w:val="both"/>
        <w:rPr>
          <w:rFonts w:ascii="Arial" w:hAnsi="Arial" w:cs="Arial"/>
        </w:rPr>
      </w:pPr>
      <w:r w:rsidRPr="005B534D">
        <w:rPr>
          <w:rFonts w:ascii="Arial" w:hAnsi="Arial" w:cs="Arial"/>
        </w:rPr>
        <w:t>Calitatea apelor de suprafaţă este influenţată în mod direct de evacuările de ape uzate, neepurate sau insuficient epurate, provenite din surse punctiforme, urbane, industriale şi agricole</w:t>
      </w:r>
      <w:r>
        <w:rPr>
          <w:rFonts w:ascii="Arial" w:hAnsi="Arial" w:cs="Arial"/>
        </w:rPr>
        <w:t>.</w:t>
      </w:r>
      <w:r w:rsidRPr="005B534D">
        <w:rPr>
          <w:rFonts w:ascii="Arial" w:hAnsi="Arial" w:cs="Arial"/>
        </w:rPr>
        <w:t xml:space="preserve"> Impactul acestor surse de poluare asupra receptorilor naturali </w:t>
      </w:r>
      <w:r w:rsidRPr="003A377E">
        <w:rPr>
          <w:rFonts w:ascii="Arial" w:hAnsi="Arial" w:cs="Arial"/>
        </w:rPr>
        <w:t>depinde de debitul apei şi de încărcarea acesteia cu substanţe poluante.</w:t>
      </w:r>
    </w:p>
    <w:p w:rsidR="00A70DB1" w:rsidRDefault="00A70DB1" w:rsidP="00A70DB1">
      <w:pPr>
        <w:spacing w:before="120" w:after="120"/>
        <w:ind w:firstLine="567"/>
        <w:jc w:val="both"/>
        <w:rPr>
          <w:rFonts w:ascii="Arial" w:hAnsi="Arial" w:cs="Arial"/>
        </w:rPr>
      </w:pPr>
      <w:r w:rsidRPr="003A377E">
        <w:rPr>
          <w:rFonts w:ascii="Arial" w:hAnsi="Arial" w:cs="Arial"/>
        </w:rPr>
        <w:t>Poluarea apelor este un proces de alterare a calităţii fizice, chimice sau biologice a acesteia, produsă de o activitate umană, în urma căreia apele devin improprii pentru folosinţă. Se poate spune că o apă poate fi poluată nu numai atunci când ea prezintă modificări vizibile (schimbări de culoare, irizaţii de produse petroliere, mirosuri neplăcute) ci şi atunci când, deşi aparent bună, conţine, fie şi într-o cantitate redusă, substanțe toxice. Poluarea chimică rezultă din deversarea în ape a unor compuşi chimici de tipul: nitraţi, fosfaţi şi alte substanţe folosite în agricultură; unor reziduuri provenite din industria metalurgică, chimică, a lemnului, celulozei, din topitorii sau a unor substanţe organice (solvenţi, coloranţi, substanţe biodegradabile provenit</w:t>
      </w:r>
      <w:r>
        <w:rPr>
          <w:rFonts w:ascii="Arial" w:hAnsi="Arial" w:cs="Arial"/>
        </w:rPr>
        <w:t>e din industria alimentară) etc.</w:t>
      </w:r>
      <w:r w:rsidRPr="003A377E">
        <w:rPr>
          <w:rFonts w:ascii="Arial" w:hAnsi="Arial" w:cs="Arial"/>
        </w:rPr>
        <w:t>.</w:t>
      </w:r>
    </w:p>
    <w:p w:rsidR="00A70DB1" w:rsidRDefault="00A70DB1" w:rsidP="00A70DB1">
      <w:pPr>
        <w:spacing w:before="120" w:after="120"/>
        <w:ind w:firstLine="567"/>
        <w:jc w:val="both"/>
        <w:rPr>
          <w:rFonts w:ascii="Arial" w:hAnsi="Arial" w:cs="Arial"/>
        </w:rPr>
      </w:pPr>
    </w:p>
    <w:p w:rsidR="00A70DB1" w:rsidRDefault="00A70DB1" w:rsidP="00A70DB1">
      <w:pPr>
        <w:ind w:left="567"/>
        <w:jc w:val="both"/>
        <w:rPr>
          <w:rFonts w:ascii="Arial" w:hAnsi="Arial" w:cs="Arial"/>
          <w:b/>
          <w:u w:val="single"/>
          <w:lang w:val="pt-BR"/>
        </w:rPr>
      </w:pPr>
      <w:r w:rsidRPr="000A0EC1">
        <w:rPr>
          <w:rFonts w:ascii="Arial" w:hAnsi="Arial" w:cs="Arial"/>
          <w:b/>
          <w:u w:val="single"/>
          <w:lang w:val="pt-BR"/>
        </w:rPr>
        <w:t>Structura apelor uzate evacuate. Substanţe poluante şi indicatori de poluare ai apelor uzate</w:t>
      </w:r>
    </w:p>
    <w:p w:rsidR="00A70DB1" w:rsidRDefault="00A70DB1" w:rsidP="00A70DB1">
      <w:pPr>
        <w:spacing w:before="120"/>
        <w:ind w:firstLine="562"/>
        <w:jc w:val="both"/>
        <w:rPr>
          <w:rFonts w:ascii="Arial" w:hAnsi="Arial" w:cs="Arial"/>
        </w:rPr>
      </w:pPr>
      <w:r w:rsidRPr="00240C15">
        <w:rPr>
          <w:rFonts w:ascii="Arial" w:hAnsi="Arial" w:cs="Arial"/>
        </w:rPr>
        <w:t>În conformitate</w:t>
      </w:r>
      <w:r>
        <w:rPr>
          <w:rFonts w:ascii="Arial" w:hAnsi="Arial" w:cs="Arial"/>
        </w:rPr>
        <w:t xml:space="preserve"> cu rezultatele evaluării situaț</w:t>
      </w:r>
      <w:r w:rsidRPr="00240C15">
        <w:rPr>
          <w:rFonts w:ascii="Arial" w:hAnsi="Arial" w:cs="Arial"/>
        </w:rPr>
        <w:t xml:space="preserve">iei </w:t>
      </w:r>
      <w:r>
        <w:rPr>
          <w:rFonts w:ascii="Arial" w:hAnsi="Arial" w:cs="Arial"/>
        </w:rPr>
        <w:t>la nivel național</w:t>
      </w:r>
      <w:r w:rsidRPr="00240C15">
        <w:rPr>
          <w:rFonts w:ascii="Arial" w:hAnsi="Arial" w:cs="Arial"/>
        </w:rPr>
        <w:t xml:space="preserve">, </w:t>
      </w:r>
      <w:r>
        <w:rPr>
          <w:rFonts w:ascii="Arial" w:hAnsi="Arial" w:cs="Arial"/>
          <w:b/>
        </w:rPr>
        <w:t xml:space="preserve">volumul </w:t>
      </w:r>
      <w:r w:rsidRPr="008A7223">
        <w:rPr>
          <w:rFonts w:ascii="Arial" w:hAnsi="Arial" w:cs="Arial"/>
          <w:b/>
        </w:rPr>
        <w:t xml:space="preserve">total </w:t>
      </w:r>
      <w:r>
        <w:rPr>
          <w:rFonts w:ascii="Arial" w:hAnsi="Arial" w:cs="Arial"/>
          <w:b/>
        </w:rPr>
        <w:t xml:space="preserve">evacuat </w:t>
      </w:r>
      <w:r w:rsidRPr="008A7223">
        <w:rPr>
          <w:rFonts w:ascii="Arial" w:hAnsi="Arial" w:cs="Arial"/>
          <w:b/>
        </w:rPr>
        <w:t>în anul 20</w:t>
      </w:r>
      <w:r>
        <w:rPr>
          <w:rFonts w:ascii="Arial" w:hAnsi="Arial" w:cs="Arial"/>
          <w:b/>
        </w:rPr>
        <w:t xml:space="preserve">21 a fost de 4196,49 </w:t>
      </w:r>
      <w:r w:rsidRPr="008A7223">
        <w:rPr>
          <w:rFonts w:ascii="Arial" w:hAnsi="Arial" w:cs="Arial"/>
          <w:b/>
        </w:rPr>
        <w:t>milioane m</w:t>
      </w:r>
      <w:r>
        <w:rPr>
          <w:rFonts w:ascii="Arial" w:hAnsi="Arial" w:cs="Arial"/>
          <w:b/>
        </w:rPr>
        <w:t>c.</w:t>
      </w:r>
      <w:r w:rsidRPr="00240C15">
        <w:rPr>
          <w:rFonts w:ascii="Arial" w:hAnsi="Arial" w:cs="Arial"/>
        </w:rPr>
        <w:t xml:space="preserve">, </w:t>
      </w:r>
      <w:r>
        <w:rPr>
          <w:rFonts w:ascii="Arial" w:hAnsi="Arial" w:cs="Arial"/>
        </w:rPr>
        <w:t>din care 2362,14 milioane mc. (56,29%)</w:t>
      </w:r>
      <w:r w:rsidRPr="00240C15">
        <w:rPr>
          <w:rFonts w:ascii="Arial" w:hAnsi="Arial" w:cs="Arial"/>
        </w:rPr>
        <w:t xml:space="preserve">  </w:t>
      </w:r>
      <w:r>
        <w:rPr>
          <w:rFonts w:ascii="Arial" w:hAnsi="Arial" w:cs="Arial"/>
        </w:rPr>
        <w:t>reprezintă  ape</w:t>
      </w:r>
      <w:r w:rsidRPr="00240C15">
        <w:rPr>
          <w:rFonts w:ascii="Arial" w:hAnsi="Arial" w:cs="Arial"/>
        </w:rPr>
        <w:t xml:space="preserve"> de răcire</w:t>
      </w:r>
      <w:r>
        <w:rPr>
          <w:rFonts w:ascii="Arial" w:hAnsi="Arial" w:cs="Arial"/>
        </w:rPr>
        <w:t xml:space="preserve">, ape încadrate la categoria de </w:t>
      </w:r>
      <w:r w:rsidRPr="00240C15">
        <w:rPr>
          <w:rFonts w:ascii="Arial" w:hAnsi="Arial" w:cs="Arial"/>
          <w:b/>
          <w:bCs/>
          <w:i/>
          <w:iCs/>
        </w:rPr>
        <w:t>ape uzate care nu necesită epurare</w:t>
      </w:r>
      <w:r>
        <w:rPr>
          <w:rFonts w:ascii="Arial" w:hAnsi="Arial" w:cs="Arial"/>
          <w:b/>
          <w:bCs/>
          <w:i/>
          <w:iCs/>
        </w:rPr>
        <w:t>.</w:t>
      </w:r>
      <w:r w:rsidRPr="00240C15">
        <w:rPr>
          <w:rFonts w:ascii="Arial" w:hAnsi="Arial" w:cs="Arial"/>
        </w:rPr>
        <w:t xml:space="preserve"> </w:t>
      </w:r>
    </w:p>
    <w:p w:rsidR="00A70DB1" w:rsidRDefault="00A70DB1" w:rsidP="00A70DB1">
      <w:pPr>
        <w:spacing w:after="120"/>
        <w:ind w:firstLine="562"/>
        <w:jc w:val="both"/>
        <w:rPr>
          <w:rFonts w:ascii="Arial" w:hAnsi="Arial" w:cs="Arial"/>
          <w:i/>
          <w:iCs/>
        </w:rPr>
      </w:pPr>
      <w:r w:rsidRPr="00240C15">
        <w:rPr>
          <w:rFonts w:ascii="Arial" w:hAnsi="Arial" w:cs="Arial"/>
        </w:rPr>
        <w:t xml:space="preserve"> </w:t>
      </w:r>
      <w:r>
        <w:rPr>
          <w:rFonts w:ascii="Arial" w:hAnsi="Arial" w:cs="Arial"/>
        </w:rPr>
        <w:t xml:space="preserve">Situația privind </w:t>
      </w:r>
      <w:r w:rsidRPr="00F77A53">
        <w:rPr>
          <w:rFonts w:ascii="Arial" w:hAnsi="Arial" w:cs="Arial"/>
        </w:rPr>
        <w:t xml:space="preserve">volumele de ape uzate evacuate </w:t>
      </w:r>
      <w:r w:rsidRPr="00674F95">
        <w:rPr>
          <w:rFonts w:ascii="Arial" w:hAnsi="Arial" w:cs="Arial"/>
        </w:rPr>
        <w:t xml:space="preserve">în </w:t>
      </w:r>
      <w:r>
        <w:rPr>
          <w:rFonts w:ascii="Arial" w:hAnsi="Arial" w:cs="Arial"/>
        </w:rPr>
        <w:t>anul 2021</w:t>
      </w:r>
      <w:r w:rsidRPr="00674F95">
        <w:rPr>
          <w:rFonts w:ascii="Arial" w:hAnsi="Arial" w:cs="Arial"/>
        </w:rPr>
        <w:t xml:space="preserve"> </w:t>
      </w:r>
      <w:r w:rsidRPr="00F77A53">
        <w:rPr>
          <w:rFonts w:ascii="Arial" w:hAnsi="Arial" w:cs="Arial"/>
        </w:rPr>
        <w:t xml:space="preserve">este prezentată în </w:t>
      </w:r>
      <w:r w:rsidRPr="00F77A53">
        <w:rPr>
          <w:rFonts w:ascii="Arial" w:hAnsi="Arial" w:cs="Arial"/>
          <w:i/>
          <w:iCs/>
        </w:rPr>
        <w:t xml:space="preserve">Tabelul </w:t>
      </w:r>
      <w:r w:rsidRPr="00F77A53">
        <w:rPr>
          <w:rFonts w:ascii="Arial" w:hAnsi="Arial" w:cs="Arial"/>
          <w:i/>
          <w:lang w:eastAsia="ro-RO"/>
        </w:rPr>
        <w:t>II</w:t>
      </w:r>
      <w:r>
        <w:rPr>
          <w:rFonts w:ascii="Arial" w:hAnsi="Arial" w:cs="Arial"/>
          <w:i/>
          <w:lang w:eastAsia="ro-RO"/>
        </w:rPr>
        <w:t>.</w:t>
      </w:r>
      <w:r w:rsidRPr="00F77A53">
        <w:rPr>
          <w:rFonts w:ascii="Arial" w:hAnsi="Arial" w:cs="Arial"/>
          <w:i/>
          <w:lang w:eastAsia="ro-RO"/>
        </w:rPr>
        <w:t>2</w:t>
      </w:r>
      <w:r>
        <w:rPr>
          <w:rFonts w:ascii="Arial" w:hAnsi="Arial" w:cs="Arial"/>
          <w:i/>
          <w:lang w:eastAsia="ro-RO"/>
        </w:rPr>
        <w:t>.</w:t>
      </w:r>
      <w:r w:rsidRPr="00F77A53">
        <w:rPr>
          <w:rFonts w:ascii="Arial" w:hAnsi="Arial" w:cs="Arial"/>
          <w:i/>
          <w:lang w:eastAsia="ro-RO"/>
        </w:rPr>
        <w:t>2</w:t>
      </w:r>
      <w:r>
        <w:rPr>
          <w:rFonts w:ascii="Arial" w:hAnsi="Arial" w:cs="Arial"/>
          <w:i/>
          <w:lang w:eastAsia="ro-RO"/>
        </w:rPr>
        <w:t>.</w:t>
      </w:r>
      <w:r w:rsidRPr="00F77A53">
        <w:rPr>
          <w:rFonts w:ascii="Arial" w:hAnsi="Arial" w:cs="Arial"/>
          <w:i/>
          <w:lang w:eastAsia="ro-RO"/>
        </w:rPr>
        <w:t>2</w:t>
      </w:r>
      <w:r>
        <w:rPr>
          <w:rFonts w:ascii="Arial" w:hAnsi="Arial" w:cs="Arial"/>
          <w:i/>
          <w:lang w:eastAsia="ro-RO"/>
        </w:rPr>
        <w:t>.</w:t>
      </w:r>
      <w:r w:rsidRPr="00F77A53">
        <w:rPr>
          <w:rFonts w:ascii="Arial" w:hAnsi="Arial" w:cs="Arial"/>
          <w:i/>
          <w:iCs/>
        </w:rPr>
        <w:t>1</w:t>
      </w:r>
      <w:r>
        <w:rPr>
          <w:rFonts w:ascii="Arial" w:hAnsi="Arial" w:cs="Arial"/>
          <w:i/>
          <w:iCs/>
        </w:rPr>
        <w:t xml:space="preserve"> și Figura </w:t>
      </w:r>
      <w:r w:rsidRPr="00F77A53">
        <w:rPr>
          <w:rFonts w:ascii="Arial" w:hAnsi="Arial" w:cs="Arial"/>
          <w:i/>
          <w:lang w:eastAsia="ro-RO"/>
        </w:rPr>
        <w:t>II</w:t>
      </w:r>
      <w:r>
        <w:rPr>
          <w:rFonts w:ascii="Arial" w:hAnsi="Arial" w:cs="Arial"/>
          <w:i/>
          <w:lang w:eastAsia="ro-RO"/>
        </w:rPr>
        <w:t>.</w:t>
      </w:r>
      <w:r w:rsidRPr="00F77A53">
        <w:rPr>
          <w:rFonts w:ascii="Arial" w:hAnsi="Arial" w:cs="Arial"/>
          <w:i/>
          <w:lang w:eastAsia="ro-RO"/>
        </w:rPr>
        <w:t>2</w:t>
      </w:r>
      <w:r>
        <w:rPr>
          <w:rFonts w:ascii="Arial" w:hAnsi="Arial" w:cs="Arial"/>
          <w:i/>
          <w:lang w:eastAsia="ro-RO"/>
        </w:rPr>
        <w:t>.</w:t>
      </w:r>
      <w:r w:rsidRPr="00F77A53">
        <w:rPr>
          <w:rFonts w:ascii="Arial" w:hAnsi="Arial" w:cs="Arial"/>
          <w:i/>
          <w:lang w:eastAsia="ro-RO"/>
        </w:rPr>
        <w:t>2</w:t>
      </w:r>
      <w:r>
        <w:rPr>
          <w:rFonts w:ascii="Arial" w:hAnsi="Arial" w:cs="Arial"/>
          <w:i/>
          <w:lang w:eastAsia="ro-RO"/>
        </w:rPr>
        <w:t>.</w:t>
      </w:r>
      <w:r w:rsidRPr="00F77A53">
        <w:rPr>
          <w:rFonts w:ascii="Arial" w:hAnsi="Arial" w:cs="Arial"/>
          <w:i/>
          <w:lang w:eastAsia="ro-RO"/>
        </w:rPr>
        <w:t>2</w:t>
      </w:r>
      <w:r>
        <w:rPr>
          <w:rFonts w:ascii="Arial" w:hAnsi="Arial" w:cs="Arial"/>
          <w:i/>
          <w:lang w:eastAsia="ro-RO"/>
        </w:rPr>
        <w:t>.</w:t>
      </w:r>
      <w:r w:rsidRPr="00F77A53">
        <w:rPr>
          <w:rFonts w:ascii="Arial" w:hAnsi="Arial" w:cs="Arial"/>
          <w:i/>
          <w:iCs/>
        </w:rPr>
        <w:t>1</w:t>
      </w:r>
      <w:r>
        <w:rPr>
          <w:rFonts w:ascii="Arial" w:hAnsi="Arial" w:cs="Arial"/>
          <w:i/>
          <w:iCs/>
        </w:rPr>
        <w:t>.</w:t>
      </w:r>
    </w:p>
    <w:p w:rsidR="00A70DB1" w:rsidRDefault="00A70DB1" w:rsidP="00A70DB1">
      <w:pPr>
        <w:spacing w:before="120" w:after="120"/>
        <w:ind w:firstLine="567"/>
        <w:jc w:val="both"/>
        <w:rPr>
          <w:rFonts w:ascii="Arial" w:hAnsi="Arial" w:cs="Arial"/>
          <w:i/>
          <w:iCs/>
        </w:rPr>
      </w:pPr>
    </w:p>
    <w:p w:rsidR="00A70DB1" w:rsidRPr="00567C05" w:rsidRDefault="00A70DB1" w:rsidP="00A70DB1">
      <w:pPr>
        <w:ind w:left="-90"/>
        <w:jc w:val="both"/>
        <w:rPr>
          <w:rFonts w:ascii="Arial" w:hAnsi="Arial" w:cs="Arial"/>
          <w:b/>
          <w:bCs/>
          <w:i/>
          <w:sz w:val="20"/>
          <w:u w:val="single"/>
        </w:rPr>
      </w:pPr>
      <w:r w:rsidRPr="00567C05">
        <w:rPr>
          <w:rFonts w:ascii="Arial" w:hAnsi="Arial" w:cs="Arial"/>
          <w:b/>
          <w:bCs/>
          <w:color w:val="000000"/>
          <w:sz w:val="20"/>
          <w:lang w:eastAsia="ro-RO"/>
        </w:rPr>
        <w:t xml:space="preserve">Tabel II.2.2.2.1 </w:t>
      </w:r>
      <w:r w:rsidRPr="00567C05">
        <w:rPr>
          <w:rFonts w:ascii="Arial" w:hAnsi="Arial" w:cs="Arial"/>
          <w:b/>
          <w:bCs/>
          <w:i/>
          <w:color w:val="000000"/>
          <w:sz w:val="20"/>
          <w:lang w:eastAsia="ro-RO"/>
        </w:rPr>
        <w:t xml:space="preserve">Volume de ape uzate evacuate la nivel național în receptorii naturali </w:t>
      </w:r>
      <w:r>
        <w:rPr>
          <w:rFonts w:ascii="Arial" w:hAnsi="Arial" w:cs="Arial"/>
          <w:b/>
          <w:bCs/>
          <w:i/>
          <w:color w:val="000000"/>
          <w:sz w:val="20"/>
          <w:lang w:eastAsia="ro-RO"/>
        </w:rPr>
        <w:t>în anul 2021 (</w:t>
      </w:r>
      <w:r w:rsidRPr="00674F95">
        <w:rPr>
          <w:rFonts w:ascii="Arial" w:hAnsi="Arial" w:cs="Arial"/>
          <w:b/>
          <w:bCs/>
          <w:i/>
          <w:color w:val="000000"/>
          <w:sz w:val="20"/>
          <w:lang w:eastAsia="ro-RO"/>
        </w:rPr>
        <w:t>mii mc.)</w:t>
      </w:r>
    </w:p>
    <w:tbl>
      <w:tblPr>
        <w:tblW w:w="9913" w:type="dxa"/>
        <w:tblLook w:val="04A0" w:firstRow="1" w:lastRow="0" w:firstColumn="1" w:lastColumn="0" w:noHBand="0" w:noVBand="1"/>
      </w:tblPr>
      <w:tblGrid>
        <w:gridCol w:w="980"/>
        <w:gridCol w:w="1600"/>
        <w:gridCol w:w="1580"/>
        <w:gridCol w:w="1910"/>
        <w:gridCol w:w="2177"/>
        <w:gridCol w:w="1666"/>
      </w:tblGrid>
      <w:tr w:rsidR="00A70DB1" w:rsidTr="00922900">
        <w:trPr>
          <w:trHeight w:val="459"/>
        </w:trPr>
        <w:tc>
          <w:tcPr>
            <w:tcW w:w="980" w:type="dxa"/>
            <w:vMerge w:val="restart"/>
            <w:tcBorders>
              <w:top w:val="single" w:sz="8" w:space="0" w:color="auto"/>
              <w:left w:val="single" w:sz="8" w:space="0" w:color="auto"/>
              <w:bottom w:val="single" w:sz="4" w:space="0" w:color="auto"/>
              <w:right w:val="single" w:sz="4" w:space="0" w:color="auto"/>
            </w:tcBorders>
            <w:shd w:val="clear" w:color="auto" w:fill="DEEAF6"/>
            <w:vAlign w:val="center"/>
            <w:hideMark/>
          </w:tcPr>
          <w:p w:rsidR="00A70DB1" w:rsidRPr="00567C05" w:rsidRDefault="00A70DB1" w:rsidP="00922900">
            <w:pPr>
              <w:jc w:val="center"/>
              <w:rPr>
                <w:rFonts w:ascii="Arial" w:hAnsi="Arial" w:cs="Arial"/>
                <w:b/>
                <w:bCs/>
                <w:color w:val="000000"/>
                <w:lang w:eastAsia="ro-RO"/>
              </w:rPr>
            </w:pPr>
            <w:r w:rsidRPr="00567C05">
              <w:rPr>
                <w:rFonts w:ascii="Arial" w:hAnsi="Arial" w:cs="Arial"/>
                <w:b/>
                <w:bCs/>
                <w:color w:val="000000"/>
              </w:rPr>
              <w:t>Anul</w:t>
            </w:r>
          </w:p>
        </w:tc>
        <w:tc>
          <w:tcPr>
            <w:tcW w:w="1600" w:type="dxa"/>
            <w:vMerge w:val="restart"/>
            <w:tcBorders>
              <w:top w:val="single" w:sz="8" w:space="0" w:color="auto"/>
              <w:left w:val="single" w:sz="4" w:space="0" w:color="auto"/>
              <w:bottom w:val="single" w:sz="4" w:space="0" w:color="auto"/>
              <w:right w:val="single" w:sz="4" w:space="0" w:color="auto"/>
            </w:tcBorders>
            <w:shd w:val="clear" w:color="auto" w:fill="DEEAF6"/>
            <w:vAlign w:val="center"/>
            <w:hideMark/>
          </w:tcPr>
          <w:p w:rsidR="00A70DB1" w:rsidRPr="00567C05" w:rsidRDefault="00A70DB1" w:rsidP="00922900">
            <w:pPr>
              <w:jc w:val="center"/>
              <w:rPr>
                <w:rFonts w:ascii="Arial" w:hAnsi="Arial" w:cs="Arial"/>
                <w:b/>
                <w:bCs/>
                <w:color w:val="000000"/>
              </w:rPr>
            </w:pPr>
            <w:r w:rsidRPr="00567C05">
              <w:rPr>
                <w:rFonts w:ascii="Arial" w:hAnsi="Arial" w:cs="Arial"/>
                <w:b/>
                <w:bCs/>
                <w:color w:val="000000"/>
              </w:rPr>
              <w:t>Total Evacuat</w:t>
            </w:r>
          </w:p>
        </w:tc>
        <w:tc>
          <w:tcPr>
            <w:tcW w:w="1580" w:type="dxa"/>
            <w:vMerge w:val="restart"/>
            <w:tcBorders>
              <w:top w:val="single" w:sz="8" w:space="0" w:color="auto"/>
              <w:left w:val="single" w:sz="4" w:space="0" w:color="auto"/>
              <w:bottom w:val="single" w:sz="4" w:space="0" w:color="auto"/>
              <w:right w:val="single" w:sz="4" w:space="0" w:color="auto"/>
            </w:tcBorders>
            <w:shd w:val="clear" w:color="auto" w:fill="DEEAF6"/>
            <w:vAlign w:val="center"/>
            <w:hideMark/>
          </w:tcPr>
          <w:p w:rsidR="00A70DB1" w:rsidRPr="00567C05" w:rsidRDefault="00A70DB1" w:rsidP="00922900">
            <w:pPr>
              <w:jc w:val="center"/>
              <w:rPr>
                <w:rFonts w:ascii="Arial" w:hAnsi="Arial" w:cs="Arial"/>
                <w:b/>
                <w:bCs/>
                <w:color w:val="000000"/>
              </w:rPr>
            </w:pPr>
            <w:r w:rsidRPr="00567C05">
              <w:rPr>
                <w:rFonts w:ascii="Arial" w:hAnsi="Arial" w:cs="Arial"/>
                <w:b/>
                <w:bCs/>
                <w:color w:val="000000"/>
              </w:rPr>
              <w:t>Nu necesită epurare</w:t>
            </w:r>
          </w:p>
        </w:tc>
        <w:tc>
          <w:tcPr>
            <w:tcW w:w="4087" w:type="dxa"/>
            <w:gridSpan w:val="2"/>
            <w:tcBorders>
              <w:top w:val="single" w:sz="8" w:space="0" w:color="auto"/>
              <w:left w:val="nil"/>
              <w:bottom w:val="single" w:sz="4" w:space="0" w:color="auto"/>
              <w:right w:val="single" w:sz="4" w:space="0" w:color="auto"/>
            </w:tcBorders>
            <w:shd w:val="clear" w:color="auto" w:fill="DEEAF6"/>
            <w:vAlign w:val="center"/>
            <w:hideMark/>
          </w:tcPr>
          <w:p w:rsidR="00A70DB1" w:rsidRPr="00567C05" w:rsidRDefault="00A70DB1" w:rsidP="00922900">
            <w:pPr>
              <w:jc w:val="center"/>
              <w:rPr>
                <w:rFonts w:ascii="Arial" w:hAnsi="Arial" w:cs="Arial"/>
                <w:b/>
                <w:bCs/>
                <w:color w:val="000000"/>
              </w:rPr>
            </w:pPr>
            <w:r w:rsidRPr="00567C05">
              <w:rPr>
                <w:rFonts w:ascii="Arial" w:hAnsi="Arial" w:cs="Arial"/>
                <w:b/>
                <w:bCs/>
                <w:color w:val="000000"/>
              </w:rPr>
              <w:t>Se epurează</w:t>
            </w:r>
          </w:p>
        </w:tc>
        <w:tc>
          <w:tcPr>
            <w:tcW w:w="1666" w:type="dxa"/>
            <w:vMerge w:val="restart"/>
            <w:tcBorders>
              <w:top w:val="single" w:sz="8" w:space="0" w:color="auto"/>
              <w:left w:val="single" w:sz="4" w:space="0" w:color="auto"/>
              <w:bottom w:val="single" w:sz="4" w:space="0" w:color="auto"/>
              <w:right w:val="single" w:sz="8" w:space="0" w:color="auto"/>
            </w:tcBorders>
            <w:shd w:val="clear" w:color="auto" w:fill="DEEAF6"/>
            <w:vAlign w:val="center"/>
            <w:hideMark/>
          </w:tcPr>
          <w:p w:rsidR="00A70DB1" w:rsidRPr="00567C05" w:rsidRDefault="00A70DB1" w:rsidP="00922900">
            <w:pPr>
              <w:jc w:val="center"/>
              <w:rPr>
                <w:rFonts w:ascii="Arial" w:hAnsi="Arial" w:cs="Arial"/>
                <w:b/>
                <w:bCs/>
                <w:color w:val="000000"/>
              </w:rPr>
            </w:pPr>
            <w:r w:rsidRPr="00567C05">
              <w:rPr>
                <w:rFonts w:ascii="Arial" w:hAnsi="Arial" w:cs="Arial"/>
                <w:b/>
                <w:bCs/>
                <w:color w:val="000000"/>
              </w:rPr>
              <w:t>Nu se epurează</w:t>
            </w:r>
          </w:p>
        </w:tc>
      </w:tr>
      <w:tr w:rsidR="00A70DB1" w:rsidTr="00922900">
        <w:trPr>
          <w:trHeight w:val="540"/>
        </w:trPr>
        <w:tc>
          <w:tcPr>
            <w:tcW w:w="980" w:type="dxa"/>
            <w:vMerge/>
            <w:tcBorders>
              <w:top w:val="single" w:sz="8" w:space="0" w:color="auto"/>
              <w:left w:val="single" w:sz="8" w:space="0" w:color="auto"/>
              <w:bottom w:val="single" w:sz="4" w:space="0" w:color="auto"/>
              <w:right w:val="single" w:sz="4" w:space="0" w:color="auto"/>
            </w:tcBorders>
            <w:vAlign w:val="center"/>
            <w:hideMark/>
          </w:tcPr>
          <w:p w:rsidR="00A70DB1" w:rsidRPr="00567C05" w:rsidRDefault="00A70DB1" w:rsidP="00922900">
            <w:pPr>
              <w:jc w:val="center"/>
              <w:rPr>
                <w:rFonts w:ascii="Arial" w:hAnsi="Arial" w:cs="Arial"/>
                <w:b/>
                <w:bCs/>
                <w:color w:val="000000"/>
              </w:rPr>
            </w:pPr>
          </w:p>
        </w:tc>
        <w:tc>
          <w:tcPr>
            <w:tcW w:w="1600" w:type="dxa"/>
            <w:vMerge/>
            <w:tcBorders>
              <w:top w:val="single" w:sz="8" w:space="0" w:color="auto"/>
              <w:left w:val="single" w:sz="4" w:space="0" w:color="auto"/>
              <w:bottom w:val="single" w:sz="4" w:space="0" w:color="auto"/>
              <w:right w:val="single" w:sz="4" w:space="0" w:color="auto"/>
            </w:tcBorders>
            <w:vAlign w:val="center"/>
            <w:hideMark/>
          </w:tcPr>
          <w:p w:rsidR="00A70DB1" w:rsidRPr="00567C05" w:rsidRDefault="00A70DB1" w:rsidP="00922900">
            <w:pPr>
              <w:jc w:val="center"/>
              <w:rPr>
                <w:rFonts w:ascii="Arial" w:hAnsi="Arial" w:cs="Arial"/>
                <w:b/>
                <w:bCs/>
                <w:color w:val="000000"/>
              </w:rPr>
            </w:pPr>
          </w:p>
        </w:tc>
        <w:tc>
          <w:tcPr>
            <w:tcW w:w="1580" w:type="dxa"/>
            <w:vMerge/>
            <w:tcBorders>
              <w:top w:val="single" w:sz="8" w:space="0" w:color="auto"/>
              <w:left w:val="single" w:sz="4" w:space="0" w:color="auto"/>
              <w:bottom w:val="single" w:sz="4" w:space="0" w:color="auto"/>
              <w:right w:val="single" w:sz="4" w:space="0" w:color="auto"/>
            </w:tcBorders>
            <w:vAlign w:val="center"/>
            <w:hideMark/>
          </w:tcPr>
          <w:p w:rsidR="00A70DB1" w:rsidRPr="00567C05" w:rsidRDefault="00A70DB1" w:rsidP="00922900">
            <w:pPr>
              <w:jc w:val="center"/>
              <w:rPr>
                <w:rFonts w:ascii="Arial" w:hAnsi="Arial" w:cs="Arial"/>
                <w:b/>
                <w:bCs/>
                <w:color w:val="000000"/>
              </w:rPr>
            </w:pPr>
          </w:p>
        </w:tc>
        <w:tc>
          <w:tcPr>
            <w:tcW w:w="1910" w:type="dxa"/>
            <w:tcBorders>
              <w:top w:val="nil"/>
              <w:left w:val="nil"/>
              <w:bottom w:val="single" w:sz="4" w:space="0" w:color="auto"/>
              <w:right w:val="single" w:sz="4" w:space="0" w:color="auto"/>
            </w:tcBorders>
            <w:shd w:val="clear" w:color="auto" w:fill="DEEAF6"/>
            <w:vAlign w:val="center"/>
            <w:hideMark/>
          </w:tcPr>
          <w:p w:rsidR="00A70DB1" w:rsidRPr="00567C05" w:rsidRDefault="00A70DB1" w:rsidP="00922900">
            <w:pPr>
              <w:jc w:val="center"/>
              <w:rPr>
                <w:rFonts w:ascii="Arial" w:hAnsi="Arial" w:cs="Arial"/>
                <w:b/>
                <w:bCs/>
                <w:color w:val="000000"/>
              </w:rPr>
            </w:pPr>
            <w:r w:rsidRPr="00567C05">
              <w:rPr>
                <w:rFonts w:ascii="Arial" w:hAnsi="Arial" w:cs="Arial"/>
                <w:b/>
                <w:bCs/>
                <w:color w:val="000000"/>
              </w:rPr>
              <w:t>Corespunzător</w:t>
            </w:r>
          </w:p>
        </w:tc>
        <w:tc>
          <w:tcPr>
            <w:tcW w:w="2177" w:type="dxa"/>
            <w:tcBorders>
              <w:top w:val="nil"/>
              <w:left w:val="nil"/>
              <w:bottom w:val="single" w:sz="4" w:space="0" w:color="auto"/>
              <w:right w:val="single" w:sz="4" w:space="0" w:color="auto"/>
            </w:tcBorders>
            <w:shd w:val="clear" w:color="auto" w:fill="DEEAF6"/>
            <w:vAlign w:val="center"/>
            <w:hideMark/>
          </w:tcPr>
          <w:p w:rsidR="00A70DB1" w:rsidRPr="00567C05" w:rsidRDefault="00A70DB1" w:rsidP="00922900">
            <w:pPr>
              <w:jc w:val="center"/>
              <w:rPr>
                <w:rFonts w:ascii="Arial" w:hAnsi="Arial" w:cs="Arial"/>
                <w:b/>
                <w:bCs/>
                <w:color w:val="000000"/>
              </w:rPr>
            </w:pPr>
            <w:r w:rsidRPr="00567C05">
              <w:rPr>
                <w:rFonts w:ascii="Arial" w:hAnsi="Arial" w:cs="Arial"/>
                <w:b/>
                <w:bCs/>
                <w:color w:val="000000"/>
              </w:rPr>
              <w:t>Necorespunzător</w:t>
            </w:r>
          </w:p>
        </w:tc>
        <w:tc>
          <w:tcPr>
            <w:tcW w:w="1666" w:type="dxa"/>
            <w:vMerge/>
            <w:tcBorders>
              <w:top w:val="single" w:sz="8" w:space="0" w:color="auto"/>
              <w:left w:val="single" w:sz="4" w:space="0" w:color="auto"/>
              <w:bottom w:val="single" w:sz="4" w:space="0" w:color="auto"/>
              <w:right w:val="single" w:sz="8" w:space="0" w:color="auto"/>
            </w:tcBorders>
            <w:vAlign w:val="center"/>
            <w:hideMark/>
          </w:tcPr>
          <w:p w:rsidR="00A70DB1" w:rsidRPr="00567C05" w:rsidRDefault="00A70DB1" w:rsidP="00922900">
            <w:pPr>
              <w:jc w:val="center"/>
              <w:rPr>
                <w:rFonts w:ascii="Arial" w:hAnsi="Arial" w:cs="Arial"/>
                <w:b/>
                <w:bCs/>
                <w:color w:val="000000"/>
              </w:rPr>
            </w:pPr>
          </w:p>
        </w:tc>
      </w:tr>
      <w:tr w:rsidR="00A70DB1" w:rsidTr="00922900">
        <w:trPr>
          <w:trHeight w:val="494"/>
        </w:trPr>
        <w:tc>
          <w:tcPr>
            <w:tcW w:w="980" w:type="dxa"/>
            <w:tcBorders>
              <w:top w:val="single" w:sz="4" w:space="0" w:color="auto"/>
              <w:left w:val="single" w:sz="4" w:space="0" w:color="auto"/>
              <w:bottom w:val="single" w:sz="4" w:space="0" w:color="auto"/>
              <w:right w:val="single" w:sz="4" w:space="0" w:color="auto"/>
            </w:tcBorders>
            <w:shd w:val="clear" w:color="auto" w:fill="F2F2F2"/>
            <w:noWrap/>
            <w:vAlign w:val="center"/>
          </w:tcPr>
          <w:p w:rsidR="00A70DB1" w:rsidRDefault="00A70DB1" w:rsidP="00922900">
            <w:pPr>
              <w:jc w:val="center"/>
              <w:rPr>
                <w:rFonts w:ascii="Arial" w:hAnsi="Arial" w:cs="Arial"/>
                <w:bCs/>
                <w:color w:val="000000"/>
              </w:rPr>
            </w:pPr>
            <w:r>
              <w:rPr>
                <w:rFonts w:ascii="Arial" w:hAnsi="Arial" w:cs="Arial"/>
                <w:bCs/>
                <w:color w:val="000000"/>
              </w:rPr>
              <w:t>2021</w:t>
            </w:r>
          </w:p>
        </w:tc>
        <w:tc>
          <w:tcPr>
            <w:tcW w:w="1600" w:type="dxa"/>
            <w:tcBorders>
              <w:top w:val="single" w:sz="4" w:space="0" w:color="auto"/>
              <w:left w:val="nil"/>
              <w:bottom w:val="single" w:sz="4" w:space="0" w:color="auto"/>
              <w:right w:val="single" w:sz="4" w:space="0" w:color="auto"/>
            </w:tcBorders>
            <w:shd w:val="clear" w:color="auto" w:fill="F2F2F2"/>
            <w:noWrap/>
            <w:vAlign w:val="center"/>
          </w:tcPr>
          <w:p w:rsidR="00A70DB1" w:rsidRDefault="00A70DB1" w:rsidP="00922900">
            <w:pPr>
              <w:jc w:val="center"/>
              <w:rPr>
                <w:rFonts w:ascii="Arial" w:hAnsi="Arial" w:cs="Arial"/>
                <w:bCs/>
                <w:color w:val="000000"/>
              </w:rPr>
            </w:pPr>
            <w:r>
              <w:rPr>
                <w:rFonts w:ascii="Arial" w:hAnsi="Arial" w:cs="Arial"/>
                <w:bCs/>
                <w:color w:val="000000"/>
              </w:rPr>
              <w:t>4196790,83</w:t>
            </w:r>
          </w:p>
        </w:tc>
        <w:tc>
          <w:tcPr>
            <w:tcW w:w="1580" w:type="dxa"/>
            <w:tcBorders>
              <w:top w:val="single" w:sz="4" w:space="0" w:color="auto"/>
              <w:left w:val="nil"/>
              <w:bottom w:val="single" w:sz="4" w:space="0" w:color="auto"/>
              <w:right w:val="single" w:sz="4" w:space="0" w:color="auto"/>
            </w:tcBorders>
            <w:shd w:val="clear" w:color="auto" w:fill="F2F2F2"/>
            <w:noWrap/>
            <w:vAlign w:val="center"/>
          </w:tcPr>
          <w:p w:rsidR="00A70DB1" w:rsidRDefault="00A70DB1" w:rsidP="00922900">
            <w:pPr>
              <w:jc w:val="center"/>
              <w:rPr>
                <w:rFonts w:ascii="Arial" w:hAnsi="Arial" w:cs="Arial"/>
                <w:bCs/>
                <w:color w:val="000000"/>
              </w:rPr>
            </w:pPr>
            <w:r>
              <w:rPr>
                <w:rFonts w:ascii="Arial" w:hAnsi="Arial" w:cs="Arial"/>
                <w:bCs/>
                <w:color w:val="000000"/>
              </w:rPr>
              <w:t>2362142,</w:t>
            </w:r>
            <w:r w:rsidRPr="00D424C8">
              <w:rPr>
                <w:rFonts w:ascii="Arial" w:hAnsi="Arial" w:cs="Arial"/>
                <w:bCs/>
                <w:color w:val="000000"/>
              </w:rPr>
              <w:t>95</w:t>
            </w:r>
          </w:p>
        </w:tc>
        <w:tc>
          <w:tcPr>
            <w:tcW w:w="1910" w:type="dxa"/>
            <w:tcBorders>
              <w:top w:val="single" w:sz="4" w:space="0" w:color="auto"/>
              <w:left w:val="nil"/>
              <w:bottom w:val="single" w:sz="4" w:space="0" w:color="auto"/>
              <w:right w:val="single" w:sz="4" w:space="0" w:color="auto"/>
            </w:tcBorders>
            <w:shd w:val="clear" w:color="auto" w:fill="F2F2F2"/>
            <w:noWrap/>
            <w:vAlign w:val="center"/>
          </w:tcPr>
          <w:p w:rsidR="00A70DB1" w:rsidRDefault="00A70DB1" w:rsidP="00922900">
            <w:pPr>
              <w:jc w:val="center"/>
              <w:rPr>
                <w:rFonts w:ascii="Arial" w:hAnsi="Arial" w:cs="Arial"/>
                <w:bCs/>
                <w:color w:val="000000"/>
              </w:rPr>
            </w:pPr>
            <w:r>
              <w:rPr>
                <w:rFonts w:ascii="Arial" w:hAnsi="Arial" w:cs="Arial"/>
                <w:bCs/>
                <w:color w:val="000000"/>
              </w:rPr>
              <w:t>1287626,</w:t>
            </w:r>
            <w:r w:rsidRPr="00D424C8">
              <w:rPr>
                <w:rFonts w:ascii="Arial" w:hAnsi="Arial" w:cs="Arial"/>
                <w:bCs/>
                <w:color w:val="000000"/>
              </w:rPr>
              <w:t>81</w:t>
            </w:r>
          </w:p>
        </w:tc>
        <w:tc>
          <w:tcPr>
            <w:tcW w:w="2177" w:type="dxa"/>
            <w:tcBorders>
              <w:top w:val="single" w:sz="4" w:space="0" w:color="auto"/>
              <w:left w:val="nil"/>
              <w:bottom w:val="single" w:sz="4" w:space="0" w:color="auto"/>
              <w:right w:val="single" w:sz="4" w:space="0" w:color="auto"/>
            </w:tcBorders>
            <w:shd w:val="clear" w:color="auto" w:fill="F2F2F2"/>
            <w:noWrap/>
            <w:vAlign w:val="center"/>
          </w:tcPr>
          <w:p w:rsidR="00A70DB1" w:rsidRDefault="00A70DB1" w:rsidP="00922900">
            <w:pPr>
              <w:jc w:val="center"/>
              <w:rPr>
                <w:rFonts w:ascii="Arial" w:hAnsi="Arial" w:cs="Arial"/>
                <w:bCs/>
                <w:color w:val="000000"/>
              </w:rPr>
            </w:pPr>
            <w:r>
              <w:rPr>
                <w:rFonts w:ascii="Arial" w:hAnsi="Arial" w:cs="Arial"/>
                <w:bCs/>
                <w:color w:val="000000"/>
              </w:rPr>
              <w:t>385760,</w:t>
            </w:r>
            <w:r w:rsidRPr="00D424C8">
              <w:rPr>
                <w:rFonts w:ascii="Arial" w:hAnsi="Arial" w:cs="Arial"/>
                <w:bCs/>
                <w:color w:val="000000"/>
              </w:rPr>
              <w:t>89</w:t>
            </w:r>
          </w:p>
        </w:tc>
        <w:tc>
          <w:tcPr>
            <w:tcW w:w="1666" w:type="dxa"/>
            <w:tcBorders>
              <w:top w:val="single" w:sz="4" w:space="0" w:color="auto"/>
              <w:left w:val="nil"/>
              <w:bottom w:val="single" w:sz="4" w:space="0" w:color="auto"/>
              <w:right w:val="single" w:sz="4" w:space="0" w:color="auto"/>
            </w:tcBorders>
            <w:shd w:val="clear" w:color="auto" w:fill="F2F2F2"/>
            <w:noWrap/>
            <w:vAlign w:val="center"/>
          </w:tcPr>
          <w:p w:rsidR="00A70DB1" w:rsidRDefault="00A70DB1" w:rsidP="00922900">
            <w:pPr>
              <w:jc w:val="center"/>
              <w:rPr>
                <w:rFonts w:ascii="Arial" w:hAnsi="Arial" w:cs="Arial"/>
                <w:bCs/>
                <w:color w:val="000000"/>
              </w:rPr>
            </w:pPr>
            <w:r>
              <w:rPr>
                <w:rFonts w:ascii="Arial" w:hAnsi="Arial" w:cs="Arial"/>
                <w:bCs/>
                <w:color w:val="000000"/>
              </w:rPr>
              <w:t>161260,17</w:t>
            </w:r>
          </w:p>
        </w:tc>
      </w:tr>
    </w:tbl>
    <w:p w:rsidR="00A70DB1" w:rsidRDefault="00A70DB1" w:rsidP="00A70DB1">
      <w:pPr>
        <w:spacing w:before="120" w:after="120"/>
        <w:ind w:left="900" w:hanging="900"/>
        <w:jc w:val="both"/>
        <w:rPr>
          <w:rFonts w:ascii="Arial" w:hAnsi="Arial" w:cs="Arial"/>
          <w:i/>
          <w:iCs/>
          <w:color w:val="000000"/>
          <w:lang w:eastAsia="ro-RO"/>
        </w:rPr>
      </w:pPr>
      <w:r w:rsidRPr="00530D00">
        <w:rPr>
          <w:rFonts w:ascii="Arial" w:hAnsi="Arial" w:cs="Arial"/>
          <w:i/>
          <w:iCs/>
          <w:color w:val="000000"/>
          <w:lang w:eastAsia="ro-RO"/>
        </w:rPr>
        <w:t xml:space="preserve"> (Sursa: Administraţia Naţională “Apele Române”, Sinteza calităţii apelor din România</w:t>
      </w:r>
      <w:r>
        <w:rPr>
          <w:rFonts w:ascii="Arial" w:hAnsi="Arial" w:cs="Arial"/>
          <w:i/>
          <w:iCs/>
          <w:color w:val="000000"/>
          <w:lang w:eastAsia="ro-RO"/>
        </w:rPr>
        <w:t xml:space="preserve"> în anul 2021</w:t>
      </w:r>
      <w:r w:rsidRPr="00530D00">
        <w:rPr>
          <w:rFonts w:ascii="Arial" w:hAnsi="Arial" w:cs="Arial"/>
          <w:i/>
          <w:iCs/>
          <w:color w:val="000000"/>
          <w:lang w:eastAsia="ro-RO"/>
        </w:rPr>
        <w:t>)</w:t>
      </w:r>
    </w:p>
    <w:p w:rsidR="00A70DB1" w:rsidRDefault="00A70DB1" w:rsidP="00A70DB1">
      <w:pPr>
        <w:spacing w:before="120" w:after="120"/>
        <w:jc w:val="both"/>
        <w:rPr>
          <w:rFonts w:ascii="Arial" w:hAnsi="Arial" w:cs="Arial"/>
          <w:i/>
          <w:iCs/>
          <w:color w:val="000000"/>
          <w:lang w:eastAsia="ro-RO"/>
        </w:rPr>
      </w:pPr>
    </w:p>
    <w:p w:rsidR="00A70DB1" w:rsidRPr="0019581A" w:rsidRDefault="00A70DB1" w:rsidP="00A70DB1">
      <w:pPr>
        <w:autoSpaceDE w:val="0"/>
        <w:autoSpaceDN w:val="0"/>
        <w:adjustRightInd w:val="0"/>
        <w:jc w:val="center"/>
        <w:rPr>
          <w:rFonts w:ascii="Arial" w:hAnsi="Arial" w:cs="Arial"/>
          <w:lang w:val="it-IT"/>
        </w:rPr>
      </w:pPr>
      <w:r>
        <w:rPr>
          <w:rFonts w:ascii="Arial" w:hAnsi="Arial" w:cs="Arial"/>
          <w:noProof/>
          <w:lang w:val="en-US"/>
        </w:rPr>
        <w:lastRenderedPageBreak/>
        <w:drawing>
          <wp:inline distT="0" distB="0" distL="0" distR="0" wp14:anchorId="4E2DEFF3" wp14:editId="535B2CFF">
            <wp:extent cx="5168265" cy="3181985"/>
            <wp:effectExtent l="0" t="0" r="0" b="0"/>
            <wp:docPr id="3150" name="Picture 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168265" cy="3181985"/>
                    </a:xfrm>
                    <a:prstGeom prst="rect">
                      <a:avLst/>
                    </a:prstGeom>
                    <a:noFill/>
                  </pic:spPr>
                </pic:pic>
              </a:graphicData>
            </a:graphic>
          </wp:inline>
        </w:drawing>
      </w:r>
    </w:p>
    <w:p w:rsidR="00A70DB1" w:rsidRDefault="00A70DB1" w:rsidP="00A70DB1">
      <w:pPr>
        <w:ind w:left="1530" w:hanging="1530"/>
        <w:jc w:val="both"/>
        <w:rPr>
          <w:rFonts w:ascii="Arial" w:hAnsi="Arial" w:cs="Arial"/>
          <w:b/>
          <w:bCs/>
          <w:i/>
          <w:color w:val="000000"/>
          <w:sz w:val="20"/>
          <w:lang w:eastAsia="ro-RO"/>
        </w:rPr>
      </w:pPr>
      <w:r w:rsidRPr="00EA6DFF">
        <w:rPr>
          <w:rFonts w:ascii="Arial" w:hAnsi="Arial" w:cs="Arial"/>
          <w:b/>
          <w:bCs/>
          <w:i/>
          <w:color w:val="000000"/>
          <w:sz w:val="20"/>
          <w:lang w:eastAsia="ro-RO"/>
        </w:rPr>
        <w:t>Figura II.2.2.2.1</w:t>
      </w:r>
      <w:r>
        <w:rPr>
          <w:rFonts w:ascii="Arial" w:hAnsi="Arial" w:cs="Arial"/>
          <w:b/>
          <w:bCs/>
          <w:i/>
          <w:color w:val="000000"/>
          <w:sz w:val="20"/>
          <w:lang w:eastAsia="ro-RO"/>
        </w:rPr>
        <w:t xml:space="preserve"> </w:t>
      </w:r>
      <w:r w:rsidRPr="00EA6DFF">
        <w:rPr>
          <w:rFonts w:ascii="Arial" w:hAnsi="Arial" w:cs="Arial"/>
          <w:b/>
          <w:bCs/>
          <w:i/>
          <w:color w:val="000000"/>
          <w:sz w:val="20"/>
          <w:lang w:eastAsia="ro-RO"/>
        </w:rPr>
        <w:t xml:space="preserve">Volume de ape uzate </w:t>
      </w:r>
      <w:r>
        <w:rPr>
          <w:rFonts w:ascii="Arial" w:hAnsi="Arial" w:cs="Arial"/>
          <w:b/>
          <w:bCs/>
          <w:i/>
          <w:color w:val="000000"/>
          <w:sz w:val="20"/>
          <w:lang w:eastAsia="ro-RO"/>
        </w:rPr>
        <w:t xml:space="preserve">care necesită epurare, </w:t>
      </w:r>
      <w:r w:rsidRPr="00EA6DFF">
        <w:rPr>
          <w:rFonts w:ascii="Arial" w:hAnsi="Arial" w:cs="Arial"/>
          <w:b/>
          <w:bCs/>
          <w:i/>
          <w:color w:val="000000"/>
          <w:sz w:val="20"/>
          <w:lang w:eastAsia="ro-RO"/>
        </w:rPr>
        <w:t xml:space="preserve">evacuate la nivel național în receptorii naturali </w:t>
      </w:r>
      <w:r>
        <w:rPr>
          <w:rFonts w:ascii="Arial" w:hAnsi="Arial" w:cs="Arial"/>
          <w:b/>
          <w:bCs/>
          <w:i/>
          <w:color w:val="000000"/>
          <w:sz w:val="20"/>
          <w:lang w:eastAsia="ro-RO"/>
        </w:rPr>
        <w:t>în anul 2021 (mil.</w:t>
      </w:r>
      <w:r w:rsidRPr="00F320F4">
        <w:rPr>
          <w:rFonts w:ascii="Arial" w:hAnsi="Arial" w:cs="Arial"/>
          <w:b/>
          <w:bCs/>
          <w:i/>
          <w:color w:val="000000"/>
          <w:sz w:val="20"/>
          <w:lang w:eastAsia="ro-RO"/>
        </w:rPr>
        <w:t xml:space="preserve"> mc.)</w:t>
      </w:r>
    </w:p>
    <w:p w:rsidR="00A70DB1" w:rsidRPr="00530D00" w:rsidRDefault="00A70DB1" w:rsidP="00A70DB1">
      <w:pPr>
        <w:ind w:left="900" w:hanging="900"/>
        <w:jc w:val="both"/>
        <w:rPr>
          <w:rFonts w:ascii="Arial" w:hAnsi="Arial" w:cs="Arial"/>
          <w:i/>
          <w:iCs/>
          <w:color w:val="000000"/>
          <w:lang w:eastAsia="ro-RO"/>
        </w:rPr>
      </w:pPr>
      <w:r w:rsidRPr="00530D00">
        <w:rPr>
          <w:rFonts w:ascii="Arial" w:hAnsi="Arial" w:cs="Arial"/>
          <w:i/>
          <w:iCs/>
          <w:color w:val="000000"/>
          <w:lang w:eastAsia="ro-RO"/>
        </w:rPr>
        <w:t xml:space="preserve"> (Sursa: Administraţia Naţională “Apele Române”, Sinteza calităţii apelor din România</w:t>
      </w:r>
      <w:r>
        <w:rPr>
          <w:rFonts w:ascii="Arial" w:hAnsi="Arial" w:cs="Arial"/>
          <w:i/>
          <w:iCs/>
          <w:color w:val="000000"/>
          <w:lang w:eastAsia="ro-RO"/>
        </w:rPr>
        <w:t xml:space="preserve">  în anul 2021</w:t>
      </w:r>
      <w:r w:rsidRPr="00530D00">
        <w:rPr>
          <w:rFonts w:ascii="Arial" w:hAnsi="Arial" w:cs="Arial"/>
          <w:i/>
          <w:iCs/>
          <w:color w:val="000000"/>
          <w:lang w:eastAsia="ro-RO"/>
        </w:rPr>
        <w:t>)</w:t>
      </w:r>
    </w:p>
    <w:p w:rsidR="00A70DB1" w:rsidRDefault="00A70DB1" w:rsidP="00A70DB1">
      <w:pPr>
        <w:ind w:firstLine="567"/>
        <w:jc w:val="both"/>
        <w:rPr>
          <w:rFonts w:ascii="Arial" w:hAnsi="Arial" w:cs="Arial"/>
        </w:rPr>
      </w:pPr>
    </w:p>
    <w:p w:rsidR="00A70DB1" w:rsidRDefault="00A70DB1" w:rsidP="00A70DB1">
      <w:pPr>
        <w:ind w:firstLine="567"/>
        <w:jc w:val="both"/>
        <w:rPr>
          <w:rFonts w:ascii="Arial" w:hAnsi="Arial" w:cs="Arial"/>
        </w:rPr>
      </w:pPr>
      <w:r w:rsidRPr="00F320F4">
        <w:rPr>
          <w:rFonts w:ascii="Arial" w:hAnsi="Arial" w:cs="Arial"/>
        </w:rPr>
        <w:t>În ceea ce privește ponderea încărcării principalilor indicatori de calitate din apele uzate evacuate în receptorii naturali, pe activităţi din economia naţională, situația se prezintă în Tabelul II.2.2.2.2 și  Figura II.2.2.2.2.</w:t>
      </w:r>
    </w:p>
    <w:p w:rsidR="00A70DB1" w:rsidRDefault="00A70DB1" w:rsidP="00A70DB1">
      <w:pPr>
        <w:ind w:firstLine="567"/>
        <w:jc w:val="both"/>
        <w:rPr>
          <w:rFonts w:ascii="Arial" w:hAnsi="Arial" w:cs="Arial"/>
          <w:b/>
          <w:bCs/>
        </w:rPr>
      </w:pPr>
    </w:p>
    <w:p w:rsidR="00A70DB1" w:rsidRDefault="00A70DB1" w:rsidP="00A70DB1">
      <w:pPr>
        <w:jc w:val="both"/>
        <w:rPr>
          <w:rFonts w:ascii="Arial" w:hAnsi="Arial" w:cs="Arial"/>
          <w:b/>
          <w:bCs/>
          <w:color w:val="000000"/>
          <w:sz w:val="20"/>
          <w:lang w:eastAsia="ro-RO"/>
        </w:rPr>
      </w:pPr>
    </w:p>
    <w:p w:rsidR="00A70DB1" w:rsidRDefault="00A70DB1" w:rsidP="00A70DB1">
      <w:pPr>
        <w:jc w:val="both"/>
        <w:rPr>
          <w:rFonts w:ascii="Arial" w:hAnsi="Arial" w:cs="Arial"/>
          <w:b/>
          <w:bCs/>
          <w:color w:val="000000"/>
          <w:sz w:val="20"/>
          <w:lang w:eastAsia="ro-RO"/>
        </w:rPr>
      </w:pPr>
    </w:p>
    <w:p w:rsidR="00A70DB1" w:rsidRDefault="00A70DB1" w:rsidP="00A70DB1">
      <w:pPr>
        <w:jc w:val="both"/>
        <w:rPr>
          <w:rFonts w:ascii="Arial" w:hAnsi="Arial" w:cs="Arial"/>
          <w:b/>
          <w:bCs/>
          <w:color w:val="000000"/>
          <w:sz w:val="20"/>
          <w:lang w:eastAsia="ro-RO"/>
        </w:rPr>
      </w:pPr>
    </w:p>
    <w:p w:rsidR="00A70DB1" w:rsidRDefault="00A70DB1" w:rsidP="00A70DB1">
      <w:pPr>
        <w:jc w:val="both"/>
        <w:rPr>
          <w:rFonts w:ascii="Arial" w:hAnsi="Arial" w:cs="Arial"/>
          <w:b/>
          <w:bCs/>
          <w:color w:val="000000"/>
          <w:sz w:val="20"/>
          <w:lang w:eastAsia="ro-RO"/>
        </w:rPr>
      </w:pPr>
    </w:p>
    <w:p w:rsidR="00A70DB1" w:rsidRDefault="00A70DB1" w:rsidP="00A70DB1">
      <w:pPr>
        <w:jc w:val="both"/>
        <w:rPr>
          <w:rFonts w:ascii="Arial" w:hAnsi="Arial" w:cs="Arial"/>
          <w:b/>
          <w:bCs/>
          <w:color w:val="000000"/>
          <w:sz w:val="20"/>
          <w:lang w:eastAsia="ro-RO"/>
        </w:rPr>
      </w:pPr>
    </w:p>
    <w:p w:rsidR="00A70DB1" w:rsidRDefault="00A70DB1" w:rsidP="00A70DB1">
      <w:pPr>
        <w:jc w:val="both"/>
        <w:rPr>
          <w:rFonts w:ascii="Arial" w:hAnsi="Arial" w:cs="Arial"/>
          <w:b/>
          <w:bCs/>
          <w:color w:val="000000"/>
          <w:sz w:val="20"/>
          <w:lang w:eastAsia="ro-RO"/>
        </w:rPr>
      </w:pPr>
    </w:p>
    <w:p w:rsidR="00A70DB1" w:rsidRDefault="00A70DB1" w:rsidP="00A70DB1">
      <w:pPr>
        <w:jc w:val="both"/>
        <w:rPr>
          <w:rFonts w:ascii="Arial" w:hAnsi="Arial" w:cs="Arial"/>
          <w:b/>
          <w:bCs/>
          <w:color w:val="000000"/>
          <w:sz w:val="20"/>
          <w:lang w:eastAsia="ro-RO"/>
        </w:rPr>
      </w:pPr>
    </w:p>
    <w:p w:rsidR="00A70DB1" w:rsidRDefault="00A70DB1" w:rsidP="00A70DB1">
      <w:pPr>
        <w:jc w:val="both"/>
        <w:rPr>
          <w:rFonts w:ascii="Arial" w:hAnsi="Arial" w:cs="Arial"/>
          <w:b/>
          <w:bCs/>
          <w:color w:val="000000"/>
          <w:sz w:val="20"/>
          <w:lang w:eastAsia="ro-RO"/>
        </w:rPr>
      </w:pPr>
    </w:p>
    <w:p w:rsidR="00A70DB1" w:rsidRDefault="00A70DB1" w:rsidP="00A70DB1">
      <w:pPr>
        <w:jc w:val="both"/>
        <w:rPr>
          <w:rFonts w:ascii="Arial" w:hAnsi="Arial" w:cs="Arial"/>
          <w:b/>
          <w:bCs/>
          <w:color w:val="000000"/>
          <w:sz w:val="20"/>
          <w:lang w:eastAsia="ro-RO"/>
        </w:rPr>
      </w:pPr>
    </w:p>
    <w:p w:rsidR="00A70DB1" w:rsidRDefault="00A70DB1" w:rsidP="00A70DB1">
      <w:pPr>
        <w:jc w:val="both"/>
        <w:rPr>
          <w:rFonts w:ascii="Arial" w:hAnsi="Arial" w:cs="Arial"/>
          <w:b/>
          <w:bCs/>
          <w:color w:val="000000"/>
          <w:sz w:val="20"/>
          <w:lang w:eastAsia="ro-RO"/>
        </w:rPr>
      </w:pPr>
    </w:p>
    <w:p w:rsidR="00A70DB1" w:rsidRDefault="00A70DB1" w:rsidP="00A70DB1">
      <w:pPr>
        <w:jc w:val="both"/>
        <w:rPr>
          <w:rFonts w:ascii="Arial" w:hAnsi="Arial" w:cs="Arial"/>
          <w:b/>
          <w:bCs/>
          <w:color w:val="000000"/>
          <w:sz w:val="20"/>
          <w:lang w:eastAsia="ro-RO"/>
        </w:rPr>
      </w:pPr>
    </w:p>
    <w:p w:rsidR="00A70DB1" w:rsidRDefault="00A70DB1" w:rsidP="00A70DB1">
      <w:pPr>
        <w:jc w:val="both"/>
        <w:rPr>
          <w:rFonts w:ascii="Arial" w:hAnsi="Arial" w:cs="Arial"/>
          <w:b/>
          <w:bCs/>
          <w:i/>
          <w:color w:val="000000"/>
          <w:sz w:val="20"/>
          <w:lang w:eastAsia="ro-RO"/>
        </w:rPr>
      </w:pPr>
      <w:r w:rsidRPr="00BA74C6">
        <w:rPr>
          <w:rFonts w:ascii="Arial" w:hAnsi="Arial" w:cs="Arial"/>
          <w:b/>
          <w:bCs/>
          <w:color w:val="000000"/>
          <w:sz w:val="20"/>
          <w:lang w:eastAsia="ro-RO"/>
        </w:rPr>
        <w:t xml:space="preserve">Tabel II.2.2.2.2 </w:t>
      </w:r>
      <w:r w:rsidRPr="00BA74C6">
        <w:rPr>
          <w:rFonts w:ascii="Arial" w:hAnsi="Arial" w:cs="Arial"/>
          <w:b/>
          <w:bCs/>
          <w:i/>
          <w:color w:val="000000"/>
          <w:sz w:val="20"/>
          <w:lang w:eastAsia="ro-RO"/>
        </w:rPr>
        <w:t>Ponderea încărcării principalilor indicatori de calitate din apele uzate evacuate în receptorii naturali în anul 20</w:t>
      </w:r>
      <w:r>
        <w:rPr>
          <w:rFonts w:ascii="Arial" w:hAnsi="Arial" w:cs="Arial"/>
          <w:b/>
          <w:bCs/>
          <w:i/>
          <w:color w:val="000000"/>
          <w:sz w:val="20"/>
          <w:lang w:eastAsia="ro-RO"/>
        </w:rPr>
        <w:t>21</w:t>
      </w:r>
      <w:r w:rsidRPr="00BA74C6">
        <w:rPr>
          <w:rFonts w:ascii="Arial" w:hAnsi="Arial" w:cs="Arial"/>
          <w:b/>
          <w:bCs/>
          <w:i/>
          <w:color w:val="000000"/>
          <w:sz w:val="20"/>
          <w:lang w:eastAsia="ro-RO"/>
        </w:rPr>
        <w:t xml:space="preserve"> (%)</w:t>
      </w:r>
    </w:p>
    <w:p w:rsidR="00A70DB1" w:rsidRDefault="00A70DB1" w:rsidP="00A70DB1">
      <w:pPr>
        <w:jc w:val="both"/>
        <w:rPr>
          <w:rFonts w:ascii="Arial" w:hAnsi="Arial" w:cs="Arial"/>
          <w:b/>
          <w:bCs/>
          <w:i/>
          <w:color w:val="000000"/>
          <w:sz w:val="20"/>
          <w:lang w:eastAsia="ro-RO"/>
        </w:rPr>
      </w:pPr>
    </w:p>
    <w:tbl>
      <w:tblPr>
        <w:tblW w:w="10064" w:type="dxa"/>
        <w:jc w:val="center"/>
        <w:tblInd w:w="523" w:type="dxa"/>
        <w:tblLayout w:type="fixed"/>
        <w:tblCellMar>
          <w:left w:w="0" w:type="dxa"/>
          <w:right w:w="0" w:type="dxa"/>
        </w:tblCellMar>
        <w:tblLook w:val="04A0" w:firstRow="1" w:lastRow="0" w:firstColumn="1" w:lastColumn="0" w:noHBand="0" w:noVBand="1"/>
      </w:tblPr>
      <w:tblGrid>
        <w:gridCol w:w="1802"/>
        <w:gridCol w:w="813"/>
        <w:gridCol w:w="990"/>
        <w:gridCol w:w="900"/>
        <w:gridCol w:w="900"/>
        <w:gridCol w:w="990"/>
        <w:gridCol w:w="1223"/>
        <w:gridCol w:w="7"/>
        <w:gridCol w:w="1280"/>
        <w:gridCol w:w="1152"/>
        <w:gridCol w:w="7"/>
      </w:tblGrid>
      <w:tr w:rsidR="00A70DB1" w:rsidRPr="00FE5AC1" w:rsidTr="00922900">
        <w:trPr>
          <w:gridAfter w:val="1"/>
          <w:wAfter w:w="7" w:type="dxa"/>
          <w:trHeight w:val="315"/>
          <w:jc w:val="center"/>
        </w:trPr>
        <w:tc>
          <w:tcPr>
            <w:tcW w:w="1802" w:type="dxa"/>
            <w:vMerge w:val="restart"/>
            <w:tcBorders>
              <w:top w:val="single" w:sz="8" w:space="0" w:color="auto"/>
              <w:left w:val="single" w:sz="8" w:space="0" w:color="auto"/>
              <w:bottom w:val="single" w:sz="8" w:space="0" w:color="000000"/>
              <w:right w:val="single" w:sz="8" w:space="0" w:color="auto"/>
            </w:tcBorders>
            <w:shd w:val="clear" w:color="auto" w:fill="DEEAF6"/>
            <w:tcMar>
              <w:top w:w="0" w:type="dxa"/>
              <w:left w:w="108" w:type="dxa"/>
              <w:bottom w:w="0" w:type="dxa"/>
              <w:right w:w="108" w:type="dxa"/>
            </w:tcMar>
            <w:vAlign w:val="center"/>
            <w:hideMark/>
          </w:tcPr>
          <w:p w:rsidR="00A70DB1" w:rsidRPr="00BA74C6" w:rsidRDefault="00A70DB1" w:rsidP="00922900">
            <w:pPr>
              <w:jc w:val="center"/>
              <w:rPr>
                <w:rFonts w:ascii="Arial" w:hAnsi="Arial" w:cs="Arial"/>
                <w:b/>
                <w:bCs/>
                <w:color w:val="000000"/>
                <w:sz w:val="20"/>
                <w:lang w:eastAsia="ro-RO"/>
              </w:rPr>
            </w:pPr>
            <w:r w:rsidRPr="00BA74C6">
              <w:rPr>
                <w:rFonts w:ascii="Arial" w:hAnsi="Arial" w:cs="Arial"/>
                <w:b/>
                <w:bCs/>
                <w:color w:val="000000"/>
                <w:sz w:val="20"/>
                <w:lang w:eastAsia="ro-RO"/>
              </w:rPr>
              <w:t>Principalele activități economice</w:t>
            </w:r>
          </w:p>
        </w:tc>
        <w:tc>
          <w:tcPr>
            <w:tcW w:w="8255" w:type="dxa"/>
            <w:gridSpan w:val="9"/>
            <w:tcBorders>
              <w:top w:val="single" w:sz="8" w:space="0" w:color="auto"/>
              <w:left w:val="nil"/>
              <w:bottom w:val="single" w:sz="8" w:space="0" w:color="auto"/>
              <w:right w:val="single" w:sz="8" w:space="0" w:color="000000"/>
            </w:tcBorders>
            <w:shd w:val="clear" w:color="auto" w:fill="DEEAF6"/>
            <w:noWrap/>
            <w:tcMar>
              <w:top w:w="0" w:type="dxa"/>
              <w:left w:w="108" w:type="dxa"/>
              <w:bottom w:w="0" w:type="dxa"/>
              <w:right w:w="108" w:type="dxa"/>
            </w:tcMar>
            <w:vAlign w:val="center"/>
            <w:hideMark/>
          </w:tcPr>
          <w:p w:rsidR="00A70DB1" w:rsidRPr="00BA74C6" w:rsidRDefault="00A70DB1" w:rsidP="00922900">
            <w:pPr>
              <w:jc w:val="center"/>
              <w:rPr>
                <w:rFonts w:ascii="Arial" w:hAnsi="Arial" w:cs="Arial"/>
                <w:b/>
                <w:bCs/>
                <w:color w:val="000000"/>
                <w:sz w:val="20"/>
                <w:lang w:eastAsia="ro-RO"/>
              </w:rPr>
            </w:pPr>
            <w:r w:rsidRPr="00BA74C6">
              <w:rPr>
                <w:rFonts w:ascii="Arial" w:hAnsi="Arial" w:cs="Arial"/>
                <w:b/>
                <w:bCs/>
                <w:color w:val="000000"/>
                <w:sz w:val="20"/>
                <w:lang w:eastAsia="ro-RO"/>
              </w:rPr>
              <w:t>Ponderea încărcării principalilor indicatori de calitate din apele uzate evacuate în receptorii naturali în anul 20</w:t>
            </w:r>
            <w:r>
              <w:rPr>
                <w:rFonts w:ascii="Arial" w:hAnsi="Arial" w:cs="Arial"/>
                <w:b/>
                <w:bCs/>
                <w:color w:val="000000"/>
                <w:sz w:val="20"/>
                <w:lang w:eastAsia="ro-RO"/>
              </w:rPr>
              <w:t>21</w:t>
            </w:r>
            <w:r w:rsidRPr="00BA74C6">
              <w:rPr>
                <w:rFonts w:ascii="Arial" w:hAnsi="Arial" w:cs="Arial"/>
                <w:b/>
                <w:bCs/>
                <w:color w:val="000000"/>
                <w:sz w:val="20"/>
                <w:lang w:eastAsia="ro-RO"/>
              </w:rPr>
              <w:t xml:space="preserve"> (%)</w:t>
            </w:r>
          </w:p>
        </w:tc>
      </w:tr>
      <w:tr w:rsidR="00A70DB1" w:rsidRPr="00FE5AC1" w:rsidTr="00922900">
        <w:trPr>
          <w:trHeight w:val="459"/>
          <w:jc w:val="center"/>
        </w:trPr>
        <w:tc>
          <w:tcPr>
            <w:tcW w:w="1802" w:type="dxa"/>
            <w:vMerge/>
            <w:tcBorders>
              <w:top w:val="single" w:sz="8" w:space="0" w:color="auto"/>
              <w:left w:val="single" w:sz="8" w:space="0" w:color="auto"/>
              <w:bottom w:val="single" w:sz="8" w:space="0" w:color="000000"/>
              <w:right w:val="single" w:sz="8" w:space="0" w:color="auto"/>
            </w:tcBorders>
            <w:shd w:val="clear" w:color="auto" w:fill="DEEAF6"/>
            <w:vAlign w:val="center"/>
            <w:hideMark/>
          </w:tcPr>
          <w:p w:rsidR="00A70DB1" w:rsidRPr="00BA74C6" w:rsidRDefault="00A70DB1" w:rsidP="00922900">
            <w:pPr>
              <w:jc w:val="center"/>
              <w:rPr>
                <w:rFonts w:ascii="Arial" w:hAnsi="Arial" w:cs="Arial"/>
                <w:b/>
                <w:bCs/>
                <w:color w:val="000000"/>
                <w:sz w:val="20"/>
                <w:lang w:eastAsia="ro-RO"/>
              </w:rPr>
            </w:pPr>
          </w:p>
        </w:tc>
        <w:tc>
          <w:tcPr>
            <w:tcW w:w="813" w:type="dxa"/>
            <w:tcBorders>
              <w:top w:val="nil"/>
              <w:left w:val="nil"/>
              <w:bottom w:val="single" w:sz="8" w:space="0" w:color="auto"/>
              <w:right w:val="single" w:sz="8" w:space="0" w:color="auto"/>
            </w:tcBorders>
            <w:shd w:val="clear" w:color="auto" w:fill="DEEAF6"/>
            <w:noWrap/>
            <w:tcMar>
              <w:top w:w="0" w:type="dxa"/>
              <w:left w:w="108" w:type="dxa"/>
              <w:bottom w:w="0" w:type="dxa"/>
              <w:right w:w="108" w:type="dxa"/>
            </w:tcMar>
            <w:vAlign w:val="center"/>
            <w:hideMark/>
          </w:tcPr>
          <w:p w:rsidR="00A70DB1" w:rsidRPr="00BA74C6" w:rsidRDefault="00A70DB1" w:rsidP="00922900">
            <w:pPr>
              <w:jc w:val="center"/>
              <w:rPr>
                <w:rFonts w:ascii="Arial" w:hAnsi="Arial" w:cs="Arial"/>
                <w:b/>
                <w:bCs/>
                <w:color w:val="000000"/>
                <w:sz w:val="20"/>
                <w:lang w:eastAsia="ro-RO"/>
              </w:rPr>
            </w:pPr>
            <w:r w:rsidRPr="00BA74C6">
              <w:rPr>
                <w:rFonts w:ascii="Arial" w:hAnsi="Arial" w:cs="Arial"/>
                <w:b/>
                <w:bCs/>
                <w:color w:val="000000"/>
                <w:sz w:val="20"/>
                <w:lang w:eastAsia="ro-RO"/>
              </w:rPr>
              <w:t>CBO5</w:t>
            </w:r>
          </w:p>
        </w:tc>
        <w:tc>
          <w:tcPr>
            <w:tcW w:w="990" w:type="dxa"/>
            <w:tcBorders>
              <w:top w:val="nil"/>
              <w:left w:val="nil"/>
              <w:bottom w:val="single" w:sz="8" w:space="0" w:color="auto"/>
              <w:right w:val="single" w:sz="8" w:space="0" w:color="auto"/>
            </w:tcBorders>
            <w:shd w:val="clear" w:color="auto" w:fill="DEEAF6"/>
            <w:noWrap/>
            <w:tcMar>
              <w:top w:w="0" w:type="dxa"/>
              <w:left w:w="108" w:type="dxa"/>
              <w:bottom w:w="0" w:type="dxa"/>
              <w:right w:w="108" w:type="dxa"/>
            </w:tcMar>
            <w:vAlign w:val="center"/>
            <w:hideMark/>
          </w:tcPr>
          <w:p w:rsidR="00A70DB1" w:rsidRPr="00BA74C6" w:rsidRDefault="00A70DB1" w:rsidP="00922900">
            <w:pPr>
              <w:jc w:val="center"/>
              <w:rPr>
                <w:rFonts w:ascii="Arial" w:hAnsi="Arial" w:cs="Arial"/>
                <w:b/>
                <w:bCs/>
                <w:color w:val="000000"/>
                <w:sz w:val="20"/>
                <w:lang w:eastAsia="ro-RO"/>
              </w:rPr>
            </w:pPr>
            <w:r w:rsidRPr="00BA74C6">
              <w:rPr>
                <w:rFonts w:ascii="Arial" w:hAnsi="Arial" w:cs="Arial"/>
                <w:b/>
                <w:bCs/>
                <w:color w:val="000000"/>
                <w:sz w:val="20"/>
                <w:lang w:eastAsia="ro-RO"/>
              </w:rPr>
              <w:t>CCO-Cr</w:t>
            </w:r>
          </w:p>
        </w:tc>
        <w:tc>
          <w:tcPr>
            <w:tcW w:w="900" w:type="dxa"/>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center"/>
            <w:hideMark/>
          </w:tcPr>
          <w:p w:rsidR="00A70DB1" w:rsidRPr="00BA74C6" w:rsidRDefault="00A70DB1" w:rsidP="00922900">
            <w:pPr>
              <w:jc w:val="center"/>
              <w:rPr>
                <w:rFonts w:ascii="Arial" w:hAnsi="Arial" w:cs="Arial"/>
                <w:b/>
                <w:bCs/>
                <w:sz w:val="20"/>
                <w:lang w:eastAsia="ro-RO"/>
              </w:rPr>
            </w:pPr>
            <w:r w:rsidRPr="00BA74C6">
              <w:rPr>
                <w:rFonts w:ascii="Arial" w:hAnsi="Arial" w:cs="Arial"/>
                <w:b/>
                <w:bCs/>
                <w:sz w:val="20"/>
                <w:lang w:eastAsia="ro-RO"/>
              </w:rPr>
              <w:t>Azot total</w:t>
            </w:r>
          </w:p>
        </w:tc>
        <w:tc>
          <w:tcPr>
            <w:tcW w:w="900" w:type="dxa"/>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center"/>
            <w:hideMark/>
          </w:tcPr>
          <w:p w:rsidR="00A70DB1" w:rsidRPr="00BA74C6" w:rsidRDefault="00A70DB1" w:rsidP="00922900">
            <w:pPr>
              <w:jc w:val="center"/>
              <w:rPr>
                <w:rFonts w:ascii="Arial" w:hAnsi="Arial" w:cs="Arial"/>
                <w:b/>
                <w:bCs/>
                <w:sz w:val="20"/>
                <w:lang w:eastAsia="ro-RO"/>
              </w:rPr>
            </w:pPr>
            <w:r w:rsidRPr="00BA74C6">
              <w:rPr>
                <w:rFonts w:ascii="Arial" w:hAnsi="Arial" w:cs="Arial"/>
                <w:b/>
                <w:bCs/>
                <w:sz w:val="20"/>
                <w:lang w:eastAsia="ro-RO"/>
              </w:rPr>
              <w:t>Fosfor total</w:t>
            </w:r>
          </w:p>
        </w:tc>
        <w:tc>
          <w:tcPr>
            <w:tcW w:w="990" w:type="dxa"/>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center"/>
          </w:tcPr>
          <w:p w:rsidR="00A70DB1" w:rsidRPr="00BA74C6" w:rsidRDefault="00A70DB1" w:rsidP="00922900">
            <w:pPr>
              <w:jc w:val="center"/>
              <w:rPr>
                <w:rFonts w:ascii="Arial" w:hAnsi="Arial" w:cs="Arial"/>
                <w:b/>
                <w:bCs/>
                <w:sz w:val="20"/>
                <w:lang w:eastAsia="ro-RO"/>
              </w:rPr>
            </w:pPr>
            <w:r>
              <w:rPr>
                <w:rFonts w:ascii="Arial" w:hAnsi="Arial" w:cs="Arial"/>
                <w:b/>
                <w:bCs/>
                <w:sz w:val="20"/>
                <w:lang w:eastAsia="ro-RO"/>
              </w:rPr>
              <w:t>Amoniu</w:t>
            </w:r>
          </w:p>
        </w:tc>
        <w:tc>
          <w:tcPr>
            <w:tcW w:w="1230" w:type="dxa"/>
            <w:gridSpan w:val="2"/>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center"/>
          </w:tcPr>
          <w:p w:rsidR="00A70DB1" w:rsidRPr="00BA74C6" w:rsidRDefault="00A70DB1" w:rsidP="00922900">
            <w:pPr>
              <w:jc w:val="center"/>
              <w:rPr>
                <w:rFonts w:ascii="Arial" w:hAnsi="Arial" w:cs="Arial"/>
                <w:b/>
                <w:bCs/>
                <w:sz w:val="20"/>
                <w:lang w:eastAsia="ro-RO"/>
              </w:rPr>
            </w:pPr>
            <w:r w:rsidRPr="00BA74C6">
              <w:rPr>
                <w:rFonts w:ascii="Arial" w:hAnsi="Arial" w:cs="Arial"/>
                <w:b/>
                <w:bCs/>
                <w:sz w:val="20"/>
                <w:lang w:eastAsia="ro-RO"/>
              </w:rPr>
              <w:t>Materii în suspensie</w:t>
            </w:r>
          </w:p>
        </w:tc>
        <w:tc>
          <w:tcPr>
            <w:tcW w:w="1280" w:type="dxa"/>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center"/>
          </w:tcPr>
          <w:p w:rsidR="00A70DB1" w:rsidRPr="00BA74C6" w:rsidRDefault="00A70DB1" w:rsidP="00922900">
            <w:pPr>
              <w:jc w:val="center"/>
              <w:rPr>
                <w:rFonts w:ascii="Arial" w:hAnsi="Arial" w:cs="Arial"/>
                <w:b/>
                <w:bCs/>
                <w:sz w:val="20"/>
                <w:lang w:eastAsia="ro-RO"/>
              </w:rPr>
            </w:pPr>
            <w:r w:rsidRPr="00BA74C6">
              <w:rPr>
                <w:rFonts w:ascii="Arial" w:hAnsi="Arial" w:cs="Arial"/>
                <w:b/>
                <w:bCs/>
                <w:sz w:val="20"/>
                <w:lang w:eastAsia="ro-RO"/>
              </w:rPr>
              <w:t>Detergenţi sintetici</w:t>
            </w:r>
          </w:p>
        </w:tc>
        <w:tc>
          <w:tcPr>
            <w:tcW w:w="1159" w:type="dxa"/>
            <w:gridSpan w:val="2"/>
            <w:tcBorders>
              <w:top w:val="nil"/>
              <w:left w:val="nil"/>
              <w:bottom w:val="single" w:sz="8" w:space="0" w:color="auto"/>
              <w:right w:val="single" w:sz="8" w:space="0" w:color="auto"/>
            </w:tcBorders>
            <w:shd w:val="clear" w:color="auto" w:fill="DEEAF6"/>
            <w:vAlign w:val="center"/>
          </w:tcPr>
          <w:p w:rsidR="00A70DB1" w:rsidRPr="00BA74C6" w:rsidRDefault="00A70DB1" w:rsidP="00922900">
            <w:pPr>
              <w:jc w:val="center"/>
              <w:rPr>
                <w:rFonts w:ascii="Arial" w:hAnsi="Arial" w:cs="Arial"/>
                <w:b/>
                <w:bCs/>
                <w:sz w:val="20"/>
                <w:lang w:eastAsia="ro-RO"/>
              </w:rPr>
            </w:pPr>
            <w:r w:rsidRPr="00BA74C6">
              <w:rPr>
                <w:rFonts w:ascii="Arial" w:hAnsi="Arial" w:cs="Arial"/>
                <w:b/>
                <w:bCs/>
                <w:sz w:val="20"/>
                <w:lang w:eastAsia="ro-RO"/>
              </w:rPr>
              <w:t>Substanţe extractibile</w:t>
            </w:r>
          </w:p>
        </w:tc>
      </w:tr>
      <w:tr w:rsidR="00A70DB1" w:rsidRPr="00FE5AC1" w:rsidTr="00922900">
        <w:trPr>
          <w:gridAfter w:val="1"/>
          <w:wAfter w:w="7" w:type="dxa"/>
          <w:trHeight w:val="754"/>
          <w:jc w:val="center"/>
        </w:trPr>
        <w:tc>
          <w:tcPr>
            <w:tcW w:w="180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70DB1" w:rsidRPr="00D83821" w:rsidRDefault="00A70DB1" w:rsidP="00922900">
            <w:pPr>
              <w:jc w:val="center"/>
              <w:rPr>
                <w:rFonts w:ascii="Arial" w:hAnsi="Arial" w:cs="Arial"/>
                <w:b/>
                <w:bCs/>
                <w:color w:val="000000"/>
                <w:sz w:val="20"/>
                <w:szCs w:val="20"/>
                <w:lang w:eastAsia="ro-RO"/>
              </w:rPr>
            </w:pPr>
            <w:r w:rsidRPr="00D83821">
              <w:rPr>
                <w:rFonts w:ascii="Arial" w:hAnsi="Arial" w:cs="Arial"/>
                <w:sz w:val="20"/>
                <w:szCs w:val="20"/>
                <w:lang w:val="it-IT"/>
              </w:rPr>
              <w:t>Colectarea și epurarea apelor uzate urbane</w:t>
            </w:r>
          </w:p>
        </w:tc>
        <w:tc>
          <w:tcPr>
            <w:tcW w:w="813"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68,</w:t>
            </w:r>
            <w:r>
              <w:rPr>
                <w:rFonts w:ascii="Arial" w:hAnsi="Arial" w:cs="Arial"/>
                <w:sz w:val="20"/>
                <w:szCs w:val="20"/>
                <w:lang w:eastAsia="ro-RO"/>
              </w:rPr>
              <w:t>49</w:t>
            </w:r>
          </w:p>
        </w:tc>
        <w:tc>
          <w:tcPr>
            <w:tcW w:w="9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71,48</w:t>
            </w:r>
          </w:p>
        </w:tc>
        <w:tc>
          <w:tcPr>
            <w:tcW w:w="90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rPr>
            </w:pPr>
            <w:r w:rsidRPr="00D83821">
              <w:rPr>
                <w:rFonts w:ascii="Arial" w:hAnsi="Arial" w:cs="Arial"/>
                <w:sz w:val="20"/>
                <w:szCs w:val="20"/>
              </w:rPr>
              <w:t>96,26</w:t>
            </w:r>
          </w:p>
        </w:tc>
        <w:tc>
          <w:tcPr>
            <w:tcW w:w="90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95,36</w:t>
            </w:r>
          </w:p>
        </w:tc>
        <w:tc>
          <w:tcPr>
            <w:tcW w:w="9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96,91</w:t>
            </w:r>
          </w:p>
        </w:tc>
        <w:tc>
          <w:tcPr>
            <w:tcW w:w="1223"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40,09</w:t>
            </w:r>
          </w:p>
        </w:tc>
        <w:tc>
          <w:tcPr>
            <w:tcW w:w="1287" w:type="dxa"/>
            <w:gridSpan w:val="2"/>
            <w:tcBorders>
              <w:top w:val="nil"/>
              <w:left w:val="nil"/>
              <w:bottom w:val="single" w:sz="8"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81,78</w:t>
            </w:r>
          </w:p>
        </w:tc>
        <w:tc>
          <w:tcPr>
            <w:tcW w:w="1152" w:type="dxa"/>
            <w:tcBorders>
              <w:top w:val="nil"/>
              <w:left w:val="nil"/>
              <w:bottom w:val="single" w:sz="8" w:space="0" w:color="auto"/>
              <w:right w:val="single" w:sz="8" w:space="0" w:color="auto"/>
            </w:tcBorders>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67,95</w:t>
            </w:r>
          </w:p>
        </w:tc>
      </w:tr>
      <w:tr w:rsidR="00A70DB1" w:rsidRPr="00FE5AC1" w:rsidTr="00922900">
        <w:trPr>
          <w:gridAfter w:val="1"/>
          <w:wAfter w:w="7" w:type="dxa"/>
          <w:trHeight w:val="525"/>
          <w:jc w:val="center"/>
        </w:trPr>
        <w:tc>
          <w:tcPr>
            <w:tcW w:w="180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70DB1" w:rsidRPr="00D83821" w:rsidRDefault="00A70DB1" w:rsidP="00922900">
            <w:pPr>
              <w:jc w:val="center"/>
              <w:rPr>
                <w:rFonts w:ascii="Arial" w:hAnsi="Arial" w:cs="Arial"/>
                <w:b/>
                <w:bCs/>
                <w:color w:val="000000"/>
                <w:sz w:val="20"/>
                <w:szCs w:val="20"/>
                <w:lang w:eastAsia="ro-RO"/>
              </w:rPr>
            </w:pPr>
            <w:r w:rsidRPr="00D83821">
              <w:rPr>
                <w:rFonts w:ascii="Arial" w:hAnsi="Arial" w:cs="Arial"/>
                <w:bCs/>
                <w:iCs/>
                <w:sz w:val="20"/>
                <w:szCs w:val="20"/>
                <w:lang w:val="it-IT"/>
              </w:rPr>
              <w:t>Fabricarea  produselor chimice</w:t>
            </w:r>
          </w:p>
        </w:tc>
        <w:tc>
          <w:tcPr>
            <w:tcW w:w="813"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23,82</w:t>
            </w:r>
          </w:p>
        </w:tc>
        <w:tc>
          <w:tcPr>
            <w:tcW w:w="9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16,61</w:t>
            </w:r>
          </w:p>
        </w:tc>
        <w:tc>
          <w:tcPr>
            <w:tcW w:w="90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rPr>
            </w:pPr>
            <w:r w:rsidRPr="00D83821">
              <w:rPr>
                <w:rFonts w:ascii="Arial" w:hAnsi="Arial" w:cs="Arial"/>
                <w:sz w:val="20"/>
                <w:szCs w:val="20"/>
              </w:rPr>
              <w:t>0,54</w:t>
            </w:r>
          </w:p>
        </w:tc>
        <w:tc>
          <w:tcPr>
            <w:tcW w:w="90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0,34</w:t>
            </w:r>
          </w:p>
        </w:tc>
        <w:tc>
          <w:tcPr>
            <w:tcW w:w="9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0,36</w:t>
            </w:r>
          </w:p>
        </w:tc>
        <w:tc>
          <w:tcPr>
            <w:tcW w:w="1223"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10,21</w:t>
            </w:r>
          </w:p>
        </w:tc>
        <w:tc>
          <w:tcPr>
            <w:tcW w:w="1287" w:type="dxa"/>
            <w:gridSpan w:val="2"/>
            <w:tcBorders>
              <w:top w:val="nil"/>
              <w:left w:val="nil"/>
              <w:bottom w:val="single" w:sz="8"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0,048</w:t>
            </w:r>
          </w:p>
        </w:tc>
        <w:tc>
          <w:tcPr>
            <w:tcW w:w="1152" w:type="dxa"/>
            <w:tcBorders>
              <w:top w:val="nil"/>
              <w:left w:val="nil"/>
              <w:bottom w:val="single" w:sz="8" w:space="0" w:color="auto"/>
              <w:right w:val="single" w:sz="8" w:space="0" w:color="auto"/>
            </w:tcBorders>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3,71</w:t>
            </w:r>
          </w:p>
        </w:tc>
      </w:tr>
      <w:tr w:rsidR="00A70DB1" w:rsidRPr="00FE5AC1" w:rsidTr="00922900">
        <w:trPr>
          <w:gridAfter w:val="1"/>
          <w:wAfter w:w="7" w:type="dxa"/>
          <w:trHeight w:val="525"/>
          <w:jc w:val="center"/>
        </w:trPr>
        <w:tc>
          <w:tcPr>
            <w:tcW w:w="180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A70DB1" w:rsidRPr="00D83821" w:rsidRDefault="00A70DB1" w:rsidP="00922900">
            <w:pPr>
              <w:jc w:val="center"/>
              <w:rPr>
                <w:rFonts w:ascii="Arial" w:hAnsi="Arial" w:cs="Arial"/>
                <w:bCs/>
                <w:iCs/>
                <w:sz w:val="20"/>
                <w:szCs w:val="20"/>
                <w:lang w:val="it-IT"/>
              </w:rPr>
            </w:pPr>
            <w:r w:rsidRPr="00D83821">
              <w:rPr>
                <w:rFonts w:ascii="Arial" w:hAnsi="Arial" w:cs="Arial"/>
                <w:sz w:val="20"/>
                <w:szCs w:val="20"/>
                <w:lang w:val="it-IT"/>
              </w:rPr>
              <w:t>Industria alimentară/fabricarea băuturilor</w:t>
            </w:r>
          </w:p>
        </w:tc>
        <w:tc>
          <w:tcPr>
            <w:tcW w:w="813"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1,09</w:t>
            </w:r>
          </w:p>
        </w:tc>
        <w:tc>
          <w:tcPr>
            <w:tcW w:w="9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1,08</w:t>
            </w:r>
          </w:p>
        </w:tc>
        <w:tc>
          <w:tcPr>
            <w:tcW w:w="90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rPr>
            </w:pPr>
            <w:r w:rsidRPr="00D83821">
              <w:rPr>
                <w:rFonts w:ascii="Arial" w:hAnsi="Arial" w:cs="Arial"/>
                <w:sz w:val="20"/>
                <w:szCs w:val="20"/>
              </w:rPr>
              <w:t>0,59</w:t>
            </w:r>
          </w:p>
        </w:tc>
        <w:tc>
          <w:tcPr>
            <w:tcW w:w="90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1,12</w:t>
            </w:r>
          </w:p>
        </w:tc>
        <w:tc>
          <w:tcPr>
            <w:tcW w:w="9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0,43</w:t>
            </w:r>
          </w:p>
        </w:tc>
        <w:tc>
          <w:tcPr>
            <w:tcW w:w="1223"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0,42</w:t>
            </w:r>
          </w:p>
        </w:tc>
        <w:tc>
          <w:tcPr>
            <w:tcW w:w="1287" w:type="dxa"/>
            <w:gridSpan w:val="2"/>
            <w:tcBorders>
              <w:top w:val="nil"/>
              <w:left w:val="nil"/>
              <w:bottom w:val="single" w:sz="8"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0,075</w:t>
            </w:r>
          </w:p>
        </w:tc>
        <w:tc>
          <w:tcPr>
            <w:tcW w:w="1152" w:type="dxa"/>
            <w:tcBorders>
              <w:top w:val="nil"/>
              <w:left w:val="nil"/>
              <w:bottom w:val="single" w:sz="8" w:space="0" w:color="auto"/>
              <w:right w:val="single" w:sz="8" w:space="0" w:color="auto"/>
            </w:tcBorders>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0,91</w:t>
            </w:r>
          </w:p>
        </w:tc>
      </w:tr>
      <w:tr w:rsidR="00A70DB1" w:rsidRPr="00FE5AC1" w:rsidTr="00922900">
        <w:trPr>
          <w:gridAfter w:val="1"/>
          <w:wAfter w:w="7" w:type="dxa"/>
          <w:trHeight w:val="525"/>
          <w:jc w:val="center"/>
        </w:trPr>
        <w:tc>
          <w:tcPr>
            <w:tcW w:w="1802"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tcPr>
          <w:p w:rsidR="00A70DB1" w:rsidRPr="00D83821" w:rsidRDefault="00A70DB1" w:rsidP="00922900">
            <w:pPr>
              <w:jc w:val="center"/>
              <w:rPr>
                <w:rFonts w:ascii="Arial" w:hAnsi="Arial" w:cs="Arial"/>
                <w:b/>
                <w:bCs/>
                <w:color w:val="000000"/>
                <w:sz w:val="20"/>
                <w:szCs w:val="20"/>
                <w:lang w:eastAsia="ro-RO"/>
              </w:rPr>
            </w:pPr>
            <w:r w:rsidRPr="00D83821">
              <w:rPr>
                <w:rFonts w:ascii="Arial" w:hAnsi="Arial" w:cs="Arial"/>
                <w:bCs/>
                <w:iCs/>
                <w:sz w:val="20"/>
                <w:szCs w:val="20"/>
                <w:lang w:val="it-IT"/>
              </w:rPr>
              <w:t xml:space="preserve">Ind.metalurgică / construcţii </w:t>
            </w:r>
            <w:r w:rsidRPr="00D83821">
              <w:rPr>
                <w:rFonts w:ascii="Arial" w:hAnsi="Arial" w:cs="Arial"/>
                <w:sz w:val="20"/>
                <w:szCs w:val="20"/>
                <w:lang w:val="it-IT"/>
              </w:rPr>
              <w:t>metalice</w:t>
            </w:r>
          </w:p>
        </w:tc>
        <w:tc>
          <w:tcPr>
            <w:tcW w:w="813" w:type="dxa"/>
            <w:tcBorders>
              <w:top w:val="nil"/>
              <w:left w:val="nil"/>
              <w:bottom w:val="single" w:sz="4"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2,21</w:t>
            </w:r>
          </w:p>
        </w:tc>
        <w:tc>
          <w:tcPr>
            <w:tcW w:w="990" w:type="dxa"/>
            <w:tcBorders>
              <w:top w:val="nil"/>
              <w:left w:val="nil"/>
              <w:bottom w:val="single" w:sz="4"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3,48</w:t>
            </w:r>
          </w:p>
        </w:tc>
        <w:tc>
          <w:tcPr>
            <w:tcW w:w="900" w:type="dxa"/>
            <w:tcBorders>
              <w:top w:val="nil"/>
              <w:left w:val="nil"/>
              <w:bottom w:val="single" w:sz="4"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rPr>
            </w:pPr>
            <w:r w:rsidRPr="00D83821">
              <w:rPr>
                <w:rFonts w:ascii="Arial" w:hAnsi="Arial" w:cs="Arial"/>
                <w:sz w:val="20"/>
                <w:szCs w:val="20"/>
              </w:rPr>
              <w:t>0,043</w:t>
            </w:r>
          </w:p>
        </w:tc>
        <w:tc>
          <w:tcPr>
            <w:tcW w:w="900" w:type="dxa"/>
            <w:tcBorders>
              <w:top w:val="nil"/>
              <w:left w:val="nil"/>
              <w:bottom w:val="single" w:sz="4"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0,037</w:t>
            </w:r>
          </w:p>
        </w:tc>
        <w:tc>
          <w:tcPr>
            <w:tcW w:w="990" w:type="dxa"/>
            <w:tcBorders>
              <w:top w:val="nil"/>
              <w:left w:val="nil"/>
              <w:bottom w:val="single" w:sz="4"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0,68</w:t>
            </w:r>
          </w:p>
        </w:tc>
        <w:tc>
          <w:tcPr>
            <w:tcW w:w="1223" w:type="dxa"/>
            <w:tcBorders>
              <w:top w:val="nil"/>
              <w:left w:val="nil"/>
              <w:bottom w:val="single" w:sz="4"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3,47</w:t>
            </w:r>
          </w:p>
        </w:tc>
        <w:tc>
          <w:tcPr>
            <w:tcW w:w="1287" w:type="dxa"/>
            <w:gridSpan w:val="2"/>
            <w:tcBorders>
              <w:top w:val="nil"/>
              <w:left w:val="nil"/>
              <w:bottom w:val="single" w:sz="4"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16,28</w:t>
            </w:r>
          </w:p>
        </w:tc>
        <w:tc>
          <w:tcPr>
            <w:tcW w:w="1152" w:type="dxa"/>
            <w:tcBorders>
              <w:top w:val="nil"/>
              <w:left w:val="nil"/>
              <w:bottom w:val="single" w:sz="4" w:space="0" w:color="auto"/>
              <w:right w:val="single" w:sz="8" w:space="0" w:color="auto"/>
            </w:tcBorders>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7,46</w:t>
            </w:r>
          </w:p>
        </w:tc>
      </w:tr>
      <w:tr w:rsidR="00A70DB1" w:rsidRPr="00FE5AC1" w:rsidTr="00922900">
        <w:trPr>
          <w:gridAfter w:val="1"/>
          <w:wAfter w:w="7" w:type="dxa"/>
          <w:trHeight w:val="525"/>
          <w:jc w:val="center"/>
        </w:trPr>
        <w:tc>
          <w:tcPr>
            <w:tcW w:w="1802"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tcPr>
          <w:p w:rsidR="00A70DB1" w:rsidRPr="00D83821" w:rsidRDefault="00A70DB1" w:rsidP="00922900">
            <w:pPr>
              <w:jc w:val="center"/>
              <w:rPr>
                <w:rFonts w:ascii="Arial" w:hAnsi="Arial" w:cs="Arial"/>
                <w:b/>
                <w:bCs/>
                <w:color w:val="000000"/>
                <w:sz w:val="20"/>
                <w:szCs w:val="20"/>
                <w:lang w:eastAsia="ro-RO"/>
              </w:rPr>
            </w:pPr>
            <w:r w:rsidRPr="00D83821">
              <w:rPr>
                <w:rFonts w:ascii="Arial" w:hAnsi="Arial" w:cs="Arial"/>
                <w:sz w:val="20"/>
                <w:szCs w:val="20"/>
                <w:lang w:val="it-IT"/>
              </w:rPr>
              <w:lastRenderedPageBreak/>
              <w:t>Producția și furn. energie electrică, termic</w:t>
            </w:r>
            <w:r w:rsidRPr="00D83821">
              <w:rPr>
                <w:rFonts w:ascii="Arial" w:hAnsi="Arial" w:cs="Arial"/>
                <w:sz w:val="20"/>
                <w:szCs w:val="20"/>
              </w:rPr>
              <w:t>ă</w:t>
            </w:r>
            <w:r w:rsidRPr="00D83821">
              <w:rPr>
                <w:rFonts w:ascii="Arial" w:hAnsi="Arial" w:cs="Arial"/>
                <w:sz w:val="20"/>
                <w:szCs w:val="20"/>
                <w:lang w:val="it-IT"/>
              </w:rPr>
              <w:t>, apă caldă</w:t>
            </w:r>
          </w:p>
        </w:tc>
        <w:tc>
          <w:tcPr>
            <w:tcW w:w="813" w:type="dxa"/>
            <w:tcBorders>
              <w:top w:val="nil"/>
              <w:left w:val="nil"/>
              <w:bottom w:val="single" w:sz="4"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1,66</w:t>
            </w:r>
          </w:p>
        </w:tc>
        <w:tc>
          <w:tcPr>
            <w:tcW w:w="990" w:type="dxa"/>
            <w:tcBorders>
              <w:top w:val="nil"/>
              <w:left w:val="nil"/>
              <w:bottom w:val="single" w:sz="4"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3,67</w:t>
            </w:r>
          </w:p>
        </w:tc>
        <w:tc>
          <w:tcPr>
            <w:tcW w:w="900" w:type="dxa"/>
            <w:tcBorders>
              <w:top w:val="nil"/>
              <w:left w:val="nil"/>
              <w:bottom w:val="single" w:sz="4"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rPr>
            </w:pPr>
            <w:r w:rsidRPr="00D83821">
              <w:rPr>
                <w:rFonts w:ascii="Arial" w:hAnsi="Arial" w:cs="Arial"/>
                <w:sz w:val="20"/>
                <w:szCs w:val="20"/>
              </w:rPr>
              <w:t>0,005</w:t>
            </w:r>
          </w:p>
        </w:tc>
        <w:tc>
          <w:tcPr>
            <w:tcW w:w="900" w:type="dxa"/>
            <w:tcBorders>
              <w:top w:val="nil"/>
              <w:left w:val="nil"/>
              <w:bottom w:val="single" w:sz="4"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0,02</w:t>
            </w:r>
          </w:p>
        </w:tc>
        <w:tc>
          <w:tcPr>
            <w:tcW w:w="990" w:type="dxa"/>
            <w:tcBorders>
              <w:top w:val="nil"/>
              <w:left w:val="nil"/>
              <w:bottom w:val="single" w:sz="4"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0,37</w:t>
            </w:r>
          </w:p>
        </w:tc>
        <w:tc>
          <w:tcPr>
            <w:tcW w:w="1223" w:type="dxa"/>
            <w:tcBorders>
              <w:top w:val="nil"/>
              <w:left w:val="nil"/>
              <w:bottom w:val="single" w:sz="4"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18,34</w:t>
            </w:r>
          </w:p>
        </w:tc>
        <w:tc>
          <w:tcPr>
            <w:tcW w:w="1287" w:type="dxa"/>
            <w:gridSpan w:val="2"/>
            <w:tcBorders>
              <w:top w:val="nil"/>
              <w:left w:val="nil"/>
              <w:bottom w:val="single" w:sz="4" w:space="0" w:color="auto"/>
              <w:right w:val="single" w:sz="8" w:space="0" w:color="auto"/>
            </w:tcBorders>
            <w:noWrap/>
            <w:tcMar>
              <w:top w:w="0" w:type="dxa"/>
              <w:left w:w="108" w:type="dxa"/>
              <w:bottom w:w="0" w:type="dxa"/>
              <w:right w:w="108" w:type="dxa"/>
            </w:tcMar>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0,007</w:t>
            </w:r>
          </w:p>
        </w:tc>
        <w:tc>
          <w:tcPr>
            <w:tcW w:w="1152" w:type="dxa"/>
            <w:tcBorders>
              <w:top w:val="nil"/>
              <w:left w:val="nil"/>
              <w:bottom w:val="single" w:sz="4" w:space="0" w:color="auto"/>
              <w:right w:val="single" w:sz="8" w:space="0" w:color="auto"/>
            </w:tcBorders>
            <w:vAlign w:val="center"/>
          </w:tcPr>
          <w:p w:rsidR="00A70DB1" w:rsidRPr="00D83821" w:rsidRDefault="00A70DB1" w:rsidP="00922900">
            <w:pPr>
              <w:jc w:val="center"/>
              <w:rPr>
                <w:rFonts w:ascii="Arial" w:hAnsi="Arial" w:cs="Arial"/>
                <w:sz w:val="20"/>
                <w:szCs w:val="20"/>
                <w:lang w:eastAsia="ro-RO"/>
              </w:rPr>
            </w:pPr>
            <w:r w:rsidRPr="00D83821">
              <w:rPr>
                <w:rFonts w:ascii="Arial" w:hAnsi="Arial" w:cs="Arial"/>
                <w:sz w:val="20"/>
                <w:szCs w:val="20"/>
                <w:lang w:eastAsia="ro-RO"/>
              </w:rPr>
              <w:t>16,77</w:t>
            </w:r>
          </w:p>
        </w:tc>
      </w:tr>
    </w:tbl>
    <w:p w:rsidR="00A70DB1" w:rsidRDefault="00A70DB1" w:rsidP="00A70DB1">
      <w:pPr>
        <w:spacing w:before="120" w:after="120"/>
        <w:ind w:left="900" w:hanging="900"/>
        <w:jc w:val="both"/>
        <w:rPr>
          <w:rFonts w:ascii="Arial" w:hAnsi="Arial" w:cs="Arial"/>
          <w:i/>
          <w:iCs/>
          <w:color w:val="000000"/>
          <w:lang w:eastAsia="ro-RO"/>
        </w:rPr>
      </w:pPr>
      <w:r w:rsidRPr="00530D00">
        <w:rPr>
          <w:rFonts w:ascii="Arial" w:hAnsi="Arial" w:cs="Arial"/>
          <w:i/>
          <w:iCs/>
          <w:color w:val="000000"/>
          <w:lang w:eastAsia="ro-RO"/>
        </w:rPr>
        <w:t xml:space="preserve"> (Sursa: Administraţia Naţională “Apele Române”, Sinteza calităţii apelor din România</w:t>
      </w:r>
      <w:r>
        <w:rPr>
          <w:rFonts w:ascii="Arial" w:hAnsi="Arial" w:cs="Arial"/>
          <w:i/>
          <w:iCs/>
          <w:color w:val="000000"/>
          <w:lang w:eastAsia="ro-RO"/>
        </w:rPr>
        <w:t xml:space="preserve"> în anul 2021</w:t>
      </w:r>
      <w:r w:rsidRPr="00530D00">
        <w:rPr>
          <w:rFonts w:ascii="Arial" w:hAnsi="Arial" w:cs="Arial"/>
          <w:i/>
          <w:iCs/>
          <w:color w:val="000000"/>
          <w:lang w:eastAsia="ro-RO"/>
        </w:rPr>
        <w:t>)</w:t>
      </w:r>
    </w:p>
    <w:p w:rsidR="00A70DB1" w:rsidRDefault="00A70DB1" w:rsidP="00A70DB1">
      <w:pPr>
        <w:tabs>
          <w:tab w:val="left" w:pos="1620"/>
        </w:tabs>
        <w:jc w:val="center"/>
        <w:rPr>
          <w:rFonts w:ascii="Arial" w:hAnsi="Arial" w:cs="Arial"/>
          <w:b/>
          <w:bCs/>
          <w:color w:val="000000"/>
          <w:lang w:eastAsia="ro-RO"/>
        </w:rPr>
      </w:pPr>
      <w:r>
        <w:rPr>
          <w:noProof/>
          <w:lang w:val="en-US"/>
        </w:rPr>
        <w:drawing>
          <wp:inline distT="0" distB="0" distL="0" distR="0" wp14:anchorId="6BDA05CE" wp14:editId="261DA181">
            <wp:extent cx="6057265" cy="4176395"/>
            <wp:effectExtent l="0" t="0" r="0" b="0"/>
            <wp:docPr id="3149" name="Picture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057265" cy="4176395"/>
                    </a:xfrm>
                    <a:prstGeom prst="rect">
                      <a:avLst/>
                    </a:prstGeom>
                    <a:noFill/>
                  </pic:spPr>
                </pic:pic>
              </a:graphicData>
            </a:graphic>
          </wp:inline>
        </w:drawing>
      </w:r>
      <w:r w:rsidRPr="00BA74C6">
        <w:rPr>
          <w:rFonts w:ascii="Arial" w:hAnsi="Arial" w:cs="Arial"/>
          <w:b/>
          <w:bCs/>
          <w:i/>
          <w:color w:val="000000"/>
          <w:sz w:val="20"/>
          <w:lang w:eastAsia="ro-RO"/>
        </w:rPr>
        <w:t xml:space="preserve">Figura II.2.2.2.2 Ponderea încărcării principalilor indicatori de calitate din apele uzate evacuate în </w:t>
      </w:r>
      <w:r>
        <w:rPr>
          <w:rFonts w:ascii="Arial" w:hAnsi="Arial" w:cs="Arial"/>
          <w:b/>
          <w:bCs/>
          <w:i/>
          <w:color w:val="000000"/>
          <w:sz w:val="20"/>
          <w:lang w:eastAsia="ro-RO"/>
        </w:rPr>
        <w:t xml:space="preserve"> </w:t>
      </w:r>
      <w:r w:rsidRPr="00BA74C6">
        <w:rPr>
          <w:rFonts w:ascii="Arial" w:hAnsi="Arial" w:cs="Arial"/>
          <w:b/>
          <w:bCs/>
          <w:i/>
          <w:color w:val="000000"/>
          <w:sz w:val="20"/>
          <w:lang w:eastAsia="ro-RO"/>
        </w:rPr>
        <w:t>receptorii naturali în anul 20</w:t>
      </w:r>
      <w:r>
        <w:rPr>
          <w:rFonts w:ascii="Arial" w:hAnsi="Arial" w:cs="Arial"/>
          <w:b/>
          <w:bCs/>
          <w:i/>
          <w:color w:val="000000"/>
          <w:sz w:val="20"/>
          <w:lang w:eastAsia="ro-RO"/>
        </w:rPr>
        <w:t>21</w:t>
      </w:r>
      <w:r w:rsidRPr="00BA74C6">
        <w:rPr>
          <w:rFonts w:ascii="Arial" w:hAnsi="Arial" w:cs="Arial"/>
          <w:b/>
          <w:bCs/>
          <w:i/>
          <w:color w:val="000000"/>
          <w:sz w:val="20"/>
          <w:lang w:eastAsia="ro-RO"/>
        </w:rPr>
        <w:t xml:space="preserve"> (%)</w:t>
      </w:r>
    </w:p>
    <w:p w:rsidR="00A70DB1" w:rsidRPr="00DA174F" w:rsidRDefault="00A70DB1" w:rsidP="00A70DB1">
      <w:pPr>
        <w:spacing w:before="120" w:after="120"/>
        <w:ind w:left="900" w:hanging="900"/>
        <w:jc w:val="both"/>
        <w:rPr>
          <w:rFonts w:ascii="Arial" w:hAnsi="Arial" w:cs="Arial"/>
          <w:i/>
          <w:iCs/>
          <w:color w:val="000000"/>
          <w:lang w:eastAsia="ro-RO"/>
        </w:rPr>
      </w:pPr>
      <w:r w:rsidRPr="00530D00">
        <w:rPr>
          <w:rFonts w:ascii="Arial" w:hAnsi="Arial" w:cs="Arial"/>
          <w:i/>
          <w:iCs/>
          <w:color w:val="000000"/>
          <w:lang w:eastAsia="ro-RO"/>
        </w:rPr>
        <w:t xml:space="preserve"> (Sursa: Administraţia Naţională “Apele Române”, Sintez</w:t>
      </w:r>
      <w:r>
        <w:rPr>
          <w:rFonts w:ascii="Arial" w:hAnsi="Arial" w:cs="Arial"/>
          <w:i/>
          <w:iCs/>
          <w:color w:val="000000"/>
          <w:lang w:eastAsia="ro-RO"/>
        </w:rPr>
        <w:t>a calităţii apelor din România în anul 2021)</w:t>
      </w:r>
    </w:p>
    <w:p w:rsidR="00A70DB1" w:rsidRDefault="00A70DB1" w:rsidP="00A70DB1">
      <w:pPr>
        <w:spacing w:before="120" w:after="120"/>
        <w:ind w:firstLine="567"/>
        <w:jc w:val="both"/>
        <w:rPr>
          <w:rFonts w:ascii="Arial" w:hAnsi="Arial" w:cs="Arial"/>
        </w:rPr>
      </w:pPr>
    </w:p>
    <w:p w:rsidR="00A70DB1" w:rsidRDefault="00A70DB1" w:rsidP="00A70DB1">
      <w:pPr>
        <w:spacing w:before="120" w:after="120"/>
        <w:ind w:firstLine="567"/>
        <w:jc w:val="both"/>
        <w:rPr>
          <w:rFonts w:ascii="Arial" w:hAnsi="Arial" w:cs="Arial"/>
        </w:rPr>
      </w:pPr>
      <w:r w:rsidRPr="00530D00">
        <w:rPr>
          <w:rFonts w:ascii="Arial" w:hAnsi="Arial" w:cs="Arial"/>
        </w:rPr>
        <w:t>Statisticile întocmite şi prezentate anual în ”S</w:t>
      </w:r>
      <w:r>
        <w:rPr>
          <w:rFonts w:ascii="Arial" w:hAnsi="Arial" w:cs="Arial"/>
        </w:rPr>
        <w:t>inteza calităţii apelor din Româ</w:t>
      </w:r>
      <w:r w:rsidRPr="00530D00">
        <w:rPr>
          <w:rFonts w:ascii="Arial" w:hAnsi="Arial" w:cs="Arial"/>
        </w:rPr>
        <w:t xml:space="preserve">nia” dovedesc faptul că </w:t>
      </w:r>
      <w:r>
        <w:rPr>
          <w:rFonts w:ascii="Arial" w:hAnsi="Arial" w:cs="Arial"/>
        </w:rPr>
        <w:t xml:space="preserve">dintre apele uzate care necesită epurare, </w:t>
      </w:r>
      <w:r w:rsidRPr="00530D00">
        <w:rPr>
          <w:rFonts w:ascii="Arial" w:hAnsi="Arial" w:cs="Arial"/>
        </w:rPr>
        <w:t>cel mai mare impact îl au apele uzate provenite de la aglomerările urbane</w:t>
      </w:r>
      <w:r>
        <w:rPr>
          <w:rFonts w:ascii="Arial" w:hAnsi="Arial" w:cs="Arial"/>
        </w:rPr>
        <w:t>,</w:t>
      </w:r>
      <w:r w:rsidRPr="00530D00">
        <w:rPr>
          <w:rFonts w:ascii="Arial" w:hAnsi="Arial" w:cs="Arial"/>
        </w:rPr>
        <w:t xml:space="preserve"> în special în ceea ce priveşte poluarea cu substanţe organice (CBO5 şi CCO-Cr) şi nutrien</w:t>
      </w:r>
      <w:r>
        <w:rPr>
          <w:rFonts w:ascii="Arial" w:hAnsi="Arial" w:cs="Arial"/>
        </w:rPr>
        <w:t>ţi (azot total şi fosfor total).</w:t>
      </w:r>
    </w:p>
    <w:p w:rsidR="00A70DB1" w:rsidRDefault="00A70DB1" w:rsidP="00A70DB1">
      <w:pPr>
        <w:spacing w:before="120" w:after="120"/>
        <w:ind w:firstLine="567"/>
        <w:jc w:val="both"/>
        <w:rPr>
          <w:rFonts w:ascii="Arial" w:hAnsi="Arial" w:cs="Arial"/>
        </w:rPr>
      </w:pPr>
      <w:r w:rsidRPr="00530D00">
        <w:rPr>
          <w:rFonts w:ascii="Arial" w:hAnsi="Arial" w:cs="Arial"/>
          <w:i/>
        </w:rPr>
        <w:t xml:space="preserve"> Tabel</w:t>
      </w:r>
      <w:r>
        <w:rPr>
          <w:rFonts w:ascii="Arial" w:hAnsi="Arial" w:cs="Arial"/>
          <w:i/>
        </w:rPr>
        <w:t>e</w:t>
      </w:r>
      <w:r w:rsidRPr="00530D00">
        <w:rPr>
          <w:rFonts w:ascii="Arial" w:hAnsi="Arial" w:cs="Arial"/>
          <w:i/>
        </w:rPr>
        <w:t xml:space="preserve"> </w:t>
      </w:r>
      <w:r w:rsidRPr="00530D00">
        <w:rPr>
          <w:rFonts w:ascii="Arial" w:hAnsi="Arial" w:cs="Arial"/>
          <w:i/>
          <w:lang w:eastAsia="ro-RO"/>
        </w:rPr>
        <w:t>II</w:t>
      </w:r>
      <w:r>
        <w:rPr>
          <w:rFonts w:ascii="Arial" w:hAnsi="Arial" w:cs="Arial"/>
          <w:i/>
          <w:lang w:eastAsia="ro-RO"/>
        </w:rPr>
        <w:t>.</w:t>
      </w:r>
      <w:r w:rsidRPr="00530D00">
        <w:rPr>
          <w:rFonts w:ascii="Arial" w:hAnsi="Arial" w:cs="Arial"/>
          <w:i/>
          <w:lang w:eastAsia="ro-RO"/>
        </w:rPr>
        <w:t>2</w:t>
      </w:r>
      <w:r>
        <w:rPr>
          <w:rFonts w:ascii="Arial" w:hAnsi="Arial" w:cs="Arial"/>
          <w:i/>
          <w:lang w:eastAsia="ro-RO"/>
        </w:rPr>
        <w:t>.</w:t>
      </w:r>
      <w:r w:rsidRPr="00530D00">
        <w:rPr>
          <w:rFonts w:ascii="Arial" w:hAnsi="Arial" w:cs="Arial"/>
          <w:i/>
          <w:lang w:eastAsia="ro-RO"/>
        </w:rPr>
        <w:t>2</w:t>
      </w:r>
      <w:r>
        <w:rPr>
          <w:rFonts w:ascii="Arial" w:hAnsi="Arial" w:cs="Arial"/>
          <w:i/>
          <w:lang w:eastAsia="ro-RO"/>
        </w:rPr>
        <w:t>.</w:t>
      </w:r>
      <w:r w:rsidRPr="00530D00">
        <w:rPr>
          <w:rFonts w:ascii="Arial" w:hAnsi="Arial" w:cs="Arial"/>
          <w:i/>
          <w:lang w:eastAsia="ro-RO"/>
        </w:rPr>
        <w:t>2</w:t>
      </w:r>
      <w:r>
        <w:rPr>
          <w:rFonts w:ascii="Arial" w:hAnsi="Arial" w:cs="Arial"/>
          <w:i/>
          <w:lang w:eastAsia="ro-RO"/>
        </w:rPr>
        <w:t xml:space="preserve">.3 și </w:t>
      </w:r>
      <w:r w:rsidRPr="00530D00">
        <w:rPr>
          <w:rFonts w:ascii="Arial" w:hAnsi="Arial" w:cs="Arial"/>
          <w:i/>
          <w:lang w:eastAsia="ro-RO"/>
        </w:rPr>
        <w:t>II</w:t>
      </w:r>
      <w:r>
        <w:rPr>
          <w:rFonts w:ascii="Arial" w:hAnsi="Arial" w:cs="Arial"/>
          <w:i/>
          <w:lang w:eastAsia="ro-RO"/>
        </w:rPr>
        <w:t>.</w:t>
      </w:r>
      <w:r w:rsidRPr="00530D00">
        <w:rPr>
          <w:rFonts w:ascii="Arial" w:hAnsi="Arial" w:cs="Arial"/>
          <w:i/>
          <w:lang w:eastAsia="ro-RO"/>
        </w:rPr>
        <w:t>2</w:t>
      </w:r>
      <w:r>
        <w:rPr>
          <w:rFonts w:ascii="Arial" w:hAnsi="Arial" w:cs="Arial"/>
          <w:i/>
          <w:lang w:eastAsia="ro-RO"/>
        </w:rPr>
        <w:t>.</w:t>
      </w:r>
      <w:r w:rsidRPr="00530D00">
        <w:rPr>
          <w:rFonts w:ascii="Arial" w:hAnsi="Arial" w:cs="Arial"/>
          <w:i/>
          <w:lang w:eastAsia="ro-RO"/>
        </w:rPr>
        <w:t>2</w:t>
      </w:r>
      <w:r>
        <w:rPr>
          <w:rFonts w:ascii="Arial" w:hAnsi="Arial" w:cs="Arial"/>
          <w:i/>
          <w:lang w:eastAsia="ro-RO"/>
        </w:rPr>
        <w:t>.</w:t>
      </w:r>
      <w:r w:rsidRPr="00530D00">
        <w:rPr>
          <w:rFonts w:ascii="Arial" w:hAnsi="Arial" w:cs="Arial"/>
          <w:i/>
          <w:lang w:eastAsia="ro-RO"/>
        </w:rPr>
        <w:t>2</w:t>
      </w:r>
      <w:r>
        <w:rPr>
          <w:rFonts w:ascii="Arial" w:hAnsi="Arial" w:cs="Arial"/>
          <w:i/>
          <w:lang w:eastAsia="ro-RO"/>
        </w:rPr>
        <w:t xml:space="preserve">.4 </w:t>
      </w:r>
      <w:r w:rsidRPr="008A483B">
        <w:rPr>
          <w:rFonts w:ascii="Arial" w:hAnsi="Arial" w:cs="Arial"/>
        </w:rPr>
        <w:t>evidențiază cele afirmate mai sus</w:t>
      </w:r>
      <w:r>
        <w:rPr>
          <w:rFonts w:ascii="Arial" w:hAnsi="Arial" w:cs="Arial"/>
        </w:rPr>
        <w:t>.</w:t>
      </w:r>
    </w:p>
    <w:p w:rsidR="00A70DB1" w:rsidRPr="00BA74C6" w:rsidRDefault="00A70DB1" w:rsidP="00A70DB1">
      <w:pPr>
        <w:autoSpaceDE w:val="0"/>
        <w:autoSpaceDN w:val="0"/>
        <w:adjustRightInd w:val="0"/>
        <w:spacing w:before="120" w:after="120"/>
        <w:rPr>
          <w:rFonts w:ascii="Arial" w:hAnsi="Arial" w:cs="Arial"/>
          <w:b/>
          <w:i/>
          <w:sz w:val="20"/>
          <w:szCs w:val="20"/>
        </w:rPr>
      </w:pPr>
      <w:r w:rsidRPr="00BA74C6">
        <w:rPr>
          <w:rFonts w:ascii="Arial" w:hAnsi="Arial" w:cs="Arial"/>
          <w:b/>
          <w:i/>
          <w:sz w:val="20"/>
          <w:szCs w:val="20"/>
        </w:rPr>
        <w:t xml:space="preserve">Tabel </w:t>
      </w:r>
      <w:r w:rsidRPr="00BA74C6">
        <w:rPr>
          <w:rFonts w:ascii="Arial" w:hAnsi="Arial" w:cs="Arial"/>
          <w:b/>
          <w:i/>
          <w:sz w:val="20"/>
          <w:szCs w:val="20"/>
          <w:lang w:eastAsia="ro-RO"/>
        </w:rPr>
        <w:t xml:space="preserve">II.2.2.2.3 </w:t>
      </w:r>
      <w:r w:rsidRPr="00BA74C6">
        <w:rPr>
          <w:rFonts w:ascii="Arial" w:hAnsi="Arial" w:cs="Arial"/>
          <w:b/>
          <w:i/>
          <w:sz w:val="20"/>
          <w:szCs w:val="20"/>
        </w:rPr>
        <w:t xml:space="preserve">Volumul total de ape uzate urbane evacuate în receptorii naturali în </w:t>
      </w:r>
      <w:r>
        <w:rPr>
          <w:rFonts w:ascii="Arial" w:hAnsi="Arial" w:cs="Arial"/>
          <w:b/>
          <w:i/>
          <w:sz w:val="20"/>
          <w:szCs w:val="20"/>
        </w:rPr>
        <w:t xml:space="preserve">anul </w:t>
      </w:r>
      <w:r w:rsidRPr="00BA74C6">
        <w:rPr>
          <w:rFonts w:ascii="Arial" w:hAnsi="Arial" w:cs="Arial"/>
          <w:b/>
          <w:i/>
          <w:sz w:val="20"/>
          <w:szCs w:val="20"/>
        </w:rPr>
        <w:t>20</w:t>
      </w:r>
      <w:r>
        <w:rPr>
          <w:rFonts w:ascii="Arial" w:hAnsi="Arial" w:cs="Arial"/>
          <w:b/>
          <w:i/>
          <w:sz w:val="20"/>
          <w:szCs w:val="20"/>
        </w:rPr>
        <w:t xml:space="preserve">21 </w:t>
      </w:r>
      <w:r w:rsidRPr="00BA74C6">
        <w:rPr>
          <w:rFonts w:ascii="Arial" w:hAnsi="Arial" w:cs="Arial"/>
          <w:b/>
          <w:i/>
          <w:sz w:val="20"/>
          <w:szCs w:val="20"/>
        </w:rPr>
        <w:t>(mil. m</w:t>
      </w:r>
      <w:r w:rsidRPr="00BA74C6">
        <w:rPr>
          <w:rFonts w:ascii="Arial" w:hAnsi="Arial" w:cs="Arial"/>
          <w:b/>
          <w:i/>
          <w:sz w:val="20"/>
          <w:szCs w:val="20"/>
          <w:vertAlign w:val="superscript"/>
        </w:rPr>
        <w:t>3</w:t>
      </w:r>
      <w:r w:rsidRPr="00BA74C6">
        <w:rPr>
          <w:rFonts w:ascii="Arial" w:hAnsi="Arial" w:cs="Arial"/>
          <w:b/>
          <w:i/>
          <w:sz w:val="20"/>
          <w:szCs w:val="20"/>
        </w:rPr>
        <w:t>/an)</w:t>
      </w:r>
    </w:p>
    <w:tbl>
      <w:tblPr>
        <w:tblW w:w="74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92"/>
        <w:gridCol w:w="1251"/>
        <w:gridCol w:w="1771"/>
        <w:gridCol w:w="2126"/>
        <w:gridCol w:w="1232"/>
        <w:gridCol w:w="10"/>
      </w:tblGrid>
      <w:tr w:rsidR="00A70DB1" w:rsidRPr="00FE5AC1" w:rsidTr="00922900">
        <w:trPr>
          <w:trHeight w:val="503"/>
          <w:jc w:val="center"/>
        </w:trPr>
        <w:tc>
          <w:tcPr>
            <w:tcW w:w="1092" w:type="dxa"/>
            <w:vMerge w:val="restart"/>
            <w:shd w:val="clear" w:color="auto" w:fill="DEEAF6"/>
            <w:vAlign w:val="center"/>
          </w:tcPr>
          <w:p w:rsidR="00A70DB1" w:rsidRPr="00FE5AC1" w:rsidRDefault="00A70DB1" w:rsidP="00922900">
            <w:pPr>
              <w:jc w:val="center"/>
              <w:rPr>
                <w:rFonts w:ascii="Arial" w:hAnsi="Arial" w:cs="Arial"/>
                <w:b/>
                <w:lang w:val="it-IT"/>
              </w:rPr>
            </w:pPr>
            <w:r w:rsidRPr="00FE5AC1">
              <w:rPr>
                <w:rFonts w:ascii="Arial" w:hAnsi="Arial" w:cs="Arial"/>
                <w:b/>
                <w:lang w:val="it-IT"/>
              </w:rPr>
              <w:t>Anul</w:t>
            </w:r>
          </w:p>
        </w:tc>
        <w:tc>
          <w:tcPr>
            <w:tcW w:w="6390" w:type="dxa"/>
            <w:gridSpan w:val="5"/>
            <w:shd w:val="clear" w:color="auto" w:fill="DEEAF6"/>
            <w:vAlign w:val="center"/>
          </w:tcPr>
          <w:p w:rsidR="00A70DB1" w:rsidRDefault="00A70DB1" w:rsidP="00922900">
            <w:pPr>
              <w:jc w:val="center"/>
              <w:rPr>
                <w:rFonts w:ascii="Arial" w:hAnsi="Arial" w:cs="Arial"/>
                <w:b/>
              </w:rPr>
            </w:pPr>
            <w:r w:rsidRPr="00FE5AC1">
              <w:rPr>
                <w:rFonts w:ascii="Arial" w:hAnsi="Arial" w:cs="Arial"/>
                <w:b/>
              </w:rPr>
              <w:t xml:space="preserve">Volum ape uzate urbane </w:t>
            </w:r>
            <w:r>
              <w:rPr>
                <w:rFonts w:ascii="Arial" w:hAnsi="Arial" w:cs="Arial"/>
                <w:b/>
              </w:rPr>
              <w:t>evacuate în receptorii naturali</w:t>
            </w:r>
          </w:p>
          <w:p w:rsidR="00A70DB1" w:rsidRPr="005140F4" w:rsidRDefault="00A70DB1" w:rsidP="00922900">
            <w:pPr>
              <w:jc w:val="center"/>
              <w:rPr>
                <w:rFonts w:ascii="Arial" w:hAnsi="Arial" w:cs="Arial"/>
                <w:b/>
              </w:rPr>
            </w:pPr>
            <w:r>
              <w:rPr>
                <w:rFonts w:ascii="Arial" w:hAnsi="Arial" w:cs="Arial"/>
                <w:b/>
              </w:rPr>
              <w:t>(mil. m</w:t>
            </w:r>
            <w:r>
              <w:rPr>
                <w:rFonts w:ascii="Arial" w:hAnsi="Arial" w:cs="Arial"/>
                <w:b/>
                <w:vertAlign w:val="superscript"/>
              </w:rPr>
              <w:t>3</w:t>
            </w:r>
            <w:r>
              <w:rPr>
                <w:rFonts w:ascii="Arial" w:hAnsi="Arial" w:cs="Arial"/>
                <w:b/>
              </w:rPr>
              <w:t>/an)</w:t>
            </w:r>
          </w:p>
        </w:tc>
      </w:tr>
      <w:tr w:rsidR="00A70DB1" w:rsidRPr="00FE5AC1" w:rsidTr="00922900">
        <w:trPr>
          <w:gridAfter w:val="1"/>
          <w:wAfter w:w="10" w:type="dxa"/>
          <w:jc w:val="center"/>
        </w:trPr>
        <w:tc>
          <w:tcPr>
            <w:tcW w:w="1092" w:type="dxa"/>
            <w:vMerge/>
            <w:shd w:val="clear" w:color="auto" w:fill="DEEAF6"/>
            <w:vAlign w:val="center"/>
          </w:tcPr>
          <w:p w:rsidR="00A70DB1" w:rsidRPr="00FE5AC1" w:rsidRDefault="00A70DB1" w:rsidP="00922900">
            <w:pPr>
              <w:jc w:val="center"/>
              <w:rPr>
                <w:rFonts w:ascii="Arial" w:hAnsi="Arial" w:cs="Arial"/>
              </w:rPr>
            </w:pPr>
          </w:p>
        </w:tc>
        <w:tc>
          <w:tcPr>
            <w:tcW w:w="1251" w:type="dxa"/>
            <w:shd w:val="clear" w:color="auto" w:fill="DEEAF6"/>
            <w:vAlign w:val="center"/>
          </w:tcPr>
          <w:p w:rsidR="00A70DB1" w:rsidRPr="00FE5AC1" w:rsidRDefault="00A70DB1" w:rsidP="00922900">
            <w:pPr>
              <w:jc w:val="center"/>
              <w:rPr>
                <w:rFonts w:ascii="Arial" w:hAnsi="Arial" w:cs="Arial"/>
                <w:b/>
                <w:lang w:val="it-IT"/>
              </w:rPr>
            </w:pPr>
            <w:r w:rsidRPr="00FE5AC1">
              <w:rPr>
                <w:rFonts w:ascii="Arial" w:hAnsi="Arial" w:cs="Arial"/>
                <w:b/>
              </w:rPr>
              <w:t>Total</w:t>
            </w:r>
          </w:p>
        </w:tc>
        <w:tc>
          <w:tcPr>
            <w:tcW w:w="1771" w:type="dxa"/>
            <w:shd w:val="clear" w:color="auto" w:fill="DEEAF6"/>
            <w:vAlign w:val="center"/>
          </w:tcPr>
          <w:p w:rsidR="00A70DB1" w:rsidRDefault="00A70DB1" w:rsidP="00922900">
            <w:pPr>
              <w:jc w:val="center"/>
              <w:rPr>
                <w:rFonts w:ascii="Arial" w:hAnsi="Arial" w:cs="Arial"/>
                <w:b/>
                <w:lang w:val="it-IT"/>
              </w:rPr>
            </w:pPr>
            <w:r w:rsidRPr="00BB3D21">
              <w:rPr>
                <w:rFonts w:ascii="Arial" w:hAnsi="Arial" w:cs="Arial"/>
                <w:b/>
                <w:lang w:val="it-IT"/>
              </w:rPr>
              <w:t>Corespunzător</w:t>
            </w:r>
          </w:p>
          <w:p w:rsidR="00A70DB1" w:rsidRPr="00FE5AC1" w:rsidRDefault="00A70DB1" w:rsidP="00922900">
            <w:pPr>
              <w:jc w:val="center"/>
              <w:rPr>
                <w:rFonts w:ascii="Arial" w:hAnsi="Arial" w:cs="Arial"/>
                <w:b/>
                <w:lang w:val="it-IT"/>
              </w:rPr>
            </w:pPr>
            <w:r w:rsidRPr="00FE5AC1">
              <w:rPr>
                <w:rFonts w:ascii="Arial" w:hAnsi="Arial" w:cs="Arial"/>
                <w:b/>
                <w:lang w:val="it-IT"/>
              </w:rPr>
              <w:t>epurate</w:t>
            </w:r>
          </w:p>
        </w:tc>
        <w:tc>
          <w:tcPr>
            <w:tcW w:w="2126" w:type="dxa"/>
            <w:shd w:val="clear" w:color="auto" w:fill="DEEAF6"/>
            <w:vAlign w:val="center"/>
          </w:tcPr>
          <w:p w:rsidR="00A70DB1" w:rsidRDefault="00A70DB1" w:rsidP="00922900">
            <w:pPr>
              <w:jc w:val="center"/>
              <w:rPr>
                <w:rFonts w:ascii="Arial" w:hAnsi="Arial" w:cs="Arial"/>
                <w:b/>
                <w:lang w:val="it-IT"/>
              </w:rPr>
            </w:pPr>
            <w:r w:rsidRPr="00BB3D21">
              <w:rPr>
                <w:rFonts w:ascii="Arial" w:hAnsi="Arial" w:cs="Arial"/>
                <w:b/>
                <w:lang w:val="it-IT"/>
              </w:rPr>
              <w:t>Necorespunzător</w:t>
            </w:r>
          </w:p>
          <w:p w:rsidR="00A70DB1" w:rsidRPr="00FE5AC1" w:rsidRDefault="00A70DB1" w:rsidP="00922900">
            <w:pPr>
              <w:jc w:val="center"/>
              <w:rPr>
                <w:rFonts w:ascii="Arial" w:hAnsi="Arial" w:cs="Arial"/>
                <w:b/>
              </w:rPr>
            </w:pPr>
            <w:r w:rsidRPr="00FE5AC1">
              <w:rPr>
                <w:rFonts w:ascii="Arial" w:hAnsi="Arial" w:cs="Arial"/>
                <w:b/>
                <w:lang w:val="it-IT"/>
              </w:rPr>
              <w:t>epurat</w:t>
            </w:r>
            <w:r>
              <w:rPr>
                <w:rFonts w:ascii="Arial" w:hAnsi="Arial" w:cs="Arial"/>
                <w:b/>
                <w:lang w:val="it-IT"/>
              </w:rPr>
              <w:t>e</w:t>
            </w:r>
          </w:p>
        </w:tc>
        <w:tc>
          <w:tcPr>
            <w:tcW w:w="1232" w:type="dxa"/>
            <w:shd w:val="clear" w:color="auto" w:fill="DEEAF6"/>
            <w:vAlign w:val="center"/>
          </w:tcPr>
          <w:p w:rsidR="00A70DB1" w:rsidRPr="00F77A53" w:rsidRDefault="00A70DB1" w:rsidP="00922900">
            <w:pPr>
              <w:jc w:val="center"/>
              <w:rPr>
                <w:rFonts w:ascii="Arial" w:hAnsi="Arial" w:cs="Arial"/>
                <w:b/>
                <w:bCs/>
                <w:color w:val="000000"/>
                <w:lang w:eastAsia="ro-RO"/>
              </w:rPr>
            </w:pPr>
            <w:r w:rsidRPr="00F77A53">
              <w:rPr>
                <w:rFonts w:ascii="Arial" w:hAnsi="Arial" w:cs="Arial"/>
                <w:b/>
                <w:bCs/>
                <w:color w:val="000000"/>
                <w:lang w:eastAsia="ro-RO"/>
              </w:rPr>
              <w:t>Nu se epurează</w:t>
            </w:r>
          </w:p>
        </w:tc>
      </w:tr>
      <w:tr w:rsidR="00A70DB1" w:rsidRPr="00FE5AC1" w:rsidTr="00922900">
        <w:trPr>
          <w:gridAfter w:val="1"/>
          <w:wAfter w:w="10" w:type="dxa"/>
          <w:trHeight w:val="512"/>
          <w:jc w:val="center"/>
        </w:trPr>
        <w:tc>
          <w:tcPr>
            <w:tcW w:w="1092" w:type="dxa"/>
            <w:vAlign w:val="center"/>
          </w:tcPr>
          <w:p w:rsidR="00A70DB1" w:rsidRPr="00FE5AC1" w:rsidRDefault="00A70DB1" w:rsidP="00922900">
            <w:pPr>
              <w:jc w:val="center"/>
              <w:rPr>
                <w:rFonts w:ascii="Arial" w:hAnsi="Arial" w:cs="Arial"/>
                <w:lang w:val="it-IT"/>
              </w:rPr>
            </w:pPr>
            <w:r>
              <w:rPr>
                <w:rFonts w:ascii="Arial" w:hAnsi="Arial" w:cs="Arial"/>
                <w:lang w:val="it-IT"/>
              </w:rPr>
              <w:t>2021</w:t>
            </w:r>
          </w:p>
        </w:tc>
        <w:tc>
          <w:tcPr>
            <w:tcW w:w="1251" w:type="dxa"/>
            <w:vAlign w:val="center"/>
          </w:tcPr>
          <w:p w:rsidR="00A70DB1" w:rsidRPr="00FE5AC1" w:rsidRDefault="00A70DB1" w:rsidP="00922900">
            <w:pPr>
              <w:jc w:val="center"/>
              <w:rPr>
                <w:rFonts w:ascii="Arial" w:hAnsi="Arial" w:cs="Arial"/>
              </w:rPr>
            </w:pPr>
            <w:r w:rsidRPr="005140F4">
              <w:rPr>
                <w:rFonts w:ascii="Arial" w:hAnsi="Arial" w:cs="Arial"/>
              </w:rPr>
              <w:t>1154</w:t>
            </w:r>
            <w:r>
              <w:rPr>
                <w:rFonts w:ascii="Arial" w:hAnsi="Arial" w:cs="Arial"/>
              </w:rPr>
              <w:t>,</w:t>
            </w:r>
            <w:r w:rsidRPr="005140F4">
              <w:rPr>
                <w:rFonts w:ascii="Arial" w:hAnsi="Arial" w:cs="Arial"/>
              </w:rPr>
              <w:t>4</w:t>
            </w:r>
            <w:r>
              <w:rPr>
                <w:rFonts w:ascii="Arial" w:hAnsi="Arial" w:cs="Arial"/>
              </w:rPr>
              <w:t>18</w:t>
            </w:r>
          </w:p>
        </w:tc>
        <w:tc>
          <w:tcPr>
            <w:tcW w:w="1771" w:type="dxa"/>
            <w:vAlign w:val="center"/>
          </w:tcPr>
          <w:p w:rsidR="00A70DB1" w:rsidRPr="00FE5AC1" w:rsidRDefault="00A70DB1" w:rsidP="00922900">
            <w:pPr>
              <w:jc w:val="center"/>
              <w:rPr>
                <w:rFonts w:ascii="Arial" w:hAnsi="Arial" w:cs="Arial"/>
              </w:rPr>
            </w:pPr>
            <w:r w:rsidRPr="005140F4">
              <w:rPr>
                <w:rFonts w:ascii="Arial" w:hAnsi="Arial" w:cs="Arial"/>
              </w:rPr>
              <w:t>777</w:t>
            </w:r>
            <w:r>
              <w:rPr>
                <w:rFonts w:ascii="Arial" w:hAnsi="Arial" w:cs="Arial"/>
              </w:rPr>
              <w:t>,</w:t>
            </w:r>
            <w:r w:rsidRPr="005140F4">
              <w:rPr>
                <w:rFonts w:ascii="Arial" w:hAnsi="Arial" w:cs="Arial"/>
              </w:rPr>
              <w:t>517</w:t>
            </w:r>
          </w:p>
        </w:tc>
        <w:tc>
          <w:tcPr>
            <w:tcW w:w="2126" w:type="dxa"/>
            <w:vAlign w:val="center"/>
          </w:tcPr>
          <w:p w:rsidR="00A70DB1" w:rsidRPr="00FE5AC1" w:rsidRDefault="00A70DB1" w:rsidP="00922900">
            <w:pPr>
              <w:jc w:val="center"/>
              <w:rPr>
                <w:rFonts w:ascii="Arial" w:hAnsi="Arial" w:cs="Arial"/>
              </w:rPr>
            </w:pPr>
            <w:r w:rsidRPr="005140F4">
              <w:rPr>
                <w:rFonts w:ascii="Arial" w:hAnsi="Arial" w:cs="Arial"/>
              </w:rPr>
              <w:t>326</w:t>
            </w:r>
            <w:r>
              <w:rPr>
                <w:rFonts w:ascii="Arial" w:hAnsi="Arial" w:cs="Arial"/>
              </w:rPr>
              <w:t>,</w:t>
            </w:r>
            <w:r w:rsidRPr="005140F4">
              <w:rPr>
                <w:rFonts w:ascii="Arial" w:hAnsi="Arial" w:cs="Arial"/>
              </w:rPr>
              <w:t>886</w:t>
            </w:r>
          </w:p>
        </w:tc>
        <w:tc>
          <w:tcPr>
            <w:tcW w:w="1232" w:type="dxa"/>
            <w:vAlign w:val="center"/>
          </w:tcPr>
          <w:p w:rsidR="00A70DB1" w:rsidRPr="00FE5AC1" w:rsidRDefault="00A70DB1" w:rsidP="00922900">
            <w:pPr>
              <w:jc w:val="center"/>
              <w:rPr>
                <w:rFonts w:ascii="Arial" w:hAnsi="Arial" w:cs="Arial"/>
              </w:rPr>
            </w:pPr>
            <w:r w:rsidRPr="005140F4">
              <w:rPr>
                <w:rFonts w:ascii="Arial" w:hAnsi="Arial" w:cs="Arial"/>
              </w:rPr>
              <w:t>50</w:t>
            </w:r>
            <w:r>
              <w:rPr>
                <w:rFonts w:ascii="Arial" w:hAnsi="Arial" w:cs="Arial"/>
              </w:rPr>
              <w:t>,</w:t>
            </w:r>
            <w:r w:rsidRPr="005140F4">
              <w:rPr>
                <w:rFonts w:ascii="Arial" w:hAnsi="Arial" w:cs="Arial"/>
              </w:rPr>
              <w:t>015</w:t>
            </w:r>
          </w:p>
        </w:tc>
      </w:tr>
    </w:tbl>
    <w:p w:rsidR="00A70DB1" w:rsidRDefault="00A70DB1" w:rsidP="00A70DB1">
      <w:pPr>
        <w:autoSpaceDE w:val="0"/>
        <w:autoSpaceDN w:val="0"/>
        <w:adjustRightInd w:val="0"/>
        <w:spacing w:before="120" w:after="120"/>
        <w:rPr>
          <w:rFonts w:ascii="Arial" w:hAnsi="Arial" w:cs="Arial"/>
          <w:b/>
          <w:i/>
          <w:sz w:val="20"/>
          <w:lang w:eastAsia="ro-RO"/>
        </w:rPr>
      </w:pPr>
    </w:p>
    <w:p w:rsidR="00A70DB1" w:rsidRPr="005E5658" w:rsidRDefault="00A70DB1" w:rsidP="00A70DB1">
      <w:pPr>
        <w:autoSpaceDE w:val="0"/>
        <w:autoSpaceDN w:val="0"/>
        <w:adjustRightInd w:val="0"/>
        <w:spacing w:before="120" w:after="120"/>
        <w:rPr>
          <w:rFonts w:ascii="Arial" w:hAnsi="Arial" w:cs="Arial"/>
          <w:b/>
          <w:bCs/>
          <w:i/>
          <w:color w:val="000000"/>
          <w:sz w:val="20"/>
          <w:lang w:eastAsia="ro-RO"/>
        </w:rPr>
      </w:pPr>
      <w:r w:rsidRPr="005E5658">
        <w:rPr>
          <w:rFonts w:ascii="Arial" w:hAnsi="Arial" w:cs="Arial"/>
          <w:b/>
          <w:i/>
          <w:sz w:val="20"/>
          <w:lang w:eastAsia="ro-RO"/>
        </w:rPr>
        <w:lastRenderedPageBreak/>
        <w:t xml:space="preserve">Tabel II.2.2.2.4 </w:t>
      </w:r>
      <w:r>
        <w:rPr>
          <w:rFonts w:ascii="Arial" w:hAnsi="Arial" w:cs="Arial"/>
          <w:b/>
          <w:bCs/>
          <w:i/>
          <w:color w:val="000000"/>
          <w:sz w:val="20"/>
          <w:lang w:eastAsia="ro-RO"/>
        </w:rPr>
        <w:t>Încărcarea cu poluanț</w:t>
      </w:r>
      <w:r w:rsidRPr="005E5658">
        <w:rPr>
          <w:rFonts w:ascii="Arial" w:hAnsi="Arial" w:cs="Arial"/>
          <w:b/>
          <w:bCs/>
          <w:i/>
          <w:color w:val="000000"/>
          <w:sz w:val="20"/>
          <w:lang w:eastAsia="ro-RO"/>
        </w:rPr>
        <w:t>i (tone/an) a efluenților evacuaţi de la aglomerările urbane în receptorii naturali</w:t>
      </w:r>
      <w:r>
        <w:rPr>
          <w:rFonts w:ascii="Arial" w:hAnsi="Arial" w:cs="Arial"/>
          <w:b/>
          <w:bCs/>
          <w:i/>
          <w:color w:val="000000"/>
          <w:sz w:val="20"/>
          <w:lang w:eastAsia="ro-RO"/>
        </w:rPr>
        <w:t xml:space="preserve"> în anul 2021</w:t>
      </w:r>
    </w:p>
    <w:tbl>
      <w:tblPr>
        <w:tblW w:w="54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68"/>
        <w:gridCol w:w="2937"/>
      </w:tblGrid>
      <w:tr w:rsidR="00A70DB1" w:rsidRPr="00FE5AC1" w:rsidTr="00922900">
        <w:trPr>
          <w:trHeight w:val="329"/>
          <w:jc w:val="center"/>
        </w:trPr>
        <w:tc>
          <w:tcPr>
            <w:tcW w:w="2468" w:type="dxa"/>
            <w:vMerge w:val="restart"/>
            <w:shd w:val="clear" w:color="auto" w:fill="DEEAF6"/>
            <w:vAlign w:val="center"/>
          </w:tcPr>
          <w:p w:rsidR="00A70DB1" w:rsidRPr="00FE5AC1" w:rsidRDefault="00A70DB1" w:rsidP="00922900">
            <w:pPr>
              <w:jc w:val="center"/>
              <w:rPr>
                <w:rFonts w:ascii="Arial" w:hAnsi="Arial" w:cs="Arial"/>
                <w:b/>
                <w:lang w:val="it-IT"/>
              </w:rPr>
            </w:pPr>
            <w:r w:rsidRPr="00FE5AC1">
              <w:rPr>
                <w:rFonts w:ascii="Arial" w:hAnsi="Arial" w:cs="Arial"/>
                <w:b/>
                <w:lang w:val="it-IT"/>
              </w:rPr>
              <w:t>Poluant</w:t>
            </w:r>
          </w:p>
        </w:tc>
        <w:tc>
          <w:tcPr>
            <w:tcW w:w="2936" w:type="dxa"/>
            <w:shd w:val="clear" w:color="auto" w:fill="DEEAF6"/>
            <w:vAlign w:val="center"/>
          </w:tcPr>
          <w:p w:rsidR="00A70DB1" w:rsidRPr="00FE5AC1" w:rsidRDefault="00A70DB1" w:rsidP="00922900">
            <w:pPr>
              <w:jc w:val="center"/>
              <w:rPr>
                <w:rFonts w:ascii="Arial" w:hAnsi="Arial" w:cs="Arial"/>
                <w:b/>
                <w:lang w:val="it-IT"/>
              </w:rPr>
            </w:pPr>
            <w:r w:rsidRPr="00FE5AC1">
              <w:rPr>
                <w:rFonts w:ascii="Arial" w:hAnsi="Arial" w:cs="Arial"/>
                <w:b/>
                <w:lang w:val="it-IT"/>
              </w:rPr>
              <w:t>Cantitatea de poluan</w:t>
            </w:r>
            <w:r>
              <w:rPr>
                <w:rFonts w:ascii="Arial" w:hAnsi="Arial" w:cs="Arial"/>
                <w:b/>
              </w:rPr>
              <w:t>ţ</w:t>
            </w:r>
            <w:r w:rsidRPr="00FE5AC1">
              <w:rPr>
                <w:rFonts w:ascii="Arial" w:hAnsi="Arial" w:cs="Arial"/>
                <w:b/>
                <w:lang w:val="it-IT"/>
              </w:rPr>
              <w:t>i (tone/an)</w:t>
            </w:r>
          </w:p>
        </w:tc>
      </w:tr>
      <w:tr w:rsidR="00A70DB1" w:rsidRPr="00FE5AC1" w:rsidTr="00922900">
        <w:trPr>
          <w:trHeight w:val="418"/>
          <w:jc w:val="center"/>
        </w:trPr>
        <w:tc>
          <w:tcPr>
            <w:tcW w:w="2468" w:type="dxa"/>
            <w:vMerge/>
            <w:shd w:val="clear" w:color="auto" w:fill="DEEAF6"/>
            <w:vAlign w:val="center"/>
          </w:tcPr>
          <w:p w:rsidR="00A70DB1" w:rsidRPr="00FE5AC1" w:rsidRDefault="00A70DB1" w:rsidP="00922900">
            <w:pPr>
              <w:jc w:val="center"/>
              <w:rPr>
                <w:rFonts w:ascii="Arial" w:hAnsi="Arial" w:cs="Arial"/>
                <w:lang w:val="it-IT"/>
              </w:rPr>
            </w:pPr>
          </w:p>
        </w:tc>
        <w:tc>
          <w:tcPr>
            <w:tcW w:w="2937" w:type="dxa"/>
            <w:shd w:val="clear" w:color="auto" w:fill="DEEAF6"/>
            <w:vAlign w:val="center"/>
          </w:tcPr>
          <w:p w:rsidR="00A70DB1" w:rsidRPr="00FE5AC1" w:rsidRDefault="00A70DB1" w:rsidP="00922900">
            <w:pPr>
              <w:jc w:val="center"/>
              <w:rPr>
                <w:rFonts w:ascii="Arial" w:hAnsi="Arial" w:cs="Arial"/>
                <w:b/>
              </w:rPr>
            </w:pPr>
            <w:r w:rsidRPr="00FE5AC1">
              <w:rPr>
                <w:rFonts w:ascii="Arial" w:hAnsi="Arial" w:cs="Arial"/>
                <w:b/>
              </w:rPr>
              <w:t>20</w:t>
            </w:r>
            <w:r>
              <w:rPr>
                <w:rFonts w:ascii="Arial" w:hAnsi="Arial" w:cs="Arial"/>
                <w:b/>
              </w:rPr>
              <w:t>21</w:t>
            </w:r>
          </w:p>
        </w:tc>
      </w:tr>
      <w:tr w:rsidR="00A70DB1" w:rsidRPr="00FE5AC1" w:rsidTr="00922900">
        <w:trPr>
          <w:trHeight w:val="413"/>
          <w:jc w:val="center"/>
        </w:trPr>
        <w:tc>
          <w:tcPr>
            <w:tcW w:w="2468" w:type="dxa"/>
            <w:shd w:val="clear" w:color="auto" w:fill="auto"/>
            <w:vAlign w:val="center"/>
          </w:tcPr>
          <w:p w:rsidR="00A70DB1" w:rsidRPr="002A1B94" w:rsidRDefault="00A70DB1" w:rsidP="00922900">
            <w:pPr>
              <w:jc w:val="center"/>
              <w:rPr>
                <w:rFonts w:ascii="Arial" w:hAnsi="Arial" w:cs="Arial"/>
                <w:b/>
                <w:lang w:val="it-IT"/>
              </w:rPr>
            </w:pPr>
            <w:r w:rsidRPr="002A1B94">
              <w:rPr>
                <w:rFonts w:ascii="Arial" w:hAnsi="Arial" w:cs="Arial"/>
                <w:b/>
              </w:rPr>
              <w:t>CBO</w:t>
            </w:r>
            <w:r w:rsidRPr="002A1B94">
              <w:rPr>
                <w:rFonts w:ascii="Arial" w:hAnsi="Arial" w:cs="Arial"/>
                <w:b/>
                <w:vertAlign w:val="subscript"/>
              </w:rPr>
              <w:t>5</w:t>
            </w:r>
          </w:p>
        </w:tc>
        <w:tc>
          <w:tcPr>
            <w:tcW w:w="2937" w:type="dxa"/>
            <w:shd w:val="clear" w:color="auto" w:fill="auto"/>
            <w:vAlign w:val="center"/>
          </w:tcPr>
          <w:p w:rsidR="00A70DB1" w:rsidRPr="00FE5AC1" w:rsidRDefault="00A70DB1" w:rsidP="00922900">
            <w:pPr>
              <w:jc w:val="center"/>
              <w:rPr>
                <w:rFonts w:ascii="Arial" w:hAnsi="Arial" w:cs="Arial"/>
                <w:lang w:val="it-IT"/>
              </w:rPr>
            </w:pPr>
            <w:r>
              <w:rPr>
                <w:rFonts w:ascii="Arial" w:hAnsi="Arial" w:cs="Arial"/>
                <w:lang w:val="it-IT"/>
              </w:rPr>
              <w:t>26159,61</w:t>
            </w:r>
          </w:p>
        </w:tc>
      </w:tr>
      <w:tr w:rsidR="00A70DB1" w:rsidRPr="00FE5AC1" w:rsidTr="00922900">
        <w:trPr>
          <w:trHeight w:val="404"/>
          <w:jc w:val="center"/>
        </w:trPr>
        <w:tc>
          <w:tcPr>
            <w:tcW w:w="2468" w:type="dxa"/>
            <w:shd w:val="clear" w:color="auto" w:fill="auto"/>
            <w:vAlign w:val="center"/>
          </w:tcPr>
          <w:p w:rsidR="00A70DB1" w:rsidRPr="00FE5AC1" w:rsidRDefault="00A70DB1" w:rsidP="00922900">
            <w:pPr>
              <w:jc w:val="center"/>
              <w:rPr>
                <w:rFonts w:ascii="Arial" w:hAnsi="Arial" w:cs="Arial"/>
                <w:b/>
                <w:lang w:val="it-IT"/>
              </w:rPr>
            </w:pPr>
            <w:r w:rsidRPr="00FE5AC1">
              <w:rPr>
                <w:rFonts w:ascii="Arial" w:hAnsi="Arial" w:cs="Arial"/>
                <w:b/>
              </w:rPr>
              <w:t>CCO-Cr</w:t>
            </w:r>
          </w:p>
        </w:tc>
        <w:tc>
          <w:tcPr>
            <w:tcW w:w="2937" w:type="dxa"/>
            <w:shd w:val="clear" w:color="auto" w:fill="auto"/>
            <w:vAlign w:val="center"/>
          </w:tcPr>
          <w:p w:rsidR="00A70DB1" w:rsidRPr="00FE5AC1" w:rsidRDefault="00A70DB1" w:rsidP="00922900">
            <w:pPr>
              <w:jc w:val="center"/>
              <w:rPr>
                <w:rFonts w:ascii="Arial" w:hAnsi="Arial" w:cs="Arial"/>
                <w:lang w:val="it-IT"/>
              </w:rPr>
            </w:pPr>
            <w:r>
              <w:rPr>
                <w:rFonts w:ascii="Arial" w:hAnsi="Arial" w:cs="Arial"/>
                <w:lang w:val="it-IT"/>
              </w:rPr>
              <w:t>82451,82</w:t>
            </w:r>
          </w:p>
        </w:tc>
      </w:tr>
      <w:tr w:rsidR="00A70DB1" w:rsidRPr="00FE5AC1" w:rsidTr="00922900">
        <w:trPr>
          <w:trHeight w:val="413"/>
          <w:jc w:val="center"/>
        </w:trPr>
        <w:tc>
          <w:tcPr>
            <w:tcW w:w="2468" w:type="dxa"/>
            <w:shd w:val="clear" w:color="auto" w:fill="auto"/>
            <w:vAlign w:val="center"/>
          </w:tcPr>
          <w:p w:rsidR="00A70DB1" w:rsidRPr="00FE5AC1" w:rsidRDefault="00A70DB1" w:rsidP="00922900">
            <w:pPr>
              <w:jc w:val="center"/>
              <w:rPr>
                <w:rFonts w:ascii="Arial" w:hAnsi="Arial" w:cs="Arial"/>
                <w:b/>
                <w:lang w:val="it-IT"/>
              </w:rPr>
            </w:pPr>
            <w:r w:rsidRPr="00FE5AC1">
              <w:rPr>
                <w:rFonts w:ascii="Arial" w:hAnsi="Arial" w:cs="Arial"/>
                <w:b/>
              </w:rPr>
              <w:t>Azot total</w:t>
            </w:r>
          </w:p>
        </w:tc>
        <w:tc>
          <w:tcPr>
            <w:tcW w:w="2937" w:type="dxa"/>
            <w:shd w:val="clear" w:color="auto" w:fill="auto"/>
            <w:vAlign w:val="center"/>
          </w:tcPr>
          <w:p w:rsidR="00A70DB1" w:rsidRPr="00FE5AC1" w:rsidRDefault="00A70DB1" w:rsidP="00922900">
            <w:pPr>
              <w:jc w:val="center"/>
              <w:rPr>
                <w:rFonts w:ascii="Arial" w:hAnsi="Arial" w:cs="Arial"/>
                <w:lang w:val="it-IT"/>
              </w:rPr>
            </w:pPr>
            <w:r>
              <w:rPr>
                <w:rFonts w:ascii="Arial" w:hAnsi="Arial" w:cs="Arial"/>
                <w:lang w:val="it-IT"/>
              </w:rPr>
              <w:t>11275,13</w:t>
            </w:r>
          </w:p>
        </w:tc>
      </w:tr>
      <w:tr w:rsidR="00A70DB1" w:rsidRPr="00FE5AC1" w:rsidTr="00922900">
        <w:trPr>
          <w:trHeight w:val="404"/>
          <w:jc w:val="center"/>
        </w:trPr>
        <w:tc>
          <w:tcPr>
            <w:tcW w:w="2468" w:type="dxa"/>
            <w:shd w:val="clear" w:color="auto" w:fill="auto"/>
            <w:vAlign w:val="center"/>
          </w:tcPr>
          <w:p w:rsidR="00A70DB1" w:rsidRPr="00FE5AC1" w:rsidRDefault="00A70DB1" w:rsidP="00922900">
            <w:pPr>
              <w:jc w:val="center"/>
              <w:rPr>
                <w:rFonts w:ascii="Arial" w:hAnsi="Arial" w:cs="Arial"/>
                <w:b/>
                <w:lang w:val="it-IT"/>
              </w:rPr>
            </w:pPr>
            <w:r w:rsidRPr="00FE5AC1">
              <w:rPr>
                <w:rFonts w:ascii="Arial" w:hAnsi="Arial" w:cs="Arial"/>
                <w:b/>
              </w:rPr>
              <w:t>Fosfor total</w:t>
            </w:r>
          </w:p>
        </w:tc>
        <w:tc>
          <w:tcPr>
            <w:tcW w:w="2937" w:type="dxa"/>
            <w:shd w:val="clear" w:color="auto" w:fill="auto"/>
            <w:vAlign w:val="center"/>
          </w:tcPr>
          <w:p w:rsidR="00A70DB1" w:rsidRPr="00FE5AC1" w:rsidRDefault="00A70DB1" w:rsidP="00922900">
            <w:pPr>
              <w:jc w:val="center"/>
              <w:rPr>
                <w:rFonts w:ascii="Arial" w:hAnsi="Arial" w:cs="Arial"/>
                <w:lang w:val="it-IT"/>
              </w:rPr>
            </w:pPr>
            <w:r>
              <w:rPr>
                <w:rFonts w:ascii="Arial" w:hAnsi="Arial" w:cs="Arial"/>
                <w:lang w:val="it-IT"/>
              </w:rPr>
              <w:t>1046,56</w:t>
            </w:r>
          </w:p>
        </w:tc>
      </w:tr>
      <w:tr w:rsidR="00A70DB1" w:rsidRPr="00FE5AC1" w:rsidTr="00922900">
        <w:trPr>
          <w:trHeight w:val="350"/>
          <w:jc w:val="center"/>
        </w:trPr>
        <w:tc>
          <w:tcPr>
            <w:tcW w:w="2468" w:type="dxa"/>
            <w:shd w:val="clear" w:color="auto" w:fill="auto"/>
            <w:vAlign w:val="center"/>
          </w:tcPr>
          <w:p w:rsidR="00A70DB1" w:rsidRPr="00FE5AC1" w:rsidRDefault="00A70DB1" w:rsidP="00922900">
            <w:pPr>
              <w:jc w:val="center"/>
              <w:rPr>
                <w:rFonts w:ascii="Arial" w:hAnsi="Arial" w:cs="Arial"/>
                <w:b/>
              </w:rPr>
            </w:pPr>
            <w:r>
              <w:rPr>
                <w:rFonts w:ascii="Arial" w:hAnsi="Arial" w:cs="Arial"/>
                <w:b/>
              </w:rPr>
              <w:t>Amoniu</w:t>
            </w:r>
          </w:p>
        </w:tc>
        <w:tc>
          <w:tcPr>
            <w:tcW w:w="2937" w:type="dxa"/>
            <w:shd w:val="clear" w:color="auto" w:fill="auto"/>
            <w:vAlign w:val="center"/>
          </w:tcPr>
          <w:p w:rsidR="00A70DB1" w:rsidRDefault="00A70DB1" w:rsidP="00922900">
            <w:pPr>
              <w:jc w:val="center"/>
              <w:rPr>
                <w:rFonts w:ascii="Arial" w:hAnsi="Arial" w:cs="Arial"/>
                <w:lang w:val="it-IT"/>
              </w:rPr>
            </w:pPr>
            <w:r>
              <w:rPr>
                <w:rFonts w:ascii="Arial" w:hAnsi="Arial" w:cs="Arial"/>
                <w:lang w:val="it-IT"/>
              </w:rPr>
              <w:t>8590,93</w:t>
            </w:r>
          </w:p>
        </w:tc>
      </w:tr>
      <w:tr w:rsidR="00A70DB1" w:rsidRPr="00FE5AC1" w:rsidTr="00922900">
        <w:trPr>
          <w:trHeight w:val="350"/>
          <w:jc w:val="center"/>
        </w:trPr>
        <w:tc>
          <w:tcPr>
            <w:tcW w:w="2468" w:type="dxa"/>
            <w:shd w:val="clear" w:color="auto" w:fill="auto"/>
            <w:vAlign w:val="center"/>
          </w:tcPr>
          <w:p w:rsidR="00A70DB1" w:rsidRPr="00FE5AC1" w:rsidRDefault="00A70DB1" w:rsidP="00922900">
            <w:pPr>
              <w:jc w:val="center"/>
              <w:rPr>
                <w:rFonts w:ascii="Arial" w:hAnsi="Arial" w:cs="Arial"/>
                <w:b/>
                <w:lang w:val="it-IT"/>
              </w:rPr>
            </w:pPr>
            <w:r w:rsidRPr="00FE5AC1">
              <w:rPr>
                <w:rFonts w:ascii="Arial" w:hAnsi="Arial" w:cs="Arial"/>
                <w:b/>
              </w:rPr>
              <w:t>Materii în suspensie</w:t>
            </w:r>
          </w:p>
        </w:tc>
        <w:tc>
          <w:tcPr>
            <w:tcW w:w="2937" w:type="dxa"/>
            <w:shd w:val="clear" w:color="auto" w:fill="auto"/>
            <w:vAlign w:val="center"/>
          </w:tcPr>
          <w:p w:rsidR="00A70DB1" w:rsidRPr="00FE5AC1" w:rsidRDefault="00A70DB1" w:rsidP="00922900">
            <w:pPr>
              <w:jc w:val="center"/>
              <w:rPr>
                <w:rFonts w:ascii="Arial" w:hAnsi="Arial" w:cs="Arial"/>
                <w:lang w:val="it-IT"/>
              </w:rPr>
            </w:pPr>
            <w:r>
              <w:rPr>
                <w:rFonts w:ascii="Arial" w:hAnsi="Arial" w:cs="Arial"/>
                <w:lang w:val="it-IT"/>
              </w:rPr>
              <w:t>32482,09</w:t>
            </w:r>
          </w:p>
        </w:tc>
      </w:tr>
      <w:tr w:rsidR="00A70DB1" w:rsidRPr="00FE5AC1" w:rsidTr="00922900">
        <w:trPr>
          <w:trHeight w:val="350"/>
          <w:jc w:val="center"/>
        </w:trPr>
        <w:tc>
          <w:tcPr>
            <w:tcW w:w="2468" w:type="dxa"/>
            <w:shd w:val="clear" w:color="auto" w:fill="auto"/>
            <w:vAlign w:val="center"/>
          </w:tcPr>
          <w:p w:rsidR="00A70DB1" w:rsidRPr="00FE5AC1" w:rsidRDefault="00A70DB1" w:rsidP="00922900">
            <w:pPr>
              <w:jc w:val="center"/>
              <w:rPr>
                <w:rFonts w:ascii="Arial" w:hAnsi="Arial" w:cs="Arial"/>
                <w:b/>
                <w:lang w:val="it-IT"/>
              </w:rPr>
            </w:pPr>
            <w:r w:rsidRPr="00FE5AC1">
              <w:rPr>
                <w:rFonts w:ascii="Arial" w:hAnsi="Arial" w:cs="Arial"/>
                <w:b/>
              </w:rPr>
              <w:t>Detergenți sintetici</w:t>
            </w:r>
          </w:p>
        </w:tc>
        <w:tc>
          <w:tcPr>
            <w:tcW w:w="2937" w:type="dxa"/>
            <w:shd w:val="clear" w:color="auto" w:fill="auto"/>
            <w:vAlign w:val="center"/>
          </w:tcPr>
          <w:p w:rsidR="00A70DB1" w:rsidRPr="00FE5AC1" w:rsidRDefault="00A70DB1" w:rsidP="00922900">
            <w:pPr>
              <w:jc w:val="center"/>
              <w:rPr>
                <w:rFonts w:ascii="Arial" w:hAnsi="Arial" w:cs="Arial"/>
                <w:lang w:val="it-IT"/>
              </w:rPr>
            </w:pPr>
            <w:r>
              <w:rPr>
                <w:rFonts w:ascii="Arial" w:hAnsi="Arial" w:cs="Arial"/>
                <w:lang w:val="it-IT"/>
              </w:rPr>
              <w:t>792,78</w:t>
            </w:r>
          </w:p>
        </w:tc>
      </w:tr>
      <w:tr w:rsidR="00A70DB1" w:rsidRPr="00FE5AC1" w:rsidTr="00922900">
        <w:trPr>
          <w:trHeight w:val="359"/>
          <w:jc w:val="center"/>
        </w:trPr>
        <w:tc>
          <w:tcPr>
            <w:tcW w:w="2468" w:type="dxa"/>
            <w:shd w:val="clear" w:color="auto" w:fill="auto"/>
            <w:vAlign w:val="center"/>
          </w:tcPr>
          <w:p w:rsidR="00A70DB1" w:rsidRPr="00FE5AC1" w:rsidRDefault="00A70DB1" w:rsidP="00922900">
            <w:pPr>
              <w:jc w:val="center"/>
              <w:rPr>
                <w:rFonts w:ascii="Arial" w:hAnsi="Arial" w:cs="Arial"/>
                <w:b/>
              </w:rPr>
            </w:pPr>
            <w:r w:rsidRPr="00FE5AC1">
              <w:rPr>
                <w:rFonts w:ascii="Arial" w:hAnsi="Arial" w:cs="Arial"/>
                <w:b/>
              </w:rPr>
              <w:t>Substanțe exractibile</w:t>
            </w:r>
          </w:p>
        </w:tc>
        <w:tc>
          <w:tcPr>
            <w:tcW w:w="2937" w:type="dxa"/>
            <w:shd w:val="clear" w:color="auto" w:fill="auto"/>
            <w:vAlign w:val="center"/>
          </w:tcPr>
          <w:p w:rsidR="00A70DB1" w:rsidRPr="00FE5AC1" w:rsidRDefault="00A70DB1" w:rsidP="00922900">
            <w:pPr>
              <w:jc w:val="center"/>
              <w:rPr>
                <w:rFonts w:ascii="Arial" w:hAnsi="Arial" w:cs="Arial"/>
                <w:lang w:val="it-IT"/>
              </w:rPr>
            </w:pPr>
            <w:r>
              <w:rPr>
                <w:rFonts w:ascii="Arial" w:hAnsi="Arial" w:cs="Arial"/>
                <w:lang w:val="it-IT"/>
              </w:rPr>
              <w:t>3462,10</w:t>
            </w:r>
          </w:p>
        </w:tc>
      </w:tr>
    </w:tbl>
    <w:p w:rsidR="00A70DB1" w:rsidRPr="00530D00" w:rsidRDefault="00A70DB1" w:rsidP="00A70DB1">
      <w:pPr>
        <w:spacing w:before="120" w:after="120"/>
        <w:ind w:left="810" w:hanging="810"/>
        <w:jc w:val="both"/>
        <w:rPr>
          <w:rFonts w:ascii="Arial" w:hAnsi="Arial" w:cs="Arial"/>
          <w:i/>
          <w:iCs/>
          <w:color w:val="000000"/>
          <w:lang w:eastAsia="ro-RO"/>
        </w:rPr>
      </w:pPr>
      <w:r w:rsidRPr="00530D00">
        <w:rPr>
          <w:rFonts w:ascii="Arial" w:hAnsi="Arial" w:cs="Arial"/>
          <w:i/>
          <w:iCs/>
          <w:color w:val="000000"/>
          <w:lang w:eastAsia="ro-RO"/>
        </w:rPr>
        <w:t>(Sursa: Administraţia Naţională “Apele Române”, Sinteza calităţii apelor din România</w:t>
      </w:r>
      <w:r>
        <w:rPr>
          <w:rFonts w:ascii="Arial" w:hAnsi="Arial" w:cs="Arial"/>
          <w:i/>
          <w:iCs/>
          <w:color w:val="000000"/>
          <w:lang w:eastAsia="ro-RO"/>
        </w:rPr>
        <w:t xml:space="preserve"> în anul 2021</w:t>
      </w:r>
      <w:r w:rsidRPr="00530D00">
        <w:rPr>
          <w:rFonts w:ascii="Arial" w:hAnsi="Arial" w:cs="Arial"/>
          <w:i/>
          <w:iCs/>
          <w:color w:val="000000"/>
          <w:lang w:eastAsia="ro-RO"/>
        </w:rPr>
        <w:t>)</w:t>
      </w:r>
    </w:p>
    <w:p w:rsidR="00A70DB1" w:rsidRPr="00AA54AB" w:rsidRDefault="00A70DB1" w:rsidP="00A70DB1">
      <w:pPr>
        <w:spacing w:before="120" w:after="120"/>
        <w:rPr>
          <w:noProof/>
          <w:lang w:eastAsia="en-GB"/>
        </w:rPr>
      </w:pPr>
    </w:p>
    <w:p w:rsidR="00A70DB1" w:rsidRPr="00AA54AB" w:rsidRDefault="00A70DB1" w:rsidP="00A70DB1">
      <w:pPr>
        <w:ind w:firstLine="567"/>
        <w:jc w:val="both"/>
        <w:rPr>
          <w:rFonts w:ascii="Arial" w:hAnsi="Arial" w:cs="Arial"/>
          <w:b/>
          <w:bCs/>
          <w:u w:val="single"/>
        </w:rPr>
      </w:pPr>
      <w:r w:rsidRPr="00AA54AB">
        <w:rPr>
          <w:rFonts w:ascii="Arial" w:hAnsi="Arial" w:cs="Arial"/>
          <w:b/>
          <w:bCs/>
          <w:u w:val="single"/>
        </w:rPr>
        <w:t xml:space="preserve">Nivelul de colectare și epurare a apelor uzate urbane </w:t>
      </w:r>
    </w:p>
    <w:p w:rsidR="00A70DB1" w:rsidRPr="00AA54AB" w:rsidRDefault="00A70DB1" w:rsidP="00A70DB1">
      <w:pPr>
        <w:ind w:firstLine="567"/>
        <w:jc w:val="both"/>
        <w:rPr>
          <w:rFonts w:ascii="Arial" w:hAnsi="Arial" w:cs="Arial"/>
          <w:lang w:val="it-IT"/>
        </w:rPr>
      </w:pPr>
    </w:p>
    <w:p w:rsidR="00A70DB1" w:rsidRPr="00AA54AB" w:rsidRDefault="00A70DB1" w:rsidP="00A70DB1">
      <w:pPr>
        <w:ind w:firstLine="567"/>
        <w:jc w:val="both"/>
        <w:rPr>
          <w:rFonts w:ascii="Arial" w:hAnsi="Arial" w:cs="Arial"/>
          <w:lang w:val="it-IT"/>
        </w:rPr>
      </w:pPr>
      <w:r w:rsidRPr="00AA54AB">
        <w:rPr>
          <w:rFonts w:ascii="Arial" w:hAnsi="Arial" w:cs="Arial"/>
          <w:lang w:val="it-IT"/>
        </w:rPr>
        <w:t xml:space="preserve">Apele uzate menajere şi industriale exercită o presiune semnificativă asupra mediului acvatic, datorită încărcărilor cu materii organice, nutrienţi şi substanţe periculoase. Având în vedere procentul mare al populaţiei care locuieşte în aglomerări urbane, o parte semnificativă a apelor uzate este colectată prin intermediul sistemelor de canalizare şi transportate la staţiile de epurare. Nivelul de epurare, înainte de evacuare, şi starea apelor receptoare determină intensitatea impactului asupra ecosistemelor acvatice. </w:t>
      </w:r>
    </w:p>
    <w:p w:rsidR="00A70DB1" w:rsidRPr="00AA54AB" w:rsidRDefault="00A70DB1" w:rsidP="00A70DB1">
      <w:pPr>
        <w:spacing w:before="120" w:after="120"/>
        <w:ind w:firstLine="567"/>
        <w:jc w:val="both"/>
        <w:rPr>
          <w:rFonts w:ascii="Arial" w:hAnsi="Arial" w:cs="Arial"/>
          <w:lang w:val="it-IT"/>
        </w:rPr>
      </w:pPr>
      <w:r w:rsidRPr="00AA54AB">
        <w:rPr>
          <w:rFonts w:ascii="Arial" w:hAnsi="Arial" w:cs="Arial"/>
          <w:lang w:val="it-IT"/>
        </w:rPr>
        <w:t xml:space="preserve">Respectarea prevederilor Directivei privind epurarea apelor uzate urbane (91/271/CEE), modificată şi completată de Directiva 98/15/EC în 27 februarie 1998, respectiv a tipurilor de  procese de epurare aplicate, sunt considerate indicatori reprezentativi pentru nivelul de îndepărtare a poluanților din apele uzate şi pentru îmbunătăţirea potenţială a mediului acvatic. </w:t>
      </w:r>
    </w:p>
    <w:p w:rsidR="00A70DB1" w:rsidRPr="00AA54AB" w:rsidRDefault="00A70DB1" w:rsidP="00A70DB1">
      <w:pPr>
        <w:spacing w:before="120" w:after="120"/>
        <w:ind w:firstLine="567"/>
        <w:jc w:val="both"/>
        <w:rPr>
          <w:rFonts w:ascii="Arial" w:hAnsi="Arial" w:cs="Arial"/>
          <w:lang w:val="it-IT"/>
        </w:rPr>
      </w:pPr>
      <w:r w:rsidRPr="00AA54AB">
        <w:rPr>
          <w:rFonts w:ascii="Arial" w:hAnsi="Arial" w:cs="Arial"/>
          <w:lang w:val="it-IT"/>
        </w:rPr>
        <w:t>Progresul politicilor aplicate pentru reducerea poluării mediului acvatic cauzată de evacuarea apelor uzate se poate evidenția prin tendinţele şi procentul de populaţie conectată la staţiile de epurare (primare, secundare şi terţiare) a apelor uzate orăşeneşti.</w:t>
      </w:r>
    </w:p>
    <w:p w:rsidR="00A70DB1" w:rsidRPr="00AA54AB" w:rsidRDefault="00A70DB1" w:rsidP="00A70DB1">
      <w:pPr>
        <w:pStyle w:val="Default"/>
        <w:spacing w:before="120" w:after="120"/>
        <w:ind w:firstLine="567"/>
        <w:jc w:val="both"/>
        <w:rPr>
          <w:i/>
          <w:color w:val="auto"/>
        </w:rPr>
      </w:pPr>
      <w:r w:rsidRPr="00AA54AB">
        <w:rPr>
          <w:color w:val="auto"/>
        </w:rPr>
        <w:t>Potrivit Institutului Național de Statistică, în anul 202</w:t>
      </w:r>
      <w:r>
        <w:rPr>
          <w:color w:val="auto"/>
        </w:rPr>
        <w:t>1</w:t>
      </w:r>
      <w:r w:rsidRPr="00AA54AB">
        <w:rPr>
          <w:color w:val="auto"/>
        </w:rPr>
        <w:t xml:space="preserve">, un număr de </w:t>
      </w:r>
      <w:r w:rsidRPr="009F2BAE">
        <w:rPr>
          <w:color w:val="auto"/>
        </w:rPr>
        <w:t>11</w:t>
      </w:r>
      <w:r>
        <w:rPr>
          <w:color w:val="auto"/>
        </w:rPr>
        <w:t>.</w:t>
      </w:r>
      <w:r w:rsidRPr="009F2BAE">
        <w:rPr>
          <w:color w:val="auto"/>
        </w:rPr>
        <w:t>012</w:t>
      </w:r>
      <w:r>
        <w:rPr>
          <w:color w:val="auto"/>
        </w:rPr>
        <w:t>.</w:t>
      </w:r>
      <w:r w:rsidRPr="009F2BAE">
        <w:rPr>
          <w:color w:val="auto"/>
        </w:rPr>
        <w:t>187</w:t>
      </w:r>
      <w:r>
        <w:rPr>
          <w:color w:val="auto"/>
        </w:rPr>
        <w:t xml:space="preserve"> </w:t>
      </w:r>
      <w:r w:rsidRPr="00AA54AB">
        <w:rPr>
          <w:color w:val="auto"/>
        </w:rPr>
        <w:t xml:space="preserve">locuitori aveau locuinţele conectate la sistemele de canalizare, aceştia reprezentând cca. </w:t>
      </w:r>
      <w:r>
        <w:rPr>
          <w:color w:val="auto"/>
        </w:rPr>
        <w:t>57,4</w:t>
      </w:r>
      <w:r w:rsidRPr="00AA54AB">
        <w:rPr>
          <w:color w:val="auto"/>
        </w:rPr>
        <w:t xml:space="preserve">% din populaţia României. În ceea ce priveşte epurarea apelor uzate, populaţia cu locuinţele conectate la sistemele de canalizare prevăzute cu staţii de epurare a fost de </w:t>
      </w:r>
      <w:r w:rsidRPr="00A63D69">
        <w:rPr>
          <w:color w:val="auto"/>
        </w:rPr>
        <w:t>10</w:t>
      </w:r>
      <w:r>
        <w:rPr>
          <w:color w:val="auto"/>
        </w:rPr>
        <w:t>.</w:t>
      </w:r>
      <w:r w:rsidRPr="00A63D69">
        <w:rPr>
          <w:color w:val="auto"/>
        </w:rPr>
        <w:t>792</w:t>
      </w:r>
      <w:r>
        <w:rPr>
          <w:color w:val="auto"/>
        </w:rPr>
        <w:t>.</w:t>
      </w:r>
      <w:r w:rsidRPr="00A63D69">
        <w:rPr>
          <w:color w:val="auto"/>
        </w:rPr>
        <w:t>650</w:t>
      </w:r>
      <w:r w:rsidRPr="00AA54AB">
        <w:rPr>
          <w:color w:val="auto"/>
        </w:rPr>
        <w:t xml:space="preserve"> persoane, reprezentând cca. </w:t>
      </w:r>
      <w:r>
        <w:rPr>
          <w:color w:val="auto"/>
        </w:rPr>
        <w:t>56,2</w:t>
      </w:r>
      <w:r w:rsidRPr="00AA54AB">
        <w:rPr>
          <w:color w:val="auto"/>
        </w:rPr>
        <w:t xml:space="preserve">% din populaţia ţării. De asemenea, gradele de racordare al populaţiei la sistemele de colectare şi epurare a apelor uzate diferențiate pe nivele de epurare sunt prezentate în </w:t>
      </w:r>
      <w:r w:rsidRPr="00AA54AB">
        <w:rPr>
          <w:i/>
          <w:color w:val="auto"/>
        </w:rPr>
        <w:t xml:space="preserve">Figura II.2.2.2.3.  </w:t>
      </w:r>
    </w:p>
    <w:p w:rsidR="00A70DB1" w:rsidRPr="00AA54AB" w:rsidRDefault="00A70DB1" w:rsidP="00A70DB1">
      <w:pPr>
        <w:pStyle w:val="Default"/>
        <w:spacing w:before="120" w:after="120"/>
        <w:ind w:firstLine="567"/>
        <w:jc w:val="both"/>
        <w:rPr>
          <w:color w:val="auto"/>
          <w:lang w:val="it-IT"/>
        </w:rPr>
      </w:pPr>
      <w:r w:rsidRPr="00AA54AB">
        <w:rPr>
          <w:color w:val="auto"/>
        </w:rPr>
        <w:t>Evoluţia gradului de racordare al populaţiei la sistemele de colectare şi epurare a apelor uzate în funcție de tipul procesului de epurare aplicat (</w:t>
      </w:r>
      <w:r w:rsidRPr="00AA54AB">
        <w:rPr>
          <w:i/>
          <w:iCs/>
          <w:color w:val="auto"/>
        </w:rPr>
        <w:t xml:space="preserve">Figura </w:t>
      </w:r>
      <w:r w:rsidRPr="00AA54AB">
        <w:rPr>
          <w:i/>
          <w:color w:val="auto"/>
        </w:rPr>
        <w:t>II.2.2.2.4</w:t>
      </w:r>
      <w:r w:rsidRPr="00AA54AB">
        <w:rPr>
          <w:i/>
          <w:iCs/>
          <w:color w:val="auto"/>
        </w:rPr>
        <w:t>)</w:t>
      </w:r>
      <w:r w:rsidRPr="00AA54AB">
        <w:rPr>
          <w:color w:val="auto"/>
        </w:rPr>
        <w:t xml:space="preserve"> indică o creștere constantă a numărului populației care beneficiază de servicii de apă uzată, consecință a extinderii și construirii infrastructurii aferente. Se observă că în ultima </w:t>
      </w:r>
      <w:r w:rsidRPr="00AA54AB">
        <w:rPr>
          <w:color w:val="auto"/>
        </w:rPr>
        <w:lastRenderedPageBreak/>
        <w:t xml:space="preserve">perioadă a crescut îndeosebi proporția de sisteme de colectare cu epurare terțiară. </w:t>
      </w:r>
      <w:r w:rsidRPr="00AA54AB">
        <w:rPr>
          <w:color w:val="auto"/>
          <w:lang w:val="it-IT"/>
        </w:rPr>
        <w:t xml:space="preserve">Epurarea primară (mecanică) înlătură o parte a materiilor solide în suspensie (cca. 40-70%), în timp ce epurarea secundară (biologică) utilizează micro-organisme aerobe şi/sau anaerobe pentru a descompune o mare parte a substanţelor organice (cca. 50-80%), a îndepărta amoniul (cca. 75%) şi pentru a reţine o parte din nutrienţi (cca. 20-30%). Epurarea terţiară (avansată) înlătură eficient materiile organice, compuşii cu fosfor şi compuşii cu azot. </w:t>
      </w:r>
    </w:p>
    <w:p w:rsidR="00A70DB1" w:rsidRPr="00AA54AB" w:rsidRDefault="00A70DB1" w:rsidP="00A70DB1">
      <w:pPr>
        <w:spacing w:before="120" w:after="120"/>
        <w:ind w:firstLine="567"/>
        <w:jc w:val="both"/>
        <w:rPr>
          <w:rFonts w:ascii="Arial" w:hAnsi="Arial" w:cs="Arial"/>
          <w:lang w:val="it-IT"/>
        </w:rPr>
      </w:pPr>
      <w:r w:rsidRPr="00AA54AB">
        <w:rPr>
          <w:rFonts w:ascii="Arial" w:hAnsi="Arial" w:cs="Arial"/>
          <w:lang w:val="it-IT"/>
        </w:rPr>
        <w:t xml:space="preserve">De asemenea, eficienţa programelor naţionale privind epurarea apelor uzate, eficienţa politicilor existente de reducere a evacuărilor de nutrienţi şi substanţe organice se evaluează prin stadiul implementării cerinţelor Directivei 91/271/CEE privind epurarea apelor uzate, modificată prin Directiva  98/15/CE. Ţintele propuse pentru implementarea prevederilor Directivei 91/271/CEE , 98/15/CE şi 2000/60/CE sunt: </w:t>
      </w:r>
    </w:p>
    <w:p w:rsidR="00A70DB1" w:rsidRPr="00AA54AB" w:rsidRDefault="00A70DB1" w:rsidP="00E3687B">
      <w:pPr>
        <w:numPr>
          <w:ilvl w:val="1"/>
          <w:numId w:val="53"/>
        </w:numPr>
        <w:ind w:left="284" w:hanging="284"/>
        <w:jc w:val="both"/>
        <w:rPr>
          <w:rFonts w:ascii="Arial" w:hAnsi="Arial" w:cs="Arial"/>
          <w:lang w:val="it-IT"/>
        </w:rPr>
      </w:pPr>
      <w:r w:rsidRPr="00AA54AB">
        <w:rPr>
          <w:rFonts w:ascii="Arial" w:hAnsi="Arial" w:cs="Arial"/>
          <w:lang w:val="it-IT"/>
        </w:rPr>
        <w:t xml:space="preserve">creşterea gradului de racordare al aglomerărilor umane cu mai mult de 2.000 l.e. la sistemele de canalizare prin extinderea reţelelor de canalizare (de la 69,1% din locuitorii echivalenţi racordaţi în 2013, până la 80,2% în 2015 şi 100% în 2018); </w:t>
      </w:r>
    </w:p>
    <w:p w:rsidR="00A70DB1" w:rsidRPr="00AA54AB" w:rsidRDefault="00A70DB1" w:rsidP="00E3687B">
      <w:pPr>
        <w:numPr>
          <w:ilvl w:val="1"/>
          <w:numId w:val="53"/>
        </w:numPr>
        <w:ind w:left="284" w:hanging="284"/>
        <w:jc w:val="both"/>
        <w:rPr>
          <w:rFonts w:ascii="Arial" w:hAnsi="Arial" w:cs="Arial"/>
          <w:lang w:val="it-IT"/>
        </w:rPr>
      </w:pPr>
      <w:r w:rsidRPr="00AA54AB">
        <w:rPr>
          <w:rFonts w:ascii="Arial" w:hAnsi="Arial" w:cs="Arial"/>
          <w:lang w:val="it-IT"/>
        </w:rPr>
        <w:t>creşterea gradului de racordare al aglomerărilor umane cu mai mult de 2.000 l.e. la sistemele de epurare prin construirea de noi staţii de epurare a apelor uzate şi prin reabilitarea și modernizarea celor existente, pentru a realiza o acoperire de 60,6% l.e. în 2013, 76,7% l.e. în 2015 şi 100% l.e. în 2018.</w:t>
      </w:r>
    </w:p>
    <w:p w:rsidR="00A70DB1" w:rsidRPr="00AA54AB" w:rsidRDefault="00A70DB1" w:rsidP="00A70DB1">
      <w:pPr>
        <w:jc w:val="both"/>
        <w:rPr>
          <w:rFonts w:ascii="Arial" w:hAnsi="Arial" w:cs="Arial"/>
          <w:lang w:val="it-IT"/>
        </w:rPr>
      </w:pPr>
    </w:p>
    <w:p w:rsidR="00A70DB1" w:rsidRPr="00AA54AB" w:rsidRDefault="00A70DB1" w:rsidP="00A70DB1">
      <w:pPr>
        <w:jc w:val="both"/>
        <w:rPr>
          <w:rFonts w:ascii="Arial" w:hAnsi="Arial" w:cs="Arial"/>
          <w:b/>
          <w:bCs/>
          <w:i/>
          <w:iCs/>
        </w:rPr>
      </w:pPr>
      <w:r w:rsidRPr="00AA54AB">
        <w:rPr>
          <w:rFonts w:ascii="Arial" w:hAnsi="Arial" w:cs="Arial"/>
          <w:lang w:val="it-IT"/>
        </w:rPr>
        <w:t>Se precizeaz</w:t>
      </w:r>
      <w:r w:rsidRPr="00AA54AB">
        <w:rPr>
          <w:rFonts w:ascii="Arial" w:hAnsi="Arial" w:cs="Arial"/>
        </w:rPr>
        <w:t xml:space="preserve">ă faptul că </w:t>
      </w:r>
      <w:r w:rsidRPr="00AA54AB">
        <w:rPr>
          <w:rFonts w:ascii="Arial" w:hAnsi="Arial" w:cs="Arial"/>
          <w:b/>
          <w:bCs/>
        </w:rPr>
        <w:t>noțiunea de „locuitor-echivalent”</w:t>
      </w:r>
      <w:r w:rsidRPr="00AA54AB">
        <w:rPr>
          <w:rFonts w:ascii="Arial" w:hAnsi="Arial" w:cs="Arial"/>
        </w:rPr>
        <w:t xml:space="preserve"> este un termen specific al Directivei 91/271/CEE privind epurarea apelor uzate care reprezintă unitatea de măsura pentru poluarea biodegradabilă şi stabileşte dimensiunea poluării provenită de la o aglomerare umană, respectiv poluarea rezultată atât de populație, cât și de la activitățile industriale care evacuează ape uzate în rețeaua de canalizare a aglomerării. Astfel </w:t>
      </w:r>
      <w:r w:rsidRPr="00AA54AB">
        <w:rPr>
          <w:rFonts w:ascii="Arial" w:hAnsi="Arial" w:cs="Arial"/>
          <w:b/>
          <w:bCs/>
          <w:i/>
          <w:iCs/>
        </w:rPr>
        <w:t>„un locuitor echivalent (l.e.) înseamnă încărcarea organică biodegradabilă cu un  consum biochimic de oxigen în cinci zile (CBO</w:t>
      </w:r>
      <w:r w:rsidRPr="00AA54AB">
        <w:rPr>
          <w:rFonts w:ascii="Arial" w:hAnsi="Arial" w:cs="Arial"/>
          <w:b/>
          <w:bCs/>
          <w:i/>
          <w:iCs/>
          <w:vertAlign w:val="subscript"/>
        </w:rPr>
        <w:t>5</w:t>
      </w:r>
      <w:r w:rsidRPr="00AA54AB">
        <w:rPr>
          <w:rFonts w:ascii="Arial" w:hAnsi="Arial" w:cs="Arial"/>
          <w:b/>
          <w:bCs/>
          <w:i/>
          <w:iCs/>
        </w:rPr>
        <w:t xml:space="preserve">) de 60 de grame de oxigen pe zi; </w:t>
      </w:r>
    </w:p>
    <w:p w:rsidR="00A70DB1" w:rsidRPr="00AA54AB" w:rsidRDefault="00A70DB1" w:rsidP="00A70DB1">
      <w:pPr>
        <w:jc w:val="both"/>
        <w:rPr>
          <w:rFonts w:ascii="Arial" w:hAnsi="Arial" w:cs="Arial"/>
          <w:b/>
          <w:bCs/>
          <w:i/>
          <w:iCs/>
        </w:rPr>
      </w:pPr>
      <w:r w:rsidRPr="00AA54AB">
        <w:rPr>
          <w:rFonts w:ascii="Arial" w:hAnsi="Arial" w:cs="Arial"/>
          <w:b/>
          <w:bCs/>
          <w:i/>
          <w:iCs/>
        </w:rPr>
        <w:t>se exprimă ca media acelei poluări produsă de o persoană într-o zi.</w:t>
      </w:r>
    </w:p>
    <w:p w:rsidR="00A70DB1" w:rsidRDefault="00A70DB1" w:rsidP="00A70DB1">
      <w:pPr>
        <w:jc w:val="both"/>
        <w:rPr>
          <w:rFonts w:ascii="Arial" w:eastAsia="Times New Roman" w:hAnsi="Arial" w:cs="Arial"/>
          <w:b/>
          <w:bCs/>
          <w:lang w:eastAsia="ro-RO"/>
        </w:rPr>
      </w:pPr>
    </w:p>
    <w:p w:rsidR="00A70DB1" w:rsidRDefault="00A70DB1" w:rsidP="00A70DB1">
      <w:pPr>
        <w:jc w:val="both"/>
        <w:rPr>
          <w:rFonts w:ascii="Arial" w:eastAsia="Times New Roman" w:hAnsi="Arial" w:cs="Arial"/>
          <w:b/>
          <w:bCs/>
          <w:lang w:eastAsia="ro-RO"/>
        </w:rPr>
      </w:pPr>
    </w:p>
    <w:p w:rsidR="00A70DB1" w:rsidRPr="00AA54AB" w:rsidRDefault="00A70DB1" w:rsidP="00A70DB1">
      <w:pPr>
        <w:jc w:val="both"/>
        <w:rPr>
          <w:rFonts w:ascii="Arial" w:hAnsi="Arial" w:cs="Arial"/>
          <w:b/>
          <w:bCs/>
          <w:i/>
          <w:iCs/>
        </w:rPr>
      </w:pPr>
      <w:r w:rsidRPr="00AA54AB">
        <w:rPr>
          <w:rFonts w:ascii="Arial" w:eastAsia="Times New Roman" w:hAnsi="Arial" w:cs="Arial"/>
          <w:b/>
          <w:bCs/>
          <w:lang w:eastAsia="ro-RO"/>
        </w:rPr>
        <w:t>Gradul de racordare al populației la sisteme de colectare și epurare a apelor uzate</w:t>
      </w:r>
      <w:r w:rsidRPr="00AA54AB">
        <w:rPr>
          <w:rFonts w:ascii="Arial" w:eastAsia="Times New Roman" w:hAnsi="Arial" w:cs="Arial"/>
          <w:b/>
          <w:bCs/>
          <w:shd w:val="clear" w:color="auto" w:fill="FFFFFF"/>
          <w:lang w:eastAsia="ro-RO"/>
        </w:rPr>
        <w:t xml:space="preserve">, </w:t>
      </w:r>
      <w:r w:rsidRPr="00AA54AB">
        <w:rPr>
          <w:rFonts w:ascii="Arial" w:eastAsia="Times New Roman" w:hAnsi="Arial" w:cs="Arial"/>
          <w:b/>
          <w:bCs/>
          <w:shd w:val="clear" w:color="auto" w:fill="FFFFFF"/>
          <w:lang w:val="en-US" w:eastAsia="ro-RO"/>
        </w:rPr>
        <w:t>în anul 202</w:t>
      </w:r>
      <w:r>
        <w:rPr>
          <w:rFonts w:ascii="Arial" w:eastAsia="Times New Roman" w:hAnsi="Arial" w:cs="Arial"/>
          <w:b/>
          <w:bCs/>
          <w:shd w:val="clear" w:color="auto" w:fill="FFFFFF"/>
          <w:lang w:val="en-US" w:eastAsia="ro-RO"/>
        </w:rPr>
        <w:t>1</w:t>
      </w:r>
      <w:r w:rsidRPr="00AA54AB">
        <w:rPr>
          <w:rFonts w:ascii="Arial" w:hAnsi="Arial" w:cs="Arial"/>
          <w:b/>
          <w:bCs/>
          <w:i/>
          <w:iCs/>
        </w:rPr>
        <w:t xml:space="preserve"> </w:t>
      </w:r>
    </w:p>
    <w:p w:rsidR="00A70DB1" w:rsidRPr="00AA54AB" w:rsidRDefault="00A70DB1" w:rsidP="00A70DB1">
      <w:pPr>
        <w:jc w:val="both"/>
        <w:rPr>
          <w:rFonts w:ascii="Arial" w:hAnsi="Arial" w:cs="Arial"/>
          <w:b/>
          <w:bCs/>
          <w:i/>
          <w:iCs/>
        </w:rPr>
      </w:pPr>
    </w:p>
    <w:p w:rsidR="00A70DB1" w:rsidRPr="00AA54AB" w:rsidRDefault="00A70DB1" w:rsidP="00A70DB1">
      <w:pPr>
        <w:jc w:val="both"/>
        <w:rPr>
          <w:rFonts w:ascii="Arial" w:hAnsi="Arial" w:cs="Arial"/>
          <w:b/>
          <w:bCs/>
          <w:i/>
          <w:iCs/>
        </w:rPr>
      </w:pPr>
      <w:r>
        <w:rPr>
          <w:noProof/>
          <w:lang w:val="en-US"/>
        </w:rPr>
        <w:lastRenderedPageBreak/>
        <w:drawing>
          <wp:inline distT="0" distB="0" distL="0" distR="0" wp14:anchorId="59C99A78" wp14:editId="2637C7CF">
            <wp:extent cx="5528945" cy="3549015"/>
            <wp:effectExtent l="0" t="0" r="0" b="0"/>
            <wp:docPr id="3148" name="Picture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528945" cy="3549015"/>
                    </a:xfrm>
                    <a:prstGeom prst="rect">
                      <a:avLst/>
                    </a:prstGeom>
                    <a:noFill/>
                  </pic:spPr>
                </pic:pic>
              </a:graphicData>
            </a:graphic>
          </wp:inline>
        </w:drawing>
      </w:r>
    </w:p>
    <w:p w:rsidR="00A70DB1" w:rsidRPr="00AA54AB" w:rsidRDefault="00A70DB1" w:rsidP="00821C42">
      <w:pPr>
        <w:ind w:left="5760" w:firstLine="720"/>
        <w:jc w:val="center"/>
        <w:rPr>
          <w:rFonts w:ascii="Arial" w:hAnsi="Arial" w:cs="Arial"/>
          <w:b/>
          <w:bCs/>
          <w:i/>
          <w:iCs/>
          <w:lang w:val="it-IT"/>
        </w:rPr>
      </w:pPr>
      <w:r w:rsidRPr="00AA54AB">
        <w:rPr>
          <w:rFonts w:ascii="Arial" w:hAnsi="Arial" w:cs="Arial"/>
          <w:b/>
          <w:noProof/>
          <w:lang w:eastAsia="ro-RO"/>
        </w:rPr>
        <w:t>Figura II. 2.2.2.3.</w:t>
      </w:r>
    </w:p>
    <w:p w:rsidR="00A70DB1" w:rsidRPr="00AA54AB" w:rsidRDefault="00A70DB1" w:rsidP="00A70DB1">
      <w:pPr>
        <w:rPr>
          <w:rFonts w:ascii="Arial" w:hAnsi="Arial" w:cs="Arial"/>
          <w:i/>
          <w:noProof/>
          <w:sz w:val="18"/>
          <w:szCs w:val="18"/>
          <w:lang w:eastAsia="ro-RO"/>
        </w:rPr>
      </w:pPr>
      <w:r w:rsidRPr="00AA54AB">
        <w:rPr>
          <w:rFonts w:ascii="Arial" w:hAnsi="Arial" w:cs="Arial"/>
          <w:i/>
          <w:noProof/>
          <w:sz w:val="18"/>
          <w:szCs w:val="18"/>
          <w:lang w:eastAsia="ro-RO"/>
        </w:rPr>
        <w:t>(Sursa</w:t>
      </w:r>
      <w:r w:rsidRPr="00AA54AB">
        <w:rPr>
          <w:rFonts w:ascii="Arial" w:hAnsi="Arial" w:cs="Arial"/>
          <w:i/>
          <w:iCs/>
          <w:sz w:val="18"/>
          <w:szCs w:val="18"/>
          <w:lang w:eastAsia="ro-RO"/>
        </w:rPr>
        <w:t>:</w:t>
      </w:r>
      <w:r w:rsidRPr="00AA54AB">
        <w:rPr>
          <w:rFonts w:ascii="Arial" w:hAnsi="Arial" w:cs="Arial"/>
          <w:i/>
          <w:noProof/>
          <w:sz w:val="18"/>
          <w:szCs w:val="18"/>
          <w:lang w:eastAsia="ro-RO"/>
        </w:rPr>
        <w:t xml:space="preserve"> Institutul Național de statistică, </w:t>
      </w:r>
      <w:hyperlink r:id="rId132" w:history="1">
        <w:r w:rsidRPr="00AA54AB">
          <w:rPr>
            <w:rStyle w:val="Hyperlink"/>
            <w:rFonts w:ascii="Arial" w:hAnsi="Arial" w:cs="Arial"/>
            <w:i/>
            <w:noProof/>
            <w:sz w:val="18"/>
            <w:szCs w:val="18"/>
            <w:lang w:eastAsia="ro-RO"/>
          </w:rPr>
          <w:t>www.insse.ro</w:t>
        </w:r>
      </w:hyperlink>
      <w:r w:rsidRPr="00AA54AB">
        <w:rPr>
          <w:rFonts w:ascii="Arial" w:hAnsi="Arial" w:cs="Arial"/>
          <w:i/>
          <w:noProof/>
          <w:sz w:val="18"/>
          <w:szCs w:val="18"/>
          <w:lang w:eastAsia="ro-RO"/>
        </w:rPr>
        <w:t>)</w:t>
      </w:r>
    </w:p>
    <w:p w:rsidR="00A70DB1" w:rsidRPr="00AA54AB" w:rsidRDefault="00A70DB1" w:rsidP="00A70DB1">
      <w:pPr>
        <w:rPr>
          <w:rFonts w:ascii="Arial" w:hAnsi="Arial" w:cs="Arial"/>
          <w:i/>
          <w:noProof/>
          <w:sz w:val="18"/>
          <w:szCs w:val="18"/>
          <w:lang w:eastAsia="ro-RO"/>
        </w:rPr>
      </w:pPr>
    </w:p>
    <w:p w:rsidR="00A70DB1" w:rsidRPr="00AA54AB" w:rsidRDefault="00A70DB1" w:rsidP="00A70DB1">
      <w:pPr>
        <w:jc w:val="center"/>
        <w:rPr>
          <w:rFonts w:ascii="Arial" w:hAnsi="Arial" w:cs="Arial"/>
          <w:b/>
          <w:noProof/>
          <w:lang w:eastAsia="ro-RO"/>
        </w:rPr>
      </w:pPr>
    </w:p>
    <w:p w:rsidR="00A70DB1" w:rsidRPr="00AA54AB" w:rsidRDefault="00A70DB1" w:rsidP="00A70DB1">
      <w:pPr>
        <w:jc w:val="both"/>
        <w:rPr>
          <w:rFonts w:ascii="Arial" w:hAnsi="Arial" w:cs="Arial"/>
          <w:b/>
          <w:bCs/>
          <w:i/>
          <w:iCs/>
          <w:lang w:val="it-IT"/>
        </w:rPr>
      </w:pPr>
      <w:r w:rsidRPr="00AA54AB">
        <w:rPr>
          <w:rFonts w:ascii="Arial" w:hAnsi="Arial" w:cs="Arial"/>
          <w:b/>
          <w:bCs/>
        </w:rPr>
        <w:t>Evoluţia gradului de racordare al populaţiei la sistemele de colectare şi epurare a apelor uzate</w:t>
      </w:r>
    </w:p>
    <w:p w:rsidR="00A70DB1" w:rsidRPr="00AA54AB" w:rsidRDefault="00A70DB1" w:rsidP="00A70DB1">
      <w:pPr>
        <w:rPr>
          <w:rFonts w:ascii="Arial" w:hAnsi="Arial" w:cs="Arial"/>
          <w:i/>
          <w:noProof/>
          <w:sz w:val="18"/>
          <w:szCs w:val="18"/>
          <w:lang w:eastAsia="ro-RO"/>
        </w:rPr>
      </w:pPr>
    </w:p>
    <w:p w:rsidR="00A70DB1" w:rsidRPr="00AA54AB" w:rsidRDefault="00A70DB1" w:rsidP="00A70DB1">
      <w:pPr>
        <w:jc w:val="both"/>
        <w:rPr>
          <w:rFonts w:ascii="Arial" w:hAnsi="Arial" w:cs="Arial"/>
        </w:rPr>
      </w:pPr>
      <w:r>
        <w:rPr>
          <w:rFonts w:ascii="Arial" w:hAnsi="Arial" w:cs="Arial"/>
          <w:noProof/>
          <w:lang w:val="en-US"/>
        </w:rPr>
        <w:drawing>
          <wp:inline distT="0" distB="0" distL="0" distR="0" wp14:anchorId="44F91E59" wp14:editId="240E277B">
            <wp:extent cx="5483860" cy="3311525"/>
            <wp:effectExtent l="0" t="0" r="0" b="0"/>
            <wp:docPr id="3147" name="Picture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83860" cy="3311525"/>
                    </a:xfrm>
                    <a:prstGeom prst="rect">
                      <a:avLst/>
                    </a:prstGeom>
                    <a:noFill/>
                  </pic:spPr>
                </pic:pic>
              </a:graphicData>
            </a:graphic>
          </wp:inline>
        </w:drawing>
      </w:r>
    </w:p>
    <w:p w:rsidR="00A70DB1" w:rsidRPr="00AA54AB" w:rsidRDefault="00A70DB1" w:rsidP="00821C42">
      <w:pPr>
        <w:pStyle w:val="Default"/>
        <w:ind w:left="5760" w:firstLine="720"/>
        <w:jc w:val="center"/>
        <w:rPr>
          <w:color w:val="auto"/>
        </w:rPr>
      </w:pPr>
      <w:r w:rsidRPr="00AA54AB">
        <w:rPr>
          <w:b/>
          <w:bCs/>
          <w:color w:val="auto"/>
        </w:rPr>
        <w:t xml:space="preserve">Figura II.2.2.2.4. </w:t>
      </w:r>
    </w:p>
    <w:p w:rsidR="00A70DB1" w:rsidRPr="00AA54AB" w:rsidRDefault="00A70DB1" w:rsidP="00A70DB1">
      <w:pPr>
        <w:rPr>
          <w:rFonts w:ascii="Arial" w:eastAsia="Times New Roman" w:hAnsi="Arial" w:cs="Arial"/>
          <w:b/>
          <w:bCs/>
          <w:sz w:val="18"/>
          <w:szCs w:val="18"/>
          <w:shd w:val="clear" w:color="auto" w:fill="FFFFFF"/>
          <w:lang w:val="en-US" w:eastAsia="ro-RO"/>
        </w:rPr>
      </w:pPr>
      <w:r w:rsidRPr="00AA54AB">
        <w:rPr>
          <w:rFonts w:ascii="Arial" w:hAnsi="Arial" w:cs="Arial"/>
          <w:i/>
          <w:noProof/>
          <w:sz w:val="18"/>
          <w:szCs w:val="18"/>
          <w:lang w:eastAsia="ro-RO"/>
        </w:rPr>
        <w:t>(Sursa</w:t>
      </w:r>
      <w:r w:rsidRPr="00AA54AB">
        <w:rPr>
          <w:rFonts w:ascii="Arial" w:hAnsi="Arial" w:cs="Arial"/>
          <w:i/>
          <w:iCs/>
          <w:sz w:val="18"/>
          <w:szCs w:val="18"/>
          <w:lang w:eastAsia="ro-RO"/>
        </w:rPr>
        <w:t>:</w:t>
      </w:r>
      <w:r w:rsidRPr="00AA54AB">
        <w:rPr>
          <w:rFonts w:ascii="Arial" w:hAnsi="Arial" w:cs="Arial"/>
          <w:i/>
          <w:noProof/>
          <w:sz w:val="18"/>
          <w:szCs w:val="18"/>
          <w:lang w:eastAsia="ro-RO"/>
        </w:rPr>
        <w:t xml:space="preserve"> Institutul Național de statistică, www.insse.ro)</w:t>
      </w:r>
    </w:p>
    <w:p w:rsidR="00A70DB1" w:rsidRPr="00AA54AB" w:rsidRDefault="00A70DB1" w:rsidP="00A70DB1">
      <w:pPr>
        <w:pStyle w:val="Default"/>
        <w:rPr>
          <w:color w:val="auto"/>
          <w:lang w:val="it-IT"/>
        </w:rPr>
      </w:pPr>
    </w:p>
    <w:p w:rsidR="00A70DB1" w:rsidRPr="00AA54AB" w:rsidRDefault="00A70DB1" w:rsidP="00A70DB1">
      <w:pPr>
        <w:spacing w:before="120" w:after="120"/>
        <w:ind w:firstLine="567"/>
        <w:jc w:val="both"/>
        <w:rPr>
          <w:rFonts w:ascii="Arial" w:hAnsi="Arial" w:cs="Arial"/>
          <w:lang w:val="it-IT"/>
        </w:rPr>
      </w:pPr>
      <w:r w:rsidRPr="00AA54AB">
        <w:rPr>
          <w:rFonts w:ascii="Arial" w:hAnsi="Arial" w:cs="Arial"/>
          <w:lang w:val="it-IT"/>
        </w:rPr>
        <w:t xml:space="preserve">În calitate de ţară membră a Uniunii Europene, România este obligată să îşi îmbunătăţească calitatea factorilor de mediu şi să îndeplinească cerinţele Acquis-ului european. În acest scop, România a adoptat o serie de Planuri şi Programe de acţiune atât la nivel naţional cât şi local, toate în concordanţă cu Documentul de Poziţie al </w:t>
      </w:r>
      <w:r w:rsidRPr="00AA54AB">
        <w:rPr>
          <w:rFonts w:ascii="Arial" w:hAnsi="Arial" w:cs="Arial"/>
          <w:lang w:val="it-IT"/>
        </w:rPr>
        <w:lastRenderedPageBreak/>
        <w:t>României din Tratatul de Aderare, cap. 22, cele mai importante fiind: Programul Naţional de Reformă 2017, Planul de Dezvoltare Naţională, Planul de Dezvoltare Regională, Cadrul Strategic Naţional de referinţă pentru perioada de programare 2007-2013, Planul Național de implementare al Directivei 91/271/CEE privind epurarea apelor uzate orășenești, modificată prin Directiva 98/15/CE, Programul Național de Dezvoltare Rurală 2007-2013 și 2014-2020, Programul Operaţional Sectorial de Mediu 2007-2013,</w:t>
      </w:r>
      <w:r w:rsidRPr="00AA54AB">
        <w:rPr>
          <w:rFonts w:ascii="Helvetica" w:hAnsi="Helvetica" w:cs="Helvetica"/>
          <w:sz w:val="21"/>
          <w:szCs w:val="21"/>
        </w:rPr>
        <w:t xml:space="preserve"> </w:t>
      </w:r>
      <w:r w:rsidRPr="00AA54AB">
        <w:rPr>
          <w:rFonts w:ascii="Arial" w:hAnsi="Arial" w:cs="Arial"/>
        </w:rPr>
        <w:t>Programul Operațional Infrastructura Mare 2014-2020 (POIM)</w:t>
      </w:r>
      <w:r w:rsidRPr="00AA54AB">
        <w:rPr>
          <w:rFonts w:ascii="Arial" w:hAnsi="Arial" w:cs="Arial"/>
          <w:lang w:val="it-IT"/>
        </w:rPr>
        <w:t>. De asemenea, la nivel regional au fost elaborate Planuri pentru Protecţia Mediului, iar la nivel local toţi agenţii economici au fost obligaţi să elaboreze şi să implementeze planuri de conformare.</w:t>
      </w:r>
    </w:p>
    <w:p w:rsidR="00A70DB1" w:rsidRPr="00AA54AB" w:rsidRDefault="00A70DB1" w:rsidP="00A70DB1">
      <w:pPr>
        <w:spacing w:before="120" w:after="120"/>
        <w:ind w:firstLine="567"/>
        <w:jc w:val="both"/>
        <w:rPr>
          <w:rFonts w:ascii="Arial" w:hAnsi="Arial" w:cs="Arial"/>
          <w:lang w:val="it-IT"/>
        </w:rPr>
      </w:pPr>
      <w:r w:rsidRPr="00AA54AB">
        <w:rPr>
          <w:rFonts w:ascii="Arial" w:hAnsi="Arial" w:cs="Arial"/>
          <w:lang w:val="it-IT"/>
        </w:rPr>
        <w:t>Directiva privind epurarea apelor uzate (91/271/CEE şi 98/15/CE) are ca scop protejarea mediului împotriva efectelor adverse ale evacuărilor de ape uzate urbane şi prevăd standarde/niveluri de epurare care trebuie atinse înainte de evacuarea acestor ape în receptori. În acest sens, directivele solicită statelor membre să asigure:</w:t>
      </w:r>
    </w:p>
    <w:p w:rsidR="00A70DB1" w:rsidRPr="00AA54AB" w:rsidRDefault="00A70DB1" w:rsidP="00A70DB1">
      <w:pPr>
        <w:spacing w:before="120" w:after="120"/>
        <w:ind w:left="284" w:hanging="284"/>
        <w:jc w:val="both"/>
        <w:rPr>
          <w:rFonts w:ascii="Arial" w:hAnsi="Arial" w:cs="Arial"/>
          <w:lang w:val="it-IT"/>
        </w:rPr>
      </w:pPr>
      <w:r w:rsidRPr="00AA54AB">
        <w:rPr>
          <w:rFonts w:ascii="Arial" w:hAnsi="Arial" w:cs="Arial"/>
          <w:lang w:val="it-IT"/>
        </w:rPr>
        <w:t>•</w:t>
      </w:r>
      <w:r w:rsidRPr="00AA54AB">
        <w:rPr>
          <w:rFonts w:ascii="Arial" w:hAnsi="Arial" w:cs="Arial"/>
          <w:lang w:val="it-IT"/>
        </w:rPr>
        <w:tab/>
        <w:t>sisteme de colectare şi epurare secundară pentru toate aglomerările cu peste 2.000 de locuitori echivalenţi (l.e.) care au evacuare directă în resursele de apă;</w:t>
      </w:r>
    </w:p>
    <w:p w:rsidR="00A70DB1" w:rsidRPr="00AA54AB" w:rsidRDefault="00A70DB1" w:rsidP="00A70DB1">
      <w:pPr>
        <w:spacing w:before="120" w:after="120"/>
        <w:ind w:left="284" w:hanging="284"/>
        <w:jc w:val="both"/>
        <w:rPr>
          <w:rFonts w:ascii="Arial" w:hAnsi="Arial" w:cs="Arial"/>
          <w:lang w:val="it-IT"/>
        </w:rPr>
      </w:pPr>
      <w:r w:rsidRPr="00AA54AB">
        <w:rPr>
          <w:rFonts w:ascii="Arial" w:hAnsi="Arial" w:cs="Arial"/>
          <w:lang w:val="it-IT"/>
        </w:rPr>
        <w:t>•</w:t>
      </w:r>
      <w:r w:rsidRPr="00AA54AB">
        <w:rPr>
          <w:rFonts w:ascii="Arial" w:hAnsi="Arial" w:cs="Arial"/>
          <w:lang w:val="it-IT"/>
        </w:rPr>
        <w:tab/>
        <w:t>sisteme de colectare şi epurare terţiară pentru toate aglomerările cu peste 10.000 l.e. care au evacuare în resursele de apă considerate zone sensibile.</w:t>
      </w:r>
    </w:p>
    <w:p w:rsidR="00A70DB1" w:rsidRPr="00AA54AB" w:rsidRDefault="00A70DB1" w:rsidP="00A70DB1">
      <w:pPr>
        <w:spacing w:before="120" w:after="120"/>
        <w:ind w:firstLine="567"/>
        <w:jc w:val="both"/>
        <w:rPr>
          <w:rFonts w:ascii="Arial" w:hAnsi="Arial" w:cs="Arial"/>
          <w:lang w:val="it-IT"/>
        </w:rPr>
      </w:pPr>
      <w:r w:rsidRPr="00AA54AB">
        <w:rPr>
          <w:rFonts w:ascii="Arial" w:hAnsi="Arial" w:cs="Arial"/>
          <w:lang w:val="it-IT"/>
        </w:rPr>
        <w:t>Având în vedere atât poziţionarea României în bazinul hidrografic al fluviului Dunărea şi bazinul Mării Negre, cât şi necesitatea protecţiei mediului în aceste zone, România a declarat întregul său teritoriu ca zonă sensibilă. Această decizie se concretizează în faptul că toate aglomerările cu mai mult de 10.000 locuitori echivalenţi trebuie să asigure o infrastructură pentru epurarea apelor uzate urbane care să permită epurarea avansată, mai ales în ceea ce priveşte nutrienţii (azot total şi fosfor total). În ceea ce priveşte epurarea secundară (treaptă biologică), aplicarea acesteia este o regulă generală pentru aglomerările mai mici de 10.000 locuitori echivalenţi.</w:t>
      </w:r>
    </w:p>
    <w:p w:rsidR="00A70DB1" w:rsidRPr="00AA54AB" w:rsidRDefault="00A70DB1" w:rsidP="00A70DB1">
      <w:pPr>
        <w:spacing w:before="120" w:after="120"/>
        <w:ind w:firstLine="567"/>
        <w:jc w:val="both"/>
        <w:rPr>
          <w:rFonts w:ascii="Arial" w:hAnsi="Arial" w:cs="Arial"/>
          <w:lang w:val="it-IT"/>
        </w:rPr>
      </w:pPr>
      <w:r w:rsidRPr="00AA54AB">
        <w:rPr>
          <w:rFonts w:ascii="Arial" w:hAnsi="Arial" w:cs="Arial"/>
          <w:lang w:val="it-IT"/>
        </w:rPr>
        <w:t>Diminuarea poluării generate de diverse surse punctiforme şi difuze (în principal urbane, industriale şi agricole) realizată ca urmare a implementării Directivelor privind epurarea apelor uzate urbane şi a Directivei IPPC/IED trebuie considerate parte integrantă a programelor de măsuri pentru atingerea obiectivelor de mediu prevăzute în Directiva Cadru a Apei (2000/60/CE), care are ca scop atingerea până în 2015 a stării chimice şi ecologice bune pentru toate corpurile de apă.</w:t>
      </w:r>
    </w:p>
    <w:p w:rsidR="00A70DB1" w:rsidRPr="00AA54AB" w:rsidRDefault="00A70DB1" w:rsidP="00A70DB1">
      <w:pPr>
        <w:spacing w:before="120" w:after="120"/>
        <w:ind w:firstLine="567"/>
        <w:jc w:val="both"/>
        <w:rPr>
          <w:rFonts w:ascii="Arial" w:hAnsi="Arial" w:cs="Arial"/>
          <w:lang w:val="it-IT"/>
        </w:rPr>
      </w:pPr>
      <w:r w:rsidRPr="00AA54AB">
        <w:rPr>
          <w:rFonts w:ascii="Arial" w:hAnsi="Arial" w:cs="Arial"/>
          <w:lang w:val="it-IT"/>
        </w:rPr>
        <w:t xml:space="preserve">Directiva privind epurarea apelor uzate a fost transpusă integral în legislaţia românească prin HG nr. 352/2005 privind modificarea şi completarea HG nr. 188/2002 pentru aprobarea unor norme privind condiţiile de descărcare în mediul acvatic a apelor uzate. Astfel, au fost introduse în legislaţia românească inclusiv cerinţele privind conformarea cu termenele de tranziţie negociate pentru sistemele de colectare şi epurare (asumate de România prin Tratatul de Aderare, Cap. 22 - Mediu, Calitatea apei), precum şi statutul de zonă sensibilă pentru întregul teritoriu al României. HG nr. 352/2005 include trei normative tehnice privind: colectarea, epurarea şi evacuarea apelor uzate orăşeneşti (NTPA 011), condiţiile de evacuare a apelor uzate în reţelele de canalizare ale localităţilor şi direct în staţiile de epurare (NTPA 002) şi limitele de încărcare cu poluanţi a apelor uzate industriale şi orăşeneşti la evacuarea în receptorii naturali (NTPA 001). </w:t>
      </w:r>
    </w:p>
    <w:p w:rsidR="00A70DB1" w:rsidRPr="00AA54AB" w:rsidRDefault="00A70DB1" w:rsidP="00A70DB1">
      <w:pPr>
        <w:spacing w:before="120" w:after="120"/>
        <w:ind w:firstLine="567"/>
        <w:jc w:val="both"/>
        <w:rPr>
          <w:rFonts w:ascii="Arial" w:hAnsi="Arial" w:cs="Arial"/>
          <w:lang w:val="it-IT"/>
        </w:rPr>
      </w:pPr>
      <w:r w:rsidRPr="00AA54AB">
        <w:rPr>
          <w:rFonts w:ascii="Arial" w:hAnsi="Arial" w:cs="Arial"/>
          <w:lang w:val="it-IT"/>
        </w:rPr>
        <w:t xml:space="preserve">Din datele Administrației Naționale “Apele Române”, referitoare la lucrările privind infrastructura de apă/apă uzată, la nivel naţional, nivelele de colectare şi epurare a încărcării organice biodegradabile (exprimat în %) din aglomerările umane cu mai mult de 2.000 l.e. a crescut în ultimii ani. În anul 2020, valorile nivelelor de colectare şi epurare a încărcării organice biodegradabile au fost de 66.2% pentru colectarea apelor uzate, respectiv 63,6% pentru epurarea apelor uzate. </w:t>
      </w:r>
    </w:p>
    <w:p w:rsidR="00A70DB1" w:rsidRPr="00AA54AB" w:rsidRDefault="00A70DB1" w:rsidP="00A70DB1">
      <w:pPr>
        <w:autoSpaceDE w:val="0"/>
        <w:autoSpaceDN w:val="0"/>
        <w:adjustRightInd w:val="0"/>
        <w:ind w:firstLine="567"/>
        <w:jc w:val="both"/>
        <w:rPr>
          <w:rFonts w:ascii="Arial" w:hAnsi="Arial" w:cs="Arial"/>
          <w:lang w:eastAsia="ro-RO"/>
        </w:rPr>
      </w:pPr>
      <w:r w:rsidRPr="00AA54AB">
        <w:rPr>
          <w:rFonts w:ascii="Arial" w:hAnsi="Arial" w:cs="Arial"/>
          <w:lang w:eastAsia="ro-RO"/>
        </w:rPr>
        <w:lastRenderedPageBreak/>
        <w:t xml:space="preserve">Conform raportului realizat de Administraţia Naţională “Apele Române”, în aglomerările umane mai mari de 2000 l.e., gradul de racordare la sistemul de colectare a apelor uzate a înregistrat o creştere de cca. </w:t>
      </w:r>
      <w:r>
        <w:rPr>
          <w:rFonts w:ascii="Arial" w:hAnsi="Arial" w:cs="Arial"/>
          <w:lang w:eastAsia="ro-RO"/>
        </w:rPr>
        <w:t>26</w:t>
      </w:r>
      <w:r w:rsidRPr="00AA54AB">
        <w:rPr>
          <w:rFonts w:ascii="Arial" w:hAnsi="Arial" w:cs="Arial"/>
          <w:lang w:eastAsia="ro-RO"/>
        </w:rPr>
        <w:t>% la sfârşitul anului 202</w:t>
      </w:r>
      <w:r>
        <w:rPr>
          <w:rFonts w:ascii="Arial" w:hAnsi="Arial" w:cs="Arial"/>
          <w:lang w:eastAsia="ro-RO"/>
        </w:rPr>
        <w:t>1</w:t>
      </w:r>
      <w:r w:rsidRPr="00AA54AB">
        <w:rPr>
          <w:rFonts w:ascii="Arial" w:hAnsi="Arial" w:cs="Arial"/>
          <w:lang w:eastAsia="ro-RO"/>
        </w:rPr>
        <w:t xml:space="preserve"> față de anul 2007 </w:t>
      </w:r>
      <w:r w:rsidRPr="00AA54AB">
        <w:rPr>
          <w:rFonts w:ascii="Arial" w:hAnsi="Arial" w:cs="Arial"/>
          <w:i/>
          <w:lang w:eastAsia="ro-RO"/>
        </w:rPr>
        <w:t>(Figura II.2.2.2.5).</w:t>
      </w:r>
      <w:r w:rsidRPr="00AA54AB">
        <w:rPr>
          <w:rFonts w:ascii="Arial" w:hAnsi="Arial" w:cs="Arial"/>
          <w:lang w:eastAsia="ro-RO"/>
        </w:rPr>
        <w:t xml:space="preserve"> În ceea ce privește gradul de conectare la staţiile de epurare urbane, acesta a crescut cu cca. </w:t>
      </w:r>
      <w:r>
        <w:rPr>
          <w:rFonts w:ascii="Arial" w:hAnsi="Arial" w:cs="Arial"/>
          <w:lang w:eastAsia="ro-RO"/>
        </w:rPr>
        <w:t>35</w:t>
      </w:r>
      <w:r w:rsidRPr="00AA54AB">
        <w:rPr>
          <w:rFonts w:ascii="Arial" w:hAnsi="Arial" w:cs="Arial"/>
          <w:lang w:eastAsia="ro-RO"/>
        </w:rPr>
        <w:t>% în perioada 2007- 202</w:t>
      </w:r>
      <w:r>
        <w:rPr>
          <w:rFonts w:ascii="Arial" w:hAnsi="Arial" w:cs="Arial"/>
          <w:lang w:eastAsia="ro-RO"/>
        </w:rPr>
        <w:t>1</w:t>
      </w:r>
      <w:r w:rsidRPr="00AA54AB">
        <w:rPr>
          <w:rFonts w:ascii="Arial" w:hAnsi="Arial" w:cs="Arial"/>
          <w:lang w:eastAsia="ro-RO"/>
        </w:rPr>
        <w:t>.</w:t>
      </w:r>
    </w:p>
    <w:p w:rsidR="00A70DB1" w:rsidRPr="00AA54AB" w:rsidRDefault="00A70DB1" w:rsidP="00A70DB1">
      <w:pPr>
        <w:autoSpaceDE w:val="0"/>
        <w:autoSpaceDN w:val="0"/>
        <w:adjustRightInd w:val="0"/>
        <w:jc w:val="both"/>
        <w:rPr>
          <w:rFonts w:ascii="Arial" w:hAnsi="Arial" w:cs="Arial"/>
          <w:lang w:eastAsia="ro-RO"/>
        </w:rPr>
      </w:pPr>
    </w:p>
    <w:p w:rsidR="00A70DB1" w:rsidRDefault="00A70DB1" w:rsidP="00A70DB1">
      <w:pPr>
        <w:autoSpaceDE w:val="0"/>
        <w:autoSpaceDN w:val="0"/>
        <w:adjustRightInd w:val="0"/>
        <w:jc w:val="both"/>
        <w:rPr>
          <w:rFonts w:ascii="Arial" w:hAnsi="Arial" w:cs="Arial"/>
          <w:b/>
          <w:lang w:eastAsia="ro-RO"/>
        </w:rPr>
      </w:pPr>
      <w:r w:rsidRPr="00AA54AB">
        <w:rPr>
          <w:rFonts w:ascii="Arial" w:hAnsi="Arial" w:cs="Arial"/>
          <w:b/>
          <w:lang w:eastAsia="ro-RO"/>
        </w:rPr>
        <w:t>Evoluția nivelelor de colectare și epurare (%) a încărcărilor organice biodegradabile (l.e.) a apelor uzate  la nivel național în perioda  2007-202</w:t>
      </w:r>
      <w:r>
        <w:rPr>
          <w:rFonts w:ascii="Arial" w:hAnsi="Arial" w:cs="Arial"/>
          <w:b/>
          <w:lang w:eastAsia="ro-RO"/>
        </w:rPr>
        <w:t>1</w:t>
      </w:r>
    </w:p>
    <w:p w:rsidR="00A70DB1" w:rsidRPr="00AA54AB" w:rsidRDefault="00A70DB1" w:rsidP="00A70DB1">
      <w:pPr>
        <w:autoSpaceDE w:val="0"/>
        <w:autoSpaceDN w:val="0"/>
        <w:adjustRightInd w:val="0"/>
        <w:jc w:val="both"/>
        <w:rPr>
          <w:rFonts w:ascii="Arial" w:hAnsi="Arial" w:cs="Arial"/>
          <w:lang w:eastAsia="ro-RO"/>
        </w:rPr>
      </w:pPr>
    </w:p>
    <w:p w:rsidR="00A70DB1" w:rsidRPr="00AA54AB" w:rsidRDefault="00A70DB1" w:rsidP="00A70DB1">
      <w:pPr>
        <w:autoSpaceDE w:val="0"/>
        <w:autoSpaceDN w:val="0"/>
        <w:adjustRightInd w:val="0"/>
        <w:jc w:val="center"/>
        <w:rPr>
          <w:rFonts w:ascii="Arial" w:hAnsi="Arial" w:cs="Arial"/>
          <w:b/>
          <w:lang w:eastAsia="ro-RO"/>
        </w:rPr>
      </w:pPr>
      <w:r>
        <w:rPr>
          <w:rFonts w:ascii="Arial" w:hAnsi="Arial" w:cs="Arial"/>
          <w:b/>
          <w:noProof/>
          <w:lang w:val="en-US"/>
        </w:rPr>
        <w:drawing>
          <wp:inline distT="0" distB="0" distL="0" distR="0" wp14:anchorId="4E0D69C8" wp14:editId="739FFE29">
            <wp:extent cx="5776595" cy="3143885"/>
            <wp:effectExtent l="0" t="0" r="0" b="0"/>
            <wp:docPr id="3146" name="Picture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76595" cy="3143885"/>
                    </a:xfrm>
                    <a:prstGeom prst="rect">
                      <a:avLst/>
                    </a:prstGeom>
                    <a:noFill/>
                  </pic:spPr>
                </pic:pic>
              </a:graphicData>
            </a:graphic>
          </wp:inline>
        </w:drawing>
      </w:r>
    </w:p>
    <w:p w:rsidR="00A70DB1" w:rsidRPr="00AA54AB" w:rsidRDefault="00A70DB1" w:rsidP="00A70DB1">
      <w:pPr>
        <w:autoSpaceDE w:val="0"/>
        <w:autoSpaceDN w:val="0"/>
        <w:adjustRightInd w:val="0"/>
        <w:jc w:val="right"/>
        <w:rPr>
          <w:rFonts w:ascii="Arial" w:hAnsi="Arial" w:cs="Arial"/>
          <w:b/>
          <w:sz w:val="20"/>
          <w:szCs w:val="20"/>
          <w:lang w:eastAsia="ro-RO"/>
        </w:rPr>
      </w:pPr>
      <w:r w:rsidRPr="00AA54AB">
        <w:rPr>
          <w:rFonts w:ascii="Arial" w:hAnsi="Arial" w:cs="Arial"/>
          <w:b/>
          <w:lang w:eastAsia="ro-RO"/>
        </w:rPr>
        <w:t xml:space="preserve">Figura II.2.2.2.5. </w:t>
      </w:r>
    </w:p>
    <w:p w:rsidR="00A70DB1" w:rsidRPr="00AA54AB" w:rsidRDefault="00A70DB1" w:rsidP="00A70DB1">
      <w:pPr>
        <w:jc w:val="both"/>
        <w:rPr>
          <w:rFonts w:ascii="Arial" w:hAnsi="Arial" w:cs="Arial"/>
          <w:i/>
          <w:iCs/>
          <w:sz w:val="20"/>
          <w:szCs w:val="20"/>
          <w:lang w:eastAsia="ro-RO"/>
        </w:rPr>
      </w:pPr>
      <w:r w:rsidRPr="00AA54AB">
        <w:rPr>
          <w:rFonts w:ascii="Arial" w:hAnsi="Arial" w:cs="Arial"/>
          <w:i/>
          <w:iCs/>
          <w:sz w:val="20"/>
          <w:szCs w:val="20"/>
          <w:lang w:eastAsia="ro-RO"/>
        </w:rPr>
        <w:t>(Sursa: Administraţia Naţională “Apele Române”, raport „Stadiul realizării lucrărilor pentru epurarea apelor uzate urbane şi a capacităţilor în execuţie şi puse în funcţiune pentru aglomerări umane”)</w:t>
      </w:r>
    </w:p>
    <w:p w:rsidR="00A70DB1" w:rsidRPr="00AA54AB" w:rsidRDefault="00A70DB1" w:rsidP="00A70DB1">
      <w:pPr>
        <w:jc w:val="both"/>
        <w:rPr>
          <w:rFonts w:ascii="Arial" w:hAnsi="Arial" w:cs="Arial"/>
          <w:i/>
          <w:iCs/>
          <w:sz w:val="20"/>
          <w:szCs w:val="20"/>
          <w:lang w:eastAsia="ro-RO"/>
        </w:rPr>
      </w:pPr>
    </w:p>
    <w:p w:rsidR="00A70DB1" w:rsidRPr="00AA54AB" w:rsidRDefault="00A70DB1" w:rsidP="00A70DB1">
      <w:pPr>
        <w:jc w:val="both"/>
        <w:rPr>
          <w:rFonts w:ascii="Arial" w:hAnsi="Arial" w:cs="Arial"/>
          <w:lang w:val="it-IT"/>
        </w:rPr>
      </w:pPr>
    </w:p>
    <w:p w:rsidR="00A70DB1" w:rsidRPr="00AA54AB" w:rsidRDefault="00A70DB1" w:rsidP="00A70DB1">
      <w:pPr>
        <w:jc w:val="both"/>
        <w:rPr>
          <w:rFonts w:ascii="Arial" w:hAnsi="Arial" w:cs="Arial"/>
          <w:lang w:val="it-IT"/>
        </w:rPr>
      </w:pPr>
      <w:r w:rsidRPr="00AA54AB">
        <w:rPr>
          <w:rFonts w:ascii="Arial" w:hAnsi="Arial" w:cs="Arial"/>
          <w:lang w:val="it-IT"/>
        </w:rPr>
        <w:t>Se observă o creștere a nivelelor naționale de colectare și epurare față de anul 20</w:t>
      </w:r>
      <w:r>
        <w:rPr>
          <w:rFonts w:ascii="Arial" w:hAnsi="Arial" w:cs="Arial"/>
          <w:lang w:val="it-IT"/>
        </w:rPr>
        <w:t xml:space="preserve">20 </w:t>
      </w:r>
      <w:r w:rsidRPr="00AA54AB">
        <w:rPr>
          <w:rFonts w:ascii="Arial" w:hAnsi="Arial" w:cs="Arial"/>
          <w:lang w:val="it-IT"/>
        </w:rPr>
        <w:t xml:space="preserve">care are </w:t>
      </w:r>
      <w:r>
        <w:rPr>
          <w:rFonts w:ascii="Arial" w:hAnsi="Arial" w:cs="Arial"/>
          <w:lang w:val="it-IT"/>
        </w:rPr>
        <w:t xml:space="preserve">ca </w:t>
      </w:r>
      <w:r w:rsidRPr="00AA54AB">
        <w:rPr>
          <w:rFonts w:ascii="Arial" w:hAnsi="Arial" w:cs="Arial"/>
          <w:lang w:val="it-IT"/>
        </w:rPr>
        <w:t>principal</w:t>
      </w:r>
      <w:r>
        <w:rPr>
          <w:rFonts w:ascii="Arial" w:hAnsi="Arial" w:cs="Arial"/>
          <w:lang w:val="it-IT"/>
        </w:rPr>
        <w:t>ă cauză redelimitarea aglomerărilor umane în baza unei noi metodologii elaborată în cadrul unui proiect național finanțat din fonduri europene (</w:t>
      </w:r>
      <w:r w:rsidRPr="008E0BA2">
        <w:rPr>
          <w:rFonts w:ascii="Arial" w:hAnsi="Arial" w:cs="Arial"/>
          <w:lang w:val="it-IT"/>
        </w:rPr>
        <w:t>„Îmbunătățirea capacității autorității publice centrale în domeniul managementului apelor în ceea ce privește planificarea, implementarea și raportarea cerințelor europene din domeniul apelor”, finanțat prin Programul Operațional Capacitate Administrativă 2014-20 (SIPOCA 588)</w:t>
      </w:r>
      <w:r>
        <w:rPr>
          <w:rFonts w:ascii="Arial" w:hAnsi="Arial" w:cs="Arial"/>
          <w:lang w:val="it-IT"/>
        </w:rPr>
        <w:t xml:space="preserve">.  </w:t>
      </w:r>
      <w:r w:rsidRPr="00EF6796">
        <w:rPr>
          <w:rFonts w:ascii="Arial" w:hAnsi="Arial" w:cs="Arial"/>
          <w:lang w:val="it-IT"/>
        </w:rPr>
        <w:t xml:space="preserve">Rezultatele proiectului au avut în vedere, în primul rând, rezolvarea situației de infringement, acțiune declanșată de Comisia Europeana în constatarea neîndeplinirii obligațiilor ce revin României, ca stat membru UE, în temeiul articolelor 3, 4, 5, 10, 15 și secțiunilor A, B și D din anexa I la Directiva 91/271/CEE privind </w:t>
      </w:r>
      <w:r>
        <w:rPr>
          <w:rFonts w:ascii="Arial" w:hAnsi="Arial" w:cs="Arial"/>
          <w:lang w:val="it-IT"/>
        </w:rPr>
        <w:t>epura</w:t>
      </w:r>
      <w:r w:rsidRPr="00EF6796">
        <w:rPr>
          <w:rFonts w:ascii="Arial" w:hAnsi="Arial" w:cs="Arial"/>
          <w:lang w:val="it-IT"/>
        </w:rPr>
        <w:t xml:space="preserve">rea apelor </w:t>
      </w:r>
      <w:r>
        <w:rPr>
          <w:rFonts w:ascii="Arial" w:hAnsi="Arial" w:cs="Arial"/>
          <w:lang w:val="it-IT"/>
        </w:rPr>
        <w:t xml:space="preserve">uzate </w:t>
      </w:r>
      <w:r w:rsidRPr="00EF6796">
        <w:rPr>
          <w:rFonts w:ascii="Arial" w:hAnsi="Arial" w:cs="Arial"/>
          <w:lang w:val="it-IT"/>
        </w:rPr>
        <w:t xml:space="preserve">urbane. Aceasta acțiune este legată atât de implementarea prevederilor Directivei 91/271/EEC precum și de îmbunătățirea calității resurselor de apă prin reducerea poluării datorate descărcărilor de ape uzate neepurate provenite din aglomerările umane. De asemenea, aceste rezultate iau în considerare interdependența funcțională dintre alimentarea cu apa potabila și canalizarea, epurarea apelor uzate urbane si necesitatea unei planificări corelate a sistemelor de apă </w:t>
      </w:r>
      <w:r>
        <w:rPr>
          <w:rFonts w:ascii="Arial" w:hAnsi="Arial" w:cs="Arial"/>
          <w:lang w:val="it-IT"/>
        </w:rPr>
        <w:t xml:space="preserve">- </w:t>
      </w:r>
      <w:r w:rsidRPr="00EF6796">
        <w:rPr>
          <w:rFonts w:ascii="Arial" w:hAnsi="Arial" w:cs="Arial"/>
          <w:lang w:val="it-IT"/>
        </w:rPr>
        <w:t>canal.</w:t>
      </w:r>
      <w:r>
        <w:rPr>
          <w:rFonts w:ascii="Arial" w:hAnsi="Arial" w:cs="Arial"/>
          <w:lang w:val="it-IT"/>
        </w:rPr>
        <w:t xml:space="preserve"> De asemenea, o altă cauză este </w:t>
      </w:r>
      <w:r w:rsidRPr="00AA54AB">
        <w:rPr>
          <w:rFonts w:ascii="Arial" w:hAnsi="Arial" w:cs="Arial"/>
          <w:lang w:val="it-IT"/>
        </w:rPr>
        <w:t>modificarea numărului și dimensiunilor aglomerărilor, urmare a elaborării studiilor de fezabilitate pentru finanțare europeană în perioada 2014-2020. Astfel, modificarea nivelelor naționale de colectare și epurare are mai multe cauze, dintre care se menționează în principal:</w:t>
      </w:r>
    </w:p>
    <w:p w:rsidR="00A70DB1" w:rsidRPr="00AA54AB" w:rsidRDefault="00A70DB1" w:rsidP="00E3687B">
      <w:pPr>
        <w:numPr>
          <w:ilvl w:val="0"/>
          <w:numId w:val="58"/>
        </w:numPr>
        <w:tabs>
          <w:tab w:val="left" w:pos="270"/>
        </w:tabs>
        <w:spacing w:before="120" w:after="120"/>
        <w:ind w:left="270" w:hanging="270"/>
        <w:jc w:val="both"/>
        <w:rPr>
          <w:rFonts w:ascii="Arial" w:hAnsi="Arial" w:cs="Arial"/>
          <w:lang w:val="it-IT" w:eastAsia="ja-JP"/>
        </w:rPr>
      </w:pPr>
      <w:r w:rsidRPr="00AA54AB">
        <w:rPr>
          <w:rFonts w:ascii="Arial" w:hAnsi="Arial" w:cs="Arial"/>
          <w:b/>
          <w:lang w:val="it-IT" w:eastAsia="ja-JP"/>
        </w:rPr>
        <w:lastRenderedPageBreak/>
        <w:t>modificarea numărului și dimensiunilor aglomerărilor</w:t>
      </w:r>
      <w:r w:rsidRPr="00AA54AB">
        <w:rPr>
          <w:rFonts w:ascii="Arial" w:hAnsi="Arial" w:cs="Arial"/>
          <w:lang w:val="it-IT" w:eastAsia="ja-JP"/>
        </w:rPr>
        <w:t xml:space="preserve"> – se observă că numărul aglomerărilor mai mari de 2.000 l.e. a scăzut</w:t>
      </w:r>
      <w:r>
        <w:rPr>
          <w:rFonts w:ascii="Arial" w:hAnsi="Arial" w:cs="Arial"/>
          <w:lang w:val="it-IT" w:eastAsia="ja-JP"/>
        </w:rPr>
        <w:t xml:space="preserve"> (de la 1815 în anul 2020 la 1136 în anul 2021)</w:t>
      </w:r>
      <w:r w:rsidRPr="00AA54AB">
        <w:rPr>
          <w:rFonts w:ascii="Arial" w:hAnsi="Arial" w:cs="Arial"/>
          <w:lang w:val="it-IT" w:eastAsia="ja-JP"/>
        </w:rPr>
        <w:t>, urmare a redelimitării aglomerărilor, pe baza reactualizării documentelor de planificare, respectiv</w:t>
      </w:r>
      <w:r>
        <w:rPr>
          <w:rFonts w:ascii="Arial" w:hAnsi="Arial" w:cs="Arial"/>
          <w:lang w:val="it-IT" w:eastAsia="ja-JP"/>
        </w:rPr>
        <w:t>: re</w:t>
      </w:r>
      <w:r w:rsidRPr="00321EDF">
        <w:rPr>
          <w:rFonts w:ascii="Arial" w:hAnsi="Arial" w:cs="Arial"/>
          <w:lang w:val="it-IT" w:eastAsia="ja-JP"/>
        </w:rPr>
        <w:t>actualizarea Planului național de implementare al Directivei 91/271/CEE privind epurarea apelor uzate urbane în urma căruia se va realiza o planificare a necesarului de infrastructură de apă uzată în vederea prioritizării finanțării lucrărilor</w:t>
      </w:r>
      <w:r>
        <w:rPr>
          <w:rFonts w:ascii="Arial" w:hAnsi="Arial" w:cs="Arial"/>
          <w:lang w:val="it-IT" w:eastAsia="ja-JP"/>
        </w:rPr>
        <w:t xml:space="preserve">, </w:t>
      </w:r>
      <w:r w:rsidRPr="00AA54AB">
        <w:rPr>
          <w:rFonts w:ascii="Arial" w:hAnsi="Arial" w:cs="Arial"/>
          <w:lang w:val="it-IT" w:eastAsia="ja-JP"/>
        </w:rPr>
        <w:t>Master Planurile Județene și aplicațiilor de finanțare pentru realizarea lucrărilor necesare pentru realizarea sistemelor de colectare și epurare a apelor uzate din aglomerări umane; de asemenea, la actualizarea dimensiunii aglomer</w:t>
      </w:r>
      <w:r w:rsidRPr="00AA54AB">
        <w:rPr>
          <w:rFonts w:ascii="Arial" w:hAnsi="Arial" w:cs="Arial"/>
          <w:lang w:eastAsia="ja-JP"/>
        </w:rPr>
        <w:t>ă</w:t>
      </w:r>
      <w:r w:rsidRPr="00AA54AB">
        <w:rPr>
          <w:rFonts w:ascii="Arial" w:hAnsi="Arial" w:cs="Arial"/>
          <w:lang w:val="it-IT" w:eastAsia="ja-JP"/>
        </w:rPr>
        <w:t xml:space="preserve">rilor contribuie și scăderea numărului populației și a activităților economice, care a condus la modificarea încadrării aglomerărilor pe categorii de dimensiuni și implicit la modificarea numărului și dimensiunii acestora; </w:t>
      </w:r>
    </w:p>
    <w:p w:rsidR="00A70DB1" w:rsidRPr="00EA30CA" w:rsidRDefault="00A70DB1" w:rsidP="00E3687B">
      <w:pPr>
        <w:numPr>
          <w:ilvl w:val="0"/>
          <w:numId w:val="58"/>
        </w:numPr>
        <w:spacing w:before="120" w:after="120"/>
        <w:ind w:left="270" w:hanging="270"/>
        <w:jc w:val="both"/>
        <w:rPr>
          <w:rFonts w:ascii="Arial" w:hAnsi="Arial" w:cs="Arial"/>
          <w:lang w:val="it-IT" w:eastAsia="ja-JP"/>
        </w:rPr>
      </w:pPr>
      <w:r w:rsidRPr="00EA30CA">
        <w:rPr>
          <w:rFonts w:ascii="Arial" w:hAnsi="Arial" w:cs="Arial"/>
          <w:b/>
          <w:lang w:val="it-IT" w:eastAsia="ja-JP"/>
        </w:rPr>
        <w:t>nivelul de încredere sc</w:t>
      </w:r>
      <w:r w:rsidRPr="00EA30CA">
        <w:rPr>
          <w:rFonts w:ascii="Arial" w:hAnsi="Arial" w:cs="Arial"/>
          <w:b/>
          <w:lang w:eastAsia="ja-JP"/>
        </w:rPr>
        <w:t>ă</w:t>
      </w:r>
      <w:r w:rsidRPr="00EA30CA">
        <w:rPr>
          <w:rFonts w:ascii="Arial" w:hAnsi="Arial" w:cs="Arial"/>
          <w:b/>
          <w:lang w:val="it-IT" w:eastAsia="ja-JP"/>
        </w:rPr>
        <w:t>zut al datelor și informațiilor transmise</w:t>
      </w:r>
      <w:r w:rsidRPr="00EA30CA">
        <w:rPr>
          <w:rFonts w:ascii="Arial" w:hAnsi="Arial" w:cs="Arial"/>
          <w:lang w:val="it-IT" w:eastAsia="ja-JP"/>
        </w:rPr>
        <w:t>, datorat atât unor interpretări eronate ale cerințelor Directivei și a datelor solicitate pentru raportare, dar și a inconsecvenței informațiilor furnizate de către operatorii de servicii de apă și autoritățile locale; astfel, au fost identificate probleme serioase în interpretarea noțiunilor de aglomerare versus cluster, delimitarea și dimensiunea în locuitori echivalenți a aglomerărilor (confuzie între aglomerare și unitate administrativ teritorială), calculul gradului de conectare al locuitorilor echivalenți la sistemele centralizate de colectare și epurare (la calcularea gradului de conectare trebuie sa se ia în calcul nr. l.e. conectați efectiv la sistemul de canalizare și nu se ia in calcul rețeaua de canalizare realizată, și gradul se raportează la întreaga dimensiune a aglomerării). Aceste probleme au necesitat refacerea chestionarelor de colectarea datelor pentru raportare, în special a celor referitoare la aglomerările mai mari de 10.000 l.e., cu corecții conform recomandărilor reprezentanților Administrațiilor Bazinale de Apă. În condițiile în care la nivelul consultanților care fundamentează aplicațiile de finanțare nu este abordat corect modul de determinare a locuitorilor echivalenți, există o dinamică greu de înțeles în privința modificării localităților componente ale aglomerărilor. Acest lucru va avea implicații în permanență în evaluarea gradelor de colectare și epurare care va fi de regulă mai mic decât la raportările anterioare. În acest context, o metodologie aprobată pentru calculul locuitorilor echivalenți și pentru criterii de verificare a conformității privind colectarea epurarea și validarea datelor, ar fi utilă în surmontarea acestor probleme.</w:t>
      </w:r>
      <w:r>
        <w:rPr>
          <w:rFonts w:ascii="Arial" w:hAnsi="Arial" w:cs="Arial"/>
          <w:lang w:val="it-IT" w:eastAsia="ja-JP"/>
        </w:rPr>
        <w:t xml:space="preserve"> </w:t>
      </w:r>
      <w:r w:rsidRPr="00EA30CA">
        <w:rPr>
          <w:rFonts w:ascii="Arial" w:hAnsi="Arial" w:cs="Arial"/>
          <w:lang w:val="it-IT" w:eastAsia="ja-JP"/>
        </w:rPr>
        <w:t>În cadrul proiectului național menționat se dezvoltă o aplicație/platformă IT care va îmbunătăți procesul de colectare a datelor, precum și de procesarea și validarea informațiilor pentru raportările către Comisia Europeană și factorii de decizie naționali privind conformarea cu Directiva 91/271/CEE privind epurarea apelor uzate urbane</w:t>
      </w:r>
    </w:p>
    <w:p w:rsidR="00A70DB1" w:rsidRDefault="00A70DB1" w:rsidP="00A70DB1">
      <w:pPr>
        <w:ind w:firstLine="720"/>
        <w:jc w:val="both"/>
        <w:rPr>
          <w:rFonts w:ascii="Arial" w:hAnsi="Arial" w:cs="Arial"/>
          <w:lang w:val="it-IT"/>
        </w:rPr>
      </w:pPr>
    </w:p>
    <w:p w:rsidR="00A70DB1" w:rsidRPr="00AA54AB" w:rsidRDefault="00A70DB1" w:rsidP="00A70DB1">
      <w:pPr>
        <w:ind w:firstLine="720"/>
        <w:jc w:val="both"/>
        <w:rPr>
          <w:rFonts w:ascii="Arial" w:hAnsi="Arial" w:cs="Arial"/>
          <w:bCs/>
          <w:lang w:eastAsia="ro-RO"/>
        </w:rPr>
      </w:pPr>
      <w:r w:rsidRPr="00AA54AB">
        <w:rPr>
          <w:rFonts w:ascii="Arial" w:hAnsi="Arial" w:cs="Arial"/>
          <w:bCs/>
          <w:lang w:eastAsia="ro-RO"/>
        </w:rPr>
        <w:t xml:space="preserve">În ceea ce privește profilul de activitate, majoritatea unităţilor agro-industriale se încadrează în domeniile de industrializare a cărnii şi laptelui, fabricarea băuturilor alcoolice, fabricarea produselor pe bază de legume şi fructe şi fabricarea şi îmbutelierea băuturilor nealcoolice </w:t>
      </w:r>
      <w:r w:rsidRPr="00AA54AB">
        <w:rPr>
          <w:rFonts w:ascii="Arial" w:hAnsi="Arial" w:cs="Arial"/>
          <w:bCs/>
          <w:i/>
          <w:lang w:eastAsia="ro-RO"/>
        </w:rPr>
        <w:t>(Figura II.2.2.2.</w:t>
      </w:r>
      <w:r>
        <w:rPr>
          <w:rFonts w:ascii="Arial" w:hAnsi="Arial" w:cs="Arial"/>
          <w:bCs/>
          <w:i/>
          <w:lang w:eastAsia="ro-RO"/>
        </w:rPr>
        <w:t>6</w:t>
      </w:r>
      <w:r w:rsidRPr="00AA54AB">
        <w:rPr>
          <w:rFonts w:ascii="Arial" w:hAnsi="Arial" w:cs="Arial"/>
          <w:bCs/>
          <w:i/>
          <w:lang w:eastAsia="ro-RO"/>
        </w:rPr>
        <w:t xml:space="preserve">). </w:t>
      </w:r>
      <w:r w:rsidRPr="00AA54AB">
        <w:rPr>
          <w:rFonts w:ascii="Arial" w:hAnsi="Arial" w:cs="Arial"/>
          <w:bCs/>
          <w:lang w:eastAsia="ro-RO"/>
        </w:rPr>
        <w:t>Cea mai mare pondere procentuală a încărcării biodegradabile produsă de unităţile industriale agro-alimentare cu mai mult de 4000 l.e. la evacuare în resursele de apă a fost identificată pentru industria cărnii (cca.  52%) și industriei de prelucrarea laptelui (42%), iar unitățile din domeniul fabricării berii și îmbutelierea băuturilor nealcoolice fie sunt închise, fie şi-au redus foarte mult producţia (&lt;4.000 l.e.) sau și-au sistat activitatea.</w:t>
      </w:r>
    </w:p>
    <w:p w:rsidR="00A70DB1" w:rsidRPr="00AA54AB" w:rsidRDefault="00A70DB1" w:rsidP="00A70DB1">
      <w:pPr>
        <w:autoSpaceDE w:val="0"/>
        <w:autoSpaceDN w:val="0"/>
        <w:adjustRightInd w:val="0"/>
        <w:ind w:firstLine="567"/>
        <w:jc w:val="both"/>
        <w:rPr>
          <w:rFonts w:ascii="Arial" w:hAnsi="Arial" w:cs="Arial"/>
          <w:bCs/>
          <w:i/>
          <w:lang w:eastAsia="ro-RO"/>
        </w:rPr>
      </w:pPr>
    </w:p>
    <w:p w:rsidR="00A70DB1" w:rsidRDefault="00A70DB1" w:rsidP="00A70DB1">
      <w:pPr>
        <w:autoSpaceDE w:val="0"/>
        <w:autoSpaceDN w:val="0"/>
        <w:adjustRightInd w:val="0"/>
        <w:jc w:val="both"/>
        <w:rPr>
          <w:rFonts w:ascii="Arial" w:hAnsi="Arial" w:cs="Arial"/>
          <w:b/>
        </w:rPr>
      </w:pPr>
    </w:p>
    <w:p w:rsidR="00A70DB1" w:rsidRDefault="00A70DB1" w:rsidP="00A70DB1">
      <w:pPr>
        <w:autoSpaceDE w:val="0"/>
        <w:autoSpaceDN w:val="0"/>
        <w:adjustRightInd w:val="0"/>
        <w:jc w:val="both"/>
        <w:rPr>
          <w:rFonts w:ascii="Arial" w:hAnsi="Arial" w:cs="Arial"/>
          <w:b/>
        </w:rPr>
      </w:pPr>
    </w:p>
    <w:p w:rsidR="00A70DB1" w:rsidRDefault="00A70DB1" w:rsidP="00A70DB1">
      <w:pPr>
        <w:autoSpaceDE w:val="0"/>
        <w:autoSpaceDN w:val="0"/>
        <w:adjustRightInd w:val="0"/>
        <w:jc w:val="both"/>
        <w:rPr>
          <w:rFonts w:ascii="Arial" w:hAnsi="Arial" w:cs="Arial"/>
          <w:b/>
        </w:rPr>
      </w:pPr>
    </w:p>
    <w:p w:rsidR="00A70DB1" w:rsidRDefault="00A70DB1" w:rsidP="00A70DB1">
      <w:pPr>
        <w:autoSpaceDE w:val="0"/>
        <w:autoSpaceDN w:val="0"/>
        <w:adjustRightInd w:val="0"/>
        <w:jc w:val="both"/>
        <w:rPr>
          <w:rFonts w:ascii="Arial" w:hAnsi="Arial" w:cs="Arial"/>
          <w:b/>
          <w:lang w:eastAsia="ro-RO"/>
        </w:rPr>
      </w:pPr>
      <w:r w:rsidRPr="00AA54AB">
        <w:rPr>
          <w:rFonts w:ascii="Arial" w:hAnsi="Arial" w:cs="Arial"/>
          <w:b/>
        </w:rPr>
        <w:lastRenderedPageBreak/>
        <w:t xml:space="preserve">Ponderea </w:t>
      </w:r>
      <w:r w:rsidRPr="00AA54AB">
        <w:rPr>
          <w:rFonts w:ascii="Arial" w:hAnsi="Arial" w:cs="Arial"/>
          <w:b/>
          <w:lang w:eastAsia="ro-RO"/>
        </w:rPr>
        <w:t>încărcării biodegradabile produsă de unităţile industriale agro-alimentare cu mai mult de 4000 l.e. la evacuare în resursele de apă</w:t>
      </w:r>
    </w:p>
    <w:p w:rsidR="00A70DB1" w:rsidRPr="00AA54AB" w:rsidRDefault="00A70DB1" w:rsidP="00A70DB1">
      <w:pPr>
        <w:autoSpaceDE w:val="0"/>
        <w:autoSpaceDN w:val="0"/>
        <w:adjustRightInd w:val="0"/>
        <w:jc w:val="both"/>
        <w:rPr>
          <w:rFonts w:ascii="Arial" w:hAnsi="Arial" w:cs="Arial"/>
          <w:bCs/>
          <w:i/>
          <w:lang w:eastAsia="ro-RO"/>
        </w:rPr>
      </w:pPr>
    </w:p>
    <w:p w:rsidR="00A70DB1" w:rsidRDefault="00A70DB1" w:rsidP="00A70DB1">
      <w:pPr>
        <w:jc w:val="right"/>
      </w:pPr>
      <w:r>
        <w:rPr>
          <w:noProof/>
          <w:lang w:val="en-US"/>
        </w:rPr>
        <w:drawing>
          <wp:inline distT="0" distB="0" distL="0" distR="0" wp14:anchorId="5BE6694C" wp14:editId="316272EF">
            <wp:extent cx="5334635" cy="3082925"/>
            <wp:effectExtent l="0" t="0" r="0" b="0"/>
            <wp:docPr id="3145" name="Picture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334635" cy="3082925"/>
                    </a:xfrm>
                    <a:prstGeom prst="rect">
                      <a:avLst/>
                    </a:prstGeom>
                    <a:noFill/>
                  </pic:spPr>
                </pic:pic>
              </a:graphicData>
            </a:graphic>
          </wp:inline>
        </w:drawing>
      </w:r>
    </w:p>
    <w:p w:rsidR="00A70DB1" w:rsidRPr="00AA54AB" w:rsidRDefault="00A70DB1" w:rsidP="00A70DB1">
      <w:pPr>
        <w:jc w:val="right"/>
        <w:rPr>
          <w:rFonts w:ascii="Arial" w:hAnsi="Arial" w:cs="Arial"/>
          <w:i/>
          <w:iCs/>
          <w:lang w:eastAsia="ro-RO"/>
        </w:rPr>
      </w:pPr>
      <w:r w:rsidRPr="00AA54AB">
        <w:rPr>
          <w:rFonts w:ascii="Arial" w:hAnsi="Arial" w:cs="Arial"/>
          <w:b/>
        </w:rPr>
        <w:t>Figura II.2.2.2.</w:t>
      </w:r>
      <w:r>
        <w:rPr>
          <w:rFonts w:ascii="Arial" w:hAnsi="Arial" w:cs="Arial"/>
          <w:b/>
        </w:rPr>
        <w:t>6</w:t>
      </w:r>
      <w:r w:rsidRPr="00AA54AB">
        <w:rPr>
          <w:rFonts w:ascii="Arial" w:hAnsi="Arial" w:cs="Arial"/>
          <w:b/>
        </w:rPr>
        <w:t>.</w:t>
      </w:r>
    </w:p>
    <w:p w:rsidR="00A70DB1" w:rsidRPr="00AA54AB" w:rsidRDefault="00A70DB1" w:rsidP="00A70DB1">
      <w:pPr>
        <w:jc w:val="both"/>
        <w:rPr>
          <w:rFonts w:ascii="Arial" w:hAnsi="Arial" w:cs="Arial"/>
          <w:i/>
          <w:iCs/>
          <w:lang w:eastAsia="ro-RO"/>
        </w:rPr>
      </w:pPr>
      <w:r w:rsidRPr="00AA54AB">
        <w:rPr>
          <w:rFonts w:ascii="Arial" w:hAnsi="Arial" w:cs="Arial"/>
          <w:i/>
          <w:iCs/>
          <w:lang w:eastAsia="ro-RO"/>
        </w:rPr>
        <w:t>(</w:t>
      </w:r>
      <w:r w:rsidRPr="00AA54AB">
        <w:rPr>
          <w:rFonts w:ascii="Arial" w:hAnsi="Arial" w:cs="Arial"/>
          <w:i/>
          <w:iCs/>
          <w:sz w:val="20"/>
          <w:szCs w:val="20"/>
          <w:lang w:eastAsia="ro-RO"/>
        </w:rPr>
        <w:t>Sursa: Administraţia Naţională “Apele Române”, raport „Stadiul realizării lucrărilor pentru epurarea apelor uzate urbane şi a capacităţilor în execuţie şi puse în funcţiune pentru aglomerări umane” în anul 20</w:t>
      </w:r>
      <w:r>
        <w:rPr>
          <w:rFonts w:ascii="Arial" w:hAnsi="Arial" w:cs="Arial"/>
          <w:i/>
          <w:iCs/>
          <w:sz w:val="20"/>
          <w:szCs w:val="20"/>
          <w:lang w:eastAsia="ro-RO"/>
        </w:rPr>
        <w:t>20</w:t>
      </w:r>
      <w:r w:rsidRPr="00AA54AB">
        <w:rPr>
          <w:rFonts w:ascii="Arial" w:hAnsi="Arial" w:cs="Arial"/>
          <w:i/>
          <w:iCs/>
          <w:lang w:eastAsia="ro-RO"/>
        </w:rPr>
        <w:t>)</w:t>
      </w:r>
    </w:p>
    <w:p w:rsidR="00A70DB1" w:rsidRPr="00AA54AB" w:rsidRDefault="00A70DB1" w:rsidP="00A70DB1">
      <w:pPr>
        <w:autoSpaceDE w:val="0"/>
        <w:autoSpaceDN w:val="0"/>
        <w:adjustRightInd w:val="0"/>
        <w:jc w:val="both"/>
        <w:rPr>
          <w:rFonts w:ascii="Arial" w:hAnsi="Arial" w:cs="Arial"/>
          <w:lang w:eastAsia="ro-RO"/>
        </w:rPr>
      </w:pPr>
      <w:r w:rsidRPr="00AA54AB">
        <w:rPr>
          <w:rFonts w:ascii="Arial" w:hAnsi="Arial" w:cs="Arial"/>
          <w:b/>
        </w:rPr>
        <w:t xml:space="preserve">   </w:t>
      </w:r>
    </w:p>
    <w:p w:rsidR="00A70DB1" w:rsidRPr="00AA54AB" w:rsidRDefault="00A70DB1" w:rsidP="00A70DB1">
      <w:pPr>
        <w:autoSpaceDE w:val="0"/>
        <w:autoSpaceDN w:val="0"/>
        <w:adjustRightInd w:val="0"/>
        <w:ind w:firstLine="567"/>
        <w:jc w:val="both"/>
        <w:rPr>
          <w:rFonts w:ascii="Arial" w:hAnsi="Arial" w:cs="Arial"/>
          <w:lang w:eastAsia="ro-RO"/>
        </w:rPr>
      </w:pPr>
      <w:r w:rsidRPr="00AA54AB">
        <w:rPr>
          <w:rFonts w:ascii="Arial" w:hAnsi="Arial" w:cs="Arial"/>
          <w:lang w:eastAsia="ro-RO"/>
        </w:rPr>
        <w:t>Implementarea cerinţelor Directivei 91/271/CEE privind epurarea apelor uzate urbane va conduce implicit şi la creşterea semnificativă a volumului de nămol rezultat de la staţiile de epurare a apelor uzate urbane. Din situația furnizată de Institutul Național de Statistică privind gestionarea nămolurilor din stațiile de epurare ubane la nivelul anului 2019  (</w:t>
      </w:r>
      <w:r w:rsidRPr="00AA54AB">
        <w:rPr>
          <w:rFonts w:ascii="Arial" w:hAnsi="Arial" w:cs="Arial"/>
          <w:i/>
          <w:lang w:eastAsia="ro-RO"/>
        </w:rPr>
        <w:t>Tabel II.2.2.2.5</w:t>
      </w:r>
      <w:r w:rsidRPr="00AA54AB">
        <w:rPr>
          <w:rFonts w:ascii="Arial" w:hAnsi="Arial" w:cs="Arial"/>
          <w:lang w:eastAsia="ro-RO"/>
        </w:rPr>
        <w:t>) se observă că, din cantitatea totală de nămol generată în stațiile de epurare cca. 18,89% a fost utilizată în agricultură.</w:t>
      </w:r>
    </w:p>
    <w:p w:rsidR="00A70DB1" w:rsidRDefault="00A70DB1" w:rsidP="00A70DB1">
      <w:pPr>
        <w:jc w:val="center"/>
        <w:rPr>
          <w:rFonts w:ascii="Arial" w:eastAsia="MS Mincho" w:hAnsi="Arial" w:cs="Arial"/>
          <w:b/>
          <w:lang w:eastAsia="ja-JP"/>
        </w:rPr>
      </w:pPr>
    </w:p>
    <w:p w:rsidR="00A70DB1" w:rsidRDefault="00A70DB1" w:rsidP="00A70DB1">
      <w:pPr>
        <w:jc w:val="center"/>
        <w:rPr>
          <w:rFonts w:ascii="Arial" w:eastAsia="MS Mincho" w:hAnsi="Arial" w:cs="Arial"/>
          <w:b/>
          <w:lang w:eastAsia="ja-JP"/>
        </w:rPr>
      </w:pPr>
      <w:r w:rsidRPr="00AA54AB">
        <w:rPr>
          <w:rFonts w:ascii="Arial" w:eastAsia="MS Mincho" w:hAnsi="Arial" w:cs="Arial"/>
          <w:b/>
          <w:lang w:eastAsia="ja-JP"/>
        </w:rPr>
        <w:t xml:space="preserve">Utilizarea la nivel național a nămolului de la staţiile de epurare urbane </w:t>
      </w:r>
    </w:p>
    <w:p w:rsidR="00A70DB1" w:rsidRPr="00AA54AB" w:rsidRDefault="00A70DB1" w:rsidP="00A70DB1">
      <w:pPr>
        <w:jc w:val="center"/>
        <w:rPr>
          <w:rFonts w:ascii="Arial" w:eastAsia="MS Mincho" w:hAnsi="Arial" w:cs="Arial"/>
          <w:b/>
          <w:lang w:eastAsia="ja-JP"/>
        </w:rPr>
      </w:pPr>
      <w:r>
        <w:rPr>
          <w:rFonts w:ascii="Arial" w:eastAsia="MS Mincho" w:hAnsi="Arial" w:cs="Arial"/>
          <w:b/>
          <w:lang w:eastAsia="ja-JP"/>
        </w:rPr>
        <w:t>î</w:t>
      </w:r>
      <w:r w:rsidRPr="00AA54AB">
        <w:rPr>
          <w:rFonts w:ascii="Arial" w:eastAsia="MS Mincho" w:hAnsi="Arial" w:cs="Arial"/>
          <w:b/>
          <w:lang w:eastAsia="ja-JP"/>
        </w:rPr>
        <w:t>n anul 20</w:t>
      </w:r>
      <w:r>
        <w:rPr>
          <w:rFonts w:ascii="Arial" w:eastAsia="MS Mincho" w:hAnsi="Arial" w:cs="Arial"/>
          <w:b/>
          <w:lang w:eastAsia="ja-JP"/>
        </w:rPr>
        <w:t>20</w:t>
      </w:r>
    </w:p>
    <w:tbl>
      <w:tblPr>
        <w:tblW w:w="3459" w:type="pct"/>
        <w:jc w:val="center"/>
        <w:tblLook w:val="04A0" w:firstRow="1" w:lastRow="0" w:firstColumn="1" w:lastColumn="0" w:noHBand="0" w:noVBand="1"/>
      </w:tblPr>
      <w:tblGrid>
        <w:gridCol w:w="4113"/>
        <w:gridCol w:w="2510"/>
      </w:tblGrid>
      <w:tr w:rsidR="00A70DB1" w:rsidRPr="00AA54AB" w:rsidTr="00922900">
        <w:trPr>
          <w:trHeight w:val="315"/>
          <w:jc w:val="center"/>
        </w:trPr>
        <w:tc>
          <w:tcPr>
            <w:tcW w:w="3105" w:type="pct"/>
            <w:tcBorders>
              <w:top w:val="single" w:sz="8" w:space="0" w:color="auto"/>
              <w:left w:val="single" w:sz="8" w:space="0" w:color="auto"/>
              <w:bottom w:val="single" w:sz="4" w:space="0" w:color="auto"/>
              <w:right w:val="single" w:sz="4" w:space="0" w:color="auto"/>
            </w:tcBorders>
            <w:shd w:val="clear" w:color="auto" w:fill="B6DDE8"/>
            <w:noWrap/>
            <w:vAlign w:val="center"/>
            <w:hideMark/>
          </w:tcPr>
          <w:p w:rsidR="00A70DB1" w:rsidRPr="00AA54AB" w:rsidRDefault="00A70DB1" w:rsidP="00922900">
            <w:pPr>
              <w:autoSpaceDE w:val="0"/>
              <w:autoSpaceDN w:val="0"/>
              <w:adjustRightInd w:val="0"/>
              <w:spacing w:before="60" w:after="60"/>
              <w:jc w:val="center"/>
              <w:rPr>
                <w:rFonts w:ascii="Arial" w:hAnsi="Arial" w:cs="Arial"/>
                <w:b/>
                <w:lang w:eastAsia="ja-JP"/>
              </w:rPr>
            </w:pPr>
            <w:r w:rsidRPr="00AA54AB">
              <w:rPr>
                <w:rFonts w:ascii="Arial" w:hAnsi="Arial" w:cs="Arial"/>
                <w:b/>
                <w:lang w:eastAsia="ja-JP"/>
              </w:rPr>
              <w:t>Utilizări ale nămolului</w:t>
            </w:r>
          </w:p>
        </w:tc>
        <w:tc>
          <w:tcPr>
            <w:tcW w:w="1895" w:type="pct"/>
            <w:tcBorders>
              <w:top w:val="single" w:sz="8" w:space="0" w:color="auto"/>
              <w:left w:val="single" w:sz="4" w:space="0" w:color="auto"/>
              <w:bottom w:val="single" w:sz="4" w:space="0" w:color="auto"/>
              <w:right w:val="single" w:sz="8" w:space="0" w:color="auto"/>
            </w:tcBorders>
            <w:shd w:val="clear" w:color="auto" w:fill="B6DDE8"/>
            <w:vAlign w:val="center"/>
            <w:hideMark/>
          </w:tcPr>
          <w:p w:rsidR="00A70DB1" w:rsidRPr="00AA54AB" w:rsidRDefault="00A70DB1" w:rsidP="00922900">
            <w:pPr>
              <w:spacing w:before="60" w:after="60"/>
              <w:jc w:val="center"/>
              <w:rPr>
                <w:rFonts w:ascii="Arial" w:hAnsi="Arial" w:cs="Arial"/>
                <w:b/>
                <w:bCs/>
              </w:rPr>
            </w:pPr>
            <w:r w:rsidRPr="00AA54AB">
              <w:rPr>
                <w:rFonts w:ascii="Arial" w:hAnsi="Arial" w:cs="Arial"/>
                <w:b/>
                <w:bCs/>
              </w:rPr>
              <w:t>Cantitate nămol (mii tone s.u./an)</w:t>
            </w:r>
          </w:p>
        </w:tc>
      </w:tr>
      <w:tr w:rsidR="00A70DB1" w:rsidRPr="00AA54AB" w:rsidTr="00922900">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70DB1" w:rsidRPr="00AA54AB" w:rsidRDefault="00A70DB1" w:rsidP="00922900">
            <w:pPr>
              <w:spacing w:before="60" w:after="60"/>
              <w:rPr>
                <w:rFonts w:ascii="Arial" w:hAnsi="Arial" w:cs="Arial"/>
                <w:b/>
                <w:bCs/>
              </w:rPr>
            </w:pPr>
            <w:r w:rsidRPr="00AA54AB">
              <w:rPr>
                <w:rFonts w:ascii="Arial" w:hAnsi="Arial" w:cs="Arial"/>
                <w:b/>
                <w:bCs/>
              </w:rPr>
              <w:t>Cantitate totală produsă</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A70DB1" w:rsidRPr="00AA54AB" w:rsidRDefault="00A70DB1" w:rsidP="00922900">
            <w:pPr>
              <w:spacing w:before="60" w:after="60"/>
              <w:jc w:val="center"/>
              <w:rPr>
                <w:rFonts w:ascii="Arial" w:hAnsi="Arial" w:cs="Arial"/>
                <w:b/>
              </w:rPr>
            </w:pPr>
            <w:r w:rsidRPr="00715BB2">
              <w:rPr>
                <w:rFonts w:ascii="Arial" w:hAnsi="Arial" w:cs="Arial"/>
                <w:b/>
              </w:rPr>
              <w:t>254,22</w:t>
            </w:r>
          </w:p>
        </w:tc>
      </w:tr>
      <w:tr w:rsidR="00A70DB1" w:rsidRPr="00AA54AB" w:rsidTr="00922900">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70DB1" w:rsidRPr="00AA54AB" w:rsidRDefault="00A70DB1" w:rsidP="00922900">
            <w:pPr>
              <w:spacing w:before="60" w:after="60"/>
              <w:rPr>
                <w:rFonts w:ascii="Arial" w:hAnsi="Arial" w:cs="Arial"/>
              </w:rPr>
            </w:pPr>
            <w:r w:rsidRPr="00AA54AB">
              <w:rPr>
                <w:rFonts w:ascii="Arial" w:hAnsi="Arial" w:cs="Arial"/>
              </w:rPr>
              <w:t>Utilizare în agricultură</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A70DB1" w:rsidRPr="00AA54AB" w:rsidRDefault="00A70DB1" w:rsidP="00922900">
            <w:pPr>
              <w:spacing w:before="60" w:after="60"/>
              <w:jc w:val="center"/>
              <w:rPr>
                <w:rFonts w:ascii="Arial" w:hAnsi="Arial" w:cs="Arial"/>
              </w:rPr>
            </w:pPr>
            <w:r w:rsidRPr="00715BB2">
              <w:rPr>
                <w:rFonts w:ascii="Arial" w:hAnsi="Arial" w:cs="Arial"/>
              </w:rPr>
              <w:t>54,12</w:t>
            </w:r>
          </w:p>
        </w:tc>
      </w:tr>
      <w:tr w:rsidR="00A70DB1" w:rsidRPr="00AA54AB" w:rsidTr="00922900">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0DB1" w:rsidRPr="00AA54AB" w:rsidRDefault="00A70DB1" w:rsidP="00922900">
            <w:pPr>
              <w:spacing w:before="60" w:after="60"/>
              <w:rPr>
                <w:rFonts w:ascii="Arial" w:hAnsi="Arial" w:cs="Arial"/>
              </w:rPr>
            </w:pPr>
            <w:r w:rsidRPr="00AA54AB">
              <w:rPr>
                <w:rFonts w:ascii="Arial" w:hAnsi="Arial" w:cs="Arial"/>
              </w:rPr>
              <w:t>Compostare şi alte aplicaţii</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A70DB1" w:rsidRPr="00AA54AB" w:rsidRDefault="00A70DB1" w:rsidP="00922900">
            <w:pPr>
              <w:spacing w:before="60" w:after="60"/>
              <w:jc w:val="center"/>
              <w:rPr>
                <w:rFonts w:ascii="Arial" w:hAnsi="Arial" w:cs="Arial"/>
              </w:rPr>
            </w:pPr>
            <w:r w:rsidRPr="00715BB2">
              <w:rPr>
                <w:rFonts w:ascii="Arial" w:hAnsi="Arial" w:cs="Arial"/>
              </w:rPr>
              <w:t>5,03</w:t>
            </w:r>
          </w:p>
        </w:tc>
      </w:tr>
      <w:tr w:rsidR="00A70DB1" w:rsidRPr="00AA54AB" w:rsidTr="00922900">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0DB1" w:rsidRPr="00AA54AB" w:rsidRDefault="00A70DB1" w:rsidP="00922900">
            <w:pPr>
              <w:spacing w:before="60" w:after="60"/>
              <w:rPr>
                <w:rFonts w:ascii="Arial" w:hAnsi="Arial" w:cs="Arial"/>
              </w:rPr>
            </w:pPr>
            <w:r w:rsidRPr="00AA54AB">
              <w:rPr>
                <w:rFonts w:ascii="Arial" w:hAnsi="Arial" w:cs="Arial"/>
              </w:rPr>
              <w:t>Depozitare pe platforme amenajate</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A70DB1" w:rsidRPr="00AA54AB" w:rsidRDefault="00A70DB1" w:rsidP="00922900">
            <w:pPr>
              <w:spacing w:before="60" w:after="60"/>
              <w:jc w:val="center"/>
              <w:rPr>
                <w:rFonts w:ascii="Arial" w:hAnsi="Arial" w:cs="Arial"/>
              </w:rPr>
            </w:pPr>
            <w:r w:rsidRPr="00715BB2">
              <w:rPr>
                <w:rFonts w:ascii="Arial" w:hAnsi="Arial" w:cs="Arial"/>
              </w:rPr>
              <w:t>140,69</w:t>
            </w:r>
          </w:p>
        </w:tc>
      </w:tr>
      <w:tr w:rsidR="00A70DB1" w:rsidRPr="00AA54AB" w:rsidTr="00922900">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0DB1" w:rsidRPr="00AA54AB" w:rsidRDefault="00A70DB1" w:rsidP="00922900">
            <w:pPr>
              <w:spacing w:before="60" w:after="60"/>
              <w:rPr>
                <w:rFonts w:ascii="Arial" w:hAnsi="Arial" w:cs="Arial"/>
              </w:rPr>
            </w:pPr>
            <w:r w:rsidRPr="00AA54AB">
              <w:rPr>
                <w:rFonts w:ascii="Arial" w:hAnsi="Arial" w:cs="Arial"/>
              </w:rPr>
              <w:t>Evacuare în mare</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A70DB1" w:rsidRPr="00AA54AB" w:rsidRDefault="00A70DB1" w:rsidP="00922900">
            <w:pPr>
              <w:spacing w:before="60" w:after="60"/>
              <w:jc w:val="center"/>
              <w:rPr>
                <w:rFonts w:ascii="Arial" w:hAnsi="Arial" w:cs="Arial"/>
              </w:rPr>
            </w:pPr>
            <w:r w:rsidRPr="00AA54AB">
              <w:rPr>
                <w:rFonts w:ascii="Arial" w:hAnsi="Arial" w:cs="Arial"/>
              </w:rPr>
              <w:t>0</w:t>
            </w:r>
          </w:p>
        </w:tc>
      </w:tr>
      <w:tr w:rsidR="00A70DB1" w:rsidRPr="00AA54AB" w:rsidTr="00922900">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0DB1" w:rsidRPr="00AA54AB" w:rsidRDefault="00A70DB1" w:rsidP="00922900">
            <w:pPr>
              <w:spacing w:before="60" w:after="60"/>
              <w:rPr>
                <w:rFonts w:ascii="Arial" w:hAnsi="Arial" w:cs="Arial"/>
              </w:rPr>
            </w:pPr>
            <w:r w:rsidRPr="00AA54AB">
              <w:rPr>
                <w:rFonts w:ascii="Arial" w:hAnsi="Arial" w:cs="Arial"/>
              </w:rPr>
              <w:t>Incinerare</w:t>
            </w:r>
            <w:r>
              <w:rPr>
                <w:rFonts w:ascii="Arial" w:hAnsi="Arial" w:cs="Arial"/>
              </w:rPr>
              <w:t xml:space="preserve"> (coincinerare)</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A70DB1" w:rsidRPr="00AA54AB" w:rsidRDefault="00A70DB1" w:rsidP="00922900">
            <w:pPr>
              <w:spacing w:before="60" w:after="60"/>
              <w:jc w:val="center"/>
              <w:rPr>
                <w:rFonts w:ascii="Arial" w:hAnsi="Arial" w:cs="Arial"/>
              </w:rPr>
            </w:pPr>
            <w:r w:rsidRPr="00715BB2">
              <w:rPr>
                <w:rFonts w:ascii="Arial" w:hAnsi="Arial" w:cs="Arial"/>
              </w:rPr>
              <w:t>2,15</w:t>
            </w:r>
          </w:p>
        </w:tc>
      </w:tr>
      <w:tr w:rsidR="00A70DB1" w:rsidRPr="00AA54AB" w:rsidTr="00922900">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0DB1" w:rsidRPr="00AA54AB" w:rsidRDefault="00A70DB1" w:rsidP="00922900">
            <w:pPr>
              <w:spacing w:before="60" w:after="60"/>
              <w:rPr>
                <w:rFonts w:ascii="Arial" w:hAnsi="Arial" w:cs="Arial"/>
              </w:rPr>
            </w:pPr>
            <w:r w:rsidRPr="00715BB2">
              <w:rPr>
                <w:rFonts w:ascii="Arial" w:hAnsi="Arial" w:cs="Arial"/>
              </w:rPr>
              <w:t>Nămol tratat prin alte procedee</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A70DB1" w:rsidRPr="00AA54AB" w:rsidRDefault="00A70DB1" w:rsidP="00922900">
            <w:pPr>
              <w:spacing w:before="60" w:after="60"/>
              <w:jc w:val="center"/>
              <w:rPr>
                <w:rFonts w:ascii="Arial" w:hAnsi="Arial" w:cs="Arial"/>
              </w:rPr>
            </w:pPr>
            <w:r w:rsidRPr="00715BB2">
              <w:rPr>
                <w:rFonts w:ascii="Arial" w:hAnsi="Arial" w:cs="Arial"/>
              </w:rPr>
              <w:t>52,22</w:t>
            </w:r>
          </w:p>
        </w:tc>
      </w:tr>
    </w:tbl>
    <w:p w:rsidR="00A70DB1" w:rsidRPr="00AA54AB" w:rsidRDefault="00A70DB1" w:rsidP="00A70DB1">
      <w:pPr>
        <w:spacing w:before="120" w:after="120"/>
        <w:ind w:firstLine="6663"/>
        <w:jc w:val="both"/>
        <w:rPr>
          <w:rFonts w:ascii="Arial" w:hAnsi="Arial" w:cs="Arial"/>
          <w:b/>
          <w:lang w:val="it-IT"/>
        </w:rPr>
      </w:pPr>
      <w:r w:rsidRPr="00AA54AB">
        <w:rPr>
          <w:rFonts w:ascii="Arial" w:eastAsia="MS Mincho" w:hAnsi="Arial" w:cs="Arial"/>
          <w:b/>
          <w:lang w:eastAsia="ja-JP"/>
        </w:rPr>
        <w:t xml:space="preserve">Tabel II.2.2.2.5. </w:t>
      </w:r>
    </w:p>
    <w:p w:rsidR="00A70DB1" w:rsidRPr="00AA54AB" w:rsidRDefault="00A70DB1" w:rsidP="00A70DB1">
      <w:pPr>
        <w:spacing w:before="120" w:after="120"/>
        <w:jc w:val="both"/>
        <w:rPr>
          <w:rFonts w:ascii="Arial" w:hAnsi="Arial" w:cs="Arial"/>
          <w:i/>
          <w:sz w:val="20"/>
          <w:szCs w:val="20"/>
          <w:lang w:val="it-IT"/>
        </w:rPr>
      </w:pPr>
      <w:r w:rsidRPr="00AA54AB">
        <w:rPr>
          <w:rFonts w:ascii="Arial" w:hAnsi="Arial" w:cs="Arial"/>
          <w:i/>
          <w:lang w:val="it-IT"/>
        </w:rPr>
        <w:t>(</w:t>
      </w:r>
      <w:r w:rsidRPr="00AA54AB">
        <w:rPr>
          <w:rFonts w:ascii="Arial" w:hAnsi="Arial" w:cs="Arial"/>
          <w:i/>
          <w:sz w:val="20"/>
          <w:szCs w:val="20"/>
          <w:lang w:val="it-IT"/>
        </w:rPr>
        <w:t xml:space="preserve">Sursa datelor: Institutul Naţional de Statistică, Baza de date TEMPO online, </w:t>
      </w:r>
      <w:hyperlink r:id="rId136" w:history="1">
        <w:r w:rsidRPr="00AA54AB">
          <w:rPr>
            <w:rStyle w:val="Hyperlink"/>
            <w:rFonts w:ascii="Arial" w:hAnsi="Arial" w:cs="Arial"/>
            <w:i/>
            <w:sz w:val="20"/>
            <w:szCs w:val="20"/>
            <w:lang w:val="it-IT"/>
          </w:rPr>
          <w:t>www.insse.ro</w:t>
        </w:r>
      </w:hyperlink>
      <w:r w:rsidRPr="00AA54AB">
        <w:rPr>
          <w:rFonts w:ascii="Arial" w:hAnsi="Arial" w:cs="Arial"/>
          <w:i/>
          <w:sz w:val="20"/>
          <w:szCs w:val="20"/>
          <w:lang w:val="it-IT"/>
        </w:rPr>
        <w:t>)</w:t>
      </w:r>
    </w:p>
    <w:p w:rsidR="00A70DB1" w:rsidRPr="00AA54AB" w:rsidRDefault="00A70DB1" w:rsidP="00A70DB1">
      <w:pPr>
        <w:autoSpaceDE w:val="0"/>
        <w:autoSpaceDN w:val="0"/>
        <w:adjustRightInd w:val="0"/>
        <w:spacing w:before="120" w:after="120"/>
        <w:ind w:firstLine="567"/>
        <w:jc w:val="both"/>
        <w:rPr>
          <w:rFonts w:ascii="Arial" w:hAnsi="Arial" w:cs="Arial"/>
          <w:lang w:eastAsia="ro-RO"/>
        </w:rPr>
      </w:pPr>
      <w:r w:rsidRPr="00AA54AB">
        <w:rPr>
          <w:rFonts w:ascii="Arial" w:hAnsi="Arial" w:cs="Arial"/>
          <w:lang w:eastAsia="ro-RO"/>
        </w:rPr>
        <w:t xml:space="preserve">Conform primului Plan Naţional de  Management al bazinelor/spațiilor hidrografice din România (elaborat în 2009), s-a estimat că la sfârșitul perioadei de conformare (anul </w:t>
      </w:r>
      <w:r w:rsidRPr="00AA54AB">
        <w:rPr>
          <w:rFonts w:ascii="Arial" w:hAnsi="Arial" w:cs="Arial"/>
          <w:lang w:eastAsia="ro-RO"/>
        </w:rPr>
        <w:lastRenderedPageBreak/>
        <w:t xml:space="preserve">2018) se va obţine o cantitate de nămol de cca. 520.850 tone substanţă uscată/an faţă de cca. 172.529 tone substanţă uscată/an obţinute în anul 2007 </w:t>
      </w:r>
      <w:r w:rsidRPr="00AA54AB">
        <w:rPr>
          <w:rFonts w:ascii="Arial" w:hAnsi="Arial" w:cs="Arial"/>
          <w:i/>
          <w:lang w:eastAsia="ro-RO"/>
        </w:rPr>
        <w:t>(Figura II.2.2.2.</w:t>
      </w:r>
      <w:r>
        <w:rPr>
          <w:rFonts w:ascii="Arial" w:hAnsi="Arial" w:cs="Arial"/>
          <w:i/>
          <w:lang w:eastAsia="ro-RO"/>
        </w:rPr>
        <w:t>6</w:t>
      </w:r>
      <w:r w:rsidRPr="00AA54AB">
        <w:rPr>
          <w:rFonts w:ascii="Arial" w:hAnsi="Arial" w:cs="Arial"/>
          <w:i/>
          <w:lang w:eastAsia="ro-RO"/>
        </w:rPr>
        <w:t>).</w:t>
      </w:r>
      <w:r w:rsidRPr="00AA54AB">
        <w:rPr>
          <w:rFonts w:ascii="Arial" w:hAnsi="Arial" w:cs="Arial"/>
          <w:lang w:eastAsia="ro-RO"/>
        </w:rPr>
        <w:t xml:space="preserve"> Această prognoză corespunde situației planificate privind conformarea aglomerărilor în anul 2004, potrivit Planului Național de implementare al Directivei 91/271/CEE privind epurarea apelor uzate urbane. </w:t>
      </w:r>
    </w:p>
    <w:p w:rsidR="00A70DB1" w:rsidRPr="00AA54AB" w:rsidRDefault="00A70DB1" w:rsidP="00A70DB1">
      <w:pPr>
        <w:spacing w:before="120" w:after="120"/>
        <w:jc w:val="both"/>
        <w:rPr>
          <w:rFonts w:ascii="Arial" w:hAnsi="Arial" w:cs="Arial"/>
          <w:lang w:val="it-IT"/>
        </w:rPr>
      </w:pPr>
      <w:r>
        <w:rPr>
          <w:rFonts w:ascii="Arial" w:hAnsi="Arial" w:cs="Arial"/>
          <w:noProof/>
          <w:lang w:val="en-US"/>
        </w:rPr>
        <w:drawing>
          <wp:anchor distT="0" distB="0" distL="114300" distR="114300" simplePos="0" relativeHeight="251681792" behindDoc="1" locked="0" layoutInCell="1" allowOverlap="1" wp14:anchorId="28E00B00" wp14:editId="3612C01D">
            <wp:simplePos x="0" y="0"/>
            <wp:positionH relativeFrom="column">
              <wp:posOffset>822325</wp:posOffset>
            </wp:positionH>
            <wp:positionV relativeFrom="paragraph">
              <wp:posOffset>251460</wp:posOffset>
            </wp:positionV>
            <wp:extent cx="3705860" cy="2277110"/>
            <wp:effectExtent l="0" t="0" r="0" b="0"/>
            <wp:wrapTight wrapText="bothSides">
              <wp:wrapPolygon edited="0">
                <wp:start x="0" y="0"/>
                <wp:lineTo x="0" y="21504"/>
                <wp:lineTo x="21541" y="21504"/>
                <wp:lineTo x="21541" y="0"/>
                <wp:lineTo x="0" y="0"/>
              </wp:wrapPolygon>
            </wp:wrapTight>
            <wp:docPr id="3144" name="Picture 3144"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1" descr="Fi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705860" cy="2277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54AB">
        <w:rPr>
          <w:rFonts w:ascii="Arial" w:hAnsi="Arial" w:cs="Arial"/>
          <w:b/>
          <w:bCs/>
          <w:lang w:eastAsia="ro-RO"/>
        </w:rPr>
        <w:t>Evoluţia cantităţilor de nămol generate de staţiile de epurare din România</w:t>
      </w:r>
    </w:p>
    <w:p w:rsidR="00A70DB1" w:rsidRPr="00AA54AB" w:rsidRDefault="00A70DB1" w:rsidP="00A70DB1">
      <w:pPr>
        <w:autoSpaceDE w:val="0"/>
        <w:autoSpaceDN w:val="0"/>
        <w:adjustRightInd w:val="0"/>
        <w:spacing w:before="120" w:after="120"/>
        <w:jc w:val="center"/>
        <w:rPr>
          <w:rFonts w:ascii="Arial" w:hAnsi="Arial" w:cs="Arial"/>
          <w:lang w:eastAsia="ro-RO"/>
        </w:rPr>
      </w:pPr>
    </w:p>
    <w:p w:rsidR="00A70DB1" w:rsidRPr="00AA54AB" w:rsidRDefault="00A70DB1" w:rsidP="00A70DB1">
      <w:pPr>
        <w:autoSpaceDE w:val="0"/>
        <w:autoSpaceDN w:val="0"/>
        <w:adjustRightInd w:val="0"/>
        <w:spacing w:before="120" w:after="120"/>
        <w:ind w:firstLine="1080"/>
        <w:jc w:val="center"/>
        <w:rPr>
          <w:b/>
          <w:lang w:eastAsia="ro-RO"/>
        </w:rPr>
      </w:pPr>
    </w:p>
    <w:p w:rsidR="00A70DB1" w:rsidRPr="00AA54AB" w:rsidRDefault="00A70DB1" w:rsidP="00A70DB1">
      <w:pPr>
        <w:autoSpaceDE w:val="0"/>
        <w:autoSpaceDN w:val="0"/>
        <w:adjustRightInd w:val="0"/>
        <w:spacing w:before="120" w:after="120"/>
        <w:ind w:firstLine="1080"/>
        <w:jc w:val="center"/>
        <w:rPr>
          <w:b/>
          <w:lang w:eastAsia="ro-RO"/>
        </w:rPr>
      </w:pPr>
    </w:p>
    <w:p w:rsidR="00A70DB1" w:rsidRPr="00AA54AB" w:rsidRDefault="00A70DB1" w:rsidP="00A70DB1">
      <w:pPr>
        <w:autoSpaceDE w:val="0"/>
        <w:autoSpaceDN w:val="0"/>
        <w:adjustRightInd w:val="0"/>
        <w:spacing w:before="120" w:after="120"/>
        <w:ind w:firstLine="1080"/>
        <w:jc w:val="center"/>
        <w:rPr>
          <w:b/>
          <w:lang w:eastAsia="ro-RO"/>
        </w:rPr>
      </w:pPr>
    </w:p>
    <w:p w:rsidR="00A70DB1" w:rsidRPr="00AA54AB" w:rsidRDefault="00A70DB1" w:rsidP="00A70DB1">
      <w:pPr>
        <w:autoSpaceDE w:val="0"/>
        <w:autoSpaceDN w:val="0"/>
        <w:adjustRightInd w:val="0"/>
        <w:spacing w:before="120" w:after="120"/>
        <w:ind w:firstLine="1080"/>
        <w:jc w:val="center"/>
        <w:rPr>
          <w:b/>
          <w:lang w:eastAsia="ro-RO"/>
        </w:rPr>
      </w:pPr>
    </w:p>
    <w:p w:rsidR="00A70DB1" w:rsidRPr="00AA54AB" w:rsidRDefault="00A70DB1" w:rsidP="00A70DB1">
      <w:pPr>
        <w:autoSpaceDE w:val="0"/>
        <w:autoSpaceDN w:val="0"/>
        <w:adjustRightInd w:val="0"/>
        <w:spacing w:before="120" w:after="120"/>
        <w:ind w:firstLine="1080"/>
        <w:jc w:val="center"/>
        <w:rPr>
          <w:b/>
          <w:lang w:eastAsia="ro-RO"/>
        </w:rPr>
      </w:pPr>
    </w:p>
    <w:p w:rsidR="00A70DB1" w:rsidRPr="00AA54AB" w:rsidRDefault="00A70DB1" w:rsidP="00A70DB1">
      <w:pPr>
        <w:autoSpaceDE w:val="0"/>
        <w:autoSpaceDN w:val="0"/>
        <w:adjustRightInd w:val="0"/>
        <w:spacing w:before="120" w:after="120"/>
        <w:ind w:firstLine="1080"/>
        <w:jc w:val="center"/>
        <w:rPr>
          <w:b/>
          <w:lang w:eastAsia="ro-RO"/>
        </w:rPr>
      </w:pPr>
    </w:p>
    <w:p w:rsidR="00A70DB1" w:rsidRPr="00AA54AB" w:rsidRDefault="00A70DB1" w:rsidP="00A70DB1">
      <w:pPr>
        <w:autoSpaceDE w:val="0"/>
        <w:autoSpaceDN w:val="0"/>
        <w:adjustRightInd w:val="0"/>
        <w:spacing w:before="120" w:after="120"/>
        <w:ind w:firstLine="1080"/>
        <w:jc w:val="center"/>
        <w:rPr>
          <w:b/>
          <w:lang w:eastAsia="ro-RO"/>
        </w:rPr>
      </w:pPr>
    </w:p>
    <w:p w:rsidR="00A70DB1" w:rsidRPr="00AA54AB" w:rsidRDefault="00A70DB1" w:rsidP="00A70DB1">
      <w:pPr>
        <w:autoSpaceDE w:val="0"/>
        <w:autoSpaceDN w:val="0"/>
        <w:adjustRightInd w:val="0"/>
        <w:spacing w:before="120" w:after="120"/>
        <w:ind w:firstLine="5940"/>
        <w:jc w:val="both"/>
        <w:rPr>
          <w:rFonts w:ascii="Arial" w:hAnsi="Arial" w:cs="Arial"/>
          <w:lang w:eastAsia="ro-RO"/>
        </w:rPr>
      </w:pPr>
      <w:r w:rsidRPr="00AA54AB">
        <w:rPr>
          <w:rFonts w:ascii="Arial" w:hAnsi="Arial" w:cs="Arial"/>
          <w:b/>
          <w:bCs/>
          <w:lang w:eastAsia="ro-RO"/>
        </w:rPr>
        <w:t>Figura II.2</w:t>
      </w:r>
      <w:r w:rsidRPr="00AA54AB">
        <w:rPr>
          <w:rFonts w:ascii="Arial" w:hAnsi="Arial" w:cs="Arial"/>
          <w:b/>
          <w:bCs/>
          <w:lang w:val="en-US" w:eastAsia="ro-RO"/>
        </w:rPr>
        <w:t>.2.2.</w:t>
      </w:r>
      <w:r>
        <w:rPr>
          <w:rFonts w:ascii="Arial" w:hAnsi="Arial" w:cs="Arial"/>
          <w:b/>
          <w:bCs/>
          <w:lang w:val="en-US" w:eastAsia="ro-RO"/>
        </w:rPr>
        <w:t>6</w:t>
      </w:r>
      <w:r w:rsidRPr="00AA54AB">
        <w:rPr>
          <w:rFonts w:ascii="Arial" w:hAnsi="Arial" w:cs="Arial"/>
          <w:b/>
          <w:bCs/>
          <w:lang w:val="en-US" w:eastAsia="ro-RO"/>
        </w:rPr>
        <w:t xml:space="preserve">. </w:t>
      </w:r>
    </w:p>
    <w:p w:rsidR="00A70DB1" w:rsidRPr="00AA54AB" w:rsidRDefault="00A70DB1" w:rsidP="00A70DB1">
      <w:pPr>
        <w:pStyle w:val="Default"/>
        <w:spacing w:before="120" w:after="120"/>
        <w:jc w:val="both"/>
        <w:rPr>
          <w:i/>
          <w:iCs/>
          <w:color w:val="auto"/>
          <w:sz w:val="20"/>
          <w:szCs w:val="20"/>
          <w:lang w:eastAsia="ro-RO"/>
        </w:rPr>
      </w:pPr>
      <w:r w:rsidRPr="00AA54AB">
        <w:rPr>
          <w:i/>
          <w:iCs/>
          <w:color w:val="auto"/>
          <w:sz w:val="20"/>
          <w:szCs w:val="20"/>
          <w:lang w:eastAsia="ro-RO"/>
        </w:rPr>
        <w:t xml:space="preserve">(Sursa: Administraţia Naţională “Apele Române”, Planul Naţional de  Management al bazinelor/spațiilor hidrografice din România aprobat prin HG nr. </w:t>
      </w:r>
      <w:r>
        <w:rPr>
          <w:i/>
          <w:iCs/>
          <w:color w:val="auto"/>
          <w:sz w:val="20"/>
          <w:szCs w:val="20"/>
          <w:lang w:eastAsia="ro-RO"/>
        </w:rPr>
        <w:t>859</w:t>
      </w:r>
      <w:r w:rsidRPr="00AA54AB">
        <w:rPr>
          <w:i/>
          <w:iCs/>
          <w:color w:val="auto"/>
          <w:sz w:val="20"/>
          <w:szCs w:val="20"/>
          <w:lang w:eastAsia="ro-RO"/>
        </w:rPr>
        <w:t>/201</w:t>
      </w:r>
      <w:r>
        <w:rPr>
          <w:i/>
          <w:iCs/>
          <w:color w:val="auto"/>
          <w:sz w:val="20"/>
          <w:szCs w:val="20"/>
          <w:lang w:eastAsia="ro-RO"/>
        </w:rPr>
        <w:t>6</w:t>
      </w:r>
      <w:r w:rsidRPr="00AA54AB">
        <w:rPr>
          <w:i/>
          <w:iCs/>
          <w:color w:val="auto"/>
          <w:sz w:val="20"/>
          <w:szCs w:val="20"/>
          <w:lang w:eastAsia="ro-RO"/>
        </w:rPr>
        <w:t>)</w:t>
      </w:r>
    </w:p>
    <w:p w:rsidR="00A70DB1" w:rsidRPr="00AA54AB" w:rsidRDefault="00A70DB1" w:rsidP="00A70DB1">
      <w:pPr>
        <w:autoSpaceDE w:val="0"/>
        <w:autoSpaceDN w:val="0"/>
        <w:adjustRightInd w:val="0"/>
        <w:spacing w:before="120" w:after="120"/>
        <w:ind w:firstLine="567"/>
        <w:jc w:val="both"/>
        <w:rPr>
          <w:rFonts w:ascii="Arial" w:hAnsi="Arial" w:cs="Arial"/>
          <w:lang w:eastAsia="ro-RO"/>
        </w:rPr>
      </w:pPr>
      <w:r w:rsidRPr="00AA54AB">
        <w:rPr>
          <w:rFonts w:ascii="Arial" w:hAnsi="Arial" w:cs="Arial"/>
          <w:lang w:eastAsia="ro-RO"/>
        </w:rPr>
        <w:t xml:space="preserve">În </w:t>
      </w:r>
      <w:r w:rsidRPr="00AA54AB">
        <w:rPr>
          <w:rFonts w:ascii="Arial" w:hAnsi="Arial" w:cs="Arial"/>
          <w:i/>
        </w:rPr>
        <w:t>Strategia naţională de gestionare a nămolurilor de epurare</w:t>
      </w:r>
      <w:r w:rsidRPr="00AA54AB">
        <w:rPr>
          <w:rFonts w:ascii="Arial" w:hAnsi="Arial" w:cs="Arial"/>
        </w:rPr>
        <w:t xml:space="preserve">, elaborată în cadrul asistenței tehnice a POS Mediu, oferă un cadru pentru planificarea și implementarea măsurilor pentru gestionarea volumelor în creștere de nămol de la stațiile de epurare urbane existente, reabilitate și noi din România. Cantitățile viitoare estimate de nămol produs au fost evaluate conform </w:t>
      </w:r>
      <w:r w:rsidRPr="00AA54AB">
        <w:rPr>
          <w:rFonts w:ascii="Arial" w:hAnsi="Arial" w:cs="Arial"/>
          <w:i/>
        </w:rPr>
        <w:t>Figurii II.2.2.2.</w:t>
      </w:r>
      <w:r>
        <w:rPr>
          <w:rFonts w:ascii="Arial" w:hAnsi="Arial" w:cs="Arial"/>
          <w:i/>
        </w:rPr>
        <w:t>7</w:t>
      </w:r>
      <w:r w:rsidRPr="00AA54AB">
        <w:rPr>
          <w:rFonts w:ascii="Arial" w:hAnsi="Arial" w:cs="Arial"/>
        </w:rPr>
        <w:t xml:space="preserve">. </w:t>
      </w:r>
      <w:r w:rsidRPr="00AA54AB">
        <w:rPr>
          <w:rFonts w:ascii="Arial" w:hAnsi="Arial" w:cs="Arial"/>
          <w:lang w:eastAsia="ro-RO"/>
        </w:rPr>
        <w:t xml:space="preserve">Această prognoză corespunde situației planificate privind conformarea aglomerărilor  la nivelul anului 2011, având în vedere modificările produse în delimitarea aglomerărilor umane și a tipului de epurare necesar pentru conformare. </w:t>
      </w:r>
    </w:p>
    <w:p w:rsidR="00A70DB1" w:rsidRPr="00AA54AB" w:rsidRDefault="00A70DB1" w:rsidP="00A70DB1">
      <w:pPr>
        <w:autoSpaceDE w:val="0"/>
        <w:autoSpaceDN w:val="0"/>
        <w:adjustRightInd w:val="0"/>
        <w:spacing w:before="120" w:after="120"/>
        <w:jc w:val="center"/>
        <w:rPr>
          <w:rFonts w:ascii="Arial" w:hAnsi="Arial" w:cs="Arial"/>
          <w:b/>
          <w:bCs/>
          <w:lang w:eastAsia="ro-RO"/>
        </w:rPr>
      </w:pPr>
      <w:r w:rsidRPr="00AA54AB">
        <w:rPr>
          <w:rFonts w:ascii="Arial" w:hAnsi="Arial" w:cs="Arial"/>
          <w:b/>
          <w:bCs/>
          <w:lang w:eastAsia="ro-RO"/>
        </w:rPr>
        <w:t>Evoluţia cantităţilor de nămol generate de staţiile de epurare din România</w:t>
      </w:r>
    </w:p>
    <w:p w:rsidR="00A70DB1" w:rsidRPr="00AA54AB" w:rsidRDefault="00A70DB1" w:rsidP="00A70DB1">
      <w:pPr>
        <w:autoSpaceDE w:val="0"/>
        <w:autoSpaceDN w:val="0"/>
        <w:adjustRightInd w:val="0"/>
        <w:spacing w:before="120" w:after="120"/>
        <w:ind w:firstLine="2160"/>
        <w:jc w:val="both"/>
        <w:rPr>
          <w:rFonts w:ascii="Arial" w:hAnsi="Arial" w:cs="Arial"/>
          <w:b/>
          <w:bCs/>
          <w:lang w:eastAsia="ro-RO"/>
        </w:rPr>
      </w:pPr>
      <w:r>
        <w:rPr>
          <w:rFonts w:ascii="Arial" w:hAnsi="Arial" w:cs="Arial"/>
          <w:b/>
          <w:bCs/>
          <w:noProof/>
          <w:lang w:val="en-US"/>
        </w:rPr>
        <w:drawing>
          <wp:inline distT="0" distB="0" distL="0" distR="0" wp14:anchorId="0860EC75" wp14:editId="095C08C4">
            <wp:extent cx="3184525" cy="2219325"/>
            <wp:effectExtent l="0" t="0" r="0" b="0"/>
            <wp:docPr id="3136" name="Picture 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0"/>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184525" cy="2219325"/>
                    </a:xfrm>
                    <a:prstGeom prst="rect">
                      <a:avLst/>
                    </a:prstGeom>
                    <a:noFill/>
                  </pic:spPr>
                </pic:pic>
              </a:graphicData>
            </a:graphic>
          </wp:inline>
        </w:drawing>
      </w:r>
    </w:p>
    <w:p w:rsidR="00A70DB1" w:rsidRPr="00AA54AB" w:rsidRDefault="00A70DB1" w:rsidP="00A70DB1">
      <w:pPr>
        <w:pStyle w:val="Default"/>
        <w:ind w:firstLine="6210"/>
        <w:jc w:val="both"/>
        <w:rPr>
          <w:i/>
          <w:iCs/>
          <w:color w:val="auto"/>
          <w:sz w:val="20"/>
          <w:szCs w:val="20"/>
          <w:lang w:eastAsia="ro-RO"/>
        </w:rPr>
      </w:pPr>
      <w:r w:rsidRPr="00AA54AB">
        <w:rPr>
          <w:b/>
          <w:color w:val="auto"/>
          <w:lang w:eastAsia="ro-RO"/>
        </w:rPr>
        <w:t>Figura II.2.2.2.</w:t>
      </w:r>
      <w:r>
        <w:rPr>
          <w:b/>
          <w:color w:val="auto"/>
          <w:lang w:eastAsia="ro-RO"/>
        </w:rPr>
        <w:t>7</w:t>
      </w:r>
      <w:r w:rsidRPr="00AA54AB">
        <w:rPr>
          <w:b/>
          <w:color w:val="auto"/>
          <w:lang w:eastAsia="ro-RO"/>
        </w:rPr>
        <w:t>.</w:t>
      </w:r>
    </w:p>
    <w:p w:rsidR="00A70DB1" w:rsidRPr="00AA54AB" w:rsidRDefault="00A70DB1" w:rsidP="00A70DB1">
      <w:pPr>
        <w:pStyle w:val="Default"/>
        <w:jc w:val="both"/>
        <w:rPr>
          <w:color w:val="auto"/>
          <w:sz w:val="20"/>
          <w:szCs w:val="20"/>
          <w:lang w:eastAsia="ro-RO"/>
        </w:rPr>
      </w:pPr>
      <w:r w:rsidRPr="00AA54AB">
        <w:rPr>
          <w:i/>
          <w:iCs/>
          <w:color w:val="auto"/>
          <w:sz w:val="20"/>
          <w:szCs w:val="20"/>
          <w:lang w:eastAsia="ro-RO"/>
        </w:rPr>
        <w:t>(Sursa: Ministerul Mediului, Apelor și Pădurilor,  Strategia naţională de gestionare a nămolurilor de epurare - proiect POSM/6/AT/I.1.2010, "Elaborarea politicii naționale de gestionare a nămolului de epurare")</w:t>
      </w:r>
    </w:p>
    <w:p w:rsidR="00A70DB1" w:rsidRPr="00AA54AB" w:rsidRDefault="00A70DB1" w:rsidP="00A70DB1">
      <w:pPr>
        <w:ind w:firstLine="720"/>
        <w:jc w:val="both"/>
        <w:rPr>
          <w:rFonts w:ascii="Arial" w:hAnsi="Arial" w:cs="Arial"/>
          <w:lang w:val="it-IT"/>
        </w:rPr>
      </w:pPr>
    </w:p>
    <w:p w:rsidR="00A70DB1" w:rsidRPr="00AA54AB" w:rsidRDefault="00A70DB1" w:rsidP="00A70DB1">
      <w:pPr>
        <w:spacing w:after="120"/>
        <w:ind w:firstLine="720"/>
        <w:jc w:val="both"/>
        <w:rPr>
          <w:rFonts w:ascii="Arial" w:hAnsi="Arial" w:cs="Arial"/>
          <w:lang w:val="it-IT"/>
        </w:rPr>
      </w:pPr>
      <w:r w:rsidRPr="00AA54AB">
        <w:rPr>
          <w:rFonts w:ascii="Arial" w:hAnsi="Arial" w:cs="Arial"/>
          <w:lang w:val="it-IT"/>
        </w:rPr>
        <w:t>Din analiza comparativă a datelor din Tabelul II.2.2.2.5 și Figurile</w:t>
      </w:r>
      <w:r w:rsidRPr="00AA54AB">
        <w:t xml:space="preserve"> </w:t>
      </w:r>
      <w:r w:rsidRPr="00AA54AB">
        <w:rPr>
          <w:rFonts w:ascii="Arial" w:hAnsi="Arial" w:cs="Arial"/>
          <w:lang w:val="it-IT"/>
        </w:rPr>
        <w:t>II.2.2.2.</w:t>
      </w:r>
      <w:r>
        <w:rPr>
          <w:rFonts w:ascii="Arial" w:hAnsi="Arial" w:cs="Arial"/>
          <w:lang w:val="it-IT"/>
        </w:rPr>
        <w:t>6</w:t>
      </w:r>
      <w:r w:rsidRPr="00AA54AB">
        <w:rPr>
          <w:rFonts w:ascii="Arial" w:hAnsi="Arial" w:cs="Arial"/>
          <w:lang w:val="it-IT"/>
        </w:rPr>
        <w:t xml:space="preserve"> și II.2.2.2.</w:t>
      </w:r>
      <w:r>
        <w:rPr>
          <w:rFonts w:ascii="Arial" w:hAnsi="Arial" w:cs="Arial"/>
          <w:lang w:val="it-IT"/>
        </w:rPr>
        <w:t>7</w:t>
      </w:r>
      <w:r w:rsidRPr="00AA54AB">
        <w:rPr>
          <w:rFonts w:ascii="Arial" w:hAnsi="Arial" w:cs="Arial"/>
          <w:lang w:val="it-IT"/>
        </w:rPr>
        <w:t xml:space="preserve">, scenariul planificării pentru anul 2018 este optimist, având în vedere că </w:t>
      </w:r>
      <w:r w:rsidRPr="00AA54AB">
        <w:rPr>
          <w:rFonts w:ascii="Arial" w:hAnsi="Arial" w:cs="Arial"/>
          <w:lang w:val="it-IT"/>
        </w:rPr>
        <w:lastRenderedPageBreak/>
        <w:t>acesta a plecat de la ipoteza că aglomerările umane cu mai mult de 2.000 l.e. vor fi dotate toate cu stații de epurare corespunzătoare, ceea ce de fapt nu s-a realizat practic. Astfel, la nivelul anului 20</w:t>
      </w:r>
      <w:r>
        <w:rPr>
          <w:rFonts w:ascii="Arial" w:hAnsi="Arial" w:cs="Arial"/>
          <w:lang w:val="it-IT"/>
        </w:rPr>
        <w:t>20</w:t>
      </w:r>
      <w:r w:rsidRPr="00AA54AB">
        <w:rPr>
          <w:rFonts w:ascii="Arial" w:hAnsi="Arial" w:cs="Arial"/>
          <w:lang w:val="it-IT"/>
        </w:rPr>
        <w:t xml:space="preserve">, cantitatea de nămol generată în stațiile de epurare urbană a atins valoarea planificată din anul 2015, valoare care se situează la cca. </w:t>
      </w:r>
      <w:r>
        <w:rPr>
          <w:rFonts w:ascii="Arial" w:hAnsi="Arial" w:cs="Arial"/>
          <w:lang w:val="it-IT"/>
        </w:rPr>
        <w:t>48</w:t>
      </w:r>
      <w:r w:rsidRPr="00AA54AB">
        <w:rPr>
          <w:rFonts w:ascii="Arial" w:hAnsi="Arial" w:cs="Arial"/>
          <w:lang w:val="it-IT"/>
        </w:rPr>
        <w:t xml:space="preserve">% din valoarea aferentă anului 2018. </w:t>
      </w:r>
    </w:p>
    <w:p w:rsidR="00A70DB1" w:rsidRPr="00AA54AB" w:rsidRDefault="00A70DB1" w:rsidP="00A70DB1">
      <w:pPr>
        <w:ind w:firstLine="720"/>
        <w:jc w:val="both"/>
        <w:rPr>
          <w:rFonts w:ascii="Arial" w:hAnsi="Arial" w:cs="Arial"/>
          <w:lang w:val="it-IT"/>
        </w:rPr>
      </w:pPr>
      <w:r w:rsidRPr="00AA54AB">
        <w:rPr>
          <w:rFonts w:ascii="Arial" w:hAnsi="Arial" w:cs="Arial"/>
          <w:lang w:val="it-IT"/>
        </w:rPr>
        <w:t xml:space="preserve">În vederea accelerării procesului de conformare, Planul de conformare pentru implementare a directivei privind epurarea apelor uzate urbane este în curs de actualizare, constituind unul dintre obiectivele proiectului de asistență tehnică, denumit </w:t>
      </w:r>
      <w:r w:rsidRPr="00AA54AB">
        <w:rPr>
          <w:rFonts w:ascii="Arial" w:hAnsi="Arial" w:cs="Arial"/>
          <w:b/>
          <w:bCs/>
          <w:lang w:val="it-IT"/>
        </w:rPr>
        <w:t>„Îmbunătățirea capacității autorității publice centrale în domeniul managementului apelor în ceea ce privește  planificarea, implementarea și raportarea cerințelor europene din domeniul apelor”.</w:t>
      </w:r>
      <w:r w:rsidRPr="00AA54AB">
        <w:t xml:space="preserve"> </w:t>
      </w:r>
      <w:r w:rsidRPr="00AA54AB">
        <w:rPr>
          <w:rFonts w:ascii="Arial" w:hAnsi="Arial" w:cs="Arial"/>
          <w:lang w:val="it-IT"/>
        </w:rPr>
        <w:t xml:space="preserve">Proiectul este finanțat din fonduri europene prin Programul Operațional Capacitate Administrativă 2014-2020, Axa prioritară Administrație publică și sistem judiciar eficiente, obiectivul specific OS 1.1 Dezvoltarea și introducerea de sisteme și standarde comune în administrația publică ce optimizează procesele decizionale orientate către cetățeni și mediul de afaceri în concordanță cu SCAP.  Liderul de proiect este Ministerul Mediului, Apelor și Pădurilor, Administrația Națională  „Apele Române” partener de implementare, iar consultanții Băncii Mondiale asigură asistență  tehnică pe durata celor 31 luni de desfășurare a proiectului (2019-2022). </w:t>
      </w:r>
    </w:p>
    <w:p w:rsidR="00A70DB1" w:rsidRPr="00AA54AB" w:rsidRDefault="00A70DB1" w:rsidP="00A70DB1">
      <w:pPr>
        <w:ind w:firstLine="720"/>
        <w:jc w:val="both"/>
        <w:rPr>
          <w:rFonts w:ascii="Arial" w:hAnsi="Arial" w:cs="Arial"/>
          <w:lang w:val="it-IT"/>
        </w:rPr>
      </w:pPr>
      <w:r w:rsidRPr="00AA54AB">
        <w:rPr>
          <w:rFonts w:ascii="Arial" w:hAnsi="Arial" w:cs="Arial"/>
          <w:lang w:val="it-IT"/>
        </w:rPr>
        <w:t xml:space="preserve">Proiectul contribuie la fundamentarea și sprijinirea măsurilor ce vizează adaptarea structurilor, optimizarea proceselor și pregătirea resurselor umane necesare îndeplinirii obligațiilor asumate prin aquis-ul comunitar, respectiv conformarea acceleartă cu cerințele Directivei 91/271/CEE privind epurarea apelor uzate provenite de la aglomerări umane în scopul consolidării capacității autorităților și instituțiilor publice din domeniul gospodăririi apelor. Obiectivele și activitățile specifice ale proiectului vizează în principal: reactualizarea Planului de Implementare al Directivei 91/271/CEE privind epurarea apelor uzate urbane, pe baza unei noi metodologii de delimitare a aglomerărilor umane și de calcul al încărcării acestora; elaborarea Strategiei naționale privind alimentarea cu apa, colectarea si epurarea apelor uzate urbane; dezvoltarea si implementarea la nivelul Administrației Naționale „Apele Române” a unui sistem electronic de colectare, prelucrare si raportare a datelor; elaborarea și promovarea unui proiect de act normativ pentru definirea obligațiilor și responsabilitățile legate de colectarea și epurarea apelor uzate urbane. </w:t>
      </w:r>
    </w:p>
    <w:p w:rsidR="00A70DB1" w:rsidRPr="00AA54AB" w:rsidRDefault="00A70DB1" w:rsidP="00A70DB1">
      <w:pPr>
        <w:ind w:firstLine="720"/>
        <w:jc w:val="both"/>
        <w:rPr>
          <w:rFonts w:ascii="Arial" w:hAnsi="Arial" w:cs="Arial"/>
          <w:lang w:val="it-IT"/>
        </w:rPr>
      </w:pPr>
      <w:r w:rsidRPr="00AA54AB">
        <w:rPr>
          <w:rFonts w:ascii="Arial" w:hAnsi="Arial" w:cs="Arial"/>
          <w:lang w:val="it-IT"/>
        </w:rPr>
        <w:t>Informații privind proiectul și derularea activităților de implementare pot fi accesate pe website-ul Administrației Naționale „Apele Române”, la adresa:</w:t>
      </w:r>
      <w:r>
        <w:rPr>
          <w:rFonts w:ascii="Arial" w:hAnsi="Arial" w:cs="Arial"/>
          <w:lang w:val="it-IT"/>
        </w:rPr>
        <w:t xml:space="preserve"> </w:t>
      </w:r>
      <w:hyperlink r:id="rId139" w:history="1">
        <w:r w:rsidRPr="00B971EC">
          <w:rPr>
            <w:rStyle w:val="Hyperlink"/>
            <w:rFonts w:ascii="Arial" w:hAnsi="Arial" w:cs="Arial"/>
            <w:lang w:val="it-IT"/>
          </w:rPr>
          <w:t>https://rowater.ro/despre-noi/dezvoltare-si-investitii-achizitii/proiecte-implementate-in-curs-de-implementare/proiecte-in-curs-de-implementare/proiectul-sipoca-588/</w:t>
        </w:r>
      </w:hyperlink>
      <w:r w:rsidRPr="00AA54AB">
        <w:rPr>
          <w:rFonts w:ascii="Arial" w:hAnsi="Arial" w:cs="Arial"/>
          <w:lang w:val="it-IT"/>
        </w:rPr>
        <w:t>, precum și pe cele ale Administrațiilor Bazinale de Apă.</w:t>
      </w:r>
    </w:p>
    <w:p w:rsidR="00A70DB1" w:rsidRPr="00AA54AB" w:rsidRDefault="00A70DB1" w:rsidP="00A70DB1">
      <w:pPr>
        <w:ind w:firstLine="634"/>
        <w:jc w:val="both"/>
        <w:rPr>
          <w:rFonts w:ascii="Arial" w:hAnsi="Arial" w:cs="Arial"/>
          <w:lang w:val="it-IT"/>
        </w:rPr>
      </w:pPr>
      <w:r w:rsidRPr="00AA54AB">
        <w:rPr>
          <w:rFonts w:ascii="Arial" w:hAnsi="Arial" w:cs="Arial"/>
          <w:lang w:val="it-IT"/>
        </w:rPr>
        <w:t xml:space="preserve">Autoritățile române competente consideră că actualizarea Planului de implementare  accelerată este parte integrantă din memorandumului pentru evaluarea națională și planul de acțiune privind îndeplinirea condiției favorizante privind ”Planificarea actualizată pentru investițiile necesare în sectorul apei și cel al apelor uzate”, prevăzută prin propunerea de Regulament CE de stabilire a unor prevederi comune  pentru o serie de fonduri UE post 2020 (CPR). De asemenea, în cadrul acestui proiect va fi dezvoltată, de către Ministerul Mediului, Apelor și Pădurilor o </w:t>
      </w:r>
      <w:r w:rsidRPr="00AA54AB">
        <w:rPr>
          <w:rFonts w:ascii="Arial" w:hAnsi="Arial" w:cs="Arial"/>
          <w:b/>
          <w:bCs/>
          <w:lang w:val="it-IT"/>
        </w:rPr>
        <w:t>Strategie națională privind alimentarea cu apă, colectarea și epurarea apelor uzate și revizuirea reglementărilor în vederea creșterii eficienței în aplicarea legislației specifice</w:t>
      </w:r>
      <w:r w:rsidRPr="00AA54AB">
        <w:rPr>
          <w:rFonts w:ascii="Arial" w:hAnsi="Arial" w:cs="Arial"/>
          <w:lang w:val="it-IT"/>
        </w:rPr>
        <w:t>. În cadrul Strategiei naționale se va stabili modul în care vor continua planificarea, finanțarea și realizarea infrastructurii specifice. Autoritățile române competente estimează că Strategia națională va fi finalizată, similar cu Planul de conformare, la un termen corelat cu termenul ce se va stabili în cadrul memorandumului pentru evaluarea națională și planul de acțiune privind îndeplinirea condiției favorizante.</w:t>
      </w:r>
    </w:p>
    <w:p w:rsidR="00A70DB1" w:rsidRPr="00AA54AB" w:rsidRDefault="00A70DB1" w:rsidP="00A70DB1">
      <w:pPr>
        <w:spacing w:before="120"/>
        <w:ind w:firstLine="634"/>
        <w:jc w:val="both"/>
        <w:rPr>
          <w:rFonts w:ascii="Arial" w:hAnsi="Arial" w:cs="Arial"/>
          <w:lang w:val="it-IT"/>
        </w:rPr>
      </w:pPr>
      <w:r w:rsidRPr="00AA54AB">
        <w:rPr>
          <w:rFonts w:ascii="Arial" w:hAnsi="Arial" w:cs="Arial"/>
          <w:lang w:val="it-IT"/>
        </w:rPr>
        <w:lastRenderedPageBreak/>
        <w:t xml:space="preserve">Proiectul mai sus menționat se va sprijini pe rezultatele obținute din alt proiect de asistență tehnică finanțat din Programul Operațional Asistență Tehnică 2014-2020, implementat de Ministerul Fondurilor Europene, prin Autoritatea de Management pentru Programul Operațional Infrastructură Mare (AM POIM), sub asistența tehnică a  Băncii Europene de Reconstrucție și Dezvoltare (BERD) și în colaborare cu Ministerul Apelor și Pădurilor, Asociația Română a Apei și Autoritatea Națională de Reglementare pentru Serviciile Comunitare de Utilități Publice. Proiectul </w:t>
      </w:r>
      <w:r>
        <w:rPr>
          <w:rFonts w:ascii="Arial" w:hAnsi="Arial" w:cs="Arial"/>
          <w:lang w:val="it-IT"/>
        </w:rPr>
        <w:t>„</w:t>
      </w:r>
      <w:r w:rsidRPr="004C1051">
        <w:rPr>
          <w:rFonts w:ascii="Arial" w:hAnsi="Arial" w:cs="Arial"/>
          <w:lang w:val="it-IT"/>
        </w:rPr>
        <w:t>Asistență tehnică pentru consolidarea Sectorului de apă și apă uzată în România</w:t>
      </w:r>
      <w:r>
        <w:rPr>
          <w:rFonts w:ascii="Arial" w:hAnsi="Arial" w:cs="Arial"/>
          <w:lang w:val="it-IT"/>
        </w:rPr>
        <w:t>” a cuprins</w:t>
      </w:r>
      <w:r w:rsidRPr="00AA54AB">
        <w:rPr>
          <w:rFonts w:ascii="Arial" w:hAnsi="Arial" w:cs="Arial"/>
          <w:lang w:val="it-IT"/>
        </w:rPr>
        <w:t>:</w:t>
      </w:r>
    </w:p>
    <w:p w:rsidR="00A70DB1" w:rsidRPr="00AA54AB" w:rsidRDefault="00A70DB1" w:rsidP="00E3687B">
      <w:pPr>
        <w:numPr>
          <w:ilvl w:val="0"/>
          <w:numId w:val="55"/>
        </w:numPr>
        <w:ind w:left="270" w:hanging="270"/>
        <w:jc w:val="both"/>
        <w:rPr>
          <w:rFonts w:ascii="Arial" w:hAnsi="Arial" w:cs="Arial"/>
          <w:lang w:val="it-IT"/>
        </w:rPr>
      </w:pPr>
      <w:r w:rsidRPr="00AA54AB">
        <w:rPr>
          <w:rFonts w:ascii="Arial" w:hAnsi="Arial" w:cs="Arial"/>
          <w:lang w:val="it-IT"/>
        </w:rPr>
        <w:t>o analiză completă a sectorului de apă și apă uzată;</w:t>
      </w:r>
    </w:p>
    <w:p w:rsidR="00A70DB1" w:rsidRPr="00AA54AB" w:rsidRDefault="00A70DB1" w:rsidP="00E3687B">
      <w:pPr>
        <w:numPr>
          <w:ilvl w:val="0"/>
          <w:numId w:val="55"/>
        </w:numPr>
        <w:ind w:left="270" w:hanging="270"/>
        <w:jc w:val="both"/>
        <w:rPr>
          <w:rFonts w:ascii="Arial" w:hAnsi="Arial" w:cs="Arial"/>
          <w:lang w:val="it-IT"/>
        </w:rPr>
      </w:pPr>
      <w:r w:rsidRPr="00AA54AB">
        <w:rPr>
          <w:rFonts w:ascii="Arial" w:hAnsi="Arial" w:cs="Arial"/>
          <w:lang w:val="it-IT"/>
        </w:rPr>
        <w:t>opțiuni strategice privind dezvoltarea și consolidarea politicii de regionalizare;</w:t>
      </w:r>
    </w:p>
    <w:p w:rsidR="00A70DB1" w:rsidRPr="00AA54AB" w:rsidRDefault="00A70DB1" w:rsidP="00E3687B">
      <w:pPr>
        <w:numPr>
          <w:ilvl w:val="0"/>
          <w:numId w:val="55"/>
        </w:numPr>
        <w:ind w:left="270" w:hanging="270"/>
        <w:jc w:val="both"/>
        <w:rPr>
          <w:rFonts w:ascii="Arial" w:hAnsi="Arial" w:cs="Arial"/>
          <w:lang w:val="it-IT"/>
        </w:rPr>
      </w:pPr>
      <w:r w:rsidRPr="00AA54AB">
        <w:rPr>
          <w:rFonts w:ascii="Arial" w:hAnsi="Arial" w:cs="Arial"/>
          <w:lang w:val="it-IT"/>
        </w:rPr>
        <w:t>stabilirea acelorași tipuri de indicatori în contractul de delegare, calculați în baza unei metodologii comune;</w:t>
      </w:r>
    </w:p>
    <w:p w:rsidR="00A70DB1" w:rsidRPr="00AA54AB" w:rsidRDefault="00A70DB1" w:rsidP="00E3687B">
      <w:pPr>
        <w:numPr>
          <w:ilvl w:val="0"/>
          <w:numId w:val="55"/>
        </w:numPr>
        <w:ind w:left="270" w:hanging="270"/>
        <w:jc w:val="both"/>
        <w:rPr>
          <w:rFonts w:ascii="Arial" w:hAnsi="Arial" w:cs="Arial"/>
          <w:lang w:val="it-IT"/>
        </w:rPr>
      </w:pPr>
      <w:r w:rsidRPr="00AA54AB">
        <w:rPr>
          <w:rFonts w:ascii="Arial" w:hAnsi="Arial" w:cs="Arial"/>
          <w:lang w:val="it-IT"/>
        </w:rPr>
        <w:t>dezvoltarea actualei platforme de benchmarking;</w:t>
      </w:r>
    </w:p>
    <w:p w:rsidR="00A70DB1" w:rsidRDefault="00A70DB1" w:rsidP="00E3687B">
      <w:pPr>
        <w:numPr>
          <w:ilvl w:val="0"/>
          <w:numId w:val="55"/>
        </w:numPr>
        <w:ind w:left="270" w:hanging="270"/>
        <w:jc w:val="both"/>
        <w:rPr>
          <w:rFonts w:ascii="Arial" w:hAnsi="Arial" w:cs="Arial"/>
          <w:lang w:val="it-IT"/>
        </w:rPr>
      </w:pPr>
      <w:r w:rsidRPr="00AA54AB">
        <w:rPr>
          <w:rFonts w:ascii="Arial" w:hAnsi="Arial" w:cs="Arial"/>
          <w:lang w:val="it-IT"/>
        </w:rPr>
        <w:t>analiza și revizuirea contractului-cadru de delegare, inclusiv elaborarea unei metodologii de revizuire a acestuia la fiecare 5 ani</w:t>
      </w:r>
      <w:r>
        <w:rPr>
          <w:rFonts w:ascii="Arial" w:hAnsi="Arial" w:cs="Arial"/>
          <w:lang w:val="it-IT"/>
        </w:rPr>
        <w:t>;</w:t>
      </w:r>
    </w:p>
    <w:p w:rsidR="00A70DB1" w:rsidRPr="00AA54AB" w:rsidRDefault="00A70DB1" w:rsidP="00E3687B">
      <w:pPr>
        <w:numPr>
          <w:ilvl w:val="0"/>
          <w:numId w:val="55"/>
        </w:numPr>
        <w:ind w:left="270" w:hanging="270"/>
        <w:jc w:val="both"/>
        <w:rPr>
          <w:rFonts w:ascii="Arial" w:hAnsi="Arial" w:cs="Arial"/>
          <w:lang w:val="it-IT"/>
        </w:rPr>
      </w:pPr>
      <w:r>
        <w:rPr>
          <w:rFonts w:ascii="Arial" w:hAnsi="Arial" w:cs="Arial"/>
          <w:lang w:val="it-IT"/>
        </w:rPr>
        <w:t>instruiri și seminarii regionale și naționale și vizite de studiu..</w:t>
      </w:r>
    </w:p>
    <w:p w:rsidR="00A70DB1" w:rsidRDefault="00A70DB1" w:rsidP="00A70DB1">
      <w:pPr>
        <w:jc w:val="both"/>
        <w:rPr>
          <w:rFonts w:ascii="Arial" w:hAnsi="Arial" w:cs="Arial"/>
          <w:lang w:val="it-IT"/>
        </w:rPr>
      </w:pPr>
      <w:r>
        <w:rPr>
          <w:rFonts w:ascii="Arial" w:hAnsi="Arial" w:cs="Arial"/>
          <w:lang w:val="it-IT"/>
        </w:rPr>
        <w:t>Î</w:t>
      </w:r>
      <w:r w:rsidRPr="00AA54AB">
        <w:rPr>
          <w:rFonts w:ascii="Arial" w:hAnsi="Arial" w:cs="Arial"/>
          <w:lang w:val="it-IT"/>
        </w:rPr>
        <w:t xml:space="preserve">n cadrul proiectului a fost implementată acțiunea privind analiza sectorului de apă și apă uzată, precum și realizarea documentului privind opțiunile strategice, documente ce au fost circulate pentru observații și comentarii către toți factorii implicați în sectorul de apă. De asemenea, au fost realizate rapoartele privind metodologia de benchmarking si a avut loc serii de seminarii regionale având ca temă apa nefacturată, contractele pe bază de performanță, managementul activelor și managementul contractului de delegare, precum și îmbunătățirea relațiilor instituționale. </w:t>
      </w:r>
    </w:p>
    <w:p w:rsidR="00A70DB1" w:rsidRPr="00AA54AB" w:rsidRDefault="00A70DB1" w:rsidP="00A70DB1">
      <w:pPr>
        <w:jc w:val="both"/>
        <w:rPr>
          <w:rFonts w:ascii="Arial" w:hAnsi="Arial" w:cs="Arial"/>
          <w:lang w:val="it-IT"/>
        </w:rPr>
      </w:pPr>
      <w:r>
        <w:rPr>
          <w:rFonts w:ascii="Arial" w:hAnsi="Arial" w:cs="Arial"/>
          <w:lang w:val="it-IT"/>
        </w:rPr>
        <w:t>Principalele rezultate finale ale proiectului au constat în: elaborarea „R</w:t>
      </w:r>
      <w:r w:rsidRPr="00FE109D">
        <w:rPr>
          <w:rFonts w:ascii="Arial" w:hAnsi="Arial" w:cs="Arial"/>
          <w:lang w:val="it-IT"/>
        </w:rPr>
        <w:t>aport</w:t>
      </w:r>
      <w:r>
        <w:rPr>
          <w:rFonts w:ascii="Arial" w:hAnsi="Arial" w:cs="Arial"/>
          <w:lang w:val="it-IT"/>
        </w:rPr>
        <w:t>ului</w:t>
      </w:r>
      <w:r w:rsidRPr="00FE109D">
        <w:rPr>
          <w:rFonts w:ascii="Arial" w:hAnsi="Arial" w:cs="Arial"/>
          <w:lang w:val="it-IT"/>
        </w:rPr>
        <w:t xml:space="preserve"> privind optiunile strategice pentru consolidarea si dezvoltarea sectorului de apa din </w:t>
      </w:r>
      <w:r>
        <w:rPr>
          <w:rFonts w:ascii="Arial" w:hAnsi="Arial" w:cs="Arial"/>
          <w:lang w:val="it-IT"/>
        </w:rPr>
        <w:t>R</w:t>
      </w:r>
      <w:r w:rsidRPr="00FE109D">
        <w:rPr>
          <w:rFonts w:ascii="Arial" w:hAnsi="Arial" w:cs="Arial"/>
          <w:lang w:val="it-IT"/>
        </w:rPr>
        <w:t>omania 2020-2035</w:t>
      </w:r>
      <w:r>
        <w:rPr>
          <w:rFonts w:ascii="Arial" w:hAnsi="Arial" w:cs="Arial"/>
          <w:lang w:val="it-IT"/>
        </w:rPr>
        <w:t xml:space="preserve">”, </w:t>
      </w:r>
      <w:r w:rsidRPr="00FE109D">
        <w:rPr>
          <w:rFonts w:ascii="Arial" w:hAnsi="Arial" w:cs="Arial"/>
          <w:lang w:val="it-IT"/>
        </w:rPr>
        <w:t>actualizarea platformei de benchmarking</w:t>
      </w:r>
      <w:r>
        <w:rPr>
          <w:rFonts w:ascii="Arial" w:hAnsi="Arial" w:cs="Arial"/>
          <w:lang w:val="it-IT"/>
        </w:rPr>
        <w:t xml:space="preserve"> (H2O BENCHMARK </w:t>
      </w:r>
      <w:hyperlink r:id="rId140" w:anchor="!/Pages/Proiecte" w:history="1">
        <w:r w:rsidRPr="003427A0">
          <w:rPr>
            <w:rStyle w:val="Hyperlink"/>
            <w:rFonts w:ascii="Arial" w:hAnsi="Arial" w:cs="Arial"/>
            <w:lang w:val="it-IT"/>
          </w:rPr>
          <w:t>http://h2obenchmark.org/#!/Pages/Proiecte</w:t>
        </w:r>
      </w:hyperlink>
      <w:r>
        <w:rPr>
          <w:rFonts w:ascii="Arial" w:hAnsi="Arial" w:cs="Arial"/>
          <w:lang w:val="it-IT"/>
        </w:rPr>
        <w:t xml:space="preserve">), </w:t>
      </w:r>
      <w:r w:rsidRPr="001E249D">
        <w:rPr>
          <w:rFonts w:ascii="Arial" w:hAnsi="Arial" w:cs="Arial"/>
          <w:lang w:val="it-IT"/>
        </w:rPr>
        <w:t>raport privind metodologia de tarifare</w:t>
      </w:r>
      <w:r>
        <w:rPr>
          <w:rFonts w:ascii="Arial" w:hAnsi="Arial" w:cs="Arial"/>
          <w:lang w:val="it-IT"/>
        </w:rPr>
        <w:t>, etc.</w:t>
      </w:r>
    </w:p>
    <w:p w:rsidR="00A70DB1" w:rsidRPr="007445F9" w:rsidRDefault="00A70DB1" w:rsidP="00A70DB1">
      <w:pPr>
        <w:jc w:val="both"/>
        <w:rPr>
          <w:rFonts w:ascii="Arial" w:hAnsi="Arial" w:cs="Arial"/>
          <w:color w:val="FF0000"/>
          <w:lang w:val="it-IT"/>
        </w:rPr>
      </w:pPr>
    </w:p>
    <w:p w:rsidR="00227825" w:rsidRDefault="00227825" w:rsidP="00F42AA5">
      <w:pPr>
        <w:tabs>
          <w:tab w:val="left" w:leader="dot" w:pos="9356"/>
        </w:tabs>
        <w:rPr>
          <w:rFonts w:ascii="Arial" w:hAnsi="Arial" w:cs="Arial"/>
          <w:b/>
          <w:color w:val="000000"/>
        </w:rPr>
      </w:pPr>
    </w:p>
    <w:p w:rsidR="00227825" w:rsidRPr="009F10AD" w:rsidRDefault="00227825" w:rsidP="00F42AA5">
      <w:pPr>
        <w:tabs>
          <w:tab w:val="left" w:leader="dot" w:pos="9356"/>
        </w:tabs>
        <w:rPr>
          <w:rFonts w:ascii="Arial" w:hAnsi="Arial" w:cs="Arial"/>
          <w:b/>
          <w:color w:val="000000"/>
        </w:rPr>
      </w:pPr>
    </w:p>
    <w:p w:rsidR="003B6C74" w:rsidRPr="00BE0F6B" w:rsidRDefault="002A2C4E" w:rsidP="003B6C74">
      <w:pPr>
        <w:rPr>
          <w:rFonts w:ascii="Arial" w:hAnsi="Arial" w:cs="Arial"/>
          <w:b/>
          <w:bCs/>
        </w:rPr>
      </w:pPr>
      <w:r w:rsidRPr="009F10AD">
        <w:rPr>
          <w:rFonts w:ascii="Arial" w:hAnsi="Arial" w:cs="Arial"/>
          <w:b/>
          <w:i/>
          <w:iCs/>
          <w:lang w:val="ro-RO"/>
        </w:rPr>
        <w:t xml:space="preserve">    </w:t>
      </w:r>
      <w:r w:rsidR="003B6C74">
        <w:rPr>
          <w:rFonts w:ascii="Arial" w:hAnsi="Arial" w:cs="Arial"/>
          <w:b/>
          <w:bCs/>
        </w:rPr>
        <w:t>II.2.3 T</w:t>
      </w:r>
      <w:r w:rsidR="003B6C74" w:rsidRPr="00BE0F6B">
        <w:rPr>
          <w:rFonts w:ascii="Arial" w:hAnsi="Arial" w:cs="Arial"/>
          <w:b/>
          <w:bCs/>
        </w:rPr>
        <w:t>endinţe şi prognoze privind calitatea apei</w:t>
      </w:r>
    </w:p>
    <w:p w:rsidR="003B6C74" w:rsidRDefault="003B6C74" w:rsidP="003B6C74">
      <w:pPr>
        <w:spacing w:before="120" w:after="120"/>
        <w:ind w:firstLine="567"/>
        <w:jc w:val="both"/>
        <w:rPr>
          <w:rFonts w:ascii="Arial" w:hAnsi="Arial" w:cs="Arial"/>
          <w:lang w:val="it-IT"/>
        </w:rPr>
      </w:pPr>
      <w:r w:rsidRPr="00AC6AAC">
        <w:rPr>
          <w:rFonts w:ascii="Arial" w:hAnsi="Arial" w:cs="Arial"/>
          <w:lang w:val="it-IT"/>
        </w:rPr>
        <w:t>Având în vedere natura substanţelor poluante din apele uzate, cât şi sursele de poluare aferente,</w:t>
      </w:r>
      <w:r>
        <w:rPr>
          <w:rFonts w:ascii="Arial" w:hAnsi="Arial" w:cs="Arial"/>
          <w:lang w:val="it-IT"/>
        </w:rPr>
        <w:t xml:space="preserve"> </w:t>
      </w:r>
      <w:r w:rsidRPr="00AC6AAC">
        <w:rPr>
          <w:rFonts w:ascii="Arial" w:hAnsi="Arial" w:cs="Arial"/>
          <w:lang w:val="it-IT"/>
        </w:rPr>
        <w:t>gospodărirea apelor uzate se realizează în acord cu prevederile europene în domeniul apelor, în special cu cele</w:t>
      </w:r>
      <w:r>
        <w:rPr>
          <w:rFonts w:ascii="Arial" w:hAnsi="Arial" w:cs="Arial"/>
          <w:lang w:val="it-IT"/>
        </w:rPr>
        <w:t xml:space="preserve"> </w:t>
      </w:r>
      <w:r w:rsidRPr="00AC6AAC">
        <w:rPr>
          <w:rFonts w:ascii="Arial" w:hAnsi="Arial" w:cs="Arial"/>
          <w:lang w:val="it-IT"/>
        </w:rPr>
        <w:t>ale Directivei Cadru a Apei (Directiva 2000/60/CE), care stabileşte cadrul politic de gestionare a apelor în</w:t>
      </w:r>
      <w:r>
        <w:rPr>
          <w:rFonts w:ascii="Arial" w:hAnsi="Arial" w:cs="Arial"/>
          <w:lang w:val="it-IT"/>
        </w:rPr>
        <w:t xml:space="preserve"> </w:t>
      </w:r>
      <w:r w:rsidRPr="00AC6AAC">
        <w:rPr>
          <w:rFonts w:ascii="Arial" w:hAnsi="Arial" w:cs="Arial"/>
          <w:lang w:val="it-IT"/>
        </w:rPr>
        <w:t>Uniunea Europeană, bazat pe principiile dezvoltării durabile şi care integrează toate problemele apei. Sub</w:t>
      </w:r>
      <w:r>
        <w:rPr>
          <w:rFonts w:ascii="Arial" w:hAnsi="Arial" w:cs="Arial"/>
          <w:lang w:val="it-IT"/>
        </w:rPr>
        <w:t xml:space="preserve"> </w:t>
      </w:r>
      <w:r w:rsidRPr="00AC6AAC">
        <w:rPr>
          <w:rFonts w:ascii="Arial" w:hAnsi="Arial" w:cs="Arial"/>
          <w:lang w:val="it-IT"/>
        </w:rPr>
        <w:t>umbrela Directivei Cadru a Apei sunt reunite cerinţele de calitate a apei corespunzătoare şi celorlalte cerinţe ale</w:t>
      </w:r>
      <w:r>
        <w:rPr>
          <w:rFonts w:ascii="Arial" w:hAnsi="Arial" w:cs="Arial"/>
          <w:lang w:val="it-IT"/>
        </w:rPr>
        <w:t xml:space="preserve"> </w:t>
      </w:r>
      <w:r w:rsidRPr="00AC6AAC">
        <w:rPr>
          <w:rFonts w:ascii="Arial" w:hAnsi="Arial" w:cs="Arial"/>
          <w:lang w:val="it-IT"/>
        </w:rPr>
        <w:t xml:space="preserve">directivelor europene în domeniul apelor. </w:t>
      </w:r>
    </w:p>
    <w:p w:rsidR="003B6C74" w:rsidRPr="00AC6AAC" w:rsidRDefault="003B6C74" w:rsidP="003B6C74">
      <w:pPr>
        <w:spacing w:before="120" w:after="120"/>
        <w:ind w:firstLine="567"/>
        <w:jc w:val="both"/>
        <w:rPr>
          <w:rFonts w:ascii="Arial" w:hAnsi="Arial" w:cs="Arial"/>
          <w:lang w:val="it-IT"/>
        </w:rPr>
      </w:pPr>
      <w:r w:rsidRPr="00831871">
        <w:rPr>
          <w:rFonts w:ascii="Arial" w:hAnsi="Arial" w:cs="Arial"/>
          <w:lang w:val="it-IT"/>
        </w:rPr>
        <w:t xml:space="preserve">Planurile de management </w:t>
      </w:r>
      <w:r>
        <w:rPr>
          <w:rFonts w:ascii="Arial" w:hAnsi="Arial" w:cs="Arial"/>
          <w:lang w:val="it-IT"/>
        </w:rPr>
        <w:t xml:space="preserve">ale bazinelor hirografice </w:t>
      </w:r>
      <w:r w:rsidRPr="00831871">
        <w:rPr>
          <w:rFonts w:ascii="Arial" w:hAnsi="Arial" w:cs="Arial"/>
          <w:lang w:val="it-IT"/>
        </w:rPr>
        <w:t xml:space="preserve">reprezintă principalul instrument de implementare a Directivei Cadru privind Apa 2000/60/CE și a majorităţii prevederilor din celelalte </w:t>
      </w:r>
      <w:r>
        <w:rPr>
          <w:rFonts w:ascii="Arial" w:hAnsi="Arial" w:cs="Arial"/>
          <w:lang w:val="it-IT"/>
        </w:rPr>
        <w:t>d</w:t>
      </w:r>
      <w:r w:rsidRPr="00831871">
        <w:rPr>
          <w:rFonts w:ascii="Arial" w:hAnsi="Arial" w:cs="Arial"/>
          <w:lang w:val="it-IT"/>
        </w:rPr>
        <w:t>irective europene din domeniul calităţii apei.</w:t>
      </w:r>
      <w:r>
        <w:rPr>
          <w:rFonts w:ascii="Arial" w:hAnsi="Arial" w:cs="Arial"/>
          <w:lang w:val="it-IT"/>
        </w:rPr>
        <w:t xml:space="preserve"> </w:t>
      </w:r>
      <w:r w:rsidRPr="00AC6AAC">
        <w:rPr>
          <w:rFonts w:ascii="Arial" w:hAnsi="Arial" w:cs="Arial"/>
          <w:lang w:val="it-IT"/>
        </w:rPr>
        <w:t>Cele mai importante directive a căror implementare asigură reducerea</w:t>
      </w:r>
      <w:r>
        <w:rPr>
          <w:rFonts w:ascii="Arial" w:hAnsi="Arial" w:cs="Arial"/>
          <w:lang w:val="it-IT"/>
        </w:rPr>
        <w:t xml:space="preserve"> </w:t>
      </w:r>
      <w:r w:rsidRPr="00AC6AAC">
        <w:rPr>
          <w:rFonts w:ascii="Arial" w:hAnsi="Arial" w:cs="Arial"/>
          <w:lang w:val="it-IT"/>
        </w:rPr>
        <w:t>poluării apelor uzate sunt Directiva 91/271/CEE privind epurarea apelor uzate urbane, amendată de Directiva 98/15/EC şi de</w:t>
      </w:r>
      <w:r>
        <w:rPr>
          <w:rFonts w:ascii="Arial" w:hAnsi="Arial" w:cs="Arial"/>
          <w:lang w:val="it-IT"/>
        </w:rPr>
        <w:t xml:space="preserve"> Regulamentul (CE) nr. 1882/2003, </w:t>
      </w:r>
      <w:r w:rsidRPr="00AC6AAC">
        <w:rPr>
          <w:rFonts w:ascii="Arial" w:hAnsi="Arial" w:cs="Arial"/>
          <w:lang w:val="it-IT"/>
        </w:rPr>
        <w:t>Directiva 2006/11/CE privind poluarea cauzată de anumite substanţe periculoase evacuate în mediul</w:t>
      </w:r>
      <w:r>
        <w:rPr>
          <w:rFonts w:ascii="Arial" w:hAnsi="Arial" w:cs="Arial"/>
          <w:lang w:val="it-IT"/>
        </w:rPr>
        <w:t xml:space="preserve"> </w:t>
      </w:r>
      <w:r w:rsidRPr="00AC6AAC">
        <w:rPr>
          <w:rFonts w:ascii="Arial" w:hAnsi="Arial" w:cs="Arial"/>
          <w:lang w:val="it-IT"/>
        </w:rPr>
        <w:t>acvatic al Comunităţii şi Directivele “fiice” 82/176/CEE, 83/513/CEE, 84/156/CEE, 84/491/CEE și</w:t>
      </w:r>
      <w:r>
        <w:rPr>
          <w:rFonts w:ascii="Arial" w:hAnsi="Arial" w:cs="Arial"/>
          <w:lang w:val="it-IT"/>
        </w:rPr>
        <w:t xml:space="preserve"> </w:t>
      </w:r>
      <w:r w:rsidRPr="00AC6AAC">
        <w:rPr>
          <w:rFonts w:ascii="Arial" w:hAnsi="Arial" w:cs="Arial"/>
          <w:lang w:val="it-IT"/>
        </w:rPr>
        <w:t>86/280/CEE, modificate prin 88/347/CEE și 90/415/CEE,</w:t>
      </w:r>
      <w:r>
        <w:rPr>
          <w:rFonts w:ascii="Arial" w:hAnsi="Arial" w:cs="Arial"/>
          <w:lang w:val="it-IT"/>
        </w:rPr>
        <w:t xml:space="preserve"> </w:t>
      </w:r>
      <w:r w:rsidRPr="00AC6AAC">
        <w:rPr>
          <w:rFonts w:ascii="Arial" w:hAnsi="Arial" w:cs="Arial"/>
          <w:lang w:val="it-IT"/>
        </w:rPr>
        <w:t>Directiva 91/676/CEE privind protecția apelor împotriva poluării cauzate de nitraţii proveniţi din</w:t>
      </w:r>
      <w:r>
        <w:rPr>
          <w:rFonts w:ascii="Arial" w:hAnsi="Arial" w:cs="Arial"/>
          <w:lang w:val="it-IT"/>
        </w:rPr>
        <w:t xml:space="preserve"> </w:t>
      </w:r>
      <w:r w:rsidRPr="00AC6AAC">
        <w:rPr>
          <w:rFonts w:ascii="Arial" w:hAnsi="Arial" w:cs="Arial"/>
          <w:lang w:val="it-IT"/>
        </w:rPr>
        <w:t>surse agricole, amendată de Regulamentul (CE) nr. 1882/2003.</w:t>
      </w:r>
    </w:p>
    <w:p w:rsidR="003B6C74" w:rsidRPr="00AC6AAC" w:rsidRDefault="003B6C74" w:rsidP="003B6C74">
      <w:pPr>
        <w:spacing w:before="120" w:after="120"/>
        <w:ind w:firstLine="567"/>
        <w:jc w:val="both"/>
        <w:rPr>
          <w:rFonts w:ascii="Arial" w:hAnsi="Arial" w:cs="Arial"/>
          <w:lang w:val="it-IT"/>
        </w:rPr>
      </w:pPr>
      <w:r w:rsidRPr="00AC6AAC">
        <w:rPr>
          <w:rFonts w:ascii="Arial" w:hAnsi="Arial" w:cs="Arial"/>
          <w:lang w:val="it-IT"/>
        </w:rPr>
        <w:t>Directiva Cadru 2000/60/CE în domeniul apei constituie o abordare nouă în domeniul gospodăririi</w:t>
      </w:r>
      <w:r>
        <w:rPr>
          <w:rFonts w:ascii="Arial" w:hAnsi="Arial" w:cs="Arial"/>
          <w:lang w:val="it-IT"/>
        </w:rPr>
        <w:t xml:space="preserve"> </w:t>
      </w:r>
      <w:r w:rsidRPr="00AC6AAC">
        <w:rPr>
          <w:rFonts w:ascii="Arial" w:hAnsi="Arial" w:cs="Arial"/>
          <w:lang w:val="it-IT"/>
        </w:rPr>
        <w:t xml:space="preserve">apelor, bazându-se pe principiul bazinal şi impunând termene </w:t>
      </w:r>
      <w:r w:rsidRPr="00AC6AAC">
        <w:rPr>
          <w:rFonts w:ascii="Arial" w:hAnsi="Arial" w:cs="Arial"/>
          <w:lang w:val="it-IT"/>
        </w:rPr>
        <w:lastRenderedPageBreak/>
        <w:t>stricte pentru realizarea programului de măsuri.</w:t>
      </w:r>
      <w:r>
        <w:rPr>
          <w:rFonts w:ascii="Arial" w:hAnsi="Arial" w:cs="Arial"/>
          <w:lang w:val="it-IT"/>
        </w:rPr>
        <w:t xml:space="preserve"> </w:t>
      </w:r>
      <w:r w:rsidRPr="00AC6AAC">
        <w:rPr>
          <w:rFonts w:ascii="Arial" w:hAnsi="Arial" w:cs="Arial"/>
          <w:lang w:val="it-IT"/>
        </w:rPr>
        <w:t>Obiectivul central al Directivei Cadru în domeniul Apei (DCA) este acela de a obţine o „stare bună” pentru toate</w:t>
      </w:r>
      <w:r>
        <w:rPr>
          <w:rFonts w:ascii="Arial" w:hAnsi="Arial" w:cs="Arial"/>
          <w:lang w:val="it-IT"/>
        </w:rPr>
        <w:t xml:space="preserve"> </w:t>
      </w:r>
      <w:r w:rsidRPr="00AC6AAC">
        <w:rPr>
          <w:rFonts w:ascii="Arial" w:hAnsi="Arial" w:cs="Arial"/>
          <w:lang w:val="it-IT"/>
        </w:rPr>
        <w:t>corpurile de apă, atât pentru cele de suprafaţă cât şi pentru cele subterane, cu excepţia corpurilor puternic</w:t>
      </w:r>
      <w:r>
        <w:rPr>
          <w:rFonts w:ascii="Arial" w:hAnsi="Arial" w:cs="Arial"/>
          <w:lang w:val="it-IT"/>
        </w:rPr>
        <w:t xml:space="preserve"> </w:t>
      </w:r>
      <w:r w:rsidRPr="00AC6AAC">
        <w:rPr>
          <w:rFonts w:ascii="Arial" w:hAnsi="Arial" w:cs="Arial"/>
          <w:lang w:val="it-IT"/>
        </w:rPr>
        <w:t>modificate și artificiale, pentru care se defineşte „potenţialul ecologic bun”. Conform acestei Directive, Statele</w:t>
      </w:r>
      <w:r>
        <w:rPr>
          <w:rFonts w:ascii="Arial" w:hAnsi="Arial" w:cs="Arial"/>
          <w:lang w:val="it-IT"/>
        </w:rPr>
        <w:t xml:space="preserve"> </w:t>
      </w:r>
      <w:r w:rsidRPr="00AC6AAC">
        <w:rPr>
          <w:rFonts w:ascii="Arial" w:hAnsi="Arial" w:cs="Arial"/>
          <w:lang w:val="it-IT"/>
        </w:rPr>
        <w:t>Membre din Uniunea Europeană trebuie să asigure atingerea stării bune a tuturor apelor de suprafaţă până în</w:t>
      </w:r>
      <w:r>
        <w:rPr>
          <w:rFonts w:ascii="Arial" w:hAnsi="Arial" w:cs="Arial"/>
          <w:lang w:val="it-IT"/>
        </w:rPr>
        <w:t xml:space="preserve"> </w:t>
      </w:r>
      <w:r w:rsidRPr="00AC6AAC">
        <w:rPr>
          <w:rFonts w:ascii="Arial" w:hAnsi="Arial" w:cs="Arial"/>
          <w:lang w:val="it-IT"/>
        </w:rPr>
        <w:t>anul 2015, mai puţin corpurile de apă pentru care se cer excepţii de la atingerea obiectivelor de mediu.</w:t>
      </w:r>
    </w:p>
    <w:p w:rsidR="003B6C74" w:rsidRDefault="003B6C74" w:rsidP="003B6C74">
      <w:pPr>
        <w:spacing w:before="120" w:after="120"/>
        <w:ind w:firstLine="567"/>
        <w:jc w:val="both"/>
        <w:rPr>
          <w:rFonts w:ascii="Arial" w:hAnsi="Arial" w:cs="Arial"/>
          <w:lang w:val="it-IT"/>
        </w:rPr>
      </w:pPr>
      <w:r w:rsidRPr="007C6B7C">
        <w:rPr>
          <w:rFonts w:ascii="Arial" w:hAnsi="Arial" w:cs="Arial"/>
          <w:lang w:val="it-IT"/>
        </w:rPr>
        <w:t>În conformitate cu cerinţele art. 14</w:t>
      </w:r>
      <w:r w:rsidRPr="00464DEA">
        <w:rPr>
          <w:rFonts w:ascii="Arial" w:hAnsi="Arial" w:cs="Arial"/>
          <w:lang w:val="it-IT"/>
        </w:rPr>
        <w:t>(1b)</w:t>
      </w:r>
      <w:r w:rsidRPr="007C6B7C">
        <w:rPr>
          <w:rFonts w:ascii="Arial" w:hAnsi="Arial" w:cs="Arial"/>
          <w:lang w:val="it-IT"/>
        </w:rPr>
        <w:t xml:space="preserve"> al D</w:t>
      </w:r>
      <w:r>
        <w:rPr>
          <w:rFonts w:ascii="Arial" w:hAnsi="Arial" w:cs="Arial"/>
          <w:lang w:val="it-IT"/>
        </w:rPr>
        <w:t>irectivei Cadru Apă</w:t>
      </w:r>
      <w:r w:rsidRPr="007C6B7C">
        <w:rPr>
          <w:rFonts w:ascii="Arial" w:hAnsi="Arial" w:cs="Arial"/>
          <w:lang w:val="it-IT"/>
        </w:rPr>
        <w:t>, la 22 decembrie 201</w:t>
      </w:r>
      <w:r>
        <w:rPr>
          <w:rFonts w:ascii="Arial" w:hAnsi="Arial" w:cs="Arial"/>
          <w:lang w:val="it-IT"/>
        </w:rPr>
        <w:t>9</w:t>
      </w:r>
      <w:r w:rsidRPr="007C6B7C">
        <w:rPr>
          <w:rFonts w:ascii="Arial" w:hAnsi="Arial" w:cs="Arial"/>
          <w:lang w:val="it-IT"/>
        </w:rPr>
        <w:t xml:space="preserve"> </w:t>
      </w:r>
      <w:r>
        <w:rPr>
          <w:rFonts w:ascii="Arial" w:hAnsi="Arial" w:cs="Arial"/>
          <w:lang w:val="it-IT"/>
        </w:rPr>
        <w:t xml:space="preserve">a fost publicat </w:t>
      </w:r>
      <w:r w:rsidRPr="00DB5A67">
        <w:rPr>
          <w:rFonts w:ascii="Arial" w:hAnsi="Arial" w:cs="Arial"/>
          <w:b/>
          <w:i/>
          <w:lang w:val="it-IT"/>
        </w:rPr>
        <w:t xml:space="preserve">Documentul privind problemele importante de gospodărirea apelor </w:t>
      </w:r>
      <w:r w:rsidRPr="00DB5A67">
        <w:rPr>
          <w:rFonts w:ascii="Arial" w:hAnsi="Arial" w:cs="Arial"/>
          <w:lang w:val="it-IT"/>
        </w:rPr>
        <w:t>realizat la nivel bazinal şi naţional</w:t>
      </w:r>
      <w:r>
        <w:rPr>
          <w:rFonts w:ascii="Arial" w:hAnsi="Arial" w:cs="Arial"/>
          <w:lang w:val="it-IT"/>
        </w:rPr>
        <w:t xml:space="preserve">, care a inclus și rezultatele </w:t>
      </w:r>
      <w:r w:rsidRPr="007C6B7C">
        <w:rPr>
          <w:rFonts w:ascii="Arial" w:hAnsi="Arial" w:cs="Arial"/>
          <w:lang w:val="it-IT"/>
        </w:rPr>
        <w:t>procesului de infor</w:t>
      </w:r>
      <w:r>
        <w:rPr>
          <w:rFonts w:ascii="Arial" w:hAnsi="Arial" w:cs="Arial"/>
          <w:lang w:val="it-IT"/>
        </w:rPr>
        <w:t>mare şi consultare a publicului pe o durată de 6 luni (iunie - decembrie 2019).</w:t>
      </w:r>
    </w:p>
    <w:p w:rsidR="003B6C74" w:rsidRDefault="003B6C74" w:rsidP="003B6C74">
      <w:pPr>
        <w:spacing w:before="120" w:after="120"/>
        <w:ind w:firstLine="567"/>
        <w:jc w:val="both"/>
        <w:rPr>
          <w:rFonts w:ascii="Arial" w:hAnsi="Arial" w:cs="Arial"/>
          <w:lang w:val="it-IT"/>
        </w:rPr>
      </w:pPr>
      <w:r>
        <w:rPr>
          <w:rFonts w:ascii="Arial" w:hAnsi="Arial" w:cs="Arial"/>
          <w:lang w:val="it-IT"/>
        </w:rPr>
        <w:t xml:space="preserve"> (</w:t>
      </w:r>
      <w:hyperlink r:id="rId141" w:history="1">
        <w:r w:rsidRPr="00E26EA5">
          <w:rPr>
            <w:rStyle w:val="Hyperlink"/>
            <w:rFonts w:ascii="Arial" w:hAnsi="Arial" w:cs="Arial"/>
            <w:lang w:val="it-IT"/>
          </w:rPr>
          <w:t>https://rowater.ro/wp-content/uploads/2020/12/Probleme-Importante-de-Gospodarire-a-Apelor-Sinteza-Nationala-2019.pdf</w:t>
        </w:r>
      </w:hyperlink>
      <w:r w:rsidRPr="00464DEA">
        <w:rPr>
          <w:rFonts w:ascii="Arial" w:hAnsi="Arial" w:cs="Arial"/>
          <w:i/>
          <w:lang w:val="it-IT"/>
        </w:rPr>
        <w:t>).</w:t>
      </w:r>
      <w:r>
        <w:rPr>
          <w:rFonts w:ascii="Arial" w:hAnsi="Arial" w:cs="Arial"/>
          <w:lang w:val="it-IT"/>
        </w:rPr>
        <w:t xml:space="preserve"> </w:t>
      </w:r>
    </w:p>
    <w:p w:rsidR="003B6C74" w:rsidRDefault="003B6C74" w:rsidP="003B6C74">
      <w:pPr>
        <w:spacing w:before="120" w:after="120"/>
        <w:ind w:firstLine="567"/>
        <w:jc w:val="both"/>
        <w:rPr>
          <w:rFonts w:ascii="Arial" w:hAnsi="Arial" w:cs="Arial"/>
          <w:lang w:val="it-IT"/>
        </w:rPr>
      </w:pPr>
      <w:r>
        <w:rPr>
          <w:rFonts w:ascii="Arial" w:hAnsi="Arial" w:cs="Arial"/>
          <w:lang w:val="it-IT"/>
        </w:rPr>
        <w:t xml:space="preserve">Documentul </w:t>
      </w:r>
      <w:r w:rsidRPr="00464DEA">
        <w:rPr>
          <w:rFonts w:ascii="Arial" w:hAnsi="Arial" w:cs="Arial"/>
          <w:lang w:val="it-IT"/>
        </w:rPr>
        <w:t xml:space="preserve">își propune </w:t>
      </w:r>
      <w:r>
        <w:rPr>
          <w:rFonts w:ascii="Arial" w:hAnsi="Arial" w:cs="Arial"/>
          <w:lang w:val="it-IT"/>
        </w:rPr>
        <w:t xml:space="preserve">să evidențieze </w:t>
      </w:r>
      <w:r w:rsidRPr="00464DEA">
        <w:rPr>
          <w:rFonts w:ascii="Arial" w:hAnsi="Arial" w:cs="Arial"/>
          <w:lang w:val="it-IT"/>
        </w:rPr>
        <w:t>problemel</w:t>
      </w:r>
      <w:r>
        <w:rPr>
          <w:rFonts w:ascii="Arial" w:hAnsi="Arial" w:cs="Arial"/>
          <w:lang w:val="it-IT"/>
        </w:rPr>
        <w:t>e</w:t>
      </w:r>
      <w:r w:rsidRPr="00464DEA">
        <w:rPr>
          <w:rFonts w:ascii="Arial" w:hAnsi="Arial" w:cs="Arial"/>
          <w:lang w:val="it-IT"/>
        </w:rPr>
        <w:t xml:space="preserve"> importante de gospodărirea apelor în România - problematici cheie care stau la baza stabilirii măsurilor necesare atingerii obiectivelor de mediu. Problemele importante de gospodărirea apelor sunt tratate în relație cu presiunile exercitate asupra corpurilor de apă de suprafață și subterane pentru care există riscul neatingerii obiectivelor de mediu, precum şi a sectoarelor economice aferente acestor presiuni</w:t>
      </w:r>
      <w:r>
        <w:rPr>
          <w:rFonts w:ascii="Arial" w:hAnsi="Arial" w:cs="Arial"/>
          <w:lang w:val="it-IT"/>
        </w:rPr>
        <w:t xml:space="preserve"> și sunt în concordanță cu problemele de gospodărire a apelor de la nivelul Districtului Internațional al Dunării</w:t>
      </w:r>
      <w:r w:rsidRPr="00B941F5">
        <w:rPr>
          <w:rFonts w:ascii="Arial" w:hAnsi="Arial" w:cs="Arial"/>
          <w:lang w:val="it-IT"/>
        </w:rPr>
        <w:t xml:space="preserve"> </w:t>
      </w:r>
      <w:r w:rsidRPr="00464DEA">
        <w:rPr>
          <w:rFonts w:ascii="Arial" w:hAnsi="Arial" w:cs="Arial"/>
          <w:lang w:val="it-IT"/>
        </w:rPr>
        <w:t>în cadrul documentului Significant Water Management Issues 201</w:t>
      </w:r>
      <w:r>
        <w:rPr>
          <w:rFonts w:ascii="Arial" w:hAnsi="Arial" w:cs="Arial"/>
          <w:lang w:val="it-IT"/>
        </w:rPr>
        <w:t>9</w:t>
      </w:r>
      <w:r w:rsidRPr="00464DEA">
        <w:rPr>
          <w:rFonts w:ascii="Arial" w:hAnsi="Arial" w:cs="Arial"/>
          <w:lang w:val="it-IT"/>
        </w:rPr>
        <w:t>, elaborat de către  Comisia Internațională pentru Protecția fluviului Dunărea (ICPDR), cu contribuția țărilor dunărene (</w:t>
      </w:r>
      <w:hyperlink r:id="rId142" w:history="1">
        <w:r w:rsidRPr="00C33E03">
          <w:rPr>
            <w:rStyle w:val="Hyperlink"/>
            <w:rFonts w:ascii="Arial" w:hAnsi="Arial" w:cs="Arial"/>
            <w:lang w:val="it-IT"/>
          </w:rPr>
          <w:t>https://www.icpdr.org/main/public-participation-interim-overview-swmi</w:t>
        </w:r>
      </w:hyperlink>
      <w:r w:rsidRPr="00464DEA">
        <w:rPr>
          <w:rFonts w:ascii="Arial" w:hAnsi="Arial" w:cs="Arial"/>
          <w:lang w:val="it-IT"/>
        </w:rPr>
        <w:t>).</w:t>
      </w:r>
    </w:p>
    <w:p w:rsidR="003B6C74" w:rsidRDefault="003B6C74" w:rsidP="003B6C74">
      <w:pPr>
        <w:spacing w:before="120" w:after="120"/>
        <w:ind w:firstLine="567"/>
        <w:jc w:val="both"/>
        <w:rPr>
          <w:rFonts w:ascii="Arial" w:hAnsi="Arial" w:cs="Arial"/>
          <w:lang w:val="it-IT"/>
        </w:rPr>
      </w:pPr>
      <w:r>
        <w:rPr>
          <w:rFonts w:ascii="Arial" w:hAnsi="Arial" w:cs="Arial"/>
          <w:lang w:val="it-IT"/>
        </w:rPr>
        <w:t>U</w:t>
      </w:r>
      <w:r w:rsidRPr="00464DEA">
        <w:rPr>
          <w:rFonts w:ascii="Arial" w:hAnsi="Arial" w:cs="Arial"/>
          <w:lang w:val="it-IT"/>
        </w:rPr>
        <w:t>rmătoarele problematici importante privind gospodărirea apelor care afectează în mod direct sau indirect starea apelor de suprafaţă şi apelor subterane, cu impact major în gestiunea resurselor de apă</w:t>
      </w:r>
      <w:r>
        <w:rPr>
          <w:rFonts w:ascii="Arial" w:hAnsi="Arial" w:cs="Arial"/>
          <w:lang w:val="it-IT"/>
        </w:rPr>
        <w:t xml:space="preserve"> au fost identificate</w:t>
      </w:r>
      <w:r w:rsidRPr="00464DEA">
        <w:rPr>
          <w:rFonts w:ascii="Arial" w:hAnsi="Arial" w:cs="Arial"/>
          <w:lang w:val="it-IT"/>
        </w:rPr>
        <w:t>:</w:t>
      </w:r>
      <w:r>
        <w:rPr>
          <w:rFonts w:ascii="Arial" w:hAnsi="Arial" w:cs="Arial"/>
          <w:lang w:val="it-IT"/>
        </w:rPr>
        <w:t xml:space="preserve"> poluarea cu substanţe organice, poluarea cu nutrienţi, p</w:t>
      </w:r>
      <w:r w:rsidRPr="00464DEA">
        <w:rPr>
          <w:rFonts w:ascii="Arial" w:hAnsi="Arial" w:cs="Arial"/>
          <w:lang w:val="it-IT"/>
        </w:rPr>
        <w:t>oluarea cu substanţe periculoase</w:t>
      </w:r>
      <w:r>
        <w:rPr>
          <w:rFonts w:ascii="Arial" w:hAnsi="Arial" w:cs="Arial"/>
          <w:lang w:val="it-IT"/>
        </w:rPr>
        <w:t xml:space="preserve"> și a</w:t>
      </w:r>
      <w:r w:rsidRPr="00464DEA">
        <w:rPr>
          <w:rFonts w:ascii="Arial" w:hAnsi="Arial" w:cs="Arial"/>
          <w:lang w:val="it-IT"/>
        </w:rPr>
        <w:t>lterări</w:t>
      </w:r>
      <w:r>
        <w:rPr>
          <w:rFonts w:ascii="Arial" w:hAnsi="Arial" w:cs="Arial"/>
          <w:lang w:val="it-IT"/>
        </w:rPr>
        <w:t xml:space="preserve">le hidromorfologice. </w:t>
      </w:r>
    </w:p>
    <w:p w:rsidR="003B6C74" w:rsidRDefault="003B6C74" w:rsidP="003B6C74">
      <w:pPr>
        <w:spacing w:before="120" w:after="120"/>
        <w:ind w:firstLine="567"/>
        <w:jc w:val="both"/>
        <w:rPr>
          <w:rFonts w:ascii="Arial" w:hAnsi="Arial" w:cs="Arial"/>
          <w:lang w:val="it-IT"/>
        </w:rPr>
      </w:pPr>
      <w:r w:rsidRPr="00DB5A67">
        <w:rPr>
          <w:rFonts w:ascii="Arial" w:hAnsi="Arial" w:cs="Arial"/>
          <w:b/>
          <w:i/>
          <w:lang w:val="it-IT"/>
        </w:rPr>
        <w:t>Poluarea cu substanţe organice</w:t>
      </w:r>
      <w:r w:rsidRPr="005841B6">
        <w:rPr>
          <w:rFonts w:ascii="Arial" w:hAnsi="Arial" w:cs="Arial"/>
          <w:lang w:val="it-IT"/>
        </w:rPr>
        <w:t xml:space="preserve"> este cauzată în principal de emisiile directe sau indirecte de ape uzate insuficient epurate sau neepurate de la aglomerări umane, din surse industriale sau agricole, și produce schimbări semnificative în balanţa oxigenului în apele de suprafaţă şi în consecinţă are impact asupra compoziţiei speciilor/populaţiilor acvatice şi respectiv, asupra stării ecologice a apelor. </w:t>
      </w:r>
    </w:p>
    <w:p w:rsidR="003B6C74" w:rsidRDefault="003B6C74" w:rsidP="003B6C74">
      <w:pPr>
        <w:spacing w:before="120" w:after="120"/>
        <w:ind w:firstLine="567"/>
        <w:jc w:val="both"/>
        <w:rPr>
          <w:rFonts w:ascii="Arial" w:hAnsi="Arial" w:cs="Arial"/>
          <w:lang w:val="it-IT"/>
        </w:rPr>
      </w:pPr>
      <w:r w:rsidRPr="005841B6">
        <w:rPr>
          <w:rFonts w:ascii="Arial" w:hAnsi="Arial" w:cs="Arial"/>
          <w:lang w:val="it-IT"/>
        </w:rPr>
        <w:t xml:space="preserve">O problemă importantă de gospodărirea apelor este </w:t>
      </w:r>
      <w:r w:rsidRPr="00DB5A67">
        <w:rPr>
          <w:rFonts w:ascii="Arial" w:hAnsi="Arial" w:cs="Arial"/>
          <w:b/>
          <w:i/>
          <w:lang w:val="it-IT"/>
        </w:rPr>
        <w:t>poluarea cu nutrienți</w:t>
      </w:r>
      <w:r w:rsidRPr="005841B6">
        <w:rPr>
          <w:rFonts w:ascii="Arial" w:hAnsi="Arial" w:cs="Arial"/>
          <w:lang w:val="it-IT"/>
        </w:rPr>
        <w:t>, în special cu azot și fosfor. Nutrienţii în exces conduc la eutrofizarea apelor, ceea ce determină schimbarea compoziţiei și scăderea biodiversitatii speciilor, precum şi reducerea posibilității de utilizare a resurselor de apă în scop potabil, recreațional, etc. Ca şi în cazul substanţelor organice, emisiile de nutrienţi provin atât din surse punctiforme (ape uzate urbane, industriale şi agricole neepurate sau insuficient epurate), cât şi din surse difuze (în special, cele agricole: creşterea animalelor, utilizarea fertilizanţilor, etc).</w:t>
      </w:r>
    </w:p>
    <w:p w:rsidR="003B6C74" w:rsidRDefault="003B6C74" w:rsidP="003B6C74">
      <w:pPr>
        <w:spacing w:before="120" w:after="120"/>
        <w:ind w:firstLine="567"/>
        <w:jc w:val="both"/>
        <w:rPr>
          <w:rFonts w:ascii="Arial" w:hAnsi="Arial" w:cs="Arial"/>
          <w:lang w:val="it-IT"/>
        </w:rPr>
      </w:pPr>
      <w:r w:rsidRPr="00A2288C">
        <w:rPr>
          <w:rFonts w:ascii="Arial" w:hAnsi="Arial" w:cs="Arial"/>
          <w:lang w:val="it-IT"/>
        </w:rPr>
        <w:t xml:space="preserve">Directiva </w:t>
      </w:r>
      <w:r w:rsidRPr="002E0F1D">
        <w:rPr>
          <w:rFonts w:ascii="Arial" w:hAnsi="Arial" w:cs="Arial"/>
          <w:i/>
          <w:lang w:val="it-IT"/>
        </w:rPr>
        <w:t>Consiliului 91/676/EEC privind Protecţia apelor împotriva poluării cu nitraţi din surse agricole</w:t>
      </w:r>
      <w:r w:rsidRPr="00A2288C">
        <w:rPr>
          <w:rFonts w:ascii="Arial" w:hAnsi="Arial" w:cs="Arial"/>
          <w:lang w:val="it-IT"/>
        </w:rPr>
        <w:t xml:space="preserve"> </w:t>
      </w:r>
      <w:r w:rsidRPr="00C91F79">
        <w:rPr>
          <w:rFonts w:ascii="Arial" w:hAnsi="Arial" w:cs="Arial"/>
          <w:color w:val="000000"/>
        </w:rPr>
        <w:t>(numită Directiva Nitrați)</w:t>
      </w:r>
      <w:r w:rsidRPr="00890951">
        <w:rPr>
          <w:rFonts w:ascii="Arial" w:hAnsi="Arial" w:cs="Arial"/>
          <w:b/>
          <w:color w:val="000000"/>
        </w:rPr>
        <w:t xml:space="preserve"> </w:t>
      </w:r>
      <w:r w:rsidRPr="00A2288C">
        <w:rPr>
          <w:rFonts w:ascii="Arial" w:hAnsi="Arial" w:cs="Arial"/>
          <w:lang w:val="it-IT"/>
        </w:rPr>
        <w:t>este principalul instrument comunitar care reglementează poluarea cu nitrați provenită din agricultură. Principalele obiective ale acestei directive sunt reducerea poluării produsă sau indusă de nitraţi</w:t>
      </w:r>
      <w:r>
        <w:rPr>
          <w:rFonts w:ascii="Arial" w:hAnsi="Arial" w:cs="Arial"/>
          <w:lang w:val="it-IT"/>
        </w:rPr>
        <w:t>i proveni</w:t>
      </w:r>
      <w:r>
        <w:rPr>
          <w:rFonts w:ascii="Arial" w:hAnsi="Arial" w:cs="Arial"/>
        </w:rPr>
        <w:t>ți</w:t>
      </w:r>
      <w:r w:rsidRPr="00A2288C">
        <w:rPr>
          <w:rFonts w:ascii="Arial" w:hAnsi="Arial" w:cs="Arial"/>
          <w:lang w:val="it-IT"/>
        </w:rPr>
        <w:t xml:space="preserve"> din surse agricole, raţionalizarea şi optimizarea utilizării îngrăşămintelor chimice şi organice ce conţin compuşi ai azotului şi prevenirea poluării apelor cu nitraţi. Aceste obiective sunt cuprinse în planuri de acţiune.</w:t>
      </w:r>
    </w:p>
    <w:p w:rsidR="003B6C74" w:rsidRPr="00A2288C" w:rsidRDefault="003B6C74" w:rsidP="003B6C74">
      <w:pPr>
        <w:spacing w:before="120" w:after="120"/>
        <w:ind w:firstLine="567"/>
        <w:jc w:val="both"/>
        <w:rPr>
          <w:rFonts w:ascii="Arial" w:hAnsi="Arial" w:cs="Arial"/>
          <w:lang w:val="it-IT"/>
        </w:rPr>
      </w:pPr>
      <w:r w:rsidRPr="00A2288C">
        <w:rPr>
          <w:rFonts w:ascii="Arial" w:hAnsi="Arial" w:cs="Arial"/>
          <w:lang w:val="it-IT"/>
        </w:rPr>
        <w:t xml:space="preserve">Conform planului de acțiune și articolelor 4 și 5 ale </w:t>
      </w:r>
      <w:r>
        <w:rPr>
          <w:rFonts w:ascii="Arial" w:hAnsi="Arial" w:cs="Arial"/>
          <w:lang w:val="it-IT"/>
        </w:rPr>
        <w:t>D</w:t>
      </w:r>
      <w:r w:rsidRPr="00A2288C">
        <w:rPr>
          <w:rFonts w:ascii="Arial" w:hAnsi="Arial" w:cs="Arial"/>
          <w:lang w:val="it-IT"/>
        </w:rPr>
        <w:t>irectivei 91/676/EEC au fost elaborate şi aplicate Coduri de bune practici agricole</w:t>
      </w:r>
      <w:r>
        <w:rPr>
          <w:rFonts w:ascii="Arial" w:hAnsi="Arial" w:cs="Arial"/>
          <w:lang w:val="it-IT"/>
        </w:rPr>
        <w:t>,</w:t>
      </w:r>
      <w:r w:rsidRPr="00A2288C">
        <w:rPr>
          <w:rFonts w:ascii="Arial" w:hAnsi="Arial" w:cs="Arial"/>
          <w:lang w:val="it-IT"/>
        </w:rPr>
        <w:t xml:space="preserve"> cât şi Programe de Acţiune pentru protecţia apelor împotriva poluării cu nitraţi din surse agricole. Acestea s-au aplicat la </w:t>
      </w:r>
      <w:r w:rsidRPr="00A2288C">
        <w:rPr>
          <w:rFonts w:ascii="Arial" w:hAnsi="Arial" w:cs="Arial"/>
          <w:lang w:val="it-IT"/>
        </w:rPr>
        <w:lastRenderedPageBreak/>
        <w:t xml:space="preserve">început doar în zonele vulnerabile la poluarea cu nitrați din surse agricole, desemnate în România încă din anul 2005. La prima desemnare zonele vulnerabile la nitrați (ZVN) din surse agricole ocupau 6,94% din teritoriul României. În anul 2008 ZVN au fost revizuite, extinzându-se  suprafaţa la 58% din teritoriul României. În anul 2013, în urma consultărilor cu Comisia Europeană s-a agreat ca România să nu mai desemneze zone vulnerabile la nitrați, ci să aplice prevederile Codului de Bune Practici Agricole și  măsurile din Programele de Acțiune pe întreg teritoriul țării, conform prevederilor articolului 3 (5) al Directivei. Noul Program de Acţiune a fost îmbunătăţit şi aprobat prin Decizia nr. 221983/GC/12.06.2013, avand, în principal, în vedere aplicarea principiului de prevenire a poluării. </w:t>
      </w:r>
    </w:p>
    <w:p w:rsidR="003B6C74" w:rsidRDefault="003B6C74" w:rsidP="003B6C74">
      <w:pPr>
        <w:spacing w:before="120" w:after="120"/>
        <w:ind w:firstLine="567"/>
        <w:jc w:val="both"/>
        <w:rPr>
          <w:rFonts w:ascii="Arial" w:hAnsi="Arial" w:cs="Arial"/>
          <w:lang w:val="it-IT"/>
        </w:rPr>
      </w:pPr>
      <w:r w:rsidRPr="00A2288C">
        <w:rPr>
          <w:rFonts w:ascii="Arial" w:hAnsi="Arial" w:cs="Arial"/>
          <w:lang w:val="it-IT"/>
        </w:rPr>
        <w:t xml:space="preserve">Implementarea Directivei 91/676/EEC este pusă în practică în România </w:t>
      </w:r>
      <w:r>
        <w:rPr>
          <w:rFonts w:ascii="Arial" w:hAnsi="Arial" w:cs="Arial"/>
          <w:lang w:val="it-IT"/>
        </w:rPr>
        <w:t xml:space="preserve">prin </w:t>
      </w:r>
      <w:r w:rsidRPr="00A2288C">
        <w:rPr>
          <w:rFonts w:ascii="Arial" w:hAnsi="Arial" w:cs="Arial"/>
          <w:lang w:val="it-IT"/>
        </w:rPr>
        <w:t xml:space="preserve">Planul de acţiune pentru protecţia apelor impotriva poluarii cu nitrati proveniţi din surse agricole, aprobat prin HG 964/2000 </w:t>
      </w:r>
      <w:r w:rsidRPr="00C91F79">
        <w:rPr>
          <w:rFonts w:ascii="Arial" w:hAnsi="Arial" w:cs="Arial"/>
          <w:color w:val="000000"/>
        </w:rPr>
        <w:t xml:space="preserve">și HG nr. 587/2021 pentru modificarea şi completarea anexei la Hotărârea Guvernului nr. 964/2000 </w:t>
      </w:r>
      <w:r w:rsidRPr="00C91F79">
        <w:rPr>
          <w:rFonts w:ascii="Arial" w:hAnsi="Arial" w:cs="Arial"/>
          <w:lang w:val="it-IT"/>
        </w:rPr>
        <w:t>privind</w:t>
      </w:r>
      <w:r w:rsidRPr="00A2288C">
        <w:rPr>
          <w:rFonts w:ascii="Arial" w:hAnsi="Arial" w:cs="Arial"/>
          <w:lang w:val="it-IT"/>
        </w:rPr>
        <w:t xml:space="preserve"> aprobarea Planului de acţiune pentru protecţia apelor impotriva poluarii cu nitrati proveniţi din surse agricole, cu completările şi modificările ulterioare, survenite în urma deciziei de aplicare a Programului de Acțiune pe întreg teritoriul României.</w:t>
      </w:r>
    </w:p>
    <w:p w:rsidR="003B6C74" w:rsidRPr="00A2288C" w:rsidRDefault="003B6C74" w:rsidP="003B6C74">
      <w:pPr>
        <w:spacing w:before="120" w:after="120"/>
        <w:ind w:firstLine="567"/>
        <w:jc w:val="both"/>
        <w:rPr>
          <w:rFonts w:ascii="Arial" w:hAnsi="Arial" w:cs="Arial"/>
          <w:lang w:val="it-IT"/>
        </w:rPr>
      </w:pPr>
      <w:r w:rsidRPr="00A2288C">
        <w:rPr>
          <w:rFonts w:ascii="Arial" w:hAnsi="Arial" w:cs="Arial"/>
          <w:lang w:val="it-IT"/>
        </w:rPr>
        <w:t>Prevederile programului de acţiune sunt obligatorii pentru toţi fermierii care deţin sau administrează exploataţii agricole şi pentru autorităţile administraţiei publice locale ale comunelor, oraşelor şi municipiilor pe teritoriul cărora există exploataţii agricole.</w:t>
      </w:r>
    </w:p>
    <w:p w:rsidR="003B6C74" w:rsidRDefault="003B6C74" w:rsidP="003B6C74">
      <w:pPr>
        <w:spacing w:before="120" w:after="120"/>
        <w:ind w:firstLine="567"/>
        <w:jc w:val="both"/>
        <w:rPr>
          <w:rFonts w:ascii="Arial" w:hAnsi="Arial" w:cs="Arial"/>
          <w:lang w:val="it-IT"/>
        </w:rPr>
      </w:pPr>
      <w:r w:rsidRPr="00A2288C">
        <w:rPr>
          <w:rFonts w:ascii="Arial" w:hAnsi="Arial" w:cs="Arial"/>
          <w:lang w:val="it-IT"/>
        </w:rPr>
        <w:t>În vederea reducerii și prevenirii poluării cu nitraţi din surse agricole, s-a prevăzut ca măsură generală de bază, pe întreg teritoriul României, aplicarea programelor de acţiune pe întreg teritoriul României.</w:t>
      </w:r>
    </w:p>
    <w:p w:rsidR="003B6C74" w:rsidRPr="00E07276" w:rsidRDefault="003B6C74" w:rsidP="003B6C74">
      <w:pPr>
        <w:spacing w:before="120" w:after="120"/>
        <w:ind w:firstLine="567"/>
        <w:jc w:val="both"/>
        <w:rPr>
          <w:rFonts w:ascii="Arial" w:hAnsi="Arial" w:cs="Arial"/>
          <w:lang w:val="it-IT"/>
        </w:rPr>
      </w:pPr>
      <w:r w:rsidRPr="00E07276">
        <w:rPr>
          <w:rFonts w:ascii="Arial" w:hAnsi="Arial" w:cs="Arial"/>
          <w:lang w:val="it-IT"/>
        </w:rPr>
        <w:t xml:space="preserve">Hotărârea de Guvern nr. 964/2000, prin care Directiva 91/676/CEE privind protecția apelor împotriva poluării cu nitrați din surse agricole a fost transpusă în legislația internă din România a suferit modificări ce au intrat în vigoare începând cu data de 4 iunie 2021, când </w:t>
      </w:r>
      <w:r w:rsidRPr="00E07276">
        <w:rPr>
          <w:rFonts w:ascii="Arial" w:hAnsi="Arial" w:cs="Arial"/>
          <w:b/>
          <w:bCs/>
          <w:lang w:val="it-IT"/>
        </w:rPr>
        <w:t xml:space="preserve">HG </w:t>
      </w:r>
      <w:r>
        <w:rPr>
          <w:rFonts w:ascii="Arial" w:hAnsi="Arial" w:cs="Arial"/>
          <w:b/>
          <w:bCs/>
          <w:lang w:val="it-IT"/>
        </w:rPr>
        <w:t xml:space="preserve">nr. </w:t>
      </w:r>
      <w:r w:rsidRPr="00E07276">
        <w:rPr>
          <w:rFonts w:ascii="Arial" w:hAnsi="Arial" w:cs="Arial"/>
          <w:b/>
          <w:bCs/>
          <w:lang w:val="it-IT"/>
        </w:rPr>
        <w:t>587/2021</w:t>
      </w:r>
      <w:r w:rsidRPr="00E07276">
        <w:rPr>
          <w:rFonts w:ascii="Arial" w:hAnsi="Arial" w:cs="Arial"/>
          <w:lang w:val="it-IT"/>
        </w:rPr>
        <w:t xml:space="preserve"> a fost publicată în Monitorul Oficial. </w:t>
      </w:r>
    </w:p>
    <w:p w:rsidR="003B6C74" w:rsidRPr="00E07276" w:rsidRDefault="003B6C74" w:rsidP="003B6C74">
      <w:pPr>
        <w:spacing w:before="120" w:after="120"/>
        <w:ind w:firstLine="567"/>
        <w:jc w:val="both"/>
        <w:rPr>
          <w:rFonts w:ascii="Arial" w:hAnsi="Arial" w:cs="Arial"/>
          <w:lang w:val="it-IT"/>
        </w:rPr>
      </w:pPr>
      <w:r w:rsidRPr="00E07276">
        <w:rPr>
          <w:rFonts w:ascii="Arial" w:hAnsi="Arial" w:cs="Arial"/>
          <w:lang w:val="it-IT"/>
        </w:rPr>
        <w:t xml:space="preserve">Cea mai importantă modificare, în ceea ce îi privește pe fermieri, se referă la obligațiile legale ale acestora, care sunt acum cuprinse în Programul de acțiune pentru protecția apelor împotriva poluării cu nitrați proveniți din surse agricole (Programul de acțiune). Până la modificarea adusă de această Hotărâre de Guvern, prevederile obligatorii erau cuprinse în Codul de bune practici agricole. Prin separarea normelor obligatorii de recomandări se simplifică textul legislativ și, pe cale de consecință, se ușurează înțelegerea și aplicarea prevederilor legale. </w:t>
      </w:r>
    </w:p>
    <w:p w:rsidR="003B6C74" w:rsidRDefault="003B6C74" w:rsidP="003B6C74">
      <w:pPr>
        <w:spacing w:before="120" w:after="120"/>
        <w:ind w:firstLine="567"/>
        <w:jc w:val="both"/>
        <w:rPr>
          <w:rFonts w:ascii="Arial" w:hAnsi="Arial" w:cs="Arial"/>
          <w:lang w:val="it-IT"/>
        </w:rPr>
      </w:pPr>
      <w:r w:rsidRPr="00E07276">
        <w:rPr>
          <w:rFonts w:ascii="Arial" w:hAnsi="Arial" w:cs="Arial"/>
          <w:lang w:val="it-IT"/>
        </w:rPr>
        <w:t>Totodată, Codul de bune practici agricole a devenit un document consultativ pentru fermieri. Trebuie avut în vedere că aplicarea de agricultori în mod voluntar nu se referă și la acele măsuri care sunt cuprinse și în Programul de acțiune, acestea din urmă fiind obligatorii. De asemenea, în legătură cu codul de bune practici agricole, în cazul când prevederile acestuia sunt parte din cerinţele legale în materie de gestionare (SMR) şi standardele privind bunele condiţii agricole şi de mediu (GAEC), acestea sunt obligatorii în condițiile solicitării și aprobării oricărei forme de sprijin financiar.</w:t>
      </w:r>
    </w:p>
    <w:p w:rsidR="003B6C74" w:rsidRDefault="003B6C74" w:rsidP="003B6C74">
      <w:pPr>
        <w:spacing w:before="120" w:after="120"/>
        <w:ind w:firstLine="567"/>
        <w:jc w:val="both"/>
        <w:rPr>
          <w:rFonts w:ascii="Arial" w:hAnsi="Arial" w:cs="Arial"/>
          <w:lang w:val="it-IT"/>
        </w:rPr>
      </w:pPr>
      <w:r>
        <w:rPr>
          <w:rFonts w:ascii="Arial" w:hAnsi="Arial" w:cs="Arial"/>
          <w:lang w:val="it-IT"/>
        </w:rPr>
        <w:t xml:space="preserve">De asemenea, implementarea măsurilor conform cerințelor Directivei 91/271/CEE privind epurarea apelor uzate urbane, modificată și completată prin directiva 98/15/CE, contribuie la reducerea emisiilor de nutrienți. </w:t>
      </w:r>
    </w:p>
    <w:p w:rsidR="003B6C74" w:rsidRPr="00C06BBE" w:rsidRDefault="003B6C74" w:rsidP="003B6C74">
      <w:pPr>
        <w:spacing w:before="120" w:after="120"/>
        <w:ind w:firstLine="720"/>
        <w:jc w:val="both"/>
        <w:rPr>
          <w:rFonts w:ascii="Arial" w:hAnsi="Arial" w:cs="Arial"/>
          <w:color w:val="000000"/>
        </w:rPr>
      </w:pPr>
      <w:r w:rsidRPr="00C06BBE">
        <w:rPr>
          <w:rFonts w:ascii="Arial" w:hAnsi="Arial" w:cs="Arial"/>
          <w:color w:val="000000"/>
        </w:rPr>
        <w:t xml:space="preserve">La nivel național sunt necesare </w:t>
      </w:r>
      <w:r w:rsidRPr="00C06BBE">
        <w:rPr>
          <w:rFonts w:ascii="Arial" w:hAnsi="Arial" w:cs="Arial"/>
          <w:b/>
          <w:color w:val="000000"/>
        </w:rPr>
        <w:t xml:space="preserve">măsuri suplimentare pentru </w:t>
      </w:r>
      <w:r w:rsidRPr="00C06BBE">
        <w:rPr>
          <w:rFonts w:ascii="Arial" w:hAnsi="Arial" w:cs="Arial"/>
          <w:b/>
        </w:rPr>
        <w:t xml:space="preserve">reducerea poluării generate de activitățile agricole (ferme zootehnice - poluare punctiformă, măsuri pentru reducerea poluării difuze generate de ferme zootehnice, vegetale și asupra terenurilor agricole), </w:t>
      </w:r>
      <w:r w:rsidRPr="00C06BBE">
        <w:rPr>
          <w:rFonts w:ascii="Arial" w:hAnsi="Arial" w:cs="Arial"/>
        </w:rPr>
        <w:t xml:space="preserve">în </w:t>
      </w:r>
      <w:r w:rsidRPr="00C06BBE">
        <w:rPr>
          <w:rFonts w:ascii="Arial" w:hAnsi="Arial" w:cs="Arial"/>
          <w:color w:val="000000"/>
        </w:rPr>
        <w:t xml:space="preserve">vederea atingerii obiectivelor de mediu ale corpurilor de apă. Măsurile propuse sunt altele decât măsurile de bază pentru punerea în aplicare a Directivelor europene, în principal Directiva Consiliului 91/676/EEC privind protecţia </w:t>
      </w:r>
      <w:r w:rsidRPr="00C06BBE">
        <w:rPr>
          <w:rFonts w:ascii="Arial" w:hAnsi="Arial" w:cs="Arial"/>
          <w:color w:val="000000"/>
        </w:rPr>
        <w:lastRenderedPageBreak/>
        <w:t xml:space="preserve">apelor împotriva poluării cu nitraţi proveniți din surse agricole, Directiva 2009/128/CE de stabilire a unui cadru de acțiune comunitară în vederea utilizării durabile a pesticidelor și Regulamentul (CE) nr. 1.107/2009 al Parlamentului European și al Consiliului din 21 octombrie 2009 privind introducerea pe piață a produselor fitosanitare și de abrogare a Directivelor 79/117/CEE și 91/414/ CEE ale Consiliului. </w:t>
      </w:r>
    </w:p>
    <w:p w:rsidR="003B6C74" w:rsidRPr="00E02B8F" w:rsidRDefault="003B6C74" w:rsidP="003B6C74">
      <w:pPr>
        <w:spacing w:before="120" w:after="120"/>
        <w:ind w:firstLine="720"/>
        <w:jc w:val="both"/>
        <w:rPr>
          <w:rFonts w:ascii="Arial" w:hAnsi="Arial" w:cs="Arial"/>
          <w:b/>
          <w:color w:val="000000"/>
        </w:rPr>
      </w:pPr>
      <w:r w:rsidRPr="00E02B8F">
        <w:rPr>
          <w:rFonts w:ascii="Arial" w:hAnsi="Arial" w:cs="Arial"/>
          <w:b/>
          <w:color w:val="000000"/>
        </w:rPr>
        <w:t xml:space="preserve">În contextul actualizării legislației în ceea ce privește aplicarea Codului de bune practici agricole, prin </w:t>
      </w:r>
      <w:r w:rsidRPr="00E02B8F">
        <w:rPr>
          <w:rFonts w:ascii="Arial" w:hAnsi="Arial" w:cs="Arial"/>
          <w:b/>
          <w:i/>
          <w:iCs/>
          <w:color w:val="000000"/>
        </w:rPr>
        <w:t>HG nr. 587/2021 pentru modificarea şi completarea anexei la Hotărârea Guvernului nr. 964/2000 privind aprobarea Planului de acţiune pentru protecţia apelor împotriva poluării cu nitraţi proveniţi din surse agricole</w:t>
      </w:r>
      <w:r w:rsidRPr="00E02B8F">
        <w:rPr>
          <w:rFonts w:ascii="Arial" w:hAnsi="Arial" w:cs="Arial"/>
          <w:b/>
          <w:color w:val="000000"/>
        </w:rPr>
        <w:t xml:space="preserve">, la art. 5, aliniat (1), pct. a) al Anexei la Hotărârea Guvernului nr. 964/2000, se precizează că aplicarea Codului de bune practici agricole (CBPA)  se face în mod voluntar de către fermieri. În acest context, măsurile sub CBPA care în Planul Național de management actualizat, aprobat prin HG nr. 859/2016, erau considerate măsuri de bază pentru implementarea cerințelor Directivei Nitrați, începând cu 2021 devin măsuri suplimentare. </w:t>
      </w:r>
    </w:p>
    <w:p w:rsidR="003B6C74" w:rsidRPr="00E02B8F" w:rsidRDefault="003B6C74" w:rsidP="003B6C74">
      <w:pPr>
        <w:pStyle w:val="Default"/>
        <w:spacing w:before="120" w:after="120"/>
        <w:ind w:firstLine="720"/>
        <w:jc w:val="both"/>
      </w:pPr>
      <w:r w:rsidRPr="00E02B8F">
        <w:rPr>
          <w:b/>
        </w:rPr>
        <w:t>Măsurile suplimentare pentru activităţile agricole planificate pentru perioada 2022-2027 se referă în general la</w:t>
      </w:r>
      <w:r w:rsidRPr="00E02B8F">
        <w:t xml:space="preserve">: reducerea eroziunii solului, aplicarea practicilor de cultivare pentru reducerea utilizării/poluării cu produse fitosanitare, protejarea corpurilor de apă împotriva poluării cu pesticide, aplicarea codului de bune practici agricole, respectiv alte măsuri decât cele din Programul de Acțiune (descrise în Anexa 9.4), aplicarea codului de bune condiţii agricole şi de mediu şi a altor coduri de bună practică în ferme, consultanță / instruiri pentru fermieri, conversia terenurilor arabile în păşuni, realizarea şi menţinerea zonelor tampon de-a lungul apelor la o distanță mai mare decât cea prevăzută în legislația în vigoare, aplicarea agriculturii organice, prevenirea și combaterea poluării din activitățile agricole în zonele care se confruntă cu constrângeri naturale, constrângeri naturale semnificative sau cu alte constrângeri specifice (de ex. conversia terenurilor arabile în păşuni). </w:t>
      </w:r>
    </w:p>
    <w:p w:rsidR="003B6C74" w:rsidRDefault="003B6C74" w:rsidP="003B6C74">
      <w:pPr>
        <w:pStyle w:val="Default"/>
        <w:spacing w:before="120" w:after="120"/>
        <w:ind w:firstLine="720"/>
        <w:jc w:val="both"/>
      </w:pPr>
      <w:r w:rsidRPr="00B41903">
        <w:t xml:space="preserve">Măsurile necesare a fi luate de către fermieri pentru atingerea obiectivelor Directivei Cadru Apă pot fi finanţate prin Fondul European Agricol pentru Dezvoltare Rurală 2014-2020 (FEADR), în conformitate cu prevederile Regulamentelor Consiliului privind sprijinul pentru dezvoltare rurală. Acest sprijin are la bază </w:t>
      </w:r>
      <w:r w:rsidRPr="00B41903">
        <w:rPr>
          <w:b/>
          <w:bCs/>
        </w:rPr>
        <w:t>Programul Național de Dezvoltare Rurală (PNDR)</w:t>
      </w:r>
      <w:r w:rsidRPr="00B41903">
        <w:t xml:space="preserve"> care acoperă perioada 2014-2020 și care conţine domeniile de intervenție şi măsurile care răspund acestor domenii de intervenție, precum şi un plan de finanţare. Prin PNDR 2014-2020 se implementatează o serie de măsuri de mediu şi climă care contribuie direct sau indirect la Prioritatea 4 (P4) - Refacerea, conservarea şi consolidarea ecosistemelor care sunt legate de agricultură și silvicultură, Domeniul de Intervenție 4B - Ameliorarea gestionării apelor, inclusiv gestionarea îngrășămintelor și a pesticidelor. În PNDR 2014-2020 este disponibilă finanțarea măsurilor agricole pentru protejarea corpurilor de apă, prin intermediul domeniilor de intervenție, care pot sprijini atingerea obiectivelor Directivei Cadru Apă</w:t>
      </w:r>
      <w:r>
        <w:t>.</w:t>
      </w:r>
    </w:p>
    <w:p w:rsidR="003B6C74" w:rsidRDefault="003B6C74" w:rsidP="003B6C74">
      <w:pPr>
        <w:pStyle w:val="Default"/>
        <w:spacing w:before="120" w:after="120"/>
        <w:ind w:firstLine="720"/>
        <w:jc w:val="both"/>
      </w:pPr>
      <w:r w:rsidRPr="00B41903">
        <w:rPr>
          <w:b/>
          <w:bCs/>
        </w:rPr>
        <w:t>Planul Național Strategic pentru PAC 2023-2027 (PNS)</w:t>
      </w:r>
      <w:r>
        <w:t xml:space="preserve">, aflat în procedura de evaluare strategică de mediu, reunește obiectivele și activitățile țintă pentru îmbunătățirea performanței socio-economice și de mediu a sectorului agricol și a zonelor rurale. PNS acordă o atenție deosebită criteriilor de referință și cerințelor privind obiectivele legate de mediu și climă. În plus, Comisia Europeană recomandă să fie incluse și criterii solide privind schimbările climatice pentru a reflecta pe deplin obiectivele strategice din Pactul Ecologic European, cu referire în special la strategia „De la fermă la consumator”.  Introducerea cerințelor Directivei cadru Apă și a Directivei privind utilizarea sustenabilă a pesticidelor în eco-condiționalitate sprijină punerea în aplicare și realizarea obiectivelor lor specifice. În plus, noul Cod de Bune Practici Agricole  ar putea avea un impact pozitiv asupra calității apei, prin optimizarea </w:t>
      </w:r>
      <w:r>
        <w:lastRenderedPageBreak/>
        <w:t>gestionării nutrienților la fermă, și a sechestrării dioxidului de carbon din soluri. Condiționalitatea îmbunătățită ar fi obligatorie pentru punere în aplicare și respectare de către fermierii care primesc plăți directe de la AFIR. Astfel, în cadrul obiectivului specific 5 - Promovarea dezvoltării durabile și a gestionării eficiente a resurselor naturale, cum ar fi apa, solul și aerul, inclusiv prin reducerea dependenței de substanțe chimice, promovarea de practici agricole extensive prin intervenția de agro-mediu și climă contribuie, totodată, la atingerea obiectivelor de mediu în cadrul Directivei Cadru Apă, Directivei Nitraţi şi Directivei privind gestionarea durabilă a pesticidelor, prin reducerea poluării apelor și atenuarea efectelor negative ale viiturilor.</w:t>
      </w:r>
    </w:p>
    <w:p w:rsidR="003B6C74" w:rsidRDefault="003B6C74" w:rsidP="003B6C74">
      <w:pPr>
        <w:pStyle w:val="Default"/>
        <w:spacing w:before="120" w:after="120"/>
        <w:ind w:firstLine="720"/>
        <w:jc w:val="both"/>
      </w:pPr>
      <w:r w:rsidRPr="00E02B8F">
        <w:t xml:space="preserve">Una dintre măsurile suplimentare importante este </w:t>
      </w:r>
      <w:r w:rsidRPr="00E02B8F">
        <w:rPr>
          <w:b/>
        </w:rPr>
        <w:t>construirea platformelor comunale de stocare a gunoiului de grajd.</w:t>
      </w:r>
      <w:r w:rsidRPr="00E02B8F">
        <w:t xml:space="preserve"> Prin intermediul proiectului “</w:t>
      </w:r>
      <w:r w:rsidRPr="00E02B8F">
        <w:rPr>
          <w:i/>
        </w:rPr>
        <w:t>Controlul integrat al poluării cu nutrienți din România</w:t>
      </w:r>
      <w:r w:rsidRPr="00E02B8F">
        <w:t>” s-au realizat la nivel național costuri de investiții în perioada 2016</w:t>
      </w:r>
      <w:r>
        <w:t>-</w:t>
      </w:r>
      <w:r w:rsidRPr="00E02B8F">
        <w:t xml:space="preserve">2021 pentru un număr de </w:t>
      </w:r>
      <w:r>
        <w:t>79</w:t>
      </w:r>
      <w:r w:rsidRPr="00E02B8F">
        <w:t xml:space="preserve"> platforme comunale de depozitare și managementul gunoiului de grajd în valoare de </w:t>
      </w:r>
      <w:r w:rsidRPr="00271AD2">
        <w:t>33</w:t>
      </w:r>
      <w:r>
        <w:t>.</w:t>
      </w:r>
      <w:r w:rsidRPr="00271AD2">
        <w:t>200</w:t>
      </w:r>
      <w:r>
        <w:t>.</w:t>
      </w:r>
      <w:r w:rsidRPr="00271AD2">
        <w:t>575</w:t>
      </w:r>
      <w:r>
        <w:t xml:space="preserve"> </w:t>
      </w:r>
      <w:r w:rsidRPr="00E02B8F">
        <w:t xml:space="preserve">Euro. Se precizează că pentru operarea și întreținerea platformelor comunale de stocare a gunoiului de grajd a fost estimat un cost mediu de cca. 25.000 euro/an/platformă. În perioada 2022-2027 sunt planificate să se realizeze </w:t>
      </w:r>
      <w:r>
        <w:t>298</w:t>
      </w:r>
      <w:r w:rsidRPr="00E02B8F">
        <w:rPr>
          <w:b/>
        </w:rPr>
        <w:t xml:space="preserve"> platforme comunale</w:t>
      </w:r>
      <w:r w:rsidRPr="00E02B8F">
        <w:t xml:space="preserve"> de depozitare și managementul gunoiului de grajd în valoare de </w:t>
      </w:r>
      <w:r w:rsidRPr="00271AD2">
        <w:rPr>
          <w:bCs/>
        </w:rPr>
        <w:t>128.893.358 Euro</w:t>
      </w:r>
      <w:r w:rsidRPr="00E02B8F">
        <w:rPr>
          <w:b/>
        </w:rPr>
        <w:t xml:space="preserve"> </w:t>
      </w:r>
      <w:r w:rsidRPr="00E02B8F">
        <w:t xml:space="preserve">costuri de investiții și alte costuri. </w:t>
      </w:r>
      <w:r w:rsidRPr="00B41903">
        <w:t xml:space="preserve">Se menționează faptul că în cadrul </w:t>
      </w:r>
      <w:r w:rsidRPr="00B41903">
        <w:rPr>
          <w:b/>
          <w:bCs/>
        </w:rPr>
        <w:t>Planului Național de Redresare și Reziliență 2021-2026</w:t>
      </w:r>
      <w:r w:rsidRPr="00B41903">
        <w:t>, sunt planificate să fie finanțate în perioada 2022-2026 măsuri pentru dezvoltarea infrastructurii pentru gunoiul de grajd (platforme comunale și echipamente) și managementul deșeurilor agricole compostabile, în valoare de 255 milioane Euro (fără TVA).</w:t>
      </w:r>
    </w:p>
    <w:p w:rsidR="003B6C74" w:rsidRPr="00E02B8F" w:rsidRDefault="003B6C74" w:rsidP="003B6C74">
      <w:pPr>
        <w:pStyle w:val="Default"/>
        <w:spacing w:before="120" w:after="120"/>
        <w:ind w:firstLine="720"/>
        <w:jc w:val="both"/>
      </w:pPr>
      <w:r w:rsidRPr="00B41903">
        <w:t xml:space="preserve">Finanțarea măsurilor privind prevenirea și controlul poluării în agricultură va continua după anul 2022 în cadrul </w:t>
      </w:r>
      <w:r w:rsidRPr="00B41903">
        <w:rPr>
          <w:b/>
          <w:bCs/>
        </w:rPr>
        <w:t>proiectului „Extinderea eforturilor de prevenire și reducere a poluării” (SUPPRES)</w:t>
      </w:r>
      <w:r w:rsidRPr="00B41903">
        <w:t>, care este continuatorul proiectului „ Controlul Integrat al Poluării cu Nutrienți”</w:t>
      </w:r>
      <w:r>
        <w:t xml:space="preserve"> pe urm[tii ani, </w:t>
      </w:r>
      <w:r w:rsidRPr="00B41903">
        <w:t>măsuri care vor spijini România pentru atingerea țintelor de reducere a poluării agricole stipulate în Strategia UE „De la fermă la consumator”. Sunt avute în vedere măsuri de management, monitorizare și raportare a poluanților agricoli (pesticide, plastic și microplastice, alți poluanți emergenți), precum și captarea deșeurilor plutitoare pe cursurile de apă, dezvoltarea rețelei naționale de transfer de cunoștințe (servicii de consultanță pentru fermieri privind ecoschemele și condiționalitatea PAC, agricultură ecologică și eco-inovație), campanii de consțientizare a publicului pentru prevenirea și redcuerea poluării din agricultură etc, în valoare de circa 27 milioane Euro.</w:t>
      </w:r>
    </w:p>
    <w:p w:rsidR="003B6C74" w:rsidRDefault="003B6C74" w:rsidP="003B6C74">
      <w:pPr>
        <w:spacing w:before="120" w:after="120"/>
        <w:ind w:firstLine="567"/>
        <w:jc w:val="both"/>
        <w:rPr>
          <w:rFonts w:ascii="Arial" w:hAnsi="Arial" w:cs="Arial"/>
          <w:lang w:val="it-IT"/>
        </w:rPr>
      </w:pPr>
      <w:r w:rsidRPr="00B41903">
        <w:rPr>
          <w:rFonts w:ascii="Arial" w:hAnsi="Arial" w:cs="Arial"/>
          <w:lang w:val="it-IT"/>
        </w:rPr>
        <w:t>Pentru a aborda provocările multidimensionale și pentru a atinge obiectivele ambițioase ale Directivei Cadru Apă și ale noii Politiici Agricole Comune, gestionarea apei agricultura și agricultura trebuie să fie bine aliniate prin strategii coordonate și acțiuni comune pentru a asigura atât protecția resurselor de apă, cât și mijloacele de trai economice a fermierilor și producția de alimente de înaltă calitate.</w:t>
      </w:r>
      <w:r>
        <w:rPr>
          <w:rFonts w:ascii="Arial" w:hAnsi="Arial" w:cs="Arial"/>
          <w:lang w:val="it-IT"/>
        </w:rPr>
        <w:t xml:space="preserve"> </w:t>
      </w:r>
      <w:r w:rsidRPr="00B41903">
        <w:rPr>
          <w:rFonts w:ascii="Arial" w:hAnsi="Arial" w:cs="Arial"/>
          <w:lang w:val="it-IT"/>
        </w:rPr>
        <w:t xml:space="preserve">În acest sens, un bun exemplu este  elaborarea la nivelul bazinului Dunării a unor documente de politică privind apa și agricultura și referitoare la aspecte practice, respectiv </w:t>
      </w:r>
      <w:r w:rsidRPr="00B41903">
        <w:rPr>
          <w:rFonts w:ascii="Arial" w:hAnsi="Arial" w:cs="Arial"/>
          <w:b/>
          <w:bCs/>
          <w:i/>
          <w:iCs/>
          <w:lang w:val="it-IT"/>
        </w:rPr>
        <w:t>Documentul de politică privind Agricolă Comună după 2020 și Managementul Apei în Bazinul Fluviului Dunărea</w:t>
      </w:r>
      <w:r w:rsidRPr="00B41903">
        <w:rPr>
          <w:rFonts w:ascii="Arial" w:hAnsi="Arial" w:cs="Arial"/>
          <w:lang w:val="it-IT"/>
        </w:rPr>
        <w:t xml:space="preserve"> și </w:t>
      </w:r>
      <w:r w:rsidRPr="00B41903">
        <w:rPr>
          <w:rFonts w:ascii="Arial" w:hAnsi="Arial" w:cs="Arial"/>
          <w:b/>
          <w:bCs/>
          <w:i/>
          <w:iCs/>
          <w:lang w:val="it-IT"/>
        </w:rPr>
        <w:t xml:space="preserve">Ghidul privind agricultură durabilă la nivelul bazinului Dunării </w:t>
      </w:r>
      <w:r w:rsidRPr="00B41903">
        <w:rPr>
          <w:rFonts w:ascii="Arial" w:hAnsi="Arial" w:cs="Arial"/>
          <w:lang w:val="it-IT"/>
        </w:rPr>
        <w:t>(https://www.icpdr.org/main/issues/agriculture). Documentul oferă țărilor dunărene sprijin pentru pregătirea și implementarea politicilor naționale de agro-mediu, a Planurilor Strategice ale PAC și a strategiilor relevante ale Planurilor de Management ale Bazinelor/Spațiilor Hidrografice. Acesta va oferi un cadru politic potrivit cu un set de instrumente recomandate, care să faciliteze luarea deciziilor la nivel național în domeniul apei și al agriculturii și să identifice obiective comune, să stabilească politici adecvate și să implementeze acțiuni comune și măsuri eficiente din punct de vedere al costurilor.</w:t>
      </w:r>
    </w:p>
    <w:p w:rsidR="003B6C74" w:rsidRDefault="003B6C74" w:rsidP="003B6C74">
      <w:pPr>
        <w:spacing w:before="120" w:after="120"/>
        <w:ind w:firstLine="567"/>
        <w:jc w:val="both"/>
        <w:rPr>
          <w:rFonts w:ascii="Arial" w:hAnsi="Arial" w:cs="Arial"/>
          <w:lang w:val="it-IT"/>
        </w:rPr>
      </w:pPr>
      <w:r>
        <w:rPr>
          <w:rFonts w:ascii="Arial" w:hAnsi="Arial" w:cs="Arial"/>
          <w:lang w:val="it-IT"/>
        </w:rPr>
        <w:lastRenderedPageBreak/>
        <w:t xml:space="preserve">Potrivit Planului Național de management actualizat aprobat prin HG nr. 859/2016 </w:t>
      </w:r>
      <w:r w:rsidRPr="00315527">
        <w:rPr>
          <w:rFonts w:ascii="Arial" w:hAnsi="Arial" w:cs="Arial"/>
          <w:lang w:val="it-IT"/>
        </w:rPr>
        <w:t>pentru aprobarea Planului naţional de management actualizat aferent porţiunii din bazinul hidrografic internaţional al fluviului Dunărea care este cuprinsă în teritoriul României</w:t>
      </w:r>
      <w:r>
        <w:rPr>
          <w:rFonts w:ascii="Arial" w:hAnsi="Arial" w:cs="Arial"/>
          <w:lang w:val="it-IT"/>
        </w:rPr>
        <w:t xml:space="preserve">, prin aplicarea </w:t>
      </w:r>
      <w:r w:rsidRPr="00B941F5">
        <w:rPr>
          <w:rFonts w:ascii="Arial" w:hAnsi="Arial" w:cs="Arial"/>
          <w:b/>
          <w:lang w:val="it-IT"/>
        </w:rPr>
        <w:t>modelului MONERIS</w:t>
      </w:r>
      <w:r>
        <w:rPr>
          <w:rFonts w:ascii="Arial" w:hAnsi="Arial" w:cs="Arial"/>
          <w:b/>
          <w:lang w:val="it-IT"/>
        </w:rPr>
        <w:t xml:space="preserve"> </w:t>
      </w:r>
      <w:r w:rsidRPr="00AA0D5E">
        <w:rPr>
          <w:rFonts w:ascii="Arial" w:hAnsi="Arial" w:cs="Arial"/>
          <w:lang w:val="it-IT"/>
        </w:rPr>
        <w:t>(</w:t>
      </w:r>
      <w:r w:rsidRPr="00AA0D5E">
        <w:rPr>
          <w:rFonts w:ascii="Arial" w:hAnsi="Arial" w:cs="Arial"/>
          <w:b/>
          <w:lang w:val="it-IT"/>
        </w:rPr>
        <w:t>MO</w:t>
      </w:r>
      <w:r w:rsidRPr="00AA0D5E">
        <w:rPr>
          <w:rFonts w:ascii="Arial" w:hAnsi="Arial" w:cs="Arial"/>
          <w:lang w:val="it-IT"/>
        </w:rPr>
        <w:t xml:space="preserve">delling </w:t>
      </w:r>
      <w:r w:rsidRPr="00AA0D5E">
        <w:rPr>
          <w:rFonts w:ascii="Arial" w:hAnsi="Arial" w:cs="Arial"/>
          <w:b/>
          <w:lang w:val="it-IT"/>
        </w:rPr>
        <w:t>N</w:t>
      </w:r>
      <w:r w:rsidRPr="00AA0D5E">
        <w:rPr>
          <w:rFonts w:ascii="Arial" w:hAnsi="Arial" w:cs="Arial"/>
          <w:lang w:val="it-IT"/>
        </w:rPr>
        <w:t xml:space="preserve">utrient </w:t>
      </w:r>
      <w:r w:rsidRPr="00AA0D5E">
        <w:rPr>
          <w:rFonts w:ascii="Arial" w:hAnsi="Arial" w:cs="Arial"/>
          <w:b/>
          <w:lang w:val="it-IT"/>
        </w:rPr>
        <w:t>E</w:t>
      </w:r>
      <w:r w:rsidRPr="00AA0D5E">
        <w:rPr>
          <w:rFonts w:ascii="Arial" w:hAnsi="Arial" w:cs="Arial"/>
          <w:lang w:val="it-IT"/>
        </w:rPr>
        <w:t xml:space="preserve">missions in </w:t>
      </w:r>
      <w:r w:rsidRPr="00AA0D5E">
        <w:rPr>
          <w:rFonts w:ascii="Arial" w:hAnsi="Arial" w:cs="Arial"/>
          <w:b/>
          <w:lang w:val="it-IT"/>
        </w:rPr>
        <w:t>RI</w:t>
      </w:r>
      <w:r w:rsidRPr="00AA0D5E">
        <w:rPr>
          <w:rFonts w:ascii="Arial" w:hAnsi="Arial" w:cs="Arial"/>
          <w:lang w:val="it-IT"/>
        </w:rPr>
        <w:t xml:space="preserve">ver </w:t>
      </w:r>
      <w:r w:rsidRPr="00AA0D5E">
        <w:rPr>
          <w:rFonts w:ascii="Arial" w:hAnsi="Arial" w:cs="Arial"/>
          <w:b/>
          <w:lang w:val="it-IT"/>
        </w:rPr>
        <w:t>S</w:t>
      </w:r>
      <w:r w:rsidRPr="00AA0D5E">
        <w:rPr>
          <w:rFonts w:ascii="Arial" w:hAnsi="Arial" w:cs="Arial"/>
          <w:lang w:val="it-IT"/>
        </w:rPr>
        <w:t xml:space="preserve">ystems) </w:t>
      </w:r>
      <w:r>
        <w:rPr>
          <w:rFonts w:ascii="Arial" w:hAnsi="Arial" w:cs="Arial"/>
          <w:lang w:val="it-IT"/>
        </w:rPr>
        <w:t xml:space="preserve">se pot realiza același tip de scenarii privind prognoza calității apelor, respectiv evaluarea emisiilor de nutrienți și a potențialul și efectului măsurilor de bază și suplimentare de reducere a nutrienților. </w:t>
      </w:r>
      <w:r w:rsidRPr="00AA0D5E">
        <w:rPr>
          <w:rFonts w:ascii="Arial" w:hAnsi="Arial" w:cs="Arial"/>
          <w:lang w:val="it-IT"/>
        </w:rPr>
        <w:t>Modelul MONERIS este folosit pentru estimarea emisiilor provenind de la sursele de poluare punctiforme şi difuze. Modelul a fost elaborat şi aplicat în Planul Național de Management aprobat prin H.G. nr.</w:t>
      </w:r>
      <w:r>
        <w:rPr>
          <w:rFonts w:ascii="Arial" w:hAnsi="Arial" w:cs="Arial"/>
          <w:lang w:val="it-IT"/>
        </w:rPr>
        <w:t xml:space="preserve"> </w:t>
      </w:r>
      <w:r w:rsidRPr="00AA0D5E">
        <w:rPr>
          <w:rFonts w:ascii="Arial" w:hAnsi="Arial" w:cs="Arial"/>
          <w:lang w:val="it-IT"/>
        </w:rPr>
        <w:t xml:space="preserve">80/2011 </w:t>
      </w:r>
      <w:r>
        <w:rPr>
          <w:rFonts w:ascii="Arial" w:hAnsi="Arial" w:cs="Arial"/>
          <w:lang w:val="it-IT"/>
        </w:rPr>
        <w:t xml:space="preserve">și HG nr. 859/2016 </w:t>
      </w:r>
      <w:r w:rsidRPr="00AA0D5E">
        <w:rPr>
          <w:rFonts w:ascii="Arial" w:hAnsi="Arial" w:cs="Arial"/>
          <w:lang w:val="it-IT"/>
        </w:rPr>
        <w:t>pentru evaluarea emisiilor de nutrienţi (azot şi fosfor) în mai multe bazine/districte hidrografice din Europa, printre care şi bazinul/districtul Dunării. În ultimul timp, modelul MONERIS a fost dezvoltat pentru a fi aplicat atât la nivel naţional (al statelor din Districtul internaţional al Dunării), cât şi la nivel de sub-bazine internaţionale (Tisa).</w:t>
      </w:r>
    </w:p>
    <w:p w:rsidR="003B6C74" w:rsidRDefault="003B6C74" w:rsidP="003B6C74">
      <w:pPr>
        <w:spacing w:before="120" w:after="120"/>
        <w:ind w:firstLine="567"/>
        <w:jc w:val="both"/>
        <w:rPr>
          <w:rFonts w:ascii="Arial" w:hAnsi="Arial" w:cs="Arial"/>
          <w:lang w:val="it-IT"/>
        </w:rPr>
      </w:pPr>
      <w:r w:rsidRPr="00AA0D5E">
        <w:rPr>
          <w:rFonts w:ascii="Arial" w:hAnsi="Arial" w:cs="Arial"/>
          <w:lang w:val="it-IT"/>
        </w:rPr>
        <w:t>Poluarea cu nutrienți este cauzată de emisii punctiforme și difuze de azot și fosfor în mediul acvatic. Dintre sursele punctiforme luate în considerare în modelul MONERIS se menționează stațiile de epurare urbane, evacuările de ape uzate neepurate sau epurate de la sistemele de colectare din aglomerările urbane și de la unitățile industriale și fermele zootehnice care sunt înregistrate în E-PRTR. În ceea ce privește sursele de emisii  difuze, așezările umane, activitățile agricole, fondul natural și alte surse au fost considerate ca fiind importante în producerea poluării cu nutrienți.</w:t>
      </w:r>
    </w:p>
    <w:p w:rsidR="003B6C74" w:rsidRPr="007E7B97" w:rsidRDefault="003B6C74" w:rsidP="003B6C74">
      <w:pPr>
        <w:spacing w:before="120" w:after="120"/>
        <w:ind w:firstLine="720"/>
        <w:jc w:val="both"/>
        <w:rPr>
          <w:rFonts w:ascii="Arial" w:eastAsia="Times New Roman" w:hAnsi="Arial" w:cs="Arial"/>
          <w:lang w:val="it-IT"/>
        </w:rPr>
      </w:pPr>
      <w:r w:rsidRPr="007E7B97">
        <w:rPr>
          <w:rFonts w:ascii="Arial" w:eastAsia="Times New Roman" w:hAnsi="Arial" w:cs="Arial"/>
          <w:lang w:val="it-IT"/>
        </w:rPr>
        <w:t>Pentru estimarea modurilor (căilor) de producere a poluării difuze cu nutrienți și a emisiilor de nutrienți de la surse, precum și aportul acestora la emisiile totale, modelul MONERIS verisunea 3.0 (Venohr et al., 2017) a fost aplicat la nivelul întregului district internațional al Dunării și a avut în vedere condițiile hidrologice medii multianuale din perioada de referință 2015-2018. MONERIS necesită o varietate de date de intrare cuprinzând informații despre condiţiile hidro-climatice, geo-fizice și administrativ-demografice, care au fost actualizate pentru perioada de referință 2015-2018. Astfel, modelul poate estima distribuția regională a emisiilor de nutrienți care intră în apele de suprafață la scară de sub-bazin și poate determina cele mai importante surse și căi ale acestora cu o acuratețe rezonabilă. Mai mult, ținând cont de principalele procese de reținere în flux, pot fi calculate încărcările râului la capătul bazinului hidrografic, care pot fi apoi utilizate pentru calibrarea și validarea modelului.</w:t>
      </w:r>
    </w:p>
    <w:p w:rsidR="003B6C74" w:rsidRPr="00E631F3" w:rsidRDefault="003B6C74" w:rsidP="003B6C74">
      <w:pPr>
        <w:spacing w:before="120" w:after="120"/>
        <w:ind w:firstLine="720"/>
        <w:jc w:val="both"/>
        <w:rPr>
          <w:rFonts w:ascii="Arial" w:hAnsi="Arial" w:cs="Arial"/>
        </w:rPr>
      </w:pPr>
      <w:r w:rsidRPr="00E631F3">
        <w:rPr>
          <w:rFonts w:ascii="Arial" w:hAnsi="Arial" w:cs="Arial"/>
        </w:rPr>
        <w:t>Modelul MONERIS este utilizat pentru aplicarea scenariilor de bază pentru reducerea emisiilor de  nutrienți din surse punctiforme și difuze pentru orizontul de timp 2027. Scenariul utilizat are la bază condițiile hidrologice din perioada 2015-2018, iar datele utilizate privind încărcările de nutrienți au avut ca an de referință anul 2018. Astfel,  sunt stabilite viziuni și obiective de management care să conducă la reducerea emisiilor de nutrienți prin aplicarea de măsuri și pentru care s-au realizat scenariile, și anume:</w:t>
      </w:r>
    </w:p>
    <w:p w:rsidR="003B6C74" w:rsidRPr="00E631F3" w:rsidRDefault="003B6C74" w:rsidP="003B6C74">
      <w:pPr>
        <w:ind w:left="360" w:hanging="360"/>
        <w:jc w:val="both"/>
        <w:rPr>
          <w:rFonts w:ascii="Arial" w:hAnsi="Arial" w:cs="Arial"/>
        </w:rPr>
      </w:pPr>
      <w:r w:rsidRPr="00E631F3">
        <w:rPr>
          <w:rFonts w:ascii="Arial" w:hAnsi="Arial" w:cs="Arial"/>
        </w:rPr>
        <w:t>-</w:t>
      </w:r>
      <w:r w:rsidRPr="00E631F3">
        <w:rPr>
          <w:rFonts w:ascii="Arial" w:hAnsi="Arial" w:cs="Arial"/>
        </w:rPr>
        <w:tab/>
        <w:t>scenariul de bază se referă în principal la implementarea până în anul 2027 a obligațiilor ce decurg din legislația europeană și națională (Directiva 91/271/CEE privind epurarea apelor uzate urbane, Directiva Nitrați, Regulamentul E-PRTR,  măsuri de agromediu sprijinite prin programele de dezvoltare rurală ale Politicii Agricole Comune, măsuri privind reducerea surplusului de azot, controlul erroziunii solului, zone tampon/fâșii de protecție în lungul cursurilor de apă, etc.);</w:t>
      </w:r>
    </w:p>
    <w:p w:rsidR="003B6C74" w:rsidRPr="00E631F3" w:rsidRDefault="003B6C74" w:rsidP="003B6C74">
      <w:pPr>
        <w:ind w:left="360" w:hanging="360"/>
        <w:jc w:val="both"/>
        <w:rPr>
          <w:rFonts w:ascii="Arial" w:hAnsi="Arial" w:cs="Arial"/>
        </w:rPr>
      </w:pPr>
      <w:r w:rsidRPr="00E631F3">
        <w:rPr>
          <w:rFonts w:ascii="Arial" w:hAnsi="Arial" w:cs="Arial"/>
        </w:rPr>
        <w:t>-</w:t>
      </w:r>
      <w:r w:rsidRPr="00E631F3">
        <w:rPr>
          <w:rFonts w:ascii="Arial" w:hAnsi="Arial" w:cs="Arial"/>
        </w:rPr>
        <w:tab/>
        <w:t xml:space="preserve">scenariul de viziune I – pe lângă scenariul de bază și măsurile aferente (mai sus descrise), sunt avute în vedere și alte tipuri de măsuri specifice, în funcție de sursele de emisii difuze și punctiforme (aglomerări, agricultură, industrie); de ex. utilizarea sistemelor individuale de colectare în diferite proporții, dezvoltarea agricolă durabilă și managementul echilibrat al nutrienților pentru realizarea țintelor din Pactul </w:t>
      </w:r>
      <w:r w:rsidRPr="00E631F3">
        <w:rPr>
          <w:rFonts w:ascii="Arial" w:hAnsi="Arial" w:cs="Arial"/>
        </w:rPr>
        <w:lastRenderedPageBreak/>
        <w:t>Ecologic European pentru nutrienți: reducere pierderi de nutrienți cu 50 %, până la o valoare medie a surplusului de azot la nivelul întregului bazin de 7,5 kg N/ha și an (plus depunerea atmosferică diferită la nivel regional), precum și pentru fosfor reducerea eroziunii solului până la maxim 1 tonă sol per hectar și an;</w:t>
      </w:r>
    </w:p>
    <w:p w:rsidR="003B6C74" w:rsidRDefault="003B6C74" w:rsidP="003B6C74">
      <w:pPr>
        <w:ind w:left="360" w:hanging="360"/>
        <w:jc w:val="both"/>
        <w:rPr>
          <w:rFonts w:ascii="Arial" w:hAnsi="Arial" w:cs="Arial"/>
        </w:rPr>
      </w:pPr>
      <w:r w:rsidRPr="00E631F3">
        <w:rPr>
          <w:rFonts w:ascii="Arial" w:hAnsi="Arial" w:cs="Arial"/>
        </w:rPr>
        <w:t>-</w:t>
      </w:r>
      <w:r w:rsidRPr="00E631F3">
        <w:rPr>
          <w:rFonts w:ascii="Arial" w:hAnsi="Arial" w:cs="Arial"/>
        </w:rPr>
        <w:tab/>
        <w:t>scenariul de viziune II – pe lângă scenariul de viziune I se adaugă îmbunătățirea capacității de retenție prin stabilirea zonelor ripariene/eficiente prin fâșii tampon/cu vegetație pentru 50 % din corpurile de apă de suprafață aflate în zonele vulnerabile la nitrați</w:t>
      </w:r>
      <w:r>
        <w:rPr>
          <w:rFonts w:ascii="Arial" w:hAnsi="Arial" w:cs="Arial"/>
        </w:rPr>
        <w:t>;</w:t>
      </w:r>
    </w:p>
    <w:p w:rsidR="003B6C74" w:rsidRDefault="003B6C74" w:rsidP="003B6C74">
      <w:pPr>
        <w:ind w:left="360" w:hanging="360"/>
        <w:jc w:val="both"/>
        <w:rPr>
          <w:rFonts w:ascii="Arial" w:hAnsi="Arial" w:cs="Arial"/>
        </w:rPr>
      </w:pPr>
      <w:r w:rsidRPr="00E631F3">
        <w:rPr>
          <w:rFonts w:ascii="Arial" w:hAnsi="Arial" w:cs="Arial"/>
        </w:rPr>
        <w:t>-</w:t>
      </w:r>
      <w:r w:rsidRPr="00E631F3">
        <w:rPr>
          <w:rFonts w:ascii="Arial" w:hAnsi="Arial" w:cs="Arial"/>
        </w:rPr>
        <w:tab/>
        <w:t>scenariul schimbări climatice (an cu ape mari și an secetos/„wet” și „dry”) ia în considerare efectele schimbărilor climatice prin calcularea emisiilor difuze de nutrienți pentru un regim hidrologic cu scurgere maximă (ape mari) și regim hidrologic cu scurgere minimă (ape mici), ambele luate ca extreme din ultimele două decenii, prin înlocuirea regimului hidrologic mediu cu precipitaţiile şi scurgerile anilor extremi şi presupunând implementarea măsurilor conform scenariului de viziune I.</w:t>
      </w:r>
    </w:p>
    <w:p w:rsidR="003B6C74" w:rsidRPr="007935B8" w:rsidRDefault="003B6C74" w:rsidP="003B6C74">
      <w:pPr>
        <w:spacing w:before="120" w:after="120"/>
        <w:ind w:firstLine="720"/>
        <w:jc w:val="both"/>
        <w:rPr>
          <w:rFonts w:ascii="Arial" w:eastAsia="Times New Roman" w:hAnsi="Arial" w:cs="Arial"/>
          <w:lang w:val="it-IT"/>
        </w:rPr>
      </w:pPr>
      <w:r w:rsidRPr="007935B8">
        <w:rPr>
          <w:rFonts w:ascii="Arial" w:eastAsia="Times New Roman" w:hAnsi="Arial" w:cs="Arial"/>
          <w:lang w:val="it-IT"/>
        </w:rPr>
        <w:t>Scenariul de bază pentru anul 2027 se axează pe asumări privind implementarea măsurilor pentru sectoarele ape uzate urbane, activități industriale și agricole, în principal măsurile care conduc la creșterea nivelurilor de colectare și epurare a apelor uzate, modificări ale utilizării terenurilor, îmbunătățirea practicilor de rotație a culturilor și schimbarea emisiilor specifice de fosfor pe locuitor.</w:t>
      </w:r>
    </w:p>
    <w:p w:rsidR="003B6C74" w:rsidRPr="007E7B97" w:rsidRDefault="003B6C74" w:rsidP="003B6C74">
      <w:pPr>
        <w:spacing w:before="120" w:after="120"/>
        <w:ind w:firstLine="720"/>
        <w:jc w:val="both"/>
        <w:rPr>
          <w:rFonts w:ascii="Arial" w:eastAsia="Times New Roman" w:hAnsi="Arial" w:cs="Arial"/>
          <w:lang w:val="it-IT"/>
        </w:rPr>
      </w:pPr>
      <w:r w:rsidRPr="007E7B97">
        <w:rPr>
          <w:rFonts w:ascii="Arial" w:eastAsia="Times New Roman" w:hAnsi="Arial" w:cs="Arial"/>
          <w:lang w:val="it-IT"/>
        </w:rPr>
        <w:t xml:space="preserve">S-a preconizat implementarea integrală a măsurilor de control la sursă pentru reducerea emisiilor de fosfor rezultate prin implementarea prevederilor Regulamentului (CE) nr. 648/2004 în ceea ce privește utilizarea fosfaților și a altor compuși ai fosforului în detergenții de rufe destinați consumatorilor și în detergenții pentru mașini automate de spălat vase destinați consumatorilor, ceea ce se reflectă în reducerea emisiei specifice de fosfor pe persoană. </w:t>
      </w:r>
    </w:p>
    <w:p w:rsidR="003B6C74" w:rsidRPr="007E7B97" w:rsidRDefault="003B6C74" w:rsidP="003B6C74">
      <w:pPr>
        <w:spacing w:before="120" w:after="120"/>
        <w:ind w:firstLine="720"/>
        <w:jc w:val="both"/>
        <w:rPr>
          <w:rFonts w:ascii="Arial" w:eastAsia="Times New Roman" w:hAnsi="Arial" w:cs="Arial"/>
          <w:lang w:val="it-IT"/>
        </w:rPr>
      </w:pPr>
      <w:r w:rsidRPr="007E7B97">
        <w:rPr>
          <w:rFonts w:ascii="Arial" w:eastAsia="Times New Roman" w:hAnsi="Arial" w:cs="Arial"/>
          <w:lang w:val="it-IT"/>
        </w:rPr>
        <w:t xml:space="preserve">Astfel, se aplică o gamă largă de măsuri, inclusiv managementul nutrienților (de exemplu, calculul balanței de nutrienți, optimizarea fertilizării), modificarea metodelor de cultivare (conversia terenurilor arabile în pășuni, cultivarea terenurilor agricole fără utilizarea utilajelor), modificări în utilizare  terenurilor (întreținerea pajiștilor, realizarea benzilor tampon de-a lungul cursurilor de apă), conservarea solului (tehnici de control a eroziunii solului – rotația culturilor, eliminarea scurgerilor din rețele de drenaj de la ferme) și măsuri de retenție naturală a apei (zone umede, căi navigabile înierbate) și măsuri de protecție împotriva inundațiilor (de exemplu, refacerea și conservarea zonelor umede și a zonelor inundabile, stabilirea zonelor tampon riverane) au impact pozitiv asupra retenției de nutrienți în zonele adiacente ale cursurilor de apă. </w:t>
      </w:r>
    </w:p>
    <w:p w:rsidR="003B6C74" w:rsidRPr="00E631F3" w:rsidRDefault="003B6C74" w:rsidP="003B6C74">
      <w:pPr>
        <w:spacing w:before="120"/>
        <w:ind w:firstLine="720"/>
        <w:jc w:val="both"/>
        <w:rPr>
          <w:rFonts w:ascii="Arial" w:hAnsi="Arial" w:cs="Arial"/>
        </w:rPr>
      </w:pPr>
      <w:r w:rsidRPr="00E631F3">
        <w:rPr>
          <w:rFonts w:ascii="Arial" w:hAnsi="Arial" w:cs="Arial"/>
        </w:rPr>
        <w:t>Modificările emisiilor totale de azot în funcție de scenariile viitoare</w:t>
      </w:r>
      <w:r>
        <w:rPr>
          <w:rFonts w:ascii="Arial" w:hAnsi="Arial" w:cs="Arial"/>
        </w:rPr>
        <w:t xml:space="preserve"> și căile de emisie</w:t>
      </w:r>
      <w:r w:rsidRPr="00E631F3">
        <w:rPr>
          <w:rFonts w:ascii="Arial" w:hAnsi="Arial" w:cs="Arial"/>
        </w:rPr>
        <w:t>, în comparație cu starea de referință, indică faptul că emisiile au scăzut cu:</w:t>
      </w:r>
    </w:p>
    <w:p w:rsidR="003B6C74" w:rsidRPr="00E631F3" w:rsidRDefault="003B6C74" w:rsidP="003B6C74">
      <w:pPr>
        <w:ind w:left="270" w:hanging="270"/>
        <w:jc w:val="both"/>
        <w:rPr>
          <w:rFonts w:ascii="Arial" w:hAnsi="Arial" w:cs="Arial"/>
        </w:rPr>
      </w:pPr>
      <w:r w:rsidRPr="00E631F3">
        <w:rPr>
          <w:rFonts w:ascii="Arial" w:hAnsi="Arial" w:cs="Arial"/>
        </w:rPr>
        <w:t>-</w:t>
      </w:r>
      <w:r w:rsidRPr="00E631F3">
        <w:rPr>
          <w:rFonts w:ascii="Arial" w:hAnsi="Arial" w:cs="Arial"/>
        </w:rPr>
        <w:tab/>
        <w:t>13,9 % în scenariul de bază;</w:t>
      </w:r>
    </w:p>
    <w:p w:rsidR="003B6C74" w:rsidRPr="00E631F3" w:rsidRDefault="003B6C74" w:rsidP="003B6C74">
      <w:pPr>
        <w:ind w:left="270" w:hanging="270"/>
        <w:jc w:val="both"/>
        <w:rPr>
          <w:rFonts w:ascii="Arial" w:hAnsi="Arial" w:cs="Arial"/>
        </w:rPr>
      </w:pPr>
      <w:r w:rsidRPr="00E631F3">
        <w:rPr>
          <w:rFonts w:ascii="Arial" w:hAnsi="Arial" w:cs="Arial"/>
        </w:rPr>
        <w:t>-</w:t>
      </w:r>
      <w:r w:rsidRPr="00E631F3">
        <w:rPr>
          <w:rFonts w:ascii="Arial" w:hAnsi="Arial" w:cs="Arial"/>
        </w:rPr>
        <w:tab/>
        <w:t>17,2 % în scenariul de viziune I;</w:t>
      </w:r>
    </w:p>
    <w:p w:rsidR="003B6C74" w:rsidRPr="00E631F3" w:rsidRDefault="003B6C74" w:rsidP="003B6C74">
      <w:pPr>
        <w:ind w:left="270" w:hanging="270"/>
        <w:jc w:val="both"/>
        <w:rPr>
          <w:rFonts w:ascii="Arial" w:hAnsi="Arial" w:cs="Arial"/>
        </w:rPr>
      </w:pPr>
      <w:r w:rsidRPr="00E631F3">
        <w:rPr>
          <w:rFonts w:ascii="Arial" w:hAnsi="Arial" w:cs="Arial"/>
        </w:rPr>
        <w:t>-</w:t>
      </w:r>
      <w:r w:rsidRPr="00E631F3">
        <w:rPr>
          <w:rFonts w:ascii="Arial" w:hAnsi="Arial" w:cs="Arial"/>
        </w:rPr>
        <w:tab/>
        <w:t>19,4 % în scenariul de viziune II;</w:t>
      </w:r>
    </w:p>
    <w:p w:rsidR="003B6C74" w:rsidRPr="00E631F3" w:rsidRDefault="003B6C74" w:rsidP="003B6C74">
      <w:pPr>
        <w:ind w:left="270" w:hanging="270"/>
        <w:jc w:val="both"/>
        <w:rPr>
          <w:rFonts w:ascii="Arial" w:hAnsi="Arial" w:cs="Arial"/>
        </w:rPr>
      </w:pPr>
      <w:r w:rsidRPr="00E631F3">
        <w:rPr>
          <w:rFonts w:ascii="Arial" w:hAnsi="Arial" w:cs="Arial"/>
        </w:rPr>
        <w:t>-</w:t>
      </w:r>
      <w:r w:rsidRPr="00E631F3">
        <w:rPr>
          <w:rFonts w:ascii="Arial" w:hAnsi="Arial" w:cs="Arial"/>
        </w:rPr>
        <w:tab/>
        <w:t>23,4 % în scenariul de viziune I - regim hidrologic cu scurgere minimă (ape mici).</w:t>
      </w:r>
    </w:p>
    <w:p w:rsidR="003B6C74" w:rsidRPr="00E631F3" w:rsidRDefault="003B6C74" w:rsidP="003B6C74">
      <w:pPr>
        <w:jc w:val="both"/>
        <w:rPr>
          <w:rFonts w:ascii="Arial" w:hAnsi="Arial" w:cs="Arial"/>
        </w:rPr>
      </w:pPr>
      <w:r w:rsidRPr="00E631F3">
        <w:rPr>
          <w:rFonts w:ascii="Arial" w:hAnsi="Arial" w:cs="Arial"/>
        </w:rPr>
        <w:t>În scenariul de viziune I - regim hidrologic cu scurgere maximă (ape mari), emisiile totale de azot au crescut cu 2 %.</w:t>
      </w:r>
    </w:p>
    <w:p w:rsidR="003B6C74" w:rsidRPr="00E631F3" w:rsidRDefault="003B6C74" w:rsidP="003B6C74">
      <w:pPr>
        <w:jc w:val="both"/>
        <w:rPr>
          <w:rFonts w:ascii="Arial" w:hAnsi="Arial" w:cs="Arial"/>
        </w:rPr>
      </w:pPr>
      <w:r w:rsidRPr="00E631F3">
        <w:rPr>
          <w:rFonts w:ascii="Arial" w:hAnsi="Arial" w:cs="Arial"/>
        </w:rPr>
        <w:t>De asemenea, modificările emisiilor totale de fosfor în funcție de scenariile viitoare, în comparație cu starea de referință, indică faptul că reducerea emisiilor cu:</w:t>
      </w:r>
    </w:p>
    <w:p w:rsidR="003B6C74" w:rsidRPr="00E631F3" w:rsidRDefault="003B6C74" w:rsidP="003B6C74">
      <w:pPr>
        <w:ind w:left="270" w:hanging="270"/>
        <w:jc w:val="both"/>
        <w:rPr>
          <w:rFonts w:ascii="Arial" w:hAnsi="Arial" w:cs="Arial"/>
        </w:rPr>
      </w:pPr>
      <w:r w:rsidRPr="00E631F3">
        <w:rPr>
          <w:rFonts w:ascii="Arial" w:hAnsi="Arial" w:cs="Arial"/>
        </w:rPr>
        <w:t>-</w:t>
      </w:r>
      <w:r w:rsidRPr="00E631F3">
        <w:rPr>
          <w:rFonts w:ascii="Arial" w:hAnsi="Arial" w:cs="Arial"/>
        </w:rPr>
        <w:tab/>
        <w:t>5,4 % în scenariul de bază;</w:t>
      </w:r>
    </w:p>
    <w:p w:rsidR="003B6C74" w:rsidRPr="00E631F3" w:rsidRDefault="003B6C74" w:rsidP="003B6C74">
      <w:pPr>
        <w:ind w:left="270" w:hanging="270"/>
        <w:jc w:val="both"/>
        <w:rPr>
          <w:rFonts w:ascii="Arial" w:hAnsi="Arial" w:cs="Arial"/>
        </w:rPr>
      </w:pPr>
      <w:r w:rsidRPr="00E631F3">
        <w:rPr>
          <w:rFonts w:ascii="Arial" w:hAnsi="Arial" w:cs="Arial"/>
        </w:rPr>
        <w:t>-</w:t>
      </w:r>
      <w:r w:rsidRPr="00E631F3">
        <w:rPr>
          <w:rFonts w:ascii="Arial" w:hAnsi="Arial" w:cs="Arial"/>
        </w:rPr>
        <w:tab/>
        <w:t>15,4 %în scenariul de viziune I;</w:t>
      </w:r>
    </w:p>
    <w:p w:rsidR="003B6C74" w:rsidRPr="00E631F3" w:rsidRDefault="003B6C74" w:rsidP="003B6C74">
      <w:pPr>
        <w:ind w:left="270" w:hanging="270"/>
        <w:jc w:val="both"/>
        <w:rPr>
          <w:rFonts w:ascii="Arial" w:hAnsi="Arial" w:cs="Arial"/>
        </w:rPr>
      </w:pPr>
      <w:r w:rsidRPr="00E631F3">
        <w:rPr>
          <w:rFonts w:ascii="Arial" w:hAnsi="Arial" w:cs="Arial"/>
        </w:rPr>
        <w:t>-</w:t>
      </w:r>
      <w:r w:rsidRPr="00E631F3">
        <w:rPr>
          <w:rFonts w:ascii="Arial" w:hAnsi="Arial" w:cs="Arial"/>
        </w:rPr>
        <w:tab/>
        <w:t>26,8 % în scenariul de viziune II;</w:t>
      </w:r>
    </w:p>
    <w:p w:rsidR="003B6C74" w:rsidRPr="00E631F3" w:rsidRDefault="003B6C74" w:rsidP="003B6C74">
      <w:pPr>
        <w:ind w:left="270" w:hanging="270"/>
        <w:jc w:val="both"/>
        <w:rPr>
          <w:rFonts w:ascii="Arial" w:hAnsi="Arial" w:cs="Arial"/>
        </w:rPr>
      </w:pPr>
      <w:r w:rsidRPr="00E631F3">
        <w:rPr>
          <w:rFonts w:ascii="Arial" w:hAnsi="Arial" w:cs="Arial"/>
        </w:rPr>
        <w:t>-</w:t>
      </w:r>
      <w:r w:rsidRPr="00E631F3">
        <w:rPr>
          <w:rFonts w:ascii="Arial" w:hAnsi="Arial" w:cs="Arial"/>
        </w:rPr>
        <w:tab/>
        <w:t>22,4 % în scenariul de viziune I - regim hidrologic cu scurgere minimă (ape mici).</w:t>
      </w:r>
    </w:p>
    <w:p w:rsidR="003B6C74" w:rsidRDefault="003B6C74" w:rsidP="003B6C74">
      <w:pPr>
        <w:jc w:val="both"/>
        <w:rPr>
          <w:rFonts w:ascii="Arial" w:hAnsi="Arial" w:cs="Arial"/>
        </w:rPr>
      </w:pPr>
      <w:r w:rsidRPr="00E631F3">
        <w:rPr>
          <w:rFonts w:ascii="Arial" w:hAnsi="Arial" w:cs="Arial"/>
        </w:rPr>
        <w:t>În scenariul de viziune I - regim hidrologic cu scurgere maximă (ape mari), emisiile totale de fosfor aucrescut cu cca. 3 %.</w:t>
      </w:r>
    </w:p>
    <w:p w:rsidR="003B6C74" w:rsidRPr="00E631F3" w:rsidRDefault="003B6C74" w:rsidP="003B6C74">
      <w:pPr>
        <w:spacing w:before="120" w:after="120"/>
        <w:ind w:firstLine="720"/>
        <w:jc w:val="both"/>
        <w:rPr>
          <w:rFonts w:ascii="Arial" w:hAnsi="Arial" w:cs="Arial"/>
          <w:iCs/>
        </w:rPr>
      </w:pPr>
      <w:r w:rsidRPr="00E631F3">
        <w:rPr>
          <w:rFonts w:ascii="Arial" w:hAnsi="Arial" w:cs="Arial"/>
          <w:iCs/>
        </w:rPr>
        <w:lastRenderedPageBreak/>
        <w:t>Comparativ cu situația de referință pentru azot total, în anul 2027 (scenariu de bază) depunerile atmosferice rămân relativ constante, scurgerea de suprafață crește cu 9,53 %, iar scurgerea subterană scade cu 21,3 %. Aceste tendințe confirmă efectul implementării măsurilor de realizare a sistemelor de colectare și epurare a apelor uzate care contribuie la scăderea scurgerii subterane.</w:t>
      </w:r>
    </w:p>
    <w:p w:rsidR="003B6C74" w:rsidRPr="00E631F3" w:rsidRDefault="003B6C74" w:rsidP="003B6C74">
      <w:pPr>
        <w:spacing w:before="120" w:after="120"/>
        <w:ind w:firstLine="720"/>
        <w:jc w:val="both"/>
        <w:rPr>
          <w:rFonts w:ascii="Arial" w:hAnsi="Arial" w:cs="Arial"/>
          <w:iCs/>
        </w:rPr>
      </w:pPr>
      <w:r w:rsidRPr="00E631F3">
        <w:rPr>
          <w:rFonts w:ascii="Arial" w:hAnsi="Arial" w:cs="Arial"/>
          <w:iCs/>
        </w:rPr>
        <w:t>Similar, comparativ cu situația de referință pentru fosfor total, în anul 2027 (scenariu de bază) se observă că eroziunea solului/transportul sedimentelor se reduce cu 10,8 %, scurgerea din zone impermeabile orășenești scade cu 52,1 %, în timp ce crește aportul surselor punctiforme cu 43,6 %, ceea ce confirmă reducerea poluării difuze și creșterea poluării punctiforme produsă în zonele urbane, urmare a construirii rețelelor de canalizare și stațiilor de epurare în zonele urbane.</w:t>
      </w:r>
    </w:p>
    <w:p w:rsidR="003B6C74" w:rsidRDefault="003B6C74" w:rsidP="003B6C74">
      <w:pPr>
        <w:spacing w:before="120" w:after="120"/>
        <w:ind w:firstLine="567"/>
        <w:jc w:val="both"/>
        <w:rPr>
          <w:rFonts w:ascii="Arial" w:hAnsi="Arial" w:cs="Arial"/>
        </w:rPr>
      </w:pPr>
      <w:r w:rsidRPr="005A7881">
        <w:rPr>
          <w:rFonts w:ascii="Arial" w:hAnsi="Arial" w:cs="Arial"/>
        </w:rPr>
        <w:t xml:space="preserve">În Figurile </w:t>
      </w:r>
      <w:r w:rsidRPr="005F016E">
        <w:rPr>
          <w:rFonts w:ascii="Arial" w:hAnsi="Arial" w:cs="Arial"/>
        </w:rPr>
        <w:t>II.2.3</w:t>
      </w:r>
      <w:r>
        <w:rPr>
          <w:rFonts w:ascii="Arial" w:hAnsi="Arial" w:cs="Arial"/>
        </w:rPr>
        <w:t xml:space="preserve">.1 </w:t>
      </w:r>
      <w:r w:rsidRPr="005A7881">
        <w:rPr>
          <w:rFonts w:ascii="Arial" w:hAnsi="Arial" w:cs="Arial"/>
        </w:rPr>
        <w:t xml:space="preserve">și </w:t>
      </w:r>
      <w:r w:rsidRPr="005F016E">
        <w:rPr>
          <w:rFonts w:ascii="Arial" w:hAnsi="Arial" w:cs="Arial"/>
        </w:rPr>
        <w:t>II.2.3</w:t>
      </w:r>
      <w:r>
        <w:rPr>
          <w:rFonts w:ascii="Arial" w:hAnsi="Arial" w:cs="Arial"/>
        </w:rPr>
        <w:t xml:space="preserve">.2 </w:t>
      </w:r>
      <w:r w:rsidRPr="005A7881">
        <w:rPr>
          <w:rFonts w:ascii="Arial" w:hAnsi="Arial" w:cs="Arial"/>
        </w:rPr>
        <w:t>sunt prezentate comparativ rezultatele aplicării scenariilor cu referire la căile de producere a poluării cu nutrienți</w:t>
      </w:r>
      <w:r>
        <w:rPr>
          <w:rFonts w:ascii="Arial" w:hAnsi="Arial" w:cs="Arial"/>
        </w:rPr>
        <w:t>.</w:t>
      </w:r>
    </w:p>
    <w:p w:rsidR="003B6C74" w:rsidRDefault="003B6C74" w:rsidP="003B6C74">
      <w:pPr>
        <w:spacing w:before="120" w:after="120"/>
        <w:ind w:firstLine="567"/>
        <w:jc w:val="both"/>
        <w:rPr>
          <w:rFonts w:ascii="Arial" w:hAnsi="Arial" w:cs="Arial"/>
        </w:rPr>
      </w:pPr>
      <w:r w:rsidRPr="00070554">
        <w:rPr>
          <w:rFonts w:ascii="Arial" w:hAnsi="Arial" w:cs="Arial"/>
        </w:rPr>
        <w:t xml:space="preserve">De asemenea, din Figurile </w:t>
      </w:r>
      <w:r w:rsidRPr="005F016E">
        <w:rPr>
          <w:rFonts w:ascii="Arial" w:hAnsi="Arial" w:cs="Arial"/>
        </w:rPr>
        <w:t>II.2.3.</w:t>
      </w:r>
      <w:r>
        <w:rPr>
          <w:rFonts w:ascii="Arial" w:hAnsi="Arial" w:cs="Arial"/>
        </w:rPr>
        <w:t xml:space="preserve">3 și </w:t>
      </w:r>
      <w:r w:rsidRPr="005F016E">
        <w:rPr>
          <w:rFonts w:ascii="Arial" w:hAnsi="Arial" w:cs="Arial"/>
        </w:rPr>
        <w:t>II.2.3.</w:t>
      </w:r>
      <w:r>
        <w:rPr>
          <w:rFonts w:ascii="Arial" w:hAnsi="Arial" w:cs="Arial"/>
        </w:rPr>
        <w:t xml:space="preserve">4 </w:t>
      </w:r>
      <w:r w:rsidRPr="00070554">
        <w:rPr>
          <w:rFonts w:ascii="Arial" w:hAnsi="Arial" w:cs="Arial"/>
        </w:rPr>
        <w:t>se observă evoluția privind sursele de emisii totale de azot și fosfor până în anul 2027 (scenariu de bază) și după (scenarii de viziune). În ceea ce privește aplicarea scenariilor de bază pentru emisiile totale de nutrienți la nivel național, se observă modificarea cantităților de nutrienți emise în anul 2027, comparativ cu perioada 2015-2018, respectiv cu 12.341 tone N/an (scădere cu cca. 13,9 %) și cu 356,9 tone P/an (scădere cu cca. 5,5 %).</w:t>
      </w:r>
    </w:p>
    <w:p w:rsidR="003B6C74" w:rsidRDefault="003B6C74" w:rsidP="003B6C74">
      <w:pPr>
        <w:jc w:val="both"/>
        <w:rPr>
          <w:rFonts w:ascii="Arial" w:hAnsi="Arial" w:cs="Arial"/>
          <w:b/>
          <w:bCs/>
        </w:rPr>
      </w:pPr>
    </w:p>
    <w:p w:rsidR="003B6C74" w:rsidRPr="00CA42C6" w:rsidRDefault="003B6C74" w:rsidP="003B6C74">
      <w:pPr>
        <w:jc w:val="both"/>
        <w:rPr>
          <w:rFonts w:ascii="Arial" w:hAnsi="Arial" w:cs="Arial"/>
          <w:b/>
          <w:bCs/>
        </w:rPr>
      </w:pPr>
      <w:r w:rsidRPr="00CA42C6">
        <w:rPr>
          <w:rFonts w:ascii="Arial" w:hAnsi="Arial" w:cs="Arial"/>
          <w:b/>
          <w:bCs/>
        </w:rPr>
        <w:t>Evoluția emisiilor de azot total și a căilor de emisie în funcție de scenarii (exprimate în tone N pe an)</w:t>
      </w:r>
    </w:p>
    <w:p w:rsidR="003B6C74" w:rsidRDefault="003B6C74" w:rsidP="003B6C74">
      <w:pPr>
        <w:ind w:firstLine="567"/>
        <w:jc w:val="both"/>
        <w:rPr>
          <w:rFonts w:ascii="Arial" w:hAnsi="Arial" w:cs="Arial"/>
        </w:rPr>
      </w:pPr>
    </w:p>
    <w:p w:rsidR="003B6C74" w:rsidRDefault="003B6C74" w:rsidP="003B6C74">
      <w:pPr>
        <w:jc w:val="both"/>
        <w:rPr>
          <w:rFonts w:ascii="Arial" w:hAnsi="Arial" w:cs="Arial"/>
        </w:rPr>
      </w:pPr>
      <w:r>
        <w:rPr>
          <w:rFonts w:ascii="Arial" w:hAnsi="Arial" w:cs="Arial"/>
          <w:noProof/>
          <w:lang w:val="en-US"/>
        </w:rPr>
        <w:drawing>
          <wp:inline distT="0" distB="0" distL="0" distR="0" wp14:anchorId="2AC90CE3" wp14:editId="7E003774">
            <wp:extent cx="5898515" cy="293687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898515" cy="2936875"/>
                    </a:xfrm>
                    <a:prstGeom prst="rect">
                      <a:avLst/>
                    </a:prstGeom>
                    <a:noFill/>
                  </pic:spPr>
                </pic:pic>
              </a:graphicData>
            </a:graphic>
          </wp:inline>
        </w:drawing>
      </w:r>
    </w:p>
    <w:p w:rsidR="003B6C74" w:rsidRDefault="003B6C74" w:rsidP="003B6C74">
      <w:pPr>
        <w:ind w:firstLine="567"/>
        <w:jc w:val="both"/>
        <w:rPr>
          <w:rFonts w:ascii="Arial" w:hAnsi="Arial" w:cs="Arial"/>
        </w:rPr>
      </w:pPr>
    </w:p>
    <w:p w:rsidR="003B6C74" w:rsidRPr="005A7881" w:rsidRDefault="003B6C74" w:rsidP="003B6C74">
      <w:pPr>
        <w:ind w:firstLine="567"/>
        <w:jc w:val="right"/>
        <w:rPr>
          <w:rFonts w:ascii="Arial" w:hAnsi="Arial" w:cs="Arial"/>
          <w:b/>
          <w:bCs/>
        </w:rPr>
      </w:pPr>
      <w:r w:rsidRPr="005A7881">
        <w:rPr>
          <w:rFonts w:ascii="Arial" w:hAnsi="Arial" w:cs="Arial"/>
          <w:b/>
          <w:bCs/>
        </w:rPr>
        <w:t>Figura II.2.</w:t>
      </w:r>
      <w:r>
        <w:rPr>
          <w:rFonts w:ascii="Arial" w:hAnsi="Arial" w:cs="Arial"/>
          <w:b/>
          <w:bCs/>
        </w:rPr>
        <w:t>3</w:t>
      </w:r>
      <w:r w:rsidRPr="005A7881">
        <w:rPr>
          <w:rFonts w:ascii="Arial" w:hAnsi="Arial" w:cs="Arial"/>
          <w:b/>
          <w:bCs/>
        </w:rPr>
        <w:t>.1</w:t>
      </w:r>
    </w:p>
    <w:p w:rsidR="003B6C74" w:rsidRDefault="003B6C74" w:rsidP="003B6C74">
      <w:pPr>
        <w:spacing w:before="120" w:after="120"/>
        <w:jc w:val="both"/>
        <w:rPr>
          <w:rFonts w:ascii="Arial" w:hAnsi="Arial" w:cs="Arial"/>
          <w:i/>
        </w:rPr>
      </w:pPr>
      <w:r w:rsidRPr="00AE54BD">
        <w:rPr>
          <w:rFonts w:ascii="Arial" w:hAnsi="Arial" w:cs="Arial"/>
          <w:i/>
        </w:rPr>
        <w:t xml:space="preserve">(Sursa datelor: Administrația Națională „Apele Române”, Planul Național de Management </w:t>
      </w:r>
      <w:r>
        <w:rPr>
          <w:rFonts w:ascii="Arial" w:hAnsi="Arial" w:cs="Arial"/>
          <w:i/>
        </w:rPr>
        <w:t>actualizat 2021</w:t>
      </w:r>
      <w:r w:rsidRPr="00AE54BD">
        <w:rPr>
          <w:rFonts w:ascii="Arial" w:hAnsi="Arial" w:cs="Arial"/>
          <w:i/>
        </w:rPr>
        <w:t>)</w:t>
      </w:r>
    </w:p>
    <w:p w:rsidR="003B6C74" w:rsidRDefault="003B6C74" w:rsidP="003B6C74">
      <w:pPr>
        <w:ind w:firstLine="567"/>
        <w:jc w:val="both"/>
        <w:rPr>
          <w:rFonts w:ascii="Arial" w:hAnsi="Arial" w:cs="Arial"/>
        </w:rPr>
      </w:pPr>
    </w:p>
    <w:p w:rsidR="003B6C74" w:rsidRPr="00E46DAF" w:rsidRDefault="003B6C74" w:rsidP="003B6C74">
      <w:pPr>
        <w:jc w:val="both"/>
        <w:rPr>
          <w:rFonts w:ascii="Arial" w:hAnsi="Arial" w:cs="Arial"/>
          <w:b/>
          <w:bCs/>
        </w:rPr>
      </w:pPr>
      <w:r w:rsidRPr="00E46DAF">
        <w:rPr>
          <w:rFonts w:ascii="Arial" w:hAnsi="Arial" w:cs="Arial"/>
          <w:b/>
          <w:bCs/>
        </w:rPr>
        <w:t xml:space="preserve">Evoluția emisiilor de </w:t>
      </w:r>
      <w:r>
        <w:rPr>
          <w:rFonts w:ascii="Arial" w:hAnsi="Arial" w:cs="Arial"/>
          <w:b/>
          <w:bCs/>
        </w:rPr>
        <w:t>fosfor</w:t>
      </w:r>
      <w:r w:rsidRPr="00E46DAF">
        <w:rPr>
          <w:rFonts w:ascii="Arial" w:hAnsi="Arial" w:cs="Arial"/>
          <w:b/>
          <w:bCs/>
        </w:rPr>
        <w:t xml:space="preserve"> total și a căilor de emisie în funcție de scenarii (exprimate în tone </w:t>
      </w:r>
      <w:r>
        <w:rPr>
          <w:rFonts w:ascii="Arial" w:hAnsi="Arial" w:cs="Arial"/>
          <w:b/>
          <w:bCs/>
        </w:rPr>
        <w:t>P</w:t>
      </w:r>
      <w:r w:rsidRPr="00E46DAF">
        <w:rPr>
          <w:rFonts w:ascii="Arial" w:hAnsi="Arial" w:cs="Arial"/>
          <w:b/>
          <w:bCs/>
        </w:rPr>
        <w:t xml:space="preserve"> pe an)</w:t>
      </w:r>
    </w:p>
    <w:p w:rsidR="003B6C74" w:rsidRDefault="003B6C74" w:rsidP="003B6C74">
      <w:pPr>
        <w:ind w:firstLine="567"/>
        <w:jc w:val="both"/>
        <w:rPr>
          <w:rFonts w:ascii="Arial" w:hAnsi="Arial" w:cs="Arial"/>
        </w:rPr>
      </w:pPr>
    </w:p>
    <w:p w:rsidR="003B6C74" w:rsidRDefault="00826A23" w:rsidP="003B6C74">
      <w:pPr>
        <w:jc w:val="both"/>
        <w:rPr>
          <w:rFonts w:ascii="Arial" w:hAnsi="Arial" w:cs="Arial"/>
        </w:rPr>
      </w:pPr>
      <w:r>
        <w:rPr>
          <w:rFonts w:ascii="Arial" w:hAnsi="Arial" w:cs="Arial"/>
          <w:noProof/>
          <w:lang w:val="en-US"/>
        </w:rPr>
        <w:lastRenderedPageBreak/>
        <w:drawing>
          <wp:inline distT="0" distB="0" distL="0" distR="0" wp14:anchorId="695C58EC" wp14:editId="16CC3246">
            <wp:extent cx="5975350" cy="294449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75350" cy="2944495"/>
                    </a:xfrm>
                    <a:prstGeom prst="rect">
                      <a:avLst/>
                    </a:prstGeom>
                    <a:noFill/>
                  </pic:spPr>
                </pic:pic>
              </a:graphicData>
            </a:graphic>
          </wp:inline>
        </w:drawing>
      </w:r>
    </w:p>
    <w:p w:rsidR="003B6C74" w:rsidRDefault="003B6C74" w:rsidP="003B6C74">
      <w:pPr>
        <w:ind w:firstLine="567"/>
        <w:jc w:val="both"/>
        <w:rPr>
          <w:rFonts w:ascii="Arial" w:hAnsi="Arial" w:cs="Arial"/>
        </w:rPr>
      </w:pPr>
    </w:p>
    <w:p w:rsidR="003B6C74" w:rsidRPr="005A7881" w:rsidRDefault="003B6C74" w:rsidP="003B6C74">
      <w:pPr>
        <w:ind w:firstLine="567"/>
        <w:jc w:val="right"/>
        <w:rPr>
          <w:rFonts w:ascii="Arial" w:hAnsi="Arial" w:cs="Arial"/>
          <w:b/>
          <w:bCs/>
        </w:rPr>
      </w:pPr>
      <w:r w:rsidRPr="005A7881">
        <w:rPr>
          <w:rFonts w:ascii="Arial" w:hAnsi="Arial" w:cs="Arial"/>
          <w:b/>
          <w:bCs/>
        </w:rPr>
        <w:t>Figura II.2.</w:t>
      </w:r>
      <w:r>
        <w:rPr>
          <w:rFonts w:ascii="Arial" w:hAnsi="Arial" w:cs="Arial"/>
          <w:b/>
          <w:bCs/>
        </w:rPr>
        <w:t>3</w:t>
      </w:r>
      <w:r w:rsidRPr="005A7881">
        <w:rPr>
          <w:rFonts w:ascii="Arial" w:hAnsi="Arial" w:cs="Arial"/>
          <w:b/>
          <w:bCs/>
        </w:rPr>
        <w:t>.</w:t>
      </w:r>
      <w:r>
        <w:rPr>
          <w:rFonts w:ascii="Arial" w:hAnsi="Arial" w:cs="Arial"/>
          <w:b/>
          <w:bCs/>
        </w:rPr>
        <w:t>2</w:t>
      </w:r>
    </w:p>
    <w:p w:rsidR="003B6C74" w:rsidRDefault="003B6C74" w:rsidP="003B6C74">
      <w:pPr>
        <w:spacing w:before="120" w:after="120"/>
        <w:jc w:val="both"/>
        <w:rPr>
          <w:rFonts w:ascii="Arial" w:hAnsi="Arial" w:cs="Arial"/>
          <w:i/>
        </w:rPr>
      </w:pPr>
      <w:r w:rsidRPr="00AE54BD">
        <w:rPr>
          <w:rFonts w:ascii="Arial" w:hAnsi="Arial" w:cs="Arial"/>
          <w:i/>
        </w:rPr>
        <w:t xml:space="preserve">(Sursa datelor: Administrația Națională „Apele Române”, Planul Național de Management </w:t>
      </w:r>
      <w:r>
        <w:rPr>
          <w:rFonts w:ascii="Arial" w:hAnsi="Arial" w:cs="Arial"/>
          <w:i/>
        </w:rPr>
        <w:t>actualizat 2021</w:t>
      </w:r>
      <w:r w:rsidRPr="00AE54BD">
        <w:rPr>
          <w:rFonts w:ascii="Arial" w:hAnsi="Arial" w:cs="Arial"/>
          <w:i/>
        </w:rPr>
        <w:t>)</w:t>
      </w:r>
    </w:p>
    <w:p w:rsidR="003B6C74" w:rsidRDefault="003B6C74" w:rsidP="003B6C74">
      <w:pPr>
        <w:ind w:firstLine="567"/>
        <w:jc w:val="both"/>
        <w:rPr>
          <w:rFonts w:ascii="Arial" w:hAnsi="Arial" w:cs="Arial"/>
        </w:rPr>
      </w:pPr>
    </w:p>
    <w:p w:rsidR="003B6C74" w:rsidRPr="00022BD4" w:rsidRDefault="003B6C74" w:rsidP="003B6C74">
      <w:pPr>
        <w:jc w:val="both"/>
        <w:rPr>
          <w:rFonts w:ascii="Arial" w:hAnsi="Arial" w:cs="Arial"/>
          <w:b/>
          <w:bCs/>
        </w:rPr>
      </w:pPr>
      <w:r w:rsidRPr="00022BD4">
        <w:rPr>
          <w:rFonts w:ascii="Arial" w:hAnsi="Arial" w:cs="Arial"/>
          <w:b/>
          <w:bCs/>
        </w:rPr>
        <w:t xml:space="preserve">Evoluția emisiilor de azot total (pe surse) în funcție de scenarii </w:t>
      </w:r>
      <w:r w:rsidRPr="00022BD4">
        <w:rPr>
          <w:b/>
          <w:bCs/>
          <w:noProof/>
          <w:lang w:val="en-US"/>
        </w:rPr>
        <w:drawing>
          <wp:anchor distT="0" distB="0" distL="114300" distR="114300" simplePos="0" relativeHeight="251675648" behindDoc="0" locked="0" layoutInCell="1" allowOverlap="1" wp14:anchorId="32B1676B" wp14:editId="5AD9525B">
            <wp:simplePos x="0" y="0"/>
            <wp:positionH relativeFrom="margin">
              <wp:posOffset>0</wp:posOffset>
            </wp:positionH>
            <wp:positionV relativeFrom="margin">
              <wp:posOffset>622300</wp:posOffset>
            </wp:positionV>
            <wp:extent cx="5928360" cy="3166110"/>
            <wp:effectExtent l="0" t="0" r="0" b="0"/>
            <wp:wrapSquare wrapText="bothSides"/>
            <wp:docPr id="74" name="Picture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28360" cy="3166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2BD4">
        <w:rPr>
          <w:rFonts w:ascii="Arial" w:hAnsi="Arial" w:cs="Arial"/>
          <w:b/>
          <w:bCs/>
        </w:rPr>
        <w:t>(exprimate în tone N pe an)</w:t>
      </w:r>
    </w:p>
    <w:p w:rsidR="003B6C74" w:rsidRDefault="003B6C74" w:rsidP="003B6C74">
      <w:pPr>
        <w:ind w:firstLine="567"/>
        <w:jc w:val="right"/>
        <w:rPr>
          <w:rFonts w:ascii="Arial" w:hAnsi="Arial" w:cs="Arial"/>
          <w:b/>
          <w:bCs/>
        </w:rPr>
      </w:pPr>
    </w:p>
    <w:p w:rsidR="003B6C74" w:rsidRPr="005A7881" w:rsidRDefault="003B6C74" w:rsidP="003B6C74">
      <w:pPr>
        <w:ind w:firstLine="567"/>
        <w:jc w:val="right"/>
        <w:rPr>
          <w:rFonts w:ascii="Arial" w:hAnsi="Arial" w:cs="Arial"/>
          <w:b/>
          <w:bCs/>
        </w:rPr>
      </w:pPr>
      <w:r w:rsidRPr="005A7881">
        <w:rPr>
          <w:rFonts w:ascii="Arial" w:hAnsi="Arial" w:cs="Arial"/>
          <w:b/>
          <w:bCs/>
        </w:rPr>
        <w:t xml:space="preserve">Figura </w:t>
      </w:r>
      <w:r w:rsidRPr="005F016E">
        <w:rPr>
          <w:rFonts w:ascii="Arial" w:hAnsi="Arial" w:cs="Arial"/>
          <w:b/>
          <w:bCs/>
        </w:rPr>
        <w:t>II.2.3.3</w:t>
      </w:r>
    </w:p>
    <w:p w:rsidR="003B6C74" w:rsidRDefault="003B6C74" w:rsidP="003B6C74">
      <w:pPr>
        <w:spacing w:before="120" w:after="120"/>
        <w:jc w:val="both"/>
        <w:rPr>
          <w:rFonts w:ascii="Arial" w:hAnsi="Arial" w:cs="Arial"/>
          <w:i/>
        </w:rPr>
      </w:pPr>
      <w:r w:rsidRPr="00AE54BD">
        <w:rPr>
          <w:rFonts w:ascii="Arial" w:hAnsi="Arial" w:cs="Arial"/>
          <w:i/>
        </w:rPr>
        <w:t xml:space="preserve">(Sursa datelor: Administrația Națională „Apele Române”, Planul Național de Management </w:t>
      </w:r>
      <w:r>
        <w:rPr>
          <w:rFonts w:ascii="Arial" w:hAnsi="Arial" w:cs="Arial"/>
          <w:i/>
        </w:rPr>
        <w:t>actualizat 2021</w:t>
      </w:r>
      <w:r w:rsidRPr="00AE54BD">
        <w:rPr>
          <w:rFonts w:ascii="Arial" w:hAnsi="Arial" w:cs="Arial"/>
          <w:i/>
        </w:rPr>
        <w:t>)</w:t>
      </w:r>
    </w:p>
    <w:p w:rsidR="003B6C74" w:rsidRDefault="003B6C74" w:rsidP="003B6C74">
      <w:pPr>
        <w:jc w:val="both"/>
        <w:rPr>
          <w:rFonts w:ascii="Arial" w:hAnsi="Arial" w:cs="Arial"/>
          <w:b/>
          <w:bCs/>
          <w:iCs/>
        </w:rPr>
      </w:pPr>
      <w:r w:rsidRPr="00022BD4">
        <w:rPr>
          <w:rFonts w:ascii="Arial" w:hAnsi="Arial" w:cs="Arial"/>
          <w:b/>
          <w:bCs/>
          <w:iCs/>
        </w:rPr>
        <w:t xml:space="preserve">Evoluția emisiilor de fosfor total (pe surse) în funcție de scenarii </w:t>
      </w:r>
    </w:p>
    <w:p w:rsidR="003B6C74" w:rsidRPr="00022BD4" w:rsidRDefault="003B6C74" w:rsidP="003B6C74">
      <w:pPr>
        <w:jc w:val="both"/>
        <w:rPr>
          <w:rFonts w:ascii="Arial" w:hAnsi="Arial" w:cs="Arial"/>
          <w:b/>
          <w:bCs/>
          <w:iCs/>
        </w:rPr>
      </w:pPr>
      <w:r w:rsidRPr="00022BD4">
        <w:rPr>
          <w:rFonts w:ascii="Arial" w:hAnsi="Arial" w:cs="Arial"/>
          <w:b/>
          <w:bCs/>
          <w:iCs/>
        </w:rPr>
        <w:t>(exprimate în tone P pe an)</w:t>
      </w:r>
    </w:p>
    <w:p w:rsidR="003B6C74" w:rsidRPr="00022BD4" w:rsidRDefault="003B6C74" w:rsidP="003B6C74">
      <w:pPr>
        <w:spacing w:before="120" w:after="120"/>
        <w:jc w:val="both"/>
        <w:rPr>
          <w:rFonts w:ascii="Arial" w:hAnsi="Arial" w:cs="Arial"/>
          <w:iCs/>
        </w:rPr>
      </w:pPr>
      <w:r>
        <w:rPr>
          <w:rFonts w:ascii="Arial" w:hAnsi="Arial" w:cs="Arial"/>
          <w:noProof/>
          <w:lang w:val="en-US"/>
        </w:rPr>
        <w:lastRenderedPageBreak/>
        <w:drawing>
          <wp:inline distT="0" distB="0" distL="0" distR="0" wp14:anchorId="5E3948C5" wp14:editId="56A993FE">
            <wp:extent cx="5535039" cy="313963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539174" cy="3141980"/>
                    </a:xfrm>
                    <a:prstGeom prst="rect">
                      <a:avLst/>
                    </a:prstGeom>
                    <a:noFill/>
                  </pic:spPr>
                </pic:pic>
              </a:graphicData>
            </a:graphic>
          </wp:inline>
        </w:drawing>
      </w:r>
    </w:p>
    <w:p w:rsidR="003B6C74" w:rsidRPr="005A7881" w:rsidRDefault="003B6C74" w:rsidP="003B6C74">
      <w:pPr>
        <w:ind w:firstLine="567"/>
        <w:jc w:val="right"/>
        <w:rPr>
          <w:rFonts w:ascii="Arial" w:hAnsi="Arial" w:cs="Arial"/>
          <w:b/>
          <w:bCs/>
        </w:rPr>
      </w:pPr>
      <w:r w:rsidRPr="005A7881">
        <w:rPr>
          <w:rFonts w:ascii="Arial" w:hAnsi="Arial" w:cs="Arial"/>
          <w:b/>
          <w:bCs/>
        </w:rPr>
        <w:t xml:space="preserve">Figura </w:t>
      </w:r>
      <w:r w:rsidRPr="005F016E">
        <w:rPr>
          <w:rFonts w:ascii="Arial" w:hAnsi="Arial" w:cs="Arial"/>
          <w:b/>
          <w:bCs/>
        </w:rPr>
        <w:t>II.2.3.</w:t>
      </w:r>
      <w:r>
        <w:rPr>
          <w:rFonts w:ascii="Arial" w:hAnsi="Arial" w:cs="Arial"/>
          <w:b/>
          <w:bCs/>
        </w:rPr>
        <w:t>4</w:t>
      </w:r>
    </w:p>
    <w:p w:rsidR="003B6C74" w:rsidRDefault="003B6C74" w:rsidP="003B6C74">
      <w:pPr>
        <w:spacing w:before="120" w:after="120"/>
        <w:jc w:val="both"/>
        <w:rPr>
          <w:rFonts w:ascii="Arial" w:hAnsi="Arial" w:cs="Arial"/>
          <w:i/>
        </w:rPr>
      </w:pPr>
      <w:r w:rsidRPr="00AE54BD">
        <w:rPr>
          <w:rFonts w:ascii="Arial" w:hAnsi="Arial" w:cs="Arial"/>
          <w:i/>
        </w:rPr>
        <w:t xml:space="preserve">(Sursa datelor: Administrația Națională „Apele Române”, Planul Național de Management </w:t>
      </w:r>
      <w:r>
        <w:rPr>
          <w:rFonts w:ascii="Arial" w:hAnsi="Arial" w:cs="Arial"/>
          <w:i/>
        </w:rPr>
        <w:t>actualizat 2021</w:t>
      </w:r>
      <w:r w:rsidRPr="00AE54BD">
        <w:rPr>
          <w:rFonts w:ascii="Arial" w:hAnsi="Arial" w:cs="Arial"/>
          <w:i/>
        </w:rPr>
        <w:t>)</w:t>
      </w:r>
    </w:p>
    <w:p w:rsidR="003B6C74" w:rsidRPr="007E7B97" w:rsidRDefault="003B6C74" w:rsidP="003B6C74">
      <w:pPr>
        <w:tabs>
          <w:tab w:val="left" w:pos="6900"/>
        </w:tabs>
        <w:spacing w:before="120" w:after="120"/>
        <w:ind w:firstLine="720"/>
        <w:jc w:val="both"/>
        <w:rPr>
          <w:rFonts w:ascii="Arial" w:eastAsia="Times New Roman" w:hAnsi="Arial" w:cs="Arial"/>
          <w:lang w:val="fr-FR"/>
        </w:rPr>
      </w:pPr>
      <w:r w:rsidRPr="007E7B97">
        <w:rPr>
          <w:rFonts w:ascii="Arial" w:eastAsia="Times New Roman" w:hAnsi="Arial" w:cs="Arial"/>
        </w:rPr>
        <w:t xml:space="preserve">Scenariul de viziune I, care presupune surplusuri scăzute pe termen lung și utilizarea pe scară largă a celor mai bune practice agricole, previzionează o scădere substanțială a emisiilor din agricultură în apele de suprafață. Conform simulările modelului MONERIS, scăderea emisiilor față de situația de referință cu 41 % (N) și 29 % (P) din emisiile surselor agricole ar putea fi realizată la nivel de bazin prin aplicarea unui management agricol adecvat. Cu toate acestea, regiunile cu surplus de azot foarte scăzut în prezent vor indica o creșterea emisiilor de azot din agricultură ca urmare a intensificării (surplus de nutrienți mai mare) activităților agricole în scenariul de viziune I (după anul 2027), comparativ cu scenariul de referință (2015-2018). </w:t>
      </w:r>
      <w:r w:rsidRPr="007E7B97">
        <w:rPr>
          <w:rFonts w:ascii="Arial" w:eastAsia="Times New Roman" w:hAnsi="Arial" w:cs="Arial"/>
          <w:lang w:val="fr-FR"/>
        </w:rPr>
        <w:t>Emisiile de fosfor vor scădea datorită aplicării măsurilor eficiente de protecţie a solului.</w:t>
      </w:r>
    </w:p>
    <w:p w:rsidR="003B6C74" w:rsidRPr="007E7B97" w:rsidRDefault="003B6C74" w:rsidP="003B6C74">
      <w:pPr>
        <w:spacing w:before="120" w:after="120"/>
        <w:ind w:firstLine="720"/>
        <w:jc w:val="both"/>
        <w:rPr>
          <w:rFonts w:ascii="Arial" w:eastAsia="Times New Roman" w:hAnsi="Arial" w:cs="Arial"/>
          <w:lang w:val="fr-FR"/>
        </w:rPr>
      </w:pPr>
      <w:r w:rsidRPr="007E7B97">
        <w:rPr>
          <w:rFonts w:ascii="Arial" w:eastAsia="Times New Roman" w:hAnsi="Arial" w:cs="Arial"/>
          <w:lang w:val="fr-FR"/>
        </w:rPr>
        <w:t>În ceea ce privește scenariile de viziune I pentru regimul hidrologic cu scurgere maximă (ape mari) și regimul hidrologic cu scurgere minimă (ape mici), acestea reprezintă impactul schimbării regimului hidrologic asupra emisiilor difuze. Pentru condițiile de ape mici (dry), sunt de așteptat emisii mai mici, prognozându-se o reducere a emisiilor cu 7,5 % (N) și 10 % (P) din totalul emisiilor de nutrienți în comparație cu scenariul de viziune I. Pe de altă parte, în anii cu scurgere maximă (ape mari), scurgerea și potențial eroziunea solului sunt mai importante, ducând la creșterea emisiilor. Astfel, în cazul condițiilor de scurgere maximă (wet), se preconizează o creștere față de scenariul de viziune I a emisiilor cu 23 % (N) și 20,2 % (P) din totalul emisiilor de nutrienți. Față de situația de referință (2015-2018), măsurile pentru scenariul de viziune I și impactul schimbărilor climatice (dry) ar putea reduce semnificativ emisiile difuze de nutrienți, în timp ce în anii ploioși emisiile ar putea fi similare cu valorile de referință.</w:t>
      </w:r>
    </w:p>
    <w:p w:rsidR="003B6C74" w:rsidRPr="007E7B97" w:rsidRDefault="003B6C74" w:rsidP="003B6C74">
      <w:pPr>
        <w:tabs>
          <w:tab w:val="left" w:pos="6900"/>
        </w:tabs>
        <w:spacing w:before="120" w:after="120"/>
        <w:ind w:firstLine="720"/>
        <w:jc w:val="both"/>
        <w:rPr>
          <w:rFonts w:ascii="Arial" w:eastAsia="Times New Roman" w:hAnsi="Arial" w:cs="Arial"/>
          <w:lang w:val="fr-FR"/>
        </w:rPr>
      </w:pPr>
      <w:r w:rsidRPr="007E7B97">
        <w:rPr>
          <w:rFonts w:ascii="Arial" w:eastAsia="Times New Roman" w:hAnsi="Arial" w:cs="Arial"/>
          <w:lang w:val="fr-FR"/>
        </w:rPr>
        <w:t>Scenariul de viziune II ar conduce la o reducere mai mare a emisiilor față de scenariul de viziune I, de 44,5 % (N) și 40,3 % (P) din emisiile totale de nutrienți din agricultură, datorită aplicării măsurilor de retenție mai eficientă a nutrienților asigurată de zonele tampon riverane.</w:t>
      </w:r>
    </w:p>
    <w:p w:rsidR="003B6C74" w:rsidRPr="007E7B97" w:rsidRDefault="003B6C74" w:rsidP="003B6C74">
      <w:pPr>
        <w:widowControl w:val="0"/>
        <w:autoSpaceDE w:val="0"/>
        <w:autoSpaceDN w:val="0"/>
        <w:adjustRightInd w:val="0"/>
        <w:spacing w:before="120" w:after="120"/>
        <w:ind w:firstLine="720"/>
        <w:jc w:val="both"/>
        <w:rPr>
          <w:rFonts w:ascii="Arial" w:eastAsia="Times New Roman" w:hAnsi="Arial" w:cs="Arial"/>
          <w:lang w:val="fr-FR"/>
        </w:rPr>
      </w:pPr>
      <w:r w:rsidRPr="007E7B97">
        <w:rPr>
          <w:rFonts w:ascii="Arial" w:eastAsia="Times New Roman" w:hAnsi="Arial" w:cs="Arial"/>
          <w:lang w:val="fr-FR"/>
        </w:rPr>
        <w:t xml:space="preserve">În </w:t>
      </w:r>
      <w:r w:rsidRPr="007E7B97">
        <w:rPr>
          <w:rFonts w:ascii="Arial" w:eastAsia="Times New Roman" w:hAnsi="Arial" w:cs="Arial"/>
          <w:i/>
          <w:iCs/>
          <w:lang w:val="fr-FR"/>
        </w:rPr>
        <w:t>Figurile II.2.3.5-</w:t>
      </w:r>
      <w:r w:rsidRPr="00410292">
        <w:t xml:space="preserve"> </w:t>
      </w:r>
      <w:r w:rsidRPr="007E7B97">
        <w:rPr>
          <w:rFonts w:ascii="Arial" w:eastAsia="Times New Roman" w:hAnsi="Arial" w:cs="Arial"/>
          <w:i/>
          <w:iCs/>
          <w:lang w:val="fr-FR"/>
        </w:rPr>
        <w:t xml:space="preserve">II.2.3.8 </w:t>
      </w:r>
      <w:r w:rsidRPr="007E7B97">
        <w:rPr>
          <w:rFonts w:ascii="Arial" w:eastAsia="Times New Roman" w:hAnsi="Arial" w:cs="Arial"/>
          <w:lang w:val="fr-FR"/>
        </w:rPr>
        <w:t xml:space="preserve">sunt reprezentate comparativ distribuțiile spațiale ale emisiilor de nutrienți, la nivel de sub-bazine (unități analitice) și la nivel de utilizare a terenului, pentru situația de referință (2015-2018) și scenariul de bază (2027). Se </w:t>
      </w:r>
      <w:r w:rsidRPr="007E7B97">
        <w:rPr>
          <w:rFonts w:ascii="Arial" w:eastAsia="Times New Roman" w:hAnsi="Arial" w:cs="Arial"/>
          <w:lang w:val="fr-FR"/>
        </w:rPr>
        <w:lastRenderedPageBreak/>
        <w:t>observă o scădere a emisiilor totale de nutrienți din surse difuze și punctiforme (cu 14 %: N și 5,5 %: P).</w:t>
      </w:r>
    </w:p>
    <w:p w:rsidR="003B6C74" w:rsidRPr="007E7B97" w:rsidRDefault="003B6C74" w:rsidP="003B6C74">
      <w:pPr>
        <w:widowControl w:val="0"/>
        <w:autoSpaceDE w:val="0"/>
        <w:autoSpaceDN w:val="0"/>
        <w:adjustRightInd w:val="0"/>
        <w:ind w:firstLine="720"/>
        <w:jc w:val="both"/>
        <w:rPr>
          <w:rFonts w:ascii="Arial" w:eastAsia="Times New Roman" w:hAnsi="Arial" w:cs="Arial"/>
          <w:lang w:val="fr-FR"/>
        </w:rPr>
      </w:pPr>
    </w:p>
    <w:p w:rsidR="003B6C74" w:rsidRPr="007E7B97" w:rsidRDefault="003B6C74" w:rsidP="003B6C74">
      <w:pPr>
        <w:widowControl w:val="0"/>
        <w:autoSpaceDE w:val="0"/>
        <w:autoSpaceDN w:val="0"/>
        <w:adjustRightInd w:val="0"/>
        <w:ind w:firstLine="720"/>
        <w:jc w:val="both"/>
        <w:rPr>
          <w:rFonts w:ascii="Arial" w:eastAsia="Times New Roman" w:hAnsi="Arial" w:cs="Arial"/>
          <w:b/>
          <w:bCs/>
          <w:i/>
          <w:iCs/>
          <w:lang w:val="fr-FR" w:eastAsia="x-none"/>
        </w:rPr>
      </w:pPr>
      <w:r w:rsidRPr="007E7B97">
        <w:rPr>
          <w:rFonts w:ascii="Arial" w:eastAsia="Times New Roman" w:hAnsi="Arial" w:cs="Arial"/>
          <w:b/>
          <w:bCs/>
          <w:i/>
          <w:iCs/>
          <w:lang w:val="fr-FR" w:eastAsia="x-none"/>
        </w:rPr>
        <w:br w:type="page"/>
      </w:r>
      <w:r w:rsidRPr="007E7B97">
        <w:rPr>
          <w:rFonts w:ascii="Arial" w:eastAsia="Times New Roman" w:hAnsi="Arial" w:cs="Arial"/>
          <w:b/>
          <w:bCs/>
          <w:i/>
          <w:iCs/>
          <w:lang w:val="fr-FR" w:eastAsia="x-none"/>
        </w:rPr>
        <w:lastRenderedPageBreak/>
        <w:t>Emisia specifică de azot total din surse punctiforme și difuze la nivel de sub-bazine hidrografice:situația de referință 2015-2018 (stânga) și scenariu de bază 2027 (dreapta)</w:t>
      </w:r>
    </w:p>
    <w:p w:rsidR="003B6C74" w:rsidRPr="007E7B97" w:rsidRDefault="003B6C74" w:rsidP="003B6C74">
      <w:pPr>
        <w:widowControl w:val="0"/>
        <w:autoSpaceDE w:val="0"/>
        <w:autoSpaceDN w:val="0"/>
        <w:adjustRightInd w:val="0"/>
        <w:jc w:val="both"/>
        <w:rPr>
          <w:rFonts w:ascii="Arial" w:eastAsia="Times New Roman" w:hAnsi="Arial" w:cs="Arial"/>
          <w:lang w:val="fr-FR"/>
        </w:rPr>
      </w:pPr>
    </w:p>
    <w:p w:rsidR="003B6C74" w:rsidRDefault="003B6C74" w:rsidP="003B6C74">
      <w:pPr>
        <w:tabs>
          <w:tab w:val="left" w:pos="6900"/>
        </w:tabs>
        <w:jc w:val="center"/>
        <w:rPr>
          <w:rFonts w:ascii="Arial" w:eastAsia="Times New Roman" w:hAnsi="Arial" w:cs="Arial"/>
          <w:noProof/>
          <w:lang w:val="en-US"/>
        </w:rPr>
      </w:pPr>
      <w:r w:rsidRPr="00410292">
        <w:rPr>
          <w:rFonts w:ascii="Arial" w:eastAsia="Times New Roman" w:hAnsi="Arial" w:cs="Arial"/>
          <w:noProof/>
          <w:lang w:val="en-US"/>
        </w:rPr>
        <w:drawing>
          <wp:inline distT="0" distB="0" distL="0" distR="0" wp14:anchorId="429F5CBA" wp14:editId="76B52329">
            <wp:extent cx="2880360" cy="2065020"/>
            <wp:effectExtent l="0" t="0" r="0" b="0"/>
            <wp:docPr id="76" name="Picture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880360" cy="2065020"/>
                    </a:xfrm>
                    <a:prstGeom prst="rect">
                      <a:avLst/>
                    </a:prstGeom>
                    <a:noFill/>
                    <a:ln>
                      <a:noFill/>
                    </a:ln>
                  </pic:spPr>
                </pic:pic>
              </a:graphicData>
            </a:graphic>
          </wp:inline>
        </w:drawing>
      </w:r>
      <w:r w:rsidRPr="00410292">
        <w:rPr>
          <w:rFonts w:ascii="Arial" w:eastAsia="Times New Roman" w:hAnsi="Arial" w:cs="Arial"/>
          <w:noProof/>
          <w:lang w:val="en-US"/>
        </w:rPr>
        <w:drawing>
          <wp:inline distT="0" distB="0" distL="0" distR="0" wp14:anchorId="1E12C2B3" wp14:editId="50C40898">
            <wp:extent cx="2941320" cy="2049780"/>
            <wp:effectExtent l="0" t="0" r="0" b="0"/>
            <wp:docPr id="77" name="Picture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941320" cy="2049780"/>
                    </a:xfrm>
                    <a:prstGeom prst="rect">
                      <a:avLst/>
                    </a:prstGeom>
                    <a:noFill/>
                    <a:ln>
                      <a:noFill/>
                    </a:ln>
                  </pic:spPr>
                </pic:pic>
              </a:graphicData>
            </a:graphic>
          </wp:inline>
        </w:drawing>
      </w:r>
    </w:p>
    <w:p w:rsidR="003B6C74" w:rsidRPr="007E7B97" w:rsidRDefault="003B6C74" w:rsidP="003B6C74">
      <w:pPr>
        <w:widowControl w:val="0"/>
        <w:autoSpaceDE w:val="0"/>
        <w:autoSpaceDN w:val="0"/>
        <w:adjustRightInd w:val="0"/>
        <w:jc w:val="right"/>
        <w:rPr>
          <w:rFonts w:ascii="Arial" w:eastAsia="Times New Roman" w:hAnsi="Arial" w:cs="Arial"/>
          <w:b/>
          <w:bCs/>
          <w:lang w:val="fr-FR"/>
        </w:rPr>
      </w:pPr>
      <w:r w:rsidRPr="007E7B97">
        <w:rPr>
          <w:rFonts w:ascii="Arial" w:eastAsia="Times New Roman" w:hAnsi="Arial" w:cs="Arial"/>
          <w:b/>
          <w:bCs/>
          <w:lang w:val="fr-FR"/>
        </w:rPr>
        <w:t>Figura II.2.3.5</w:t>
      </w:r>
    </w:p>
    <w:p w:rsidR="003B6C74" w:rsidRDefault="003B6C74" w:rsidP="003B6C74">
      <w:pPr>
        <w:spacing w:before="120" w:after="120"/>
        <w:jc w:val="both"/>
        <w:rPr>
          <w:rFonts w:ascii="Arial" w:hAnsi="Arial" w:cs="Arial"/>
          <w:i/>
        </w:rPr>
      </w:pPr>
      <w:r w:rsidRPr="00AE54BD">
        <w:rPr>
          <w:rFonts w:ascii="Arial" w:hAnsi="Arial" w:cs="Arial"/>
          <w:i/>
        </w:rPr>
        <w:t xml:space="preserve">(Sursa datelor: Administrația Națională „Apele Române”, Planul Național de Management </w:t>
      </w:r>
      <w:r>
        <w:rPr>
          <w:rFonts w:ascii="Arial" w:hAnsi="Arial" w:cs="Arial"/>
          <w:i/>
        </w:rPr>
        <w:t>actualizat 2021</w:t>
      </w:r>
      <w:r w:rsidRPr="00AE54BD">
        <w:rPr>
          <w:rFonts w:ascii="Arial" w:hAnsi="Arial" w:cs="Arial"/>
          <w:i/>
        </w:rPr>
        <w:t>)</w:t>
      </w:r>
    </w:p>
    <w:p w:rsidR="003B6C74" w:rsidRPr="007E7B97" w:rsidRDefault="003B6C74" w:rsidP="003B6C74">
      <w:pPr>
        <w:spacing w:before="120"/>
        <w:jc w:val="center"/>
        <w:rPr>
          <w:rFonts w:ascii="Arial" w:eastAsia="Times New Roman" w:hAnsi="Arial" w:cs="Arial"/>
          <w:b/>
          <w:bCs/>
          <w:i/>
          <w:iCs/>
          <w:lang w:val="fr-FR" w:eastAsia="x-none"/>
        </w:rPr>
      </w:pPr>
    </w:p>
    <w:p w:rsidR="003B6C74" w:rsidRPr="007E7B97" w:rsidRDefault="003B6C74" w:rsidP="003B6C74">
      <w:pPr>
        <w:spacing w:before="120"/>
        <w:jc w:val="center"/>
        <w:rPr>
          <w:rFonts w:ascii="Arial" w:eastAsia="Times New Roman" w:hAnsi="Arial" w:cs="Arial"/>
          <w:b/>
          <w:bCs/>
          <w:i/>
          <w:iCs/>
          <w:lang w:val="fr-FR" w:eastAsia="x-none"/>
        </w:rPr>
      </w:pPr>
      <w:r w:rsidRPr="007E7B97">
        <w:rPr>
          <w:rFonts w:ascii="Arial" w:eastAsia="Times New Roman" w:hAnsi="Arial" w:cs="Arial"/>
          <w:b/>
          <w:bCs/>
          <w:i/>
          <w:iCs/>
          <w:lang w:val="fr-FR" w:eastAsia="x-none"/>
        </w:rPr>
        <w:t>Emisia specifică de azot total din surse punctiforme și difuze la nivel de utilizare a terenului:  situația de referință 2015-2018 (stânga) și scenariu de bază 2027 (dreapta)</w:t>
      </w:r>
    </w:p>
    <w:p w:rsidR="003B6C74" w:rsidRPr="007E7B97" w:rsidRDefault="003B6C74" w:rsidP="003B6C74">
      <w:pPr>
        <w:tabs>
          <w:tab w:val="left" w:pos="6900"/>
        </w:tabs>
        <w:jc w:val="center"/>
        <w:rPr>
          <w:rFonts w:ascii="Arial" w:eastAsia="Times New Roman" w:hAnsi="Arial" w:cs="Arial"/>
          <w:lang w:val="fr-FR"/>
        </w:rPr>
      </w:pPr>
    </w:p>
    <w:p w:rsidR="003B6C74" w:rsidRPr="00974318" w:rsidRDefault="003B6C74" w:rsidP="003B6C74">
      <w:pPr>
        <w:tabs>
          <w:tab w:val="left" w:pos="6900"/>
        </w:tabs>
        <w:jc w:val="center"/>
        <w:rPr>
          <w:rFonts w:ascii="Arial" w:eastAsia="Times New Roman" w:hAnsi="Arial" w:cs="Arial"/>
        </w:rPr>
      </w:pPr>
      <w:r w:rsidRPr="00410292">
        <w:rPr>
          <w:rFonts w:ascii="Arial" w:eastAsia="Times New Roman" w:hAnsi="Arial" w:cs="Arial"/>
          <w:noProof/>
          <w:lang w:val="en-US"/>
        </w:rPr>
        <w:drawing>
          <wp:inline distT="0" distB="0" distL="0" distR="0" wp14:anchorId="0B8A9892" wp14:editId="5F0BDB59">
            <wp:extent cx="2895600" cy="2042160"/>
            <wp:effectExtent l="0" t="0" r="0" b="0"/>
            <wp:docPr id="78" name="Picture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895600" cy="2042160"/>
                    </a:xfrm>
                    <a:prstGeom prst="rect">
                      <a:avLst/>
                    </a:prstGeom>
                    <a:noFill/>
                    <a:ln>
                      <a:noFill/>
                    </a:ln>
                  </pic:spPr>
                </pic:pic>
              </a:graphicData>
            </a:graphic>
          </wp:inline>
        </w:drawing>
      </w:r>
      <w:r w:rsidRPr="00410292">
        <w:rPr>
          <w:rFonts w:ascii="Arial" w:eastAsia="Times New Roman" w:hAnsi="Arial" w:cs="Arial"/>
          <w:noProof/>
          <w:lang w:val="en-US"/>
        </w:rPr>
        <w:drawing>
          <wp:inline distT="0" distB="0" distL="0" distR="0" wp14:anchorId="64EADC04" wp14:editId="21077ADE">
            <wp:extent cx="2918460" cy="2057400"/>
            <wp:effectExtent l="0" t="0" r="0" b="0"/>
            <wp:docPr id="79" name="Picture 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918460" cy="2057400"/>
                    </a:xfrm>
                    <a:prstGeom prst="rect">
                      <a:avLst/>
                    </a:prstGeom>
                    <a:noFill/>
                    <a:ln>
                      <a:noFill/>
                    </a:ln>
                  </pic:spPr>
                </pic:pic>
              </a:graphicData>
            </a:graphic>
          </wp:inline>
        </w:drawing>
      </w:r>
    </w:p>
    <w:p w:rsidR="003B6C74" w:rsidRPr="007E7B97" w:rsidRDefault="003B6C74" w:rsidP="003B6C74">
      <w:pPr>
        <w:widowControl w:val="0"/>
        <w:autoSpaceDE w:val="0"/>
        <w:autoSpaceDN w:val="0"/>
        <w:adjustRightInd w:val="0"/>
        <w:jc w:val="right"/>
        <w:rPr>
          <w:rFonts w:ascii="Arial" w:eastAsia="Times New Roman" w:hAnsi="Arial" w:cs="Arial"/>
          <w:b/>
          <w:bCs/>
          <w:lang w:val="fr-FR"/>
        </w:rPr>
      </w:pPr>
      <w:r w:rsidRPr="007E7B97">
        <w:rPr>
          <w:rFonts w:ascii="Arial" w:eastAsia="Times New Roman" w:hAnsi="Arial" w:cs="Arial"/>
          <w:b/>
          <w:bCs/>
          <w:lang w:val="fr-FR"/>
        </w:rPr>
        <w:t>Figura II.2.3.6</w:t>
      </w:r>
    </w:p>
    <w:p w:rsidR="003B6C74" w:rsidRDefault="003B6C74" w:rsidP="003B6C74">
      <w:pPr>
        <w:spacing w:before="120" w:after="120"/>
        <w:jc w:val="both"/>
        <w:rPr>
          <w:rFonts w:ascii="Arial" w:hAnsi="Arial" w:cs="Arial"/>
          <w:i/>
        </w:rPr>
      </w:pPr>
      <w:r w:rsidRPr="00AE54BD">
        <w:rPr>
          <w:rFonts w:ascii="Arial" w:hAnsi="Arial" w:cs="Arial"/>
          <w:i/>
        </w:rPr>
        <w:t xml:space="preserve">(Sursa datelor: Administrația Națională „Apele Române”, Planul Național de Management </w:t>
      </w:r>
      <w:r>
        <w:rPr>
          <w:rFonts w:ascii="Arial" w:hAnsi="Arial" w:cs="Arial"/>
          <w:i/>
        </w:rPr>
        <w:t>actualizat 2021</w:t>
      </w:r>
      <w:r w:rsidRPr="00AE54BD">
        <w:rPr>
          <w:rFonts w:ascii="Arial" w:hAnsi="Arial" w:cs="Arial"/>
          <w:i/>
        </w:rPr>
        <w:t>)</w:t>
      </w:r>
    </w:p>
    <w:p w:rsidR="003B6C74" w:rsidRPr="007E7B97" w:rsidRDefault="003B6C74" w:rsidP="003B6C74">
      <w:pPr>
        <w:spacing w:before="120"/>
        <w:jc w:val="center"/>
        <w:rPr>
          <w:rFonts w:ascii="Arial" w:eastAsia="Times New Roman" w:hAnsi="Arial" w:cs="Arial"/>
          <w:b/>
          <w:bCs/>
          <w:i/>
          <w:iCs/>
          <w:lang w:val="fr-FR" w:eastAsia="x-none"/>
        </w:rPr>
      </w:pPr>
    </w:p>
    <w:p w:rsidR="003B6C74" w:rsidRPr="007E7B97" w:rsidRDefault="003B6C74" w:rsidP="003B6C74">
      <w:pPr>
        <w:tabs>
          <w:tab w:val="left" w:pos="6900"/>
        </w:tabs>
        <w:jc w:val="center"/>
        <w:rPr>
          <w:rFonts w:ascii="Arial" w:eastAsia="Times New Roman" w:hAnsi="Arial" w:cs="Arial"/>
          <w:lang w:val="fr-FR"/>
        </w:rPr>
      </w:pPr>
    </w:p>
    <w:p w:rsidR="003B6C74" w:rsidRPr="007E7B97" w:rsidRDefault="003B6C74" w:rsidP="003B6C74">
      <w:pPr>
        <w:jc w:val="center"/>
        <w:rPr>
          <w:rFonts w:ascii="Arial" w:eastAsia="Times New Roman" w:hAnsi="Arial" w:cs="Arial"/>
          <w:b/>
          <w:bCs/>
          <w:i/>
          <w:iCs/>
          <w:lang w:val="fr-FR" w:eastAsia="x-none"/>
        </w:rPr>
      </w:pPr>
    </w:p>
    <w:p w:rsidR="003B6C74" w:rsidRPr="007E7B97" w:rsidRDefault="003B6C74" w:rsidP="003B6C74">
      <w:pPr>
        <w:jc w:val="center"/>
        <w:rPr>
          <w:rFonts w:ascii="Arial" w:eastAsia="Times New Roman" w:hAnsi="Arial" w:cs="Arial"/>
          <w:b/>
          <w:bCs/>
          <w:i/>
          <w:iCs/>
          <w:lang w:val="fr-FR" w:eastAsia="x-none"/>
        </w:rPr>
      </w:pPr>
      <w:r w:rsidRPr="007E7B97">
        <w:rPr>
          <w:rFonts w:ascii="Arial" w:eastAsia="Times New Roman" w:hAnsi="Arial" w:cs="Arial"/>
          <w:b/>
          <w:bCs/>
          <w:i/>
          <w:iCs/>
          <w:lang w:val="fr-FR" w:eastAsia="x-none"/>
        </w:rPr>
        <w:br w:type="page"/>
      </w:r>
      <w:r w:rsidRPr="007E7B97">
        <w:rPr>
          <w:rFonts w:ascii="Arial" w:eastAsia="Times New Roman" w:hAnsi="Arial" w:cs="Arial"/>
          <w:b/>
          <w:bCs/>
          <w:i/>
          <w:iCs/>
          <w:lang w:val="fr-FR" w:eastAsia="x-none"/>
        </w:rPr>
        <w:lastRenderedPageBreak/>
        <w:t xml:space="preserve">Emisia specifică de fosfor total din surse punctiforme și difuze la nivel de sub-bazine hidrografice; situația de referință 2015-2018 (stânga) </w:t>
      </w:r>
    </w:p>
    <w:p w:rsidR="003B6C74" w:rsidRPr="007E7B97" w:rsidRDefault="003B6C74" w:rsidP="003B6C74">
      <w:pPr>
        <w:jc w:val="center"/>
        <w:rPr>
          <w:rFonts w:ascii="Arial" w:eastAsia="Times New Roman" w:hAnsi="Arial" w:cs="Arial"/>
          <w:b/>
          <w:bCs/>
          <w:i/>
          <w:iCs/>
          <w:lang w:val="fr-FR" w:eastAsia="x-none"/>
        </w:rPr>
      </w:pPr>
      <w:r w:rsidRPr="007E7B97">
        <w:rPr>
          <w:rFonts w:ascii="Arial" w:eastAsia="Times New Roman" w:hAnsi="Arial" w:cs="Arial"/>
          <w:b/>
          <w:bCs/>
          <w:i/>
          <w:iCs/>
          <w:lang w:val="fr-FR" w:eastAsia="x-none"/>
        </w:rPr>
        <w:t>și scenariu de bază 2027 (dreapta)</w:t>
      </w:r>
    </w:p>
    <w:p w:rsidR="003B6C74" w:rsidRPr="007E7B97" w:rsidRDefault="003B6C74" w:rsidP="003B6C74">
      <w:pPr>
        <w:widowControl w:val="0"/>
        <w:autoSpaceDE w:val="0"/>
        <w:autoSpaceDN w:val="0"/>
        <w:adjustRightInd w:val="0"/>
        <w:jc w:val="right"/>
        <w:rPr>
          <w:rFonts w:ascii="Arial" w:eastAsia="Times New Roman" w:hAnsi="Arial" w:cs="Arial"/>
          <w:lang w:val="fr-FR"/>
        </w:rPr>
      </w:pPr>
    </w:p>
    <w:p w:rsidR="003B6C74" w:rsidRPr="007E7B97" w:rsidRDefault="003B6C74" w:rsidP="003B6C74">
      <w:pPr>
        <w:jc w:val="center"/>
        <w:rPr>
          <w:rFonts w:ascii="Arial" w:eastAsia="Times New Roman" w:hAnsi="Arial" w:cs="Arial"/>
          <w:b/>
          <w:bCs/>
          <w:i/>
          <w:iCs/>
          <w:lang w:val="fr-FR" w:eastAsia="x-none"/>
        </w:rPr>
      </w:pPr>
    </w:p>
    <w:p w:rsidR="003B6C74" w:rsidRDefault="003B6C74" w:rsidP="003B6C74">
      <w:pPr>
        <w:tabs>
          <w:tab w:val="left" w:pos="6900"/>
        </w:tabs>
        <w:jc w:val="center"/>
        <w:rPr>
          <w:rFonts w:ascii="Arial" w:eastAsia="Times New Roman" w:hAnsi="Arial" w:cs="Arial"/>
          <w:noProof/>
          <w:lang w:val="en-US"/>
        </w:rPr>
      </w:pPr>
      <w:r w:rsidRPr="00410292">
        <w:rPr>
          <w:rFonts w:ascii="Arial" w:eastAsia="Times New Roman" w:hAnsi="Arial" w:cs="Arial"/>
          <w:noProof/>
          <w:lang w:val="en-US"/>
        </w:rPr>
        <w:drawing>
          <wp:inline distT="0" distB="0" distL="0" distR="0" wp14:anchorId="37016254" wp14:editId="4B25F586">
            <wp:extent cx="2834640" cy="2125980"/>
            <wp:effectExtent l="0" t="0" r="0" b="0"/>
            <wp:docPr id="80" name="Picture 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834640" cy="2125980"/>
                    </a:xfrm>
                    <a:prstGeom prst="rect">
                      <a:avLst/>
                    </a:prstGeom>
                    <a:noFill/>
                    <a:ln>
                      <a:noFill/>
                    </a:ln>
                  </pic:spPr>
                </pic:pic>
              </a:graphicData>
            </a:graphic>
          </wp:inline>
        </w:drawing>
      </w:r>
      <w:r w:rsidRPr="00410292">
        <w:rPr>
          <w:rFonts w:ascii="Arial" w:eastAsia="Times New Roman" w:hAnsi="Arial" w:cs="Arial"/>
          <w:noProof/>
          <w:lang w:val="en-US"/>
        </w:rPr>
        <w:drawing>
          <wp:inline distT="0" distB="0" distL="0" distR="0" wp14:anchorId="0A48FAB0" wp14:editId="2CC5DFB8">
            <wp:extent cx="3009900" cy="2133600"/>
            <wp:effectExtent l="0" t="0" r="0" b="0"/>
            <wp:docPr id="81" name="Picture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8"/>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009900" cy="2133600"/>
                    </a:xfrm>
                    <a:prstGeom prst="rect">
                      <a:avLst/>
                    </a:prstGeom>
                    <a:noFill/>
                    <a:ln>
                      <a:noFill/>
                    </a:ln>
                  </pic:spPr>
                </pic:pic>
              </a:graphicData>
            </a:graphic>
          </wp:inline>
        </w:drawing>
      </w:r>
    </w:p>
    <w:p w:rsidR="003B6C74" w:rsidRDefault="003B6C74" w:rsidP="003B6C74">
      <w:pPr>
        <w:tabs>
          <w:tab w:val="left" w:pos="6900"/>
        </w:tabs>
        <w:jc w:val="center"/>
        <w:rPr>
          <w:rFonts w:ascii="Arial" w:eastAsia="Times New Roman" w:hAnsi="Arial" w:cs="Arial"/>
          <w:noProof/>
          <w:lang w:val="en-US"/>
        </w:rPr>
      </w:pPr>
    </w:p>
    <w:p w:rsidR="003B6C74" w:rsidRPr="007E7B97" w:rsidRDefault="003B6C74" w:rsidP="003B6C74">
      <w:pPr>
        <w:widowControl w:val="0"/>
        <w:autoSpaceDE w:val="0"/>
        <w:autoSpaceDN w:val="0"/>
        <w:adjustRightInd w:val="0"/>
        <w:jc w:val="right"/>
        <w:rPr>
          <w:rFonts w:ascii="Arial" w:eastAsia="Times New Roman" w:hAnsi="Arial" w:cs="Arial"/>
          <w:b/>
          <w:bCs/>
          <w:lang w:val="fr-FR"/>
        </w:rPr>
      </w:pPr>
      <w:r w:rsidRPr="007E7B97">
        <w:rPr>
          <w:rFonts w:ascii="Arial" w:eastAsia="Times New Roman" w:hAnsi="Arial" w:cs="Arial"/>
          <w:b/>
          <w:bCs/>
          <w:lang w:val="fr-FR"/>
        </w:rPr>
        <w:t>Figura II.2.3.7</w:t>
      </w:r>
    </w:p>
    <w:p w:rsidR="003B6C74" w:rsidRDefault="003B6C74" w:rsidP="003B6C74">
      <w:pPr>
        <w:spacing w:before="120" w:after="120"/>
        <w:jc w:val="both"/>
        <w:rPr>
          <w:rFonts w:ascii="Arial" w:hAnsi="Arial" w:cs="Arial"/>
          <w:i/>
        </w:rPr>
      </w:pPr>
      <w:r w:rsidRPr="00AE54BD">
        <w:rPr>
          <w:rFonts w:ascii="Arial" w:hAnsi="Arial" w:cs="Arial"/>
          <w:i/>
        </w:rPr>
        <w:t xml:space="preserve">(Sursa datelor: Administrația Națională „Apele Române”, Planul Național de Management </w:t>
      </w:r>
      <w:r>
        <w:rPr>
          <w:rFonts w:ascii="Arial" w:hAnsi="Arial" w:cs="Arial"/>
          <w:i/>
        </w:rPr>
        <w:t>actualizat 2021</w:t>
      </w:r>
      <w:r w:rsidRPr="00AE54BD">
        <w:rPr>
          <w:rFonts w:ascii="Arial" w:hAnsi="Arial" w:cs="Arial"/>
          <w:i/>
        </w:rPr>
        <w:t>)</w:t>
      </w:r>
    </w:p>
    <w:p w:rsidR="003B6C74" w:rsidRPr="007E7B97" w:rsidRDefault="003B6C74" w:rsidP="003B6C74">
      <w:pPr>
        <w:tabs>
          <w:tab w:val="left" w:pos="6900"/>
        </w:tabs>
        <w:jc w:val="center"/>
        <w:rPr>
          <w:rFonts w:ascii="Arial" w:eastAsia="Times New Roman" w:hAnsi="Arial" w:cs="Arial"/>
          <w:noProof/>
          <w:lang w:val="fr-FR"/>
        </w:rPr>
      </w:pPr>
    </w:p>
    <w:p w:rsidR="003B6C74" w:rsidRPr="007E7B97" w:rsidRDefault="003B6C74" w:rsidP="003B6C74">
      <w:pPr>
        <w:tabs>
          <w:tab w:val="left" w:pos="6900"/>
        </w:tabs>
        <w:jc w:val="center"/>
        <w:rPr>
          <w:rFonts w:ascii="Arial" w:eastAsia="Times New Roman" w:hAnsi="Arial" w:cs="Arial"/>
          <w:noProof/>
          <w:lang w:val="fr-FR"/>
        </w:rPr>
      </w:pPr>
    </w:p>
    <w:p w:rsidR="003B6C74" w:rsidRPr="007E7B97" w:rsidRDefault="003B6C74" w:rsidP="003B6C74">
      <w:pPr>
        <w:tabs>
          <w:tab w:val="left" w:pos="6900"/>
        </w:tabs>
        <w:jc w:val="center"/>
        <w:rPr>
          <w:rFonts w:ascii="Arial" w:eastAsia="Times New Roman" w:hAnsi="Arial" w:cs="Arial"/>
          <w:noProof/>
          <w:lang w:val="fr-FR"/>
        </w:rPr>
      </w:pPr>
    </w:p>
    <w:p w:rsidR="003B6C74" w:rsidRPr="007E7B97" w:rsidRDefault="003B6C74" w:rsidP="003B6C74">
      <w:pPr>
        <w:jc w:val="center"/>
        <w:rPr>
          <w:rFonts w:ascii="Arial" w:eastAsia="Times New Roman" w:hAnsi="Arial" w:cs="Arial"/>
          <w:b/>
          <w:bCs/>
          <w:i/>
          <w:iCs/>
          <w:lang w:val="fr-FR" w:eastAsia="x-none"/>
        </w:rPr>
      </w:pPr>
      <w:r w:rsidRPr="007E7B97">
        <w:rPr>
          <w:rFonts w:ascii="Arial" w:eastAsia="Times New Roman" w:hAnsi="Arial" w:cs="Arial"/>
          <w:b/>
          <w:bCs/>
          <w:i/>
          <w:iCs/>
          <w:lang w:val="fr-FR" w:eastAsia="x-none"/>
        </w:rPr>
        <w:t xml:space="preserve">Emisia specifică de fosfor total din surse punctiforme și difuze la nivel de utilizare a terenului: situația de referință 2015-2018 (stânga) </w:t>
      </w:r>
    </w:p>
    <w:p w:rsidR="003B6C74" w:rsidRPr="007E7B97" w:rsidRDefault="003B6C74" w:rsidP="003B6C74">
      <w:pPr>
        <w:jc w:val="center"/>
        <w:rPr>
          <w:rFonts w:ascii="Arial" w:eastAsia="Times New Roman" w:hAnsi="Arial" w:cs="Arial"/>
          <w:lang w:val="fr-FR"/>
        </w:rPr>
      </w:pPr>
      <w:r w:rsidRPr="007E7B97">
        <w:rPr>
          <w:rFonts w:ascii="Arial" w:eastAsia="Times New Roman" w:hAnsi="Arial" w:cs="Arial"/>
          <w:b/>
          <w:bCs/>
          <w:i/>
          <w:iCs/>
          <w:lang w:val="fr-FR" w:eastAsia="x-none"/>
        </w:rPr>
        <w:t>și scenariu de bază 2027 (dreapta)</w:t>
      </w:r>
    </w:p>
    <w:p w:rsidR="003B6C74" w:rsidRPr="007E7B97" w:rsidRDefault="003B6C74" w:rsidP="003B6C74">
      <w:pPr>
        <w:tabs>
          <w:tab w:val="left" w:pos="6900"/>
        </w:tabs>
        <w:jc w:val="center"/>
        <w:rPr>
          <w:rFonts w:ascii="Arial" w:eastAsia="Times New Roman" w:hAnsi="Arial" w:cs="Arial"/>
          <w:noProof/>
          <w:lang w:val="fr-FR"/>
        </w:rPr>
      </w:pPr>
    </w:p>
    <w:p w:rsidR="003B6C74" w:rsidRPr="00974318" w:rsidRDefault="003B6C74" w:rsidP="003B6C74">
      <w:pPr>
        <w:tabs>
          <w:tab w:val="left" w:pos="6900"/>
        </w:tabs>
        <w:spacing w:before="120" w:after="120"/>
        <w:jc w:val="center"/>
        <w:rPr>
          <w:rFonts w:ascii="Arial" w:eastAsia="Times New Roman" w:hAnsi="Arial" w:cs="Arial"/>
        </w:rPr>
      </w:pPr>
      <w:r w:rsidRPr="00410292">
        <w:rPr>
          <w:rFonts w:ascii="Arial" w:eastAsia="Times New Roman" w:hAnsi="Arial" w:cs="Arial"/>
          <w:noProof/>
          <w:lang w:val="en-US"/>
        </w:rPr>
        <w:drawing>
          <wp:inline distT="0" distB="0" distL="0" distR="0" wp14:anchorId="3E246F02" wp14:editId="16C37F6A">
            <wp:extent cx="2956560" cy="2087880"/>
            <wp:effectExtent l="0" t="0" r="0" b="0"/>
            <wp:docPr id="10" name="Picture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9"/>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956560" cy="2087880"/>
                    </a:xfrm>
                    <a:prstGeom prst="rect">
                      <a:avLst/>
                    </a:prstGeom>
                    <a:noFill/>
                    <a:ln>
                      <a:noFill/>
                    </a:ln>
                  </pic:spPr>
                </pic:pic>
              </a:graphicData>
            </a:graphic>
          </wp:inline>
        </w:drawing>
      </w:r>
      <w:r w:rsidRPr="00410292">
        <w:rPr>
          <w:rFonts w:ascii="Arial" w:eastAsia="Times New Roman" w:hAnsi="Arial" w:cs="Arial"/>
          <w:noProof/>
          <w:lang w:val="en-US"/>
        </w:rPr>
        <w:drawing>
          <wp:inline distT="0" distB="0" distL="0" distR="0" wp14:anchorId="64FBB742" wp14:editId="27B25032">
            <wp:extent cx="2956560" cy="2087880"/>
            <wp:effectExtent l="0" t="0" r="0" b="0"/>
            <wp:docPr id="11" name="Picture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0"/>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956560" cy="2087880"/>
                    </a:xfrm>
                    <a:prstGeom prst="rect">
                      <a:avLst/>
                    </a:prstGeom>
                    <a:noFill/>
                    <a:ln>
                      <a:noFill/>
                    </a:ln>
                  </pic:spPr>
                </pic:pic>
              </a:graphicData>
            </a:graphic>
          </wp:inline>
        </w:drawing>
      </w:r>
    </w:p>
    <w:p w:rsidR="003B6C74" w:rsidRPr="007E7B97" w:rsidRDefault="003B6C74" w:rsidP="003B6C74">
      <w:pPr>
        <w:widowControl w:val="0"/>
        <w:autoSpaceDE w:val="0"/>
        <w:autoSpaceDN w:val="0"/>
        <w:adjustRightInd w:val="0"/>
        <w:jc w:val="right"/>
        <w:rPr>
          <w:rFonts w:ascii="Arial" w:eastAsia="Times New Roman" w:hAnsi="Arial" w:cs="Arial"/>
          <w:b/>
          <w:bCs/>
          <w:lang w:val="fr-FR"/>
        </w:rPr>
      </w:pPr>
      <w:r w:rsidRPr="007E7B97">
        <w:rPr>
          <w:rFonts w:ascii="Arial" w:eastAsia="Times New Roman" w:hAnsi="Arial" w:cs="Arial"/>
          <w:b/>
          <w:bCs/>
          <w:lang w:val="fr-FR"/>
        </w:rPr>
        <w:t>Figura II.2.3.8</w:t>
      </w:r>
    </w:p>
    <w:p w:rsidR="003B6C74" w:rsidRDefault="003B6C74" w:rsidP="003B6C74">
      <w:pPr>
        <w:spacing w:before="120" w:after="120"/>
        <w:jc w:val="both"/>
        <w:rPr>
          <w:rFonts w:ascii="Arial" w:hAnsi="Arial" w:cs="Arial"/>
          <w:i/>
        </w:rPr>
      </w:pPr>
      <w:r w:rsidRPr="00AE54BD">
        <w:rPr>
          <w:rFonts w:ascii="Arial" w:hAnsi="Arial" w:cs="Arial"/>
          <w:i/>
        </w:rPr>
        <w:t xml:space="preserve">(Sursa datelor: Administrația Națională „Apele Române”, Planul Național de Management </w:t>
      </w:r>
      <w:r>
        <w:rPr>
          <w:rFonts w:ascii="Arial" w:hAnsi="Arial" w:cs="Arial"/>
          <w:i/>
        </w:rPr>
        <w:t>actualizat 2021</w:t>
      </w:r>
      <w:r w:rsidRPr="00AE54BD">
        <w:rPr>
          <w:rFonts w:ascii="Arial" w:hAnsi="Arial" w:cs="Arial"/>
          <w:i/>
        </w:rPr>
        <w:t>)</w:t>
      </w:r>
    </w:p>
    <w:p w:rsidR="003B6C74" w:rsidRDefault="003B6C74" w:rsidP="003B6C74">
      <w:pPr>
        <w:ind w:firstLine="567"/>
        <w:jc w:val="both"/>
        <w:rPr>
          <w:rFonts w:ascii="Arial" w:hAnsi="Arial" w:cs="Arial"/>
          <w:b/>
          <w:i/>
          <w:lang w:val="it-IT"/>
        </w:rPr>
      </w:pPr>
    </w:p>
    <w:p w:rsidR="003B6C74" w:rsidRPr="005841B6" w:rsidRDefault="003B6C74" w:rsidP="003B6C74">
      <w:pPr>
        <w:ind w:firstLine="567"/>
        <w:jc w:val="both"/>
        <w:rPr>
          <w:rFonts w:ascii="Arial" w:hAnsi="Arial" w:cs="Arial"/>
          <w:lang w:val="it-IT"/>
        </w:rPr>
      </w:pPr>
      <w:r>
        <w:rPr>
          <w:rFonts w:ascii="Arial" w:hAnsi="Arial" w:cs="Arial"/>
          <w:b/>
          <w:i/>
          <w:lang w:val="it-IT"/>
        </w:rPr>
        <w:br w:type="page"/>
      </w:r>
      <w:r w:rsidRPr="00DB5A67">
        <w:rPr>
          <w:rFonts w:ascii="Arial" w:hAnsi="Arial" w:cs="Arial"/>
          <w:b/>
          <w:i/>
          <w:lang w:val="it-IT"/>
        </w:rPr>
        <w:lastRenderedPageBreak/>
        <w:t>Poluarea cu substanțe chimice periculoase</w:t>
      </w:r>
      <w:r w:rsidRPr="005841B6">
        <w:rPr>
          <w:rFonts w:ascii="Arial" w:hAnsi="Arial" w:cs="Arial"/>
          <w:lang w:val="it-IT"/>
        </w:rPr>
        <w:t xml:space="preserve"> poate deteriora semnificativ starea corpurilor de apă și indirect poate avea efecte asupra stării de sănătate a populației. În conformitate cu prevederile directivelor europene în domeniul apelor, există 3 tipuri de substanțe chimice periculoase, și anume:</w:t>
      </w:r>
    </w:p>
    <w:p w:rsidR="003B6C74" w:rsidRPr="005841B6" w:rsidRDefault="003B6C74" w:rsidP="00E3687B">
      <w:pPr>
        <w:numPr>
          <w:ilvl w:val="0"/>
          <w:numId w:val="38"/>
        </w:numPr>
        <w:ind w:left="284" w:hanging="284"/>
        <w:jc w:val="both"/>
        <w:rPr>
          <w:rFonts w:ascii="Arial" w:hAnsi="Arial" w:cs="Arial"/>
          <w:lang w:val="it-IT"/>
        </w:rPr>
      </w:pPr>
      <w:r w:rsidRPr="005841B6">
        <w:rPr>
          <w:rFonts w:ascii="Arial" w:hAnsi="Arial" w:cs="Arial"/>
          <w:lang w:val="it-IT"/>
        </w:rPr>
        <w:t>substanțe prioritare – poluanți sau grupe de poluanți care prezintă risc semnificativ asupra mediului acvatic, incluzând și apele utilizate pentru captarea apei potabile;</w:t>
      </w:r>
    </w:p>
    <w:p w:rsidR="003B6C74" w:rsidRPr="005841B6" w:rsidRDefault="003B6C74" w:rsidP="00E3687B">
      <w:pPr>
        <w:numPr>
          <w:ilvl w:val="0"/>
          <w:numId w:val="38"/>
        </w:numPr>
        <w:ind w:left="284" w:hanging="284"/>
        <w:jc w:val="both"/>
        <w:rPr>
          <w:rFonts w:ascii="Arial" w:hAnsi="Arial" w:cs="Arial"/>
          <w:lang w:val="it-IT"/>
        </w:rPr>
      </w:pPr>
      <w:r w:rsidRPr="005841B6">
        <w:rPr>
          <w:rFonts w:ascii="Arial" w:hAnsi="Arial" w:cs="Arial"/>
          <w:lang w:val="it-IT"/>
        </w:rPr>
        <w:t>substanțe prioritare periculoase – poluanți sau grupe de poluanți care prezintă același risc ca și cele precedente și în plus sunte toxice, persistente și bioacumulabile;</w:t>
      </w:r>
    </w:p>
    <w:p w:rsidR="003B6C74" w:rsidRPr="005841B6" w:rsidRDefault="003B6C74" w:rsidP="00E3687B">
      <w:pPr>
        <w:numPr>
          <w:ilvl w:val="0"/>
          <w:numId w:val="38"/>
        </w:numPr>
        <w:ind w:left="284" w:hanging="284"/>
        <w:jc w:val="both"/>
        <w:rPr>
          <w:rFonts w:ascii="Arial" w:hAnsi="Arial" w:cs="Arial"/>
          <w:lang w:val="it-IT"/>
        </w:rPr>
      </w:pPr>
      <w:r w:rsidRPr="005841B6">
        <w:rPr>
          <w:rFonts w:ascii="Arial" w:hAnsi="Arial" w:cs="Arial"/>
          <w:lang w:val="it-IT"/>
        </w:rPr>
        <w:t>poluanți specifici la nivel de bazin hidrografic - poluanți sau grupe de poluanți specifice unui anumit bazin hidrografic.</w:t>
      </w:r>
    </w:p>
    <w:p w:rsidR="003B6C74" w:rsidRDefault="003B6C74" w:rsidP="003B6C74">
      <w:pPr>
        <w:spacing w:before="120"/>
        <w:ind w:firstLine="562"/>
        <w:jc w:val="both"/>
        <w:rPr>
          <w:rFonts w:ascii="Arial" w:hAnsi="Arial" w:cs="Arial"/>
          <w:lang w:val="it-IT"/>
        </w:rPr>
      </w:pPr>
      <w:r w:rsidRPr="005841B6">
        <w:rPr>
          <w:rFonts w:ascii="Arial" w:hAnsi="Arial" w:cs="Arial"/>
          <w:lang w:val="it-IT"/>
        </w:rPr>
        <w:t>Din categoria substanțelor periculoase fac parte produsele chimice artificiale, metalele, hidrocarburile aromatice policiclice, fenolii, disruptorii endocrini și pesticidele, etc. În vederea atingerii și menținerii stării bune a apelor este necesară conformarea cu standardele de calitate impuse la nivel european</w:t>
      </w:r>
      <w:r>
        <w:rPr>
          <w:rFonts w:ascii="Arial" w:hAnsi="Arial" w:cs="Arial"/>
          <w:lang w:val="it-IT"/>
        </w:rPr>
        <w:t xml:space="preserve"> (</w:t>
      </w:r>
      <w:r w:rsidRPr="00B941F5">
        <w:rPr>
          <w:rFonts w:ascii="Arial" w:hAnsi="Arial" w:cs="Arial"/>
          <w:lang w:val="it-IT"/>
        </w:rPr>
        <w:t>Directiva 2013/39/CE</w:t>
      </w:r>
      <w:r>
        <w:rPr>
          <w:rFonts w:ascii="Arial" w:hAnsi="Arial" w:cs="Arial"/>
          <w:lang w:val="it-IT"/>
        </w:rPr>
        <w:t>)</w:t>
      </w:r>
      <w:r w:rsidRPr="005841B6">
        <w:rPr>
          <w:rFonts w:ascii="Arial" w:hAnsi="Arial" w:cs="Arial"/>
          <w:lang w:val="it-IT"/>
        </w:rPr>
        <w:t>, reducerea progresivă a poluării cauzate de substanțele prioritare și de poluanții specifici, cât și stoparea sau eliminarea emisiilor, descărcărilor și pierderilor de substanțe prioritare periculoase.</w:t>
      </w:r>
      <w:r>
        <w:rPr>
          <w:rFonts w:ascii="Arial" w:hAnsi="Arial" w:cs="Arial"/>
          <w:lang w:val="it-IT"/>
        </w:rPr>
        <w:t xml:space="preserve"> </w:t>
      </w:r>
    </w:p>
    <w:p w:rsidR="003B6C74" w:rsidRDefault="003B6C74" w:rsidP="003B6C74">
      <w:pPr>
        <w:spacing w:before="120" w:after="120"/>
        <w:ind w:firstLine="567"/>
        <w:jc w:val="both"/>
        <w:rPr>
          <w:rFonts w:ascii="Arial" w:hAnsi="Arial" w:cs="Arial"/>
          <w:lang w:val="it-IT"/>
        </w:rPr>
      </w:pPr>
      <w:r w:rsidRPr="00CA42C6">
        <w:rPr>
          <w:rFonts w:ascii="Arial" w:hAnsi="Arial" w:cs="Arial"/>
          <w:lang w:val="it-IT"/>
        </w:rPr>
        <w:t xml:space="preserve">În </w:t>
      </w:r>
      <w:r w:rsidRPr="00CA42C6">
        <w:rPr>
          <w:rFonts w:ascii="Arial" w:hAnsi="Arial" w:cs="Arial"/>
          <w:i/>
          <w:lang w:val="it-IT"/>
        </w:rPr>
        <w:t>Figura II.2.3.9</w:t>
      </w:r>
      <w:r w:rsidRPr="00CA42C6">
        <w:rPr>
          <w:rFonts w:ascii="Arial" w:hAnsi="Arial" w:cs="Arial"/>
          <w:lang w:val="it-IT"/>
        </w:rPr>
        <w:t xml:space="preserve"> este ilustrată evoluţia stării ecologice/potenţialului ecologic al corpurilor de apă cuprinse în proiectul celui de-al treilea Plan de Management, comparativ cu cel de-al doilea Plan de Management, pentru cele două cicluri de planificare aferente.</w:t>
      </w:r>
    </w:p>
    <w:p w:rsidR="003B6C74" w:rsidRDefault="003B6C74" w:rsidP="003B6C74">
      <w:pPr>
        <w:spacing w:before="120" w:after="120"/>
        <w:ind w:firstLine="567"/>
        <w:jc w:val="both"/>
        <w:rPr>
          <w:rFonts w:ascii="Arial" w:hAnsi="Arial" w:cs="Arial"/>
          <w:lang w:val="it-IT"/>
        </w:rPr>
      </w:pPr>
      <w:r w:rsidRPr="00883A82">
        <w:rPr>
          <w:rFonts w:ascii="Arial" w:hAnsi="Arial" w:cs="Arial"/>
          <w:lang w:val="it-IT"/>
        </w:rPr>
        <w:t xml:space="preserve">Având în vedere rezultatele evaluării stării ecologice/potențialului ecologic și stării în cadrul Planului Național de Management </w:t>
      </w:r>
      <w:r>
        <w:rPr>
          <w:rFonts w:ascii="Arial" w:hAnsi="Arial" w:cs="Arial"/>
          <w:lang w:val="it-IT"/>
        </w:rPr>
        <w:t xml:space="preserve">actualizat 2021, </w:t>
      </w:r>
      <w:r w:rsidRPr="00883A82">
        <w:rPr>
          <w:rFonts w:ascii="Arial" w:hAnsi="Arial" w:cs="Arial"/>
          <w:lang w:val="it-IT"/>
        </w:rPr>
        <w:t>comparativ cu evaluarea din Plan</w:t>
      </w:r>
      <w:r>
        <w:rPr>
          <w:rFonts w:ascii="Arial" w:hAnsi="Arial" w:cs="Arial"/>
          <w:lang w:val="it-IT"/>
        </w:rPr>
        <w:t>ul Național</w:t>
      </w:r>
      <w:r w:rsidRPr="00883A82">
        <w:rPr>
          <w:rFonts w:ascii="Arial" w:hAnsi="Arial" w:cs="Arial"/>
          <w:lang w:val="it-IT"/>
        </w:rPr>
        <w:t xml:space="preserve"> de management</w:t>
      </w:r>
      <w:r>
        <w:rPr>
          <w:rFonts w:ascii="Arial" w:hAnsi="Arial" w:cs="Arial"/>
          <w:lang w:val="it-IT"/>
        </w:rPr>
        <w:t xml:space="preserve"> aprobat prin HG nr. 859/2016</w:t>
      </w:r>
      <w:r w:rsidRPr="00883A82">
        <w:rPr>
          <w:rFonts w:ascii="Arial" w:hAnsi="Arial" w:cs="Arial"/>
          <w:lang w:val="it-IT"/>
        </w:rPr>
        <w:t xml:space="preserve">, </w:t>
      </w:r>
      <w:r w:rsidRPr="00CA42C6">
        <w:rPr>
          <w:rFonts w:ascii="Arial" w:hAnsi="Arial" w:cs="Arial"/>
          <w:lang w:val="it-IT"/>
        </w:rPr>
        <w:t>se constată o ușoară scădere a numărului/procentului de corpuri în stare bună/potențial bun, respectiv la 65,72 % (Figura Figura II.2.3.9</w:t>
      </w:r>
      <w:r>
        <w:rPr>
          <w:rFonts w:ascii="Arial" w:hAnsi="Arial" w:cs="Arial"/>
          <w:lang w:val="it-IT"/>
        </w:rPr>
        <w:t xml:space="preserve">). </w:t>
      </w:r>
      <w:r w:rsidRPr="00CA42C6">
        <w:rPr>
          <w:rFonts w:ascii="Arial" w:hAnsi="Arial" w:cs="Arial"/>
          <w:lang w:val="it-IT"/>
        </w:rPr>
        <w:t xml:space="preserve">Diferența este necesar a fi interpretată în contextul </w:t>
      </w:r>
      <w:r>
        <w:rPr>
          <w:rFonts w:ascii="Arial" w:hAnsi="Arial" w:cs="Arial"/>
          <w:lang w:val="it-IT"/>
        </w:rPr>
        <w:t xml:space="preserve">în care s-a realizat </w:t>
      </w:r>
      <w:r w:rsidRPr="00CA42C6">
        <w:rPr>
          <w:rFonts w:ascii="Arial" w:hAnsi="Arial" w:cs="Arial"/>
          <w:lang w:val="it-IT"/>
        </w:rPr>
        <w:t xml:space="preserve">intercalibrarea metodelor de evaluare ale elementelor biologice, precum și </w:t>
      </w:r>
      <w:r>
        <w:rPr>
          <w:rFonts w:ascii="Arial" w:hAnsi="Arial" w:cs="Arial"/>
          <w:lang w:val="it-IT"/>
        </w:rPr>
        <w:t>s-a</w:t>
      </w:r>
      <w:r w:rsidRPr="00CA42C6">
        <w:rPr>
          <w:rFonts w:ascii="Arial" w:hAnsi="Arial" w:cs="Arial"/>
          <w:lang w:val="it-IT"/>
        </w:rPr>
        <w:t xml:space="preserve"> completa</w:t>
      </w:r>
      <w:r>
        <w:rPr>
          <w:rFonts w:ascii="Arial" w:hAnsi="Arial" w:cs="Arial"/>
          <w:lang w:val="it-IT"/>
        </w:rPr>
        <w:t>t</w:t>
      </w:r>
      <w:r w:rsidRPr="00CA42C6">
        <w:rPr>
          <w:rFonts w:ascii="Arial" w:hAnsi="Arial" w:cs="Arial"/>
          <w:lang w:val="it-IT"/>
        </w:rPr>
        <w:t xml:space="preserve"> și dezvolta</w:t>
      </w:r>
      <w:r>
        <w:rPr>
          <w:rFonts w:ascii="Arial" w:hAnsi="Arial" w:cs="Arial"/>
          <w:lang w:val="it-IT"/>
        </w:rPr>
        <w:t>t</w:t>
      </w:r>
      <w:r w:rsidRPr="00CA42C6">
        <w:rPr>
          <w:rFonts w:ascii="Arial" w:hAnsi="Arial" w:cs="Arial"/>
          <w:lang w:val="it-IT"/>
        </w:rPr>
        <w:t xml:space="preserve"> sistemul național de evaluare a stării apelor.</w:t>
      </w:r>
    </w:p>
    <w:p w:rsidR="003B6C74" w:rsidRDefault="003B6C74" w:rsidP="003B6C74">
      <w:pPr>
        <w:spacing w:before="120" w:after="120"/>
        <w:ind w:firstLine="567"/>
        <w:jc w:val="both"/>
        <w:rPr>
          <w:rFonts w:ascii="Arial" w:hAnsi="Arial" w:cs="Arial"/>
          <w:lang w:val="it-IT"/>
        </w:rPr>
      </w:pPr>
      <w:r>
        <w:rPr>
          <w:rFonts w:ascii="Arial" w:hAnsi="Arial" w:cs="Arial"/>
          <w:lang w:val="it-IT"/>
        </w:rPr>
        <w:t>I</w:t>
      </w:r>
      <w:r w:rsidRPr="003F130E">
        <w:rPr>
          <w:rFonts w:ascii="Arial" w:hAnsi="Arial" w:cs="Arial"/>
          <w:lang w:val="it-IT"/>
        </w:rPr>
        <w:t xml:space="preserve">ntegrarea </w:t>
      </w:r>
      <w:r>
        <w:rPr>
          <w:rFonts w:ascii="Arial" w:hAnsi="Arial" w:cs="Arial"/>
          <w:lang w:val="it-IT"/>
        </w:rPr>
        <w:t>prevederilor Directivei Cadru Apă 2000/60/CE cu</w:t>
      </w:r>
      <w:r w:rsidRPr="003F130E">
        <w:rPr>
          <w:rFonts w:ascii="Arial" w:hAnsi="Arial" w:cs="Arial"/>
          <w:lang w:val="it-IT"/>
        </w:rPr>
        <w:t xml:space="preserve"> alte politici sectoriale reprezintă un aspect important în scopul identificării și evidențierii sinergiilor şi  potenţialelor conflicte. Procesul este în derulare pentru a intensifica conlucrarea cu diferite sectoare precum hidroenergia şi agricultura, coordonarea dintre managementul cantitativ al resurselor de apă şi managementul inundaţiilor, în conformitate cu cerințele Directivei 2007/60/EC privind evaluarea și gestionarea riscului la inundații, precum şi mediul marin, prin Directiva privi</w:t>
      </w:r>
      <w:r>
        <w:rPr>
          <w:rFonts w:ascii="Arial" w:hAnsi="Arial" w:cs="Arial"/>
          <w:lang w:val="it-IT"/>
        </w:rPr>
        <w:t>nd Strategia Marină 2008/56 /EC</w:t>
      </w:r>
      <w:r w:rsidRPr="003F130E">
        <w:rPr>
          <w:rFonts w:ascii="Arial" w:hAnsi="Arial" w:cs="Arial"/>
          <w:lang w:val="it-IT"/>
        </w:rPr>
        <w:t>. Acest fapt contribuie la elaborarea și completarea, strategiilor naționale și regionale, precum și la elaborarea Planuri</w:t>
      </w:r>
      <w:r>
        <w:rPr>
          <w:rFonts w:ascii="Arial" w:hAnsi="Arial" w:cs="Arial"/>
          <w:lang w:val="it-IT"/>
        </w:rPr>
        <w:t>lor</w:t>
      </w:r>
      <w:r w:rsidRPr="003F130E">
        <w:rPr>
          <w:rFonts w:ascii="Arial" w:hAnsi="Arial" w:cs="Arial"/>
          <w:lang w:val="it-IT"/>
        </w:rPr>
        <w:t xml:space="preserve"> de management ale bazinelor/spațiilor hidrografice</w:t>
      </w:r>
      <w:r>
        <w:rPr>
          <w:rFonts w:ascii="Arial" w:hAnsi="Arial" w:cs="Arial"/>
          <w:lang w:val="it-IT"/>
        </w:rPr>
        <w:t xml:space="preserve"> actualizate.</w:t>
      </w:r>
    </w:p>
    <w:p w:rsidR="003B6C74" w:rsidRDefault="003B6C74" w:rsidP="003B6C74">
      <w:pPr>
        <w:spacing w:before="120" w:after="120"/>
        <w:ind w:firstLine="567"/>
        <w:jc w:val="both"/>
        <w:rPr>
          <w:rFonts w:ascii="Arial" w:hAnsi="Arial" w:cs="Arial"/>
          <w:lang w:val="it-IT"/>
        </w:rPr>
      </w:pPr>
      <w:r w:rsidRPr="00BA2365">
        <w:rPr>
          <w:rFonts w:ascii="Arial" w:hAnsi="Arial" w:cs="Arial"/>
          <w:lang w:val="it-IT"/>
        </w:rPr>
        <w:t>În cadrul Plan</w:t>
      </w:r>
      <w:r>
        <w:rPr>
          <w:rFonts w:ascii="Arial" w:hAnsi="Arial" w:cs="Arial"/>
          <w:lang w:val="it-IT"/>
        </w:rPr>
        <w:t>ului</w:t>
      </w:r>
      <w:r w:rsidRPr="00BA2365">
        <w:rPr>
          <w:rFonts w:ascii="Arial" w:hAnsi="Arial" w:cs="Arial"/>
          <w:lang w:val="it-IT"/>
        </w:rPr>
        <w:t xml:space="preserve"> </w:t>
      </w:r>
      <w:r>
        <w:rPr>
          <w:rFonts w:ascii="Arial" w:hAnsi="Arial" w:cs="Arial"/>
          <w:lang w:val="it-IT"/>
        </w:rPr>
        <w:t xml:space="preserve">Național </w:t>
      </w:r>
      <w:r w:rsidRPr="00BA2365">
        <w:rPr>
          <w:rFonts w:ascii="Arial" w:hAnsi="Arial" w:cs="Arial"/>
          <w:lang w:val="it-IT"/>
        </w:rPr>
        <w:t>de management</w:t>
      </w:r>
      <w:r>
        <w:rPr>
          <w:rFonts w:ascii="Arial" w:hAnsi="Arial" w:cs="Arial"/>
          <w:lang w:val="it-IT"/>
        </w:rPr>
        <w:t xml:space="preserve"> actualizat 2021</w:t>
      </w:r>
      <w:r w:rsidRPr="00BA2365">
        <w:rPr>
          <w:rFonts w:ascii="Arial" w:hAnsi="Arial" w:cs="Arial"/>
          <w:lang w:val="it-IT"/>
        </w:rPr>
        <w:t xml:space="preserve"> </w:t>
      </w:r>
      <w:r>
        <w:rPr>
          <w:rFonts w:ascii="Arial" w:hAnsi="Arial" w:cs="Arial"/>
          <w:lang w:val="it-IT"/>
        </w:rPr>
        <w:t>s-au</w:t>
      </w:r>
      <w:r w:rsidRPr="00BA2365">
        <w:rPr>
          <w:rFonts w:ascii="Arial" w:hAnsi="Arial" w:cs="Arial"/>
          <w:lang w:val="it-IT"/>
        </w:rPr>
        <w:t xml:space="preserve"> stabilit măsuri pentru fiecare categorie de probleme importante de gospodărirea apelor, pe baza progreselor înregistrate în implementarea măsurilor prevăzute în primul</w:t>
      </w:r>
      <w:r>
        <w:rPr>
          <w:rFonts w:ascii="Arial" w:hAnsi="Arial" w:cs="Arial"/>
          <w:lang w:val="it-IT"/>
        </w:rPr>
        <w:t xml:space="preserve"> și al doilea</w:t>
      </w:r>
      <w:r w:rsidRPr="00BA2365">
        <w:rPr>
          <w:rFonts w:ascii="Arial" w:hAnsi="Arial" w:cs="Arial"/>
          <w:lang w:val="it-IT"/>
        </w:rPr>
        <w:t xml:space="preserve"> Plan de management, a rezultatelor privind caracterizarea bazinelor/spaţiilor hidrografice, impactului activitățílor umane și analizei economice a utilizării apei, atât pentru apele de suprafață, cât și pentru cele subterane, </w:t>
      </w:r>
      <w:r>
        <w:rPr>
          <w:rFonts w:ascii="Arial" w:hAnsi="Arial" w:cs="Arial"/>
          <w:lang w:val="it-IT"/>
        </w:rPr>
        <w:t>având în vedere cele mai noi informații disponibile</w:t>
      </w:r>
      <w:r w:rsidRPr="00BA2365">
        <w:rPr>
          <w:rFonts w:ascii="Arial" w:hAnsi="Arial" w:cs="Arial"/>
          <w:lang w:val="it-IT"/>
        </w:rPr>
        <w:t xml:space="preserve">. </w:t>
      </w:r>
      <w:r>
        <w:rPr>
          <w:rFonts w:ascii="Arial" w:hAnsi="Arial" w:cs="Arial"/>
          <w:lang w:val="it-IT"/>
        </w:rPr>
        <w:t>Proiectul c</w:t>
      </w:r>
      <w:r w:rsidRPr="00BA2365">
        <w:rPr>
          <w:rFonts w:ascii="Arial" w:hAnsi="Arial" w:cs="Arial"/>
          <w:lang w:val="it-IT"/>
        </w:rPr>
        <w:t>el</w:t>
      </w:r>
      <w:r>
        <w:rPr>
          <w:rFonts w:ascii="Arial" w:hAnsi="Arial" w:cs="Arial"/>
          <w:lang w:val="it-IT"/>
        </w:rPr>
        <w:t>ui</w:t>
      </w:r>
      <w:r w:rsidRPr="00BA2365">
        <w:rPr>
          <w:rFonts w:ascii="Arial" w:hAnsi="Arial" w:cs="Arial"/>
          <w:lang w:val="it-IT"/>
        </w:rPr>
        <w:t xml:space="preserve"> de-al </w:t>
      </w:r>
      <w:r>
        <w:rPr>
          <w:rFonts w:ascii="Arial" w:hAnsi="Arial" w:cs="Arial"/>
          <w:lang w:val="it-IT"/>
        </w:rPr>
        <w:t>treilea</w:t>
      </w:r>
      <w:r w:rsidRPr="00BA2365">
        <w:rPr>
          <w:rFonts w:ascii="Arial" w:hAnsi="Arial" w:cs="Arial"/>
          <w:lang w:val="it-IT"/>
        </w:rPr>
        <w:t xml:space="preserve"> plan de management include</w:t>
      </w:r>
      <w:r>
        <w:rPr>
          <w:rFonts w:ascii="Arial" w:hAnsi="Arial" w:cs="Arial"/>
          <w:lang w:val="it-IT"/>
        </w:rPr>
        <w:t>,</w:t>
      </w:r>
      <w:r w:rsidRPr="00BA2365">
        <w:rPr>
          <w:rFonts w:ascii="Arial" w:hAnsi="Arial" w:cs="Arial"/>
          <w:lang w:val="it-IT"/>
        </w:rPr>
        <w:t xml:space="preserve"> în continuarea </w:t>
      </w:r>
      <w:r>
        <w:rPr>
          <w:rFonts w:ascii="Arial" w:hAnsi="Arial" w:cs="Arial"/>
          <w:lang w:val="it-IT"/>
        </w:rPr>
        <w:t>celui de-al doilea</w:t>
      </w:r>
      <w:r w:rsidRPr="00BA2365">
        <w:rPr>
          <w:rFonts w:ascii="Arial" w:hAnsi="Arial" w:cs="Arial"/>
          <w:lang w:val="it-IT"/>
        </w:rPr>
        <w:t xml:space="preserve"> plan de management, măsuri de bază și suplimentare care se implementează până în anul 202</w:t>
      </w:r>
      <w:r>
        <w:rPr>
          <w:rFonts w:ascii="Arial" w:hAnsi="Arial" w:cs="Arial"/>
          <w:lang w:val="it-IT"/>
        </w:rPr>
        <w:t>7</w:t>
      </w:r>
      <w:r w:rsidRPr="00BA2365">
        <w:rPr>
          <w:rFonts w:ascii="Arial" w:hAnsi="Arial" w:cs="Arial"/>
          <w:lang w:val="it-IT"/>
        </w:rPr>
        <w:t xml:space="preserve"> și </w:t>
      </w:r>
      <w:r>
        <w:rPr>
          <w:rFonts w:ascii="Arial" w:hAnsi="Arial" w:cs="Arial"/>
          <w:lang w:val="it-IT"/>
        </w:rPr>
        <w:t xml:space="preserve">sunt </w:t>
      </w:r>
      <w:r w:rsidRPr="00BA2365">
        <w:rPr>
          <w:rFonts w:ascii="Arial" w:hAnsi="Arial" w:cs="Arial"/>
          <w:lang w:val="it-IT"/>
        </w:rPr>
        <w:t>stabilite, dacă este cazul, și măsuri pentru planificare</w:t>
      </w:r>
      <w:r>
        <w:rPr>
          <w:rFonts w:ascii="Arial" w:hAnsi="Arial" w:cs="Arial"/>
          <w:lang w:val="it-IT"/>
        </w:rPr>
        <w:t>a</w:t>
      </w:r>
      <w:r w:rsidRPr="00BA2365">
        <w:rPr>
          <w:rFonts w:ascii="Arial" w:hAnsi="Arial" w:cs="Arial"/>
          <w:lang w:val="it-IT"/>
        </w:rPr>
        <w:t xml:space="preserve"> </w:t>
      </w:r>
      <w:r>
        <w:rPr>
          <w:rFonts w:ascii="Arial" w:hAnsi="Arial" w:cs="Arial"/>
          <w:lang w:val="it-IT"/>
        </w:rPr>
        <w:t>după</w:t>
      </w:r>
      <w:r w:rsidRPr="00BA2365">
        <w:rPr>
          <w:rFonts w:ascii="Arial" w:hAnsi="Arial" w:cs="Arial"/>
          <w:lang w:val="it-IT"/>
        </w:rPr>
        <w:t xml:space="preserve"> anul 2027, în vederea atingerii obiectivelor de mediu ale corpurilor de apă.</w:t>
      </w:r>
    </w:p>
    <w:p w:rsidR="003B6C74" w:rsidRPr="00CA42C6" w:rsidRDefault="003B6C74" w:rsidP="003B6C74">
      <w:pPr>
        <w:spacing w:before="120" w:after="120"/>
        <w:ind w:firstLine="567"/>
        <w:jc w:val="both"/>
        <w:rPr>
          <w:rFonts w:ascii="Arial" w:hAnsi="Arial" w:cs="Arial"/>
          <w:lang w:val="it-IT"/>
        </w:rPr>
      </w:pPr>
    </w:p>
    <w:p w:rsidR="003B6C74" w:rsidRPr="000D3364" w:rsidRDefault="003B6C74" w:rsidP="003B6C74">
      <w:pPr>
        <w:spacing w:before="120" w:after="120"/>
        <w:jc w:val="both"/>
        <w:rPr>
          <w:rFonts w:ascii="Arial" w:hAnsi="Arial" w:cs="Arial"/>
          <w:lang w:val="it-IT"/>
        </w:rPr>
      </w:pPr>
      <w:r w:rsidRPr="00883A82">
        <w:rPr>
          <w:rFonts w:ascii="Arial" w:hAnsi="Arial" w:cs="Arial"/>
          <w:b/>
        </w:rPr>
        <w:lastRenderedPageBreak/>
        <w:t>Evoluţia stării ecologice/potenţialului ecologic al corpurilor de apă de suprafaţă –</w:t>
      </w:r>
      <w:r w:rsidRPr="00C06BBE">
        <w:rPr>
          <w:rFonts w:ascii="Arial" w:hAnsi="Arial" w:cs="Arial"/>
          <w:b/>
        </w:rPr>
        <w:t>Planului Național de Management actualizat</w:t>
      </w:r>
      <w:r>
        <w:rPr>
          <w:rFonts w:ascii="Arial" w:hAnsi="Arial" w:cs="Arial"/>
          <w:b/>
        </w:rPr>
        <w:t xml:space="preserve"> </w:t>
      </w:r>
      <w:r w:rsidRPr="00C06BBE">
        <w:rPr>
          <w:rFonts w:ascii="Arial" w:hAnsi="Arial" w:cs="Arial"/>
          <w:b/>
        </w:rPr>
        <w:t>2021 comparativ cu Planul Național de Management actualizat aprobat prin HG nr. 859/2016</w:t>
      </w:r>
    </w:p>
    <w:p w:rsidR="003B6C74" w:rsidRDefault="003B6C74" w:rsidP="003B6C74">
      <w:pPr>
        <w:spacing w:before="120" w:after="120"/>
        <w:jc w:val="both"/>
        <w:rPr>
          <w:rFonts w:ascii="Arial" w:hAnsi="Arial" w:cs="Arial"/>
          <w:lang w:val="it-IT"/>
        </w:rPr>
      </w:pPr>
      <w:r>
        <w:rPr>
          <w:rFonts w:ascii="Arial" w:hAnsi="Arial" w:cs="Arial"/>
          <w:noProof/>
          <w:lang w:val="en-US"/>
        </w:rPr>
        <w:drawing>
          <wp:inline distT="0" distB="0" distL="0" distR="0" wp14:anchorId="7EBB533F" wp14:editId="737583DB">
            <wp:extent cx="5911215" cy="429704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11215" cy="4297045"/>
                    </a:xfrm>
                    <a:prstGeom prst="rect">
                      <a:avLst/>
                    </a:prstGeom>
                    <a:noFill/>
                  </pic:spPr>
                </pic:pic>
              </a:graphicData>
            </a:graphic>
          </wp:inline>
        </w:drawing>
      </w:r>
    </w:p>
    <w:p w:rsidR="003B6C74" w:rsidRPr="000D3364" w:rsidRDefault="003B6C74" w:rsidP="003B6C74">
      <w:pPr>
        <w:spacing w:before="120" w:after="120"/>
        <w:ind w:firstLine="7088"/>
        <w:jc w:val="right"/>
        <w:rPr>
          <w:rFonts w:ascii="Arial" w:hAnsi="Arial" w:cs="Arial"/>
          <w:b/>
          <w:lang w:val="it-IT"/>
        </w:rPr>
      </w:pPr>
      <w:r w:rsidRPr="000D3364">
        <w:rPr>
          <w:rFonts w:ascii="Arial" w:hAnsi="Arial" w:cs="Arial"/>
          <w:b/>
          <w:lang w:val="it-IT"/>
        </w:rPr>
        <w:t>Figura II.2.3.</w:t>
      </w:r>
      <w:r>
        <w:rPr>
          <w:rFonts w:ascii="Arial" w:hAnsi="Arial" w:cs="Arial"/>
          <w:b/>
          <w:lang w:val="it-IT"/>
        </w:rPr>
        <w:t>9</w:t>
      </w:r>
    </w:p>
    <w:p w:rsidR="003B6C74" w:rsidRPr="002E19F4" w:rsidRDefault="003B6C74" w:rsidP="003B6C74">
      <w:pPr>
        <w:spacing w:before="120" w:after="120"/>
        <w:jc w:val="both"/>
        <w:rPr>
          <w:rFonts w:ascii="Arial" w:hAnsi="Arial" w:cs="Arial"/>
          <w:i/>
        </w:rPr>
      </w:pPr>
      <w:r>
        <w:rPr>
          <w:rFonts w:ascii="Arial" w:hAnsi="Arial" w:cs="Arial"/>
          <w:i/>
        </w:rPr>
        <w:t>(</w:t>
      </w:r>
      <w:r w:rsidRPr="002E19F4">
        <w:rPr>
          <w:rFonts w:ascii="Arial" w:hAnsi="Arial" w:cs="Arial"/>
          <w:i/>
        </w:rPr>
        <w:t xml:space="preserve">Sursa datelor: Administrația Națională </w:t>
      </w:r>
      <w:r>
        <w:rPr>
          <w:rFonts w:ascii="Arial" w:hAnsi="Arial" w:cs="Arial"/>
          <w:i/>
        </w:rPr>
        <w:t>„</w:t>
      </w:r>
      <w:r w:rsidRPr="002E19F4">
        <w:rPr>
          <w:rFonts w:ascii="Arial" w:hAnsi="Arial" w:cs="Arial"/>
          <w:i/>
        </w:rPr>
        <w:t>Apele Române</w:t>
      </w:r>
      <w:r>
        <w:rPr>
          <w:rFonts w:ascii="Arial" w:hAnsi="Arial" w:cs="Arial"/>
          <w:i/>
        </w:rPr>
        <w:t>”</w:t>
      </w:r>
      <w:r w:rsidRPr="002E19F4">
        <w:rPr>
          <w:rFonts w:ascii="Arial" w:hAnsi="Arial" w:cs="Arial"/>
          <w:i/>
        </w:rPr>
        <w:t xml:space="preserve">, </w:t>
      </w:r>
      <w:r w:rsidRPr="003008E5">
        <w:rPr>
          <w:rFonts w:ascii="Arial" w:hAnsi="Arial" w:cs="Arial"/>
          <w:i/>
        </w:rPr>
        <w:t>Plan</w:t>
      </w:r>
      <w:r>
        <w:rPr>
          <w:rFonts w:ascii="Arial" w:hAnsi="Arial" w:cs="Arial"/>
          <w:i/>
        </w:rPr>
        <w:t>ul</w:t>
      </w:r>
      <w:r w:rsidRPr="003008E5">
        <w:rPr>
          <w:rFonts w:ascii="Arial" w:hAnsi="Arial" w:cs="Arial"/>
          <w:i/>
        </w:rPr>
        <w:t xml:space="preserve"> Național de Management </w:t>
      </w:r>
      <w:r>
        <w:rPr>
          <w:rFonts w:ascii="Arial" w:hAnsi="Arial" w:cs="Arial"/>
          <w:i/>
        </w:rPr>
        <w:t>actualizat 2021</w:t>
      </w:r>
      <w:r w:rsidRPr="002E19F4">
        <w:rPr>
          <w:rFonts w:ascii="Arial" w:hAnsi="Arial" w:cs="Arial"/>
          <w:i/>
        </w:rPr>
        <w:t>)</w:t>
      </w:r>
    </w:p>
    <w:p w:rsidR="003B6C74" w:rsidRPr="006B2A50" w:rsidRDefault="003B6C74" w:rsidP="003B6C74">
      <w:pPr>
        <w:spacing w:before="120" w:after="120"/>
        <w:ind w:firstLine="720"/>
        <w:jc w:val="both"/>
        <w:rPr>
          <w:rFonts w:ascii="Arial" w:hAnsi="Arial" w:cs="Arial"/>
        </w:rPr>
      </w:pPr>
      <w:r w:rsidRPr="00251CE3">
        <w:rPr>
          <w:rFonts w:ascii="Arial" w:hAnsi="Arial" w:cs="Arial"/>
          <w:lang w:val="it-IT"/>
        </w:rPr>
        <w:t>Având în vedere actualizarea măsurilor planificate a se implementa în perioada 2016</w:t>
      </w:r>
      <w:r>
        <w:rPr>
          <w:rFonts w:ascii="Arial" w:hAnsi="Arial" w:cs="Arial"/>
          <w:lang w:val="it-IT"/>
        </w:rPr>
        <w:t>-</w:t>
      </w:r>
      <w:r w:rsidRPr="00251CE3">
        <w:rPr>
          <w:rFonts w:ascii="Arial" w:hAnsi="Arial" w:cs="Arial"/>
          <w:lang w:val="it-IT"/>
        </w:rPr>
        <w:t>202</w:t>
      </w:r>
      <w:r>
        <w:rPr>
          <w:rFonts w:ascii="Arial" w:hAnsi="Arial" w:cs="Arial"/>
          <w:lang w:val="it-IT"/>
        </w:rPr>
        <w:t>0</w:t>
      </w:r>
      <w:r w:rsidRPr="00251CE3">
        <w:rPr>
          <w:rFonts w:ascii="Arial" w:hAnsi="Arial" w:cs="Arial"/>
          <w:lang w:val="it-IT"/>
        </w:rPr>
        <w:t>, precum și evaluarea măsurilor implementate în perioada 2016</w:t>
      </w:r>
      <w:r>
        <w:rPr>
          <w:rFonts w:ascii="Arial" w:hAnsi="Arial" w:cs="Arial"/>
          <w:lang w:val="it-IT"/>
        </w:rPr>
        <w:t>-</w:t>
      </w:r>
      <w:r w:rsidRPr="00251CE3">
        <w:rPr>
          <w:rFonts w:ascii="Arial" w:hAnsi="Arial" w:cs="Arial"/>
          <w:lang w:val="it-IT"/>
        </w:rPr>
        <w:t>2018, s-au evaluat progresele înregistrate în ceea ce privește măsuri</w:t>
      </w:r>
      <w:r>
        <w:rPr>
          <w:rFonts w:ascii="Arial" w:hAnsi="Arial" w:cs="Arial"/>
          <w:lang w:val="it-IT"/>
        </w:rPr>
        <w:t xml:space="preserve">le implementate. </w:t>
      </w:r>
      <w:r w:rsidRPr="00EA31AB">
        <w:rPr>
          <w:rFonts w:ascii="Arial" w:hAnsi="Arial" w:cs="Arial"/>
          <w:lang w:val="it-IT"/>
        </w:rPr>
        <w:t>În cadrul proiectului Planului Național de management actualizat 2021 s-a realizat evaluarea progreselor înregistrate în implementarea programului de măsuri stabilit pentru al doilea ciclu de planificare (2016-2020).</w:t>
      </w:r>
      <w:r w:rsidRPr="00EA31AB">
        <w:rPr>
          <w:rFonts w:ascii="Arial" w:hAnsi="Arial" w:cs="Arial"/>
        </w:rPr>
        <w:t xml:space="preserve"> În scopul evaluării stadiului implementării programului de măsuri s-a avut în vederea realizarea măsurilor de bază și suplimentare prevăzute în anexele </w:t>
      </w:r>
      <w:r w:rsidRPr="00EA31AB">
        <w:rPr>
          <w:rFonts w:ascii="Arial" w:hAnsi="Arial" w:cs="Arial"/>
          <w:i/>
        </w:rPr>
        <w:t>Planului Național de Management</w:t>
      </w:r>
      <w:r w:rsidRPr="00EA31AB">
        <w:rPr>
          <w:rFonts w:ascii="Arial" w:hAnsi="Arial" w:cs="Arial"/>
        </w:rPr>
        <w:t xml:space="preserve"> actual</w:t>
      </w:r>
      <w:r>
        <w:rPr>
          <w:rFonts w:ascii="Arial" w:hAnsi="Arial" w:cs="Arial"/>
        </w:rPr>
        <w:t>i</w:t>
      </w:r>
      <w:r w:rsidRPr="00EA31AB">
        <w:rPr>
          <w:rFonts w:ascii="Arial" w:hAnsi="Arial" w:cs="Arial"/>
        </w:rPr>
        <w:t xml:space="preserve">zat  </w:t>
      </w:r>
      <w:r w:rsidRPr="00EA31AB">
        <w:rPr>
          <w:rFonts w:ascii="Arial" w:hAnsi="Arial" w:cs="Arial"/>
          <w:i/>
        </w:rPr>
        <w:t xml:space="preserve">aprobat prin HG nr. 859/2016, </w:t>
      </w:r>
      <w:r w:rsidRPr="00EA31AB">
        <w:rPr>
          <w:rFonts w:ascii="Arial" w:hAnsi="Arial" w:cs="Arial"/>
        </w:rPr>
        <w:t xml:space="preserve">cu </w:t>
      </w:r>
      <w:r w:rsidRPr="006B2A50">
        <w:rPr>
          <w:rFonts w:ascii="Arial" w:hAnsi="Arial" w:cs="Arial"/>
        </w:rPr>
        <w:t>termene planificate de realizare a măsurilor  în perioada 2016-2020. De asemenea, au fost luate în considerare și măsurile care erau planificate să se realizeze după anul 2021 și care au început să se implementeze în avans.</w:t>
      </w:r>
    </w:p>
    <w:p w:rsidR="003B6C74" w:rsidRPr="006B2A50" w:rsidRDefault="003B6C74" w:rsidP="003B6C74">
      <w:pPr>
        <w:spacing w:before="120" w:after="120"/>
        <w:ind w:firstLine="734"/>
        <w:jc w:val="both"/>
        <w:rPr>
          <w:rFonts w:ascii="Arial" w:hAnsi="Arial" w:cs="Arial"/>
          <w:bCs/>
        </w:rPr>
      </w:pPr>
      <w:r w:rsidRPr="006B2A50">
        <w:rPr>
          <w:rFonts w:ascii="Arial" w:hAnsi="Arial" w:cs="Arial"/>
          <w:bCs/>
        </w:rPr>
        <w:t>Măsurile monitorizate se adresează tuturor presiunilor potențial semnificative pentru care se implementează măsuri de reducere a poluării, în vederea conservării sau atingerii obiectivelor de mediu ale corpurilor de apă. De asemenea, măsurile suplimentare se adresează în special activităților agricole și aglomerărilor umane, în vederea atingerii obiectivelor de mediu, acolo unde implementarea măsurile de bază nu este suficientă.</w:t>
      </w:r>
    </w:p>
    <w:p w:rsidR="003B6C74" w:rsidRPr="006B2A50" w:rsidRDefault="003B6C74" w:rsidP="003B6C74">
      <w:pPr>
        <w:ind w:left="180" w:firstLine="540"/>
        <w:jc w:val="both"/>
        <w:rPr>
          <w:rFonts w:ascii="Arial" w:hAnsi="Arial" w:cs="Arial"/>
          <w:bCs/>
        </w:rPr>
      </w:pPr>
    </w:p>
    <w:p w:rsidR="003B6C74" w:rsidRDefault="003B6C74" w:rsidP="003B6C74">
      <w:pPr>
        <w:ind w:left="180" w:hanging="180"/>
        <w:jc w:val="both"/>
        <w:rPr>
          <w:rFonts w:ascii="Arial" w:hAnsi="Arial" w:cs="Arial"/>
          <w:bCs/>
        </w:rPr>
      </w:pPr>
    </w:p>
    <w:p w:rsidR="003B6C74" w:rsidRPr="006B2A50" w:rsidRDefault="00FD3D72" w:rsidP="003B6C74">
      <w:pPr>
        <w:ind w:left="180" w:hanging="180"/>
        <w:jc w:val="both"/>
        <w:rPr>
          <w:rFonts w:ascii="Arial" w:hAnsi="Arial" w:cs="Arial"/>
          <w:bCs/>
        </w:rPr>
      </w:pPr>
      <w:r>
        <w:rPr>
          <w:noProof/>
        </w:rPr>
        <w:pict>
          <v:group id="Group 14" o:spid="_x0000_s5453" style="position:absolute;left:0;text-align:left;margin-left:6.8pt;margin-top:4.9pt;width:461.15pt;height:109.05pt;z-index:251674624" coordorigin="1554,11287" coordsize="10933,2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">
            <v:shapetype id="_x0000_t202" coordsize="21600,21600" o:spt="202" path="m,l,21600r21600,l21600,xe">
              <v:stroke joinstyle="miter"/>
              <v:path gradientshapeok="t" o:connecttype="rect"/>
            </v:shapetype>
            <v:shape id="Text Box 65" o:spid="_x0000_s5454" type="#_x0000_t202" style="position:absolute;left:1554;top:11325;width:3485;height:2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ArmMQA&#10;AADbAAAADwAAAGRycy9kb3ducmV2LnhtbESP0WqDQBRE3wP9h+UW+hLqmhJNa7NKGkjxNWk+4Ore&#10;qNS9K+42mr/PFgp9HGbmDLMtZtOLK42us6xgFcUgiGurO24UnL8Oz68gnEfW2FsmBTdyUOQPiy1m&#10;2k58pOvJNyJA2GWooPV+yKR0dUsGXWQH4uBd7GjQBzk2Uo84Bbjp5Uscp9Jgx2GhxYH2LdXfpx+j&#10;4FJOy+Rtqj79eXNcpx/YbSp7U+rpcd69g/A0+//wX7vUCtIEfr+EHy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QK5jEAAAA2wAAAA8AAAAAAAAAAAAAAAAAmAIAAGRycy9k&#10;b3ducmV2LnhtbFBLBQYAAAAABAAEAPUAAACJAwAAAAA=&#10;" stroked="f">
              <v:textbox style="mso-next-textbox:#Text Box 65">
                <w:txbxContent>
                  <w:p w:rsidR="00BD4EA4" w:rsidRDefault="00BD4EA4" w:rsidP="003B6C74">
                    <w:r w:rsidRPr="00C72300">
                      <w:rPr>
                        <w:noProof/>
                        <w:lang w:val="en-US"/>
                      </w:rPr>
                      <w:drawing>
                        <wp:inline distT="0" distB="0" distL="0" distR="0" wp14:anchorId="6D7788C5" wp14:editId="1DC6D951">
                          <wp:extent cx="2026920" cy="16383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026920" cy="1638300"/>
                                  </a:xfrm>
                                  <a:prstGeom prst="rect">
                                    <a:avLst/>
                                  </a:prstGeom>
                                  <a:noFill/>
                                  <a:ln>
                                    <a:noFill/>
                                  </a:ln>
                                </pic:spPr>
                              </pic:pic>
                            </a:graphicData>
                          </a:graphic>
                        </wp:inline>
                      </w:drawing>
                    </w:r>
                  </w:p>
                </w:txbxContent>
              </v:textbox>
            </v:shape>
            <v:shape id="Text Box 2" o:spid="_x0000_s5455" type="#_x0000_t202" style="position:absolute;left:5160;top:11287;width:3541;height:28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K178IA&#10;AADbAAAADwAAAGRycy9kb3ducmV2LnhtbESP3YrCMBSE7wXfIZwFb8SmylrdrlFWQfHWnwc4bY5t&#10;2eakNFlb394sCF4OM/MNs9r0phZ3al1lWcE0ikEQ51ZXXCi4XvaTJQjnkTXWlknBgxxs1sPBClNt&#10;Oz7R/ewLESDsUlRQet+kUrq8JIMusg1x8G62NeiDbAupW+wC3NRyFseJNFhxWCixoV1J+e/5zyi4&#10;Hbvx/KvLDv66OH0mW6wWmX0oNfrof75BeOr9O/xqH7WCJIH/L+EH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wrXvwgAAANsAAAAPAAAAAAAAAAAAAAAAAJgCAABkcnMvZG93&#10;bnJldi54bWxQSwUGAAAAAAQABAD1AAAAhwMAAAAA&#10;" stroked="f">
              <v:textbox style="mso-next-textbox:#Text Box 2">
                <w:txbxContent>
                  <w:p w:rsidR="00BD4EA4" w:rsidRDefault="00BD4EA4" w:rsidP="003B6C74">
                    <w:r w:rsidRPr="00C72300">
                      <w:rPr>
                        <w:noProof/>
                        <w:lang w:val="en-US"/>
                      </w:rPr>
                      <w:drawing>
                        <wp:inline distT="0" distB="0" distL="0" distR="0" wp14:anchorId="05CF4119" wp14:editId="7B0103CA">
                          <wp:extent cx="2065020" cy="14020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065020" cy="1402080"/>
                                  </a:xfrm>
                                  <a:prstGeom prst="rect">
                                    <a:avLst/>
                                  </a:prstGeom>
                                  <a:noFill/>
                                  <a:ln>
                                    <a:noFill/>
                                  </a:ln>
                                </pic:spPr>
                              </pic:pic>
                            </a:graphicData>
                          </a:graphic>
                        </wp:inline>
                      </w:drawing>
                    </w:r>
                  </w:p>
                </w:txbxContent>
              </v:textbox>
            </v:shape>
            <v:shape id="Text Box 2" o:spid="_x0000_s5456" type="#_x0000_t202" style="position:absolute;left:8822;top:11287;width:3665;height:29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7RsMA&#10;AADbAAAADwAAAGRycy9kb3ducmV2LnhtbESP0WrCQBRE34X+w3ILfZG6UaxpUzdBC0petX7ANXtN&#10;QrN3Q3Y1yd+7gtDHYWbOMOtsMI24UedqywrmswgEcWF1zaWC0+/u/ROE88gaG8ukYCQHWfoyWWOi&#10;bc8Huh19KQKEXYIKKu/bREpXVGTQzWxLHLyL7Qz6ILtS6g77ADeNXETRShqsOSxU2NJPRcXf8WoU&#10;XPJ++vHVn/f+FB+Wqy3W8dmOSr29DptvEJ4G/x9+tnOtIJ7D40v4ATK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7RsMAAADbAAAADwAAAAAAAAAAAAAAAACYAgAAZHJzL2Rv&#10;d25yZXYueG1sUEsFBgAAAAAEAAQA9QAAAIgDAAAAAA==&#10;" stroked="f">
              <v:textbox>
                <w:txbxContent>
                  <w:p w:rsidR="00BD4EA4" w:rsidRDefault="00BD4EA4" w:rsidP="003B6C74">
                    <w:r w:rsidRPr="00BE477E">
                      <w:rPr>
                        <w:noProof/>
                        <w:lang w:val="en-US"/>
                      </w:rPr>
                      <w:drawing>
                        <wp:inline distT="0" distB="0" distL="0" distR="0" wp14:anchorId="126CF182" wp14:editId="7879C058">
                          <wp:extent cx="2141220" cy="1287780"/>
                          <wp:effectExtent l="0" t="0" r="0" b="0"/>
                          <wp:docPr id="3" name="Picture 1" descr="http://www.rowater.ro/Foto/shrinked/Imagini%20lucrari%20hidrotehnice%20aflate%20in%20administrarea%20Apelor%20Romane/BARAJUL%20SURDUC,%20BAZINUL%20HIDROGRAFIC%20BAN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owater.ro/Foto/shrinked/Imagini%20lucrari%20hidrotehnice%20aflate%20in%20administrarea%20Apelor%20Romane/BARAJUL%20SURDUC,%20BAZINUL%20HIDROGRAFIC%20BANAT.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141220" cy="1287780"/>
                                  </a:xfrm>
                                  <a:prstGeom prst="rect">
                                    <a:avLst/>
                                  </a:prstGeom>
                                  <a:noFill/>
                                  <a:ln>
                                    <a:noFill/>
                                  </a:ln>
                                </pic:spPr>
                              </pic:pic>
                            </a:graphicData>
                          </a:graphic>
                        </wp:inline>
                      </w:drawing>
                    </w:r>
                  </w:p>
                </w:txbxContent>
              </v:textbox>
            </v:shape>
          </v:group>
        </w:pict>
      </w:r>
    </w:p>
    <w:p w:rsidR="003B6C74" w:rsidRPr="006B2A50" w:rsidRDefault="003B6C74" w:rsidP="003B6C74">
      <w:pPr>
        <w:ind w:left="180" w:hanging="180"/>
        <w:jc w:val="both"/>
        <w:rPr>
          <w:rFonts w:ascii="Arial" w:hAnsi="Arial" w:cs="Arial"/>
          <w:bCs/>
        </w:rPr>
      </w:pPr>
    </w:p>
    <w:p w:rsidR="003B6C74" w:rsidRPr="006B2A50" w:rsidRDefault="003B6C74" w:rsidP="003B6C74">
      <w:pPr>
        <w:ind w:left="180" w:hanging="180"/>
        <w:jc w:val="both"/>
        <w:rPr>
          <w:rFonts w:ascii="Arial" w:hAnsi="Arial" w:cs="Arial"/>
          <w:bCs/>
        </w:rPr>
      </w:pPr>
    </w:p>
    <w:p w:rsidR="003B6C74" w:rsidRPr="006B2A50" w:rsidRDefault="003B6C74" w:rsidP="003B6C74">
      <w:pPr>
        <w:ind w:left="180" w:hanging="180"/>
        <w:jc w:val="both"/>
        <w:rPr>
          <w:rFonts w:ascii="Arial" w:hAnsi="Arial" w:cs="Arial"/>
          <w:bCs/>
        </w:rPr>
      </w:pPr>
    </w:p>
    <w:p w:rsidR="003B6C74" w:rsidRPr="006B2A50" w:rsidRDefault="003B6C74" w:rsidP="003B6C74">
      <w:pPr>
        <w:ind w:left="180" w:hanging="180"/>
        <w:jc w:val="both"/>
        <w:rPr>
          <w:rFonts w:ascii="Arial" w:hAnsi="Arial" w:cs="Arial"/>
          <w:bCs/>
        </w:rPr>
      </w:pPr>
    </w:p>
    <w:p w:rsidR="003B6C74" w:rsidRPr="006B2A50" w:rsidRDefault="003B6C74" w:rsidP="003B6C74">
      <w:pPr>
        <w:ind w:left="180" w:hanging="180"/>
        <w:jc w:val="both"/>
        <w:rPr>
          <w:rFonts w:ascii="Arial" w:hAnsi="Arial" w:cs="Arial"/>
          <w:bCs/>
        </w:rPr>
      </w:pPr>
    </w:p>
    <w:p w:rsidR="003B6C74" w:rsidRPr="006B2A50" w:rsidRDefault="003B6C74" w:rsidP="003B6C74">
      <w:pPr>
        <w:spacing w:before="120" w:after="120"/>
        <w:ind w:firstLine="720"/>
        <w:jc w:val="both"/>
        <w:rPr>
          <w:rFonts w:ascii="Arial" w:hAnsi="Arial" w:cs="Arial"/>
        </w:rPr>
      </w:pPr>
    </w:p>
    <w:p w:rsidR="003B6C74" w:rsidRPr="006B2A50" w:rsidRDefault="003B6C74" w:rsidP="003B6C74">
      <w:pPr>
        <w:spacing w:before="120" w:after="120"/>
        <w:ind w:firstLine="720"/>
        <w:jc w:val="both"/>
        <w:rPr>
          <w:rFonts w:ascii="Arial" w:hAnsi="Arial" w:cs="Arial"/>
        </w:rPr>
      </w:pPr>
    </w:p>
    <w:p w:rsidR="003B6C74" w:rsidRPr="006B2A50" w:rsidRDefault="003B6C74" w:rsidP="003B6C74">
      <w:pPr>
        <w:spacing w:before="120" w:after="120"/>
        <w:ind w:firstLine="720"/>
        <w:jc w:val="both"/>
        <w:rPr>
          <w:rFonts w:ascii="Arial" w:hAnsi="Arial" w:cs="Arial"/>
        </w:rPr>
      </w:pPr>
      <w:r w:rsidRPr="006B2A50">
        <w:rPr>
          <w:rFonts w:ascii="Arial" w:hAnsi="Arial" w:cs="Arial"/>
        </w:rPr>
        <w:t>Până la sfârșitul anului 202</w:t>
      </w:r>
      <w:r>
        <w:rPr>
          <w:rFonts w:ascii="Arial" w:hAnsi="Arial" w:cs="Arial"/>
        </w:rPr>
        <w:t>1</w:t>
      </w:r>
      <w:r w:rsidRPr="006B2A50">
        <w:rPr>
          <w:rFonts w:ascii="Arial" w:hAnsi="Arial" w:cs="Arial"/>
        </w:rPr>
        <w:t xml:space="preserve">, la nivel național s-au realizat măsuri de bază și suplimentare din cadrul programului de măsuri al primului ciclu de planificare, care, din punct de vedere financiar, se situează la valoarea </w:t>
      </w:r>
      <w:r w:rsidRPr="006B2A50">
        <w:rPr>
          <w:rFonts w:ascii="Arial" w:hAnsi="Arial" w:cs="Arial"/>
          <w:b/>
        </w:rPr>
        <w:t xml:space="preserve">cheltuielilor de investiții și alte costuri de circa </w:t>
      </w:r>
      <w:r w:rsidRPr="00404BEE">
        <w:rPr>
          <w:rFonts w:ascii="Arial" w:hAnsi="Arial" w:cs="Arial"/>
          <w:b/>
        </w:rPr>
        <w:t>7.884</w:t>
      </w:r>
      <w:r w:rsidRPr="006B2A50">
        <w:rPr>
          <w:rFonts w:ascii="Arial" w:hAnsi="Arial" w:cs="Arial"/>
          <w:b/>
        </w:rPr>
        <w:t xml:space="preserve">  milioane Euro</w:t>
      </w:r>
      <w:r w:rsidRPr="006B2A50">
        <w:rPr>
          <w:rFonts w:ascii="Arial" w:hAnsi="Arial" w:cs="Arial"/>
        </w:rPr>
        <w:t>, ceea ce reprezintă cca.</w:t>
      </w:r>
      <w:r>
        <w:rPr>
          <w:rFonts w:ascii="Arial" w:hAnsi="Arial" w:cs="Arial"/>
        </w:rPr>
        <w:t xml:space="preserve"> </w:t>
      </w:r>
      <w:r>
        <w:rPr>
          <w:rFonts w:ascii="Arial" w:hAnsi="Arial" w:cs="Arial"/>
          <w:bCs/>
        </w:rPr>
        <w:t>55</w:t>
      </w:r>
      <w:r w:rsidRPr="006B2A50">
        <w:rPr>
          <w:rFonts w:ascii="Arial" w:hAnsi="Arial" w:cs="Arial"/>
          <w:bCs/>
        </w:rPr>
        <w:t>% din totalul planificat pentru perioada 2016-2021.</w:t>
      </w:r>
      <w:r w:rsidRPr="006B2A50">
        <w:rPr>
          <w:rFonts w:ascii="Arial" w:hAnsi="Arial" w:cs="Arial"/>
        </w:rPr>
        <w:t xml:space="preserve"> De asemenea, au fost realizate </w:t>
      </w:r>
      <w:r w:rsidRPr="006B2A50">
        <w:rPr>
          <w:rFonts w:ascii="Arial" w:hAnsi="Arial" w:cs="Arial"/>
          <w:b/>
          <w:bCs/>
        </w:rPr>
        <w:t xml:space="preserve">costuri de operare – întreținere anuale în valoare de </w:t>
      </w:r>
      <w:r w:rsidRPr="00404BEE">
        <w:rPr>
          <w:rFonts w:ascii="Arial" w:hAnsi="Arial" w:cs="Arial"/>
          <w:b/>
          <w:bCs/>
        </w:rPr>
        <w:t xml:space="preserve">438,6 </w:t>
      </w:r>
      <w:r w:rsidRPr="006B2A50">
        <w:rPr>
          <w:rFonts w:ascii="Arial" w:hAnsi="Arial" w:cs="Arial"/>
          <w:b/>
          <w:bCs/>
        </w:rPr>
        <w:t>milioane Euro</w:t>
      </w:r>
      <w:r w:rsidRPr="006B2A50">
        <w:rPr>
          <w:rFonts w:ascii="Arial" w:hAnsi="Arial" w:cs="Arial"/>
        </w:rPr>
        <w:t>, suportate de către utilizatorii de apă care au implementat măsuri.</w:t>
      </w:r>
    </w:p>
    <w:p w:rsidR="003B6C74" w:rsidRPr="00404BEE" w:rsidRDefault="003B6C74" w:rsidP="003B6C74">
      <w:pPr>
        <w:ind w:firstLine="720"/>
        <w:jc w:val="both"/>
        <w:rPr>
          <w:rFonts w:ascii="Arial" w:hAnsi="Arial" w:cs="Arial"/>
          <w:lang w:val="pt-PT"/>
        </w:rPr>
      </w:pPr>
      <w:r w:rsidRPr="00404BEE">
        <w:rPr>
          <w:rFonts w:ascii="Arial" w:hAnsi="Arial" w:cs="Arial"/>
          <w:lang w:val="pt-PT"/>
        </w:rPr>
        <w:t>Asigurarea finanţării măsurilor aferente întregului program de măsuri pentru perioada 2016-2020 s-a realizat în principal din:</w:t>
      </w:r>
    </w:p>
    <w:p w:rsidR="003B6C74" w:rsidRPr="00404BEE" w:rsidRDefault="003B6C74" w:rsidP="00E3687B">
      <w:pPr>
        <w:numPr>
          <w:ilvl w:val="0"/>
          <w:numId w:val="66"/>
        </w:numPr>
        <w:ind w:left="360" w:hanging="360"/>
        <w:jc w:val="both"/>
        <w:rPr>
          <w:rFonts w:ascii="Arial" w:hAnsi="Arial" w:cs="Arial"/>
          <w:lang w:val="pt-PT"/>
        </w:rPr>
      </w:pPr>
      <w:r w:rsidRPr="00404BEE">
        <w:rPr>
          <w:rFonts w:ascii="Arial" w:hAnsi="Arial" w:cs="Arial"/>
          <w:lang w:val="pt-PT"/>
        </w:rPr>
        <w:t>68,39 % fonduri europene - Fonduri de Coeziune, Fondul Agricol European de Dezvoltare Rurală (FEADR), Fonduri Europene de Dezvoltare Regională (FEDR), Fondul European pentru Pescuit (FEP), Fonduri LIFE,  alte fonduri;</w:t>
      </w:r>
    </w:p>
    <w:p w:rsidR="003B6C74" w:rsidRPr="00404BEE" w:rsidRDefault="003B6C74" w:rsidP="00E3687B">
      <w:pPr>
        <w:numPr>
          <w:ilvl w:val="0"/>
          <w:numId w:val="66"/>
        </w:numPr>
        <w:ind w:left="360" w:hanging="360"/>
        <w:jc w:val="both"/>
        <w:rPr>
          <w:rFonts w:ascii="Arial" w:hAnsi="Arial" w:cs="Arial"/>
          <w:lang w:val="pt-PT"/>
        </w:rPr>
      </w:pPr>
      <w:r w:rsidRPr="00404BEE">
        <w:rPr>
          <w:rFonts w:ascii="Arial" w:hAnsi="Arial" w:cs="Arial"/>
          <w:lang w:val="pt-PT"/>
        </w:rPr>
        <w:t>18,06 % fonduri naționale guvernamentale şi locale (buget stat, local, redevențe din contribuții etc.);</w:t>
      </w:r>
    </w:p>
    <w:p w:rsidR="003B6C74" w:rsidRPr="00404BEE" w:rsidRDefault="003B6C74" w:rsidP="00E3687B">
      <w:pPr>
        <w:numPr>
          <w:ilvl w:val="0"/>
          <w:numId w:val="66"/>
        </w:numPr>
        <w:ind w:left="360" w:hanging="360"/>
        <w:jc w:val="both"/>
        <w:rPr>
          <w:rFonts w:ascii="Arial" w:hAnsi="Arial" w:cs="Arial"/>
          <w:lang w:val="pt-PT"/>
        </w:rPr>
      </w:pPr>
      <w:r w:rsidRPr="00404BEE">
        <w:rPr>
          <w:rFonts w:ascii="Arial" w:hAnsi="Arial" w:cs="Arial"/>
          <w:lang w:val="pt-PT"/>
        </w:rPr>
        <w:t>7,88 % surse proprii ale agentului economic;</w:t>
      </w:r>
    </w:p>
    <w:p w:rsidR="003B6C74" w:rsidRPr="00404BEE" w:rsidRDefault="003B6C74" w:rsidP="00E3687B">
      <w:pPr>
        <w:numPr>
          <w:ilvl w:val="0"/>
          <w:numId w:val="66"/>
        </w:numPr>
        <w:ind w:left="360" w:hanging="360"/>
        <w:jc w:val="both"/>
        <w:rPr>
          <w:rFonts w:ascii="Arial" w:hAnsi="Arial" w:cs="Arial"/>
          <w:lang w:val="pt-PT"/>
        </w:rPr>
      </w:pPr>
      <w:r w:rsidRPr="00404BEE">
        <w:rPr>
          <w:rFonts w:ascii="Arial" w:hAnsi="Arial" w:cs="Arial"/>
          <w:lang w:val="pt-PT"/>
        </w:rPr>
        <w:t>0,04 % parteneriat Public-Privat;</w:t>
      </w:r>
    </w:p>
    <w:p w:rsidR="003B6C74" w:rsidRPr="00404BEE" w:rsidRDefault="003B6C74" w:rsidP="00E3687B">
      <w:pPr>
        <w:numPr>
          <w:ilvl w:val="0"/>
          <w:numId w:val="66"/>
        </w:numPr>
        <w:ind w:left="360" w:hanging="360"/>
        <w:jc w:val="both"/>
        <w:rPr>
          <w:rFonts w:ascii="Arial" w:hAnsi="Arial" w:cs="Arial"/>
          <w:lang w:val="pt-PT"/>
        </w:rPr>
      </w:pPr>
      <w:r w:rsidRPr="00404BEE">
        <w:rPr>
          <w:rFonts w:ascii="Arial" w:hAnsi="Arial" w:cs="Arial"/>
          <w:lang w:val="pt-PT"/>
        </w:rPr>
        <w:t>5,07 % surse ale ANAR;</w:t>
      </w:r>
    </w:p>
    <w:p w:rsidR="003B6C74" w:rsidRDefault="003B6C74" w:rsidP="00E3687B">
      <w:pPr>
        <w:numPr>
          <w:ilvl w:val="0"/>
          <w:numId w:val="66"/>
        </w:numPr>
        <w:ind w:left="360" w:hanging="360"/>
        <w:jc w:val="both"/>
        <w:rPr>
          <w:rFonts w:ascii="Arial" w:hAnsi="Arial" w:cs="Arial"/>
          <w:lang w:val="pt-PT"/>
        </w:rPr>
      </w:pPr>
      <w:r w:rsidRPr="00404BEE">
        <w:rPr>
          <w:rFonts w:ascii="Arial" w:hAnsi="Arial" w:cs="Arial"/>
          <w:lang w:val="pt-PT"/>
        </w:rPr>
        <w:t>0,57 % alte surse.</w:t>
      </w:r>
    </w:p>
    <w:p w:rsidR="003B6C74" w:rsidRDefault="003B6C74" w:rsidP="003B6C74">
      <w:pPr>
        <w:spacing w:before="120" w:after="120"/>
        <w:ind w:firstLine="720"/>
        <w:jc w:val="both"/>
        <w:rPr>
          <w:rFonts w:ascii="Arial" w:hAnsi="Arial" w:cs="Arial"/>
          <w:lang w:val="pt-PT"/>
        </w:rPr>
      </w:pPr>
      <w:r w:rsidRPr="00EA31AB">
        <w:rPr>
          <w:rFonts w:ascii="Arial" w:hAnsi="Arial" w:cs="Arial"/>
          <w:lang w:val="pt-PT"/>
        </w:rPr>
        <w:t>În ceea ce privește situația realizării programului de măsuri la sfârșitul anului 2020 (Figura II.2.3.</w:t>
      </w:r>
      <w:r>
        <w:rPr>
          <w:rFonts w:ascii="Arial" w:hAnsi="Arial" w:cs="Arial"/>
          <w:lang w:val="pt-PT"/>
        </w:rPr>
        <w:t>10</w:t>
      </w:r>
      <w:r w:rsidRPr="00EA31AB">
        <w:rPr>
          <w:rFonts w:ascii="Arial" w:hAnsi="Arial" w:cs="Arial"/>
          <w:lang w:val="pt-PT"/>
        </w:rPr>
        <w:t xml:space="preserve">), comparativ cu cea planificată în Planurile de management actualizate </w:t>
      </w:r>
      <w:r>
        <w:rPr>
          <w:rFonts w:ascii="Arial" w:hAnsi="Arial" w:cs="Arial"/>
          <w:lang w:val="pt-PT"/>
        </w:rPr>
        <w:t xml:space="preserve">2015 </w:t>
      </w:r>
      <w:r w:rsidRPr="00EA31AB">
        <w:rPr>
          <w:rFonts w:ascii="Arial" w:hAnsi="Arial" w:cs="Arial"/>
          <w:lang w:val="pt-PT"/>
        </w:rPr>
        <w:t>ale bazinelor /spațiilor hidrografice, se observă că cele mai multe costuri revin implementării măsurilor de bază şi suplimentare pentru aglomerările umane (apă potabilă, apă uzată, nămoluri de la stații de epurare) și activitățile agro-zootehnice și industriale, precum și a altor măsuri de bază referitoare la reglementarea/autorizarea, controlul și monitorizarea surselor semnificative de poluare, precum și cele aferente alterărilor hidromorfologice.</w:t>
      </w:r>
    </w:p>
    <w:p w:rsidR="003B6C74" w:rsidRPr="0053181F" w:rsidRDefault="003B6C74" w:rsidP="003B6C74">
      <w:pPr>
        <w:spacing w:before="120" w:after="120"/>
        <w:ind w:firstLine="720"/>
        <w:jc w:val="both"/>
        <w:rPr>
          <w:rFonts w:ascii="Arial" w:hAnsi="Arial" w:cs="Arial"/>
        </w:rPr>
      </w:pPr>
      <w:r w:rsidRPr="0053181F">
        <w:rPr>
          <w:rFonts w:ascii="Arial" w:hAnsi="Arial" w:cs="Arial"/>
        </w:rPr>
        <w:t>De asemenea, o serie de măsuri suplimentare planificate au fost realizate până în 2020 sau sunt în curs de implementare până la sfârșitul anului 2021, și anume:</w:t>
      </w:r>
    </w:p>
    <w:p w:rsidR="003B6C74" w:rsidRPr="0053181F" w:rsidRDefault="003B6C74" w:rsidP="00E3687B">
      <w:pPr>
        <w:numPr>
          <w:ilvl w:val="0"/>
          <w:numId w:val="63"/>
        </w:numPr>
        <w:spacing w:before="120" w:after="120"/>
        <w:ind w:left="187" w:hanging="187"/>
        <w:jc w:val="both"/>
        <w:rPr>
          <w:rFonts w:ascii="Arial" w:hAnsi="Arial" w:cs="Arial"/>
        </w:rPr>
      </w:pPr>
      <w:r w:rsidRPr="0053181F">
        <w:rPr>
          <w:rFonts w:ascii="Arial" w:hAnsi="Arial" w:cs="Arial"/>
        </w:rPr>
        <w:t>măsuri constructive și tehnice aplicate aglomerărilor umane, unităților industriale și activităților agricole; de exemplu: asigurarea unor limite ale concentrațiilor de poluanți mai stringente decât cele prevăzute în legislația în vigoare, construirea platformelor comunale de depozitare și gospodărire a gunoiului de grajd sau aplicarea de măsuri peste cerințele directivelor europene în domeniul apelor (construirea de sisteme centralizate de colectare și epurare a apelor uzate în aglomerări umane mai mici de 2000 l.e.);</w:t>
      </w:r>
    </w:p>
    <w:p w:rsidR="003B6C74" w:rsidRPr="0053181F" w:rsidRDefault="003B6C74" w:rsidP="00E3687B">
      <w:pPr>
        <w:numPr>
          <w:ilvl w:val="0"/>
          <w:numId w:val="63"/>
        </w:numPr>
        <w:spacing w:before="120" w:after="120"/>
        <w:ind w:left="187" w:hanging="187"/>
        <w:jc w:val="both"/>
        <w:rPr>
          <w:rFonts w:ascii="Arial" w:hAnsi="Arial" w:cs="Arial"/>
        </w:rPr>
      </w:pPr>
      <w:r w:rsidRPr="0053181F">
        <w:rPr>
          <w:rFonts w:ascii="Arial" w:hAnsi="Arial" w:cs="Arial"/>
        </w:rPr>
        <w:t>măsuri tehnice pentru domeniul alterărilor hidromorfologice (ex. îndepărtarea obstacolelor pentru asigurarea conectivității longitudinale, restaurarea conectivității longitudinale și laterale a corpurilor de apă, reducerea eroziunii costiere);</w:t>
      </w:r>
    </w:p>
    <w:p w:rsidR="003B6C74" w:rsidRDefault="003B6C74" w:rsidP="003B6C74">
      <w:pPr>
        <w:jc w:val="center"/>
        <w:rPr>
          <w:rFonts w:ascii="Arial" w:hAnsi="Arial" w:cs="Arial"/>
          <w:b/>
          <w:bCs/>
          <w:i/>
          <w:iCs/>
        </w:rPr>
      </w:pPr>
    </w:p>
    <w:p w:rsidR="003B6C74" w:rsidRDefault="003B6C74" w:rsidP="003B6C74">
      <w:pPr>
        <w:jc w:val="center"/>
        <w:rPr>
          <w:rFonts w:ascii="Arial" w:hAnsi="Arial" w:cs="Arial"/>
          <w:b/>
          <w:bCs/>
          <w:i/>
          <w:iCs/>
        </w:rPr>
      </w:pPr>
    </w:p>
    <w:p w:rsidR="003B6C74" w:rsidRDefault="003B6C74" w:rsidP="003B6C74">
      <w:pPr>
        <w:jc w:val="center"/>
        <w:rPr>
          <w:rFonts w:ascii="Arial" w:hAnsi="Arial" w:cs="Arial"/>
          <w:b/>
          <w:bCs/>
          <w:i/>
          <w:iCs/>
        </w:rPr>
      </w:pPr>
    </w:p>
    <w:p w:rsidR="003B6C74" w:rsidRDefault="003B6C74" w:rsidP="003B6C74">
      <w:pPr>
        <w:jc w:val="center"/>
        <w:rPr>
          <w:rFonts w:ascii="Arial" w:hAnsi="Arial" w:cs="Arial"/>
          <w:b/>
          <w:bCs/>
          <w:i/>
          <w:iCs/>
        </w:rPr>
      </w:pPr>
      <w:r w:rsidRPr="00476157">
        <w:rPr>
          <w:rFonts w:ascii="Arial" w:hAnsi="Arial" w:cs="Arial"/>
          <w:b/>
          <w:bCs/>
          <w:i/>
          <w:iCs/>
        </w:rPr>
        <w:t>Progrese înregistrate la nivel național în implementarea</w:t>
      </w:r>
    </w:p>
    <w:p w:rsidR="003B6C74" w:rsidRDefault="003B6C74" w:rsidP="003B6C74">
      <w:pPr>
        <w:jc w:val="center"/>
        <w:rPr>
          <w:rFonts w:ascii="Arial" w:hAnsi="Arial" w:cs="Arial"/>
          <w:b/>
          <w:bCs/>
          <w:i/>
          <w:iCs/>
        </w:rPr>
      </w:pPr>
      <w:r w:rsidRPr="00476157">
        <w:rPr>
          <w:rFonts w:ascii="Arial" w:hAnsi="Arial" w:cs="Arial"/>
          <w:b/>
          <w:bCs/>
          <w:i/>
          <w:iCs/>
        </w:rPr>
        <w:lastRenderedPageBreak/>
        <w:t>Programului de măsuri 2016-202</w:t>
      </w:r>
      <w:r>
        <w:rPr>
          <w:rFonts w:ascii="Arial" w:hAnsi="Arial" w:cs="Arial"/>
          <w:b/>
          <w:bCs/>
          <w:i/>
          <w:iCs/>
        </w:rPr>
        <w:t>1</w:t>
      </w:r>
    </w:p>
    <w:p w:rsidR="003B6C74" w:rsidRDefault="003B6C74" w:rsidP="003B6C74">
      <w:pPr>
        <w:jc w:val="center"/>
        <w:rPr>
          <w:rFonts w:ascii="Arial" w:hAnsi="Arial" w:cs="Arial"/>
          <w:b/>
          <w:bCs/>
          <w:i/>
          <w:iCs/>
        </w:rPr>
      </w:pPr>
    </w:p>
    <w:p w:rsidR="003B6C74" w:rsidRDefault="003B6C74" w:rsidP="003B6C74">
      <w:pPr>
        <w:jc w:val="both"/>
        <w:rPr>
          <w:rFonts w:ascii="Arial" w:hAnsi="Arial" w:cs="Arial"/>
          <w:lang w:val="fr-BE"/>
        </w:rPr>
      </w:pPr>
      <w:r>
        <w:rPr>
          <w:rFonts w:ascii="Arial" w:hAnsi="Arial" w:cs="Arial"/>
          <w:noProof/>
          <w:lang w:val="en-US"/>
        </w:rPr>
        <w:drawing>
          <wp:inline distT="0" distB="0" distL="0" distR="0" wp14:anchorId="7E505F04" wp14:editId="6C5A2366">
            <wp:extent cx="5922010" cy="311213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922010" cy="3112135"/>
                    </a:xfrm>
                    <a:prstGeom prst="rect">
                      <a:avLst/>
                    </a:prstGeom>
                    <a:noFill/>
                  </pic:spPr>
                </pic:pic>
              </a:graphicData>
            </a:graphic>
          </wp:inline>
        </w:drawing>
      </w:r>
    </w:p>
    <w:p w:rsidR="003B6C74" w:rsidRPr="007E7B97" w:rsidRDefault="003B6C74" w:rsidP="003B6C74">
      <w:pPr>
        <w:ind w:firstLine="6480"/>
        <w:jc w:val="right"/>
        <w:rPr>
          <w:rFonts w:ascii="Arial" w:hAnsi="Arial" w:cs="Arial"/>
          <w:b/>
          <w:i/>
          <w:lang w:val="fr-FR"/>
        </w:rPr>
      </w:pPr>
      <w:r w:rsidRPr="00CD5E0A">
        <w:rPr>
          <w:rFonts w:ascii="Arial" w:hAnsi="Arial" w:cs="Arial"/>
          <w:b/>
          <w:i/>
        </w:rPr>
        <w:t>Figura II.2.3.</w:t>
      </w:r>
      <w:r>
        <w:rPr>
          <w:rFonts w:ascii="Arial" w:hAnsi="Arial" w:cs="Arial"/>
          <w:b/>
          <w:i/>
        </w:rPr>
        <w:t>10</w:t>
      </w:r>
    </w:p>
    <w:p w:rsidR="003B6C74" w:rsidRPr="002E19F4" w:rsidRDefault="003B6C74" w:rsidP="003B6C74">
      <w:pPr>
        <w:spacing w:before="120" w:after="120"/>
        <w:jc w:val="both"/>
        <w:rPr>
          <w:rFonts w:ascii="Arial" w:hAnsi="Arial" w:cs="Arial"/>
          <w:i/>
        </w:rPr>
      </w:pPr>
      <w:r>
        <w:rPr>
          <w:rFonts w:ascii="Arial" w:hAnsi="Arial" w:cs="Arial"/>
          <w:i/>
        </w:rPr>
        <w:t>(</w:t>
      </w:r>
      <w:r w:rsidRPr="002E19F4">
        <w:rPr>
          <w:rFonts w:ascii="Arial" w:hAnsi="Arial" w:cs="Arial"/>
          <w:i/>
        </w:rPr>
        <w:t xml:space="preserve">Sursa datelor: Administrația Națională </w:t>
      </w:r>
      <w:r>
        <w:rPr>
          <w:rFonts w:ascii="Arial" w:hAnsi="Arial" w:cs="Arial"/>
          <w:i/>
        </w:rPr>
        <w:t>„</w:t>
      </w:r>
      <w:r w:rsidRPr="002E19F4">
        <w:rPr>
          <w:rFonts w:ascii="Arial" w:hAnsi="Arial" w:cs="Arial"/>
          <w:i/>
        </w:rPr>
        <w:t>Apele Române</w:t>
      </w:r>
      <w:r>
        <w:rPr>
          <w:rFonts w:ascii="Arial" w:hAnsi="Arial" w:cs="Arial"/>
          <w:i/>
        </w:rPr>
        <w:t>”</w:t>
      </w:r>
      <w:r w:rsidRPr="002E19F4">
        <w:rPr>
          <w:rFonts w:ascii="Arial" w:hAnsi="Arial" w:cs="Arial"/>
          <w:i/>
        </w:rPr>
        <w:t xml:space="preserve">, </w:t>
      </w:r>
      <w:r w:rsidRPr="003008E5">
        <w:rPr>
          <w:rFonts w:ascii="Arial" w:hAnsi="Arial" w:cs="Arial"/>
          <w:i/>
        </w:rPr>
        <w:t>Plan</w:t>
      </w:r>
      <w:r>
        <w:rPr>
          <w:rFonts w:ascii="Arial" w:hAnsi="Arial" w:cs="Arial"/>
          <w:i/>
        </w:rPr>
        <w:t>ul</w:t>
      </w:r>
      <w:r w:rsidRPr="003008E5">
        <w:rPr>
          <w:rFonts w:ascii="Arial" w:hAnsi="Arial" w:cs="Arial"/>
          <w:i/>
        </w:rPr>
        <w:t xml:space="preserve"> Național de Management </w:t>
      </w:r>
      <w:r>
        <w:rPr>
          <w:rFonts w:ascii="Arial" w:hAnsi="Arial" w:cs="Arial"/>
          <w:i/>
        </w:rPr>
        <w:t>actualizat 2021</w:t>
      </w:r>
      <w:r w:rsidRPr="002E19F4">
        <w:rPr>
          <w:rFonts w:ascii="Arial" w:hAnsi="Arial" w:cs="Arial"/>
          <w:i/>
        </w:rPr>
        <w:t>)</w:t>
      </w:r>
    </w:p>
    <w:p w:rsidR="003B6C74" w:rsidRPr="007E7B97" w:rsidRDefault="003B6C74" w:rsidP="003B6C74">
      <w:pPr>
        <w:spacing w:before="120" w:after="120"/>
        <w:rPr>
          <w:rFonts w:ascii="Arial" w:hAnsi="Arial" w:cs="Arial"/>
          <w:b/>
          <w:lang w:val="fr-FR"/>
        </w:rPr>
      </w:pPr>
    </w:p>
    <w:p w:rsidR="003B6C74" w:rsidRPr="0053181F" w:rsidRDefault="003B6C74" w:rsidP="00E3687B">
      <w:pPr>
        <w:numPr>
          <w:ilvl w:val="0"/>
          <w:numId w:val="63"/>
        </w:numPr>
        <w:spacing w:before="120" w:after="120"/>
        <w:ind w:left="187" w:hanging="187"/>
        <w:jc w:val="both"/>
        <w:rPr>
          <w:rFonts w:ascii="Arial" w:hAnsi="Arial" w:cs="Arial"/>
        </w:rPr>
      </w:pPr>
      <w:r w:rsidRPr="0053181F">
        <w:rPr>
          <w:rFonts w:ascii="Arial" w:hAnsi="Arial" w:cs="Arial"/>
        </w:rPr>
        <w:t xml:space="preserve">studii de cercetare și proiecte menite să clarifice problemele și incertitudinile semnalate la elaborarea  </w:t>
      </w:r>
      <w:r w:rsidRPr="0053181F">
        <w:rPr>
          <w:rFonts w:ascii="Arial" w:hAnsi="Arial" w:cs="Arial"/>
          <w:i/>
        </w:rPr>
        <w:t>Planului de Management</w:t>
      </w:r>
      <w:r w:rsidRPr="0053181F">
        <w:rPr>
          <w:rFonts w:ascii="Arial" w:hAnsi="Arial" w:cs="Arial"/>
        </w:rPr>
        <w:t xml:space="preserve"> </w:t>
      </w:r>
      <w:r w:rsidRPr="0053181F">
        <w:rPr>
          <w:rFonts w:ascii="Arial" w:hAnsi="Arial" w:cs="Arial"/>
          <w:i/>
        </w:rPr>
        <w:t>aprobat prin HG nr. 859/2011</w:t>
      </w:r>
      <w:r w:rsidRPr="0053181F">
        <w:rPr>
          <w:rFonts w:ascii="Arial" w:hAnsi="Arial" w:cs="Arial"/>
        </w:rPr>
        <w:t>6 (debit ecologic, stare ecologică, monitorizarea suplimentară a substanțelor prioritare, monitoring investigativ pentru stabilirea fondului natural, etc.), măsuri în cadrul planurilor de management ale ariilor naturale protejate.</w:t>
      </w:r>
    </w:p>
    <w:p w:rsidR="003B6C74" w:rsidRPr="00041BF4" w:rsidRDefault="003B6C74" w:rsidP="003B6C74">
      <w:pPr>
        <w:ind w:firstLine="720"/>
        <w:jc w:val="both"/>
        <w:rPr>
          <w:rFonts w:ascii="Arial" w:eastAsia="Times New Roman" w:hAnsi="Arial" w:cs="Arial"/>
        </w:rPr>
      </w:pPr>
      <w:r w:rsidRPr="007E7B97">
        <w:rPr>
          <w:rFonts w:ascii="Arial" w:eastAsia="Times New Roman" w:hAnsi="Arial" w:cs="Arial"/>
        </w:rPr>
        <w:t xml:space="preserve">Pe baza analizei progresului în implementarea măsurilor de bază și suplimentare comparativ cu situația planificată în </w:t>
      </w:r>
      <w:r w:rsidRPr="007E7B97">
        <w:rPr>
          <w:rFonts w:ascii="Arial" w:eastAsia="Times New Roman" w:hAnsi="Arial" w:cs="Arial"/>
          <w:i/>
        </w:rPr>
        <w:t>Planul Național de Management</w:t>
      </w:r>
      <w:r w:rsidRPr="007E7B97">
        <w:rPr>
          <w:rFonts w:ascii="Arial" w:eastAsia="Times New Roman" w:hAnsi="Arial" w:cs="Arial"/>
        </w:rPr>
        <w:t xml:space="preserve"> </w:t>
      </w:r>
      <w:r w:rsidRPr="007E7B97">
        <w:rPr>
          <w:rFonts w:ascii="Arial" w:eastAsia="Times New Roman" w:hAnsi="Arial" w:cs="Arial"/>
          <w:i/>
          <w:iCs/>
        </w:rPr>
        <w:t>actualizat 2015</w:t>
      </w:r>
      <w:r w:rsidRPr="007E7B97">
        <w:rPr>
          <w:rFonts w:ascii="Arial" w:eastAsia="Times New Roman" w:hAnsi="Arial" w:cs="Arial"/>
        </w:rPr>
        <w:t xml:space="preserve">, </w:t>
      </w:r>
      <w:r w:rsidRPr="007E7B97">
        <w:rPr>
          <w:rFonts w:ascii="Arial" w:eastAsia="Times New Roman" w:hAnsi="Arial" w:cs="Arial"/>
          <w:i/>
        </w:rPr>
        <w:t xml:space="preserve">aprobat prin HG nr. 859/2016 </w:t>
      </w:r>
      <w:r w:rsidRPr="007E7B97">
        <w:rPr>
          <w:rFonts w:ascii="Arial" w:eastAsia="Times New Roman" w:hAnsi="Arial" w:cs="Arial"/>
        </w:rPr>
        <w:t>s-a constatat faptul că</w:t>
      </w:r>
      <w:r w:rsidRPr="00041BF4">
        <w:rPr>
          <w:rFonts w:ascii="Arial" w:eastAsia="Times New Roman" w:hAnsi="Arial" w:cs="Arial"/>
        </w:rPr>
        <w:t>:</w:t>
      </w:r>
    </w:p>
    <w:p w:rsidR="003B6C74" w:rsidRPr="00041BF4" w:rsidRDefault="003B6C74" w:rsidP="00E3687B">
      <w:pPr>
        <w:numPr>
          <w:ilvl w:val="0"/>
          <w:numId w:val="65"/>
        </w:numPr>
        <w:ind w:left="360" w:firstLine="0"/>
        <w:contextualSpacing/>
        <w:jc w:val="both"/>
        <w:rPr>
          <w:rFonts w:ascii="Arial" w:eastAsia="Times New Roman" w:hAnsi="Arial" w:cs="Arial"/>
          <w:lang w:val="fr-BE"/>
        </w:rPr>
      </w:pPr>
      <w:r w:rsidRPr="00041BF4">
        <w:rPr>
          <w:rFonts w:ascii="Arial" w:eastAsia="Times New Roman" w:hAnsi="Arial" w:cs="Arial"/>
          <w:lang w:val="fr-BE"/>
        </w:rPr>
        <w:t>44,31 % din măsurile planificate au fost implementate, din care:</w:t>
      </w:r>
    </w:p>
    <w:p w:rsidR="003B6C74" w:rsidRPr="00041BF4" w:rsidRDefault="003B6C74" w:rsidP="00E3687B">
      <w:pPr>
        <w:numPr>
          <w:ilvl w:val="0"/>
          <w:numId w:val="64"/>
        </w:numPr>
        <w:tabs>
          <w:tab w:val="left" w:pos="1080"/>
        </w:tabs>
        <w:ind w:left="1080"/>
        <w:contextualSpacing/>
        <w:jc w:val="both"/>
        <w:rPr>
          <w:rFonts w:ascii="Arial" w:eastAsia="Times New Roman" w:hAnsi="Arial" w:cs="Arial"/>
          <w:lang w:val="fr-BE"/>
        </w:rPr>
      </w:pPr>
      <w:r w:rsidRPr="00041BF4">
        <w:rPr>
          <w:rFonts w:ascii="Arial" w:eastAsia="Times New Roman" w:hAnsi="Arial" w:cs="Arial"/>
          <w:lang w:val="fr-BE"/>
        </w:rPr>
        <w:t>38,76 % dintre măsuri sunt identice cu cele planificate;</w:t>
      </w:r>
    </w:p>
    <w:p w:rsidR="003B6C74" w:rsidRPr="00041BF4" w:rsidRDefault="003B6C74" w:rsidP="00E3687B">
      <w:pPr>
        <w:numPr>
          <w:ilvl w:val="0"/>
          <w:numId w:val="64"/>
        </w:numPr>
        <w:tabs>
          <w:tab w:val="left" w:pos="1080"/>
        </w:tabs>
        <w:ind w:left="1080"/>
        <w:jc w:val="both"/>
        <w:rPr>
          <w:rFonts w:ascii="Arial" w:eastAsia="Times New Roman" w:hAnsi="Arial" w:cs="Arial"/>
          <w:lang w:val="fr-BE"/>
        </w:rPr>
      </w:pPr>
      <w:r w:rsidRPr="00041BF4">
        <w:rPr>
          <w:rFonts w:ascii="Arial" w:eastAsia="Times New Roman" w:hAnsi="Arial" w:cs="Arial"/>
          <w:lang w:val="fr-BE"/>
        </w:rPr>
        <w:t xml:space="preserve">4,53 % dintre măsuri sunt măsuri noi, neprevăzute în </w:t>
      </w:r>
      <w:r w:rsidRPr="00041BF4">
        <w:rPr>
          <w:rFonts w:ascii="Arial" w:eastAsia="Times New Roman" w:hAnsi="Arial" w:cs="Arial"/>
          <w:i/>
          <w:lang w:val="fr-BE"/>
        </w:rPr>
        <w:t>Planul Național de Management actualizat 2015, aprobat prin HG nr. 859/2016</w:t>
      </w:r>
      <w:r w:rsidRPr="00041BF4">
        <w:rPr>
          <w:rFonts w:ascii="Arial" w:eastAsia="Times New Roman" w:hAnsi="Arial" w:cs="Arial"/>
          <w:lang w:val="fr-BE"/>
        </w:rPr>
        <w:t>;</w:t>
      </w:r>
    </w:p>
    <w:p w:rsidR="003B6C74" w:rsidRPr="00041BF4" w:rsidRDefault="003B6C74" w:rsidP="00E3687B">
      <w:pPr>
        <w:numPr>
          <w:ilvl w:val="0"/>
          <w:numId w:val="64"/>
        </w:numPr>
        <w:tabs>
          <w:tab w:val="left" w:pos="1080"/>
        </w:tabs>
        <w:ind w:left="1080"/>
        <w:jc w:val="both"/>
        <w:rPr>
          <w:rFonts w:ascii="Arial" w:eastAsia="Times New Roman" w:hAnsi="Arial" w:cs="Arial"/>
          <w:lang w:val="fr-BE"/>
        </w:rPr>
      </w:pPr>
      <w:r w:rsidRPr="00041BF4">
        <w:rPr>
          <w:rFonts w:ascii="Arial" w:eastAsia="Times New Roman" w:hAnsi="Arial" w:cs="Arial"/>
          <w:lang w:val="fr-BE"/>
        </w:rPr>
        <w:t>1,02 % din măsuri au fost modificate având în vedere noi informații privind eficiența măsurii etc.;</w:t>
      </w:r>
    </w:p>
    <w:p w:rsidR="003B6C74" w:rsidRPr="00041BF4" w:rsidRDefault="003B6C74" w:rsidP="00E3687B">
      <w:pPr>
        <w:numPr>
          <w:ilvl w:val="0"/>
          <w:numId w:val="65"/>
        </w:numPr>
        <w:ind w:left="360" w:firstLine="0"/>
        <w:contextualSpacing/>
        <w:jc w:val="both"/>
        <w:rPr>
          <w:rFonts w:ascii="Arial" w:eastAsia="Times New Roman" w:hAnsi="Arial" w:cs="Arial"/>
          <w:lang w:val="fr-BE"/>
        </w:rPr>
      </w:pPr>
      <w:r w:rsidRPr="00041BF4">
        <w:rPr>
          <w:rFonts w:ascii="Arial" w:eastAsia="Times New Roman" w:hAnsi="Arial" w:cs="Arial"/>
          <w:lang w:val="fr-BE"/>
        </w:rPr>
        <w:t>55,69 % din măsurile planificate nu au fost implementate, din care:</w:t>
      </w:r>
    </w:p>
    <w:p w:rsidR="003B6C74" w:rsidRPr="00041BF4" w:rsidRDefault="003B6C74" w:rsidP="00E3687B">
      <w:pPr>
        <w:numPr>
          <w:ilvl w:val="0"/>
          <w:numId w:val="64"/>
        </w:numPr>
        <w:tabs>
          <w:tab w:val="left" w:pos="1080"/>
        </w:tabs>
        <w:ind w:left="1080"/>
        <w:jc w:val="both"/>
        <w:rPr>
          <w:rFonts w:ascii="Arial" w:eastAsia="Times New Roman" w:hAnsi="Arial" w:cs="Arial"/>
          <w:lang w:val="fr-BE"/>
        </w:rPr>
      </w:pPr>
      <w:r w:rsidRPr="00041BF4">
        <w:rPr>
          <w:rFonts w:ascii="Arial" w:eastAsia="Times New Roman" w:hAnsi="Arial" w:cs="Arial"/>
          <w:lang w:val="fr-BE"/>
        </w:rPr>
        <w:t>15,00 % nu au fost realiate din diferite motive;</w:t>
      </w:r>
    </w:p>
    <w:p w:rsidR="003B6C74" w:rsidRPr="00041BF4" w:rsidRDefault="003B6C74" w:rsidP="00E3687B">
      <w:pPr>
        <w:numPr>
          <w:ilvl w:val="0"/>
          <w:numId w:val="64"/>
        </w:numPr>
        <w:tabs>
          <w:tab w:val="left" w:pos="1080"/>
        </w:tabs>
        <w:ind w:left="1080"/>
        <w:jc w:val="both"/>
        <w:rPr>
          <w:rFonts w:ascii="Arial" w:eastAsia="Times New Roman" w:hAnsi="Arial" w:cs="Arial"/>
          <w:lang w:val="fr-BE"/>
        </w:rPr>
      </w:pPr>
      <w:r w:rsidRPr="00041BF4">
        <w:rPr>
          <w:rFonts w:ascii="Arial" w:eastAsia="Times New Roman" w:hAnsi="Arial" w:cs="Arial"/>
          <w:lang w:val="fr-BE"/>
        </w:rPr>
        <w:t>4,43 % din măsuri nu au mai fost necesare datorită fie reducerii din diverse cauze obiective a poluării produse de presiunile semnificative (unele măsuri au fost abandonate, nemaifiind necesare, după reevaluarea situaţiei din unităţile economice (unităţi închise, în conservare) și atingerea obiectivelor de mediu ale corpurilor de apă, fie alte măsuri implementate în paralel pe același corp de apă au condus deja la atingerea obiectivelor de mediu;</w:t>
      </w:r>
    </w:p>
    <w:p w:rsidR="003B6C74" w:rsidRPr="00041BF4" w:rsidRDefault="003B6C74" w:rsidP="00E3687B">
      <w:pPr>
        <w:numPr>
          <w:ilvl w:val="0"/>
          <w:numId w:val="64"/>
        </w:numPr>
        <w:tabs>
          <w:tab w:val="left" w:pos="1080"/>
        </w:tabs>
        <w:ind w:left="1080"/>
        <w:jc w:val="both"/>
        <w:rPr>
          <w:rFonts w:ascii="Arial" w:eastAsia="Times New Roman" w:hAnsi="Arial" w:cs="Arial"/>
          <w:lang w:val="fr-BE"/>
        </w:rPr>
      </w:pPr>
      <w:r w:rsidRPr="00041BF4">
        <w:rPr>
          <w:rFonts w:ascii="Arial" w:eastAsia="Times New Roman" w:hAnsi="Arial" w:cs="Arial"/>
          <w:lang w:val="fr-BE"/>
        </w:rPr>
        <w:t>36,26 % din măsuri au fost transferate pentru implementare în al doilea ciclu de planificare.</w:t>
      </w:r>
    </w:p>
    <w:p w:rsidR="003B6C74" w:rsidRPr="0053181F" w:rsidRDefault="003B6C74" w:rsidP="003B6C74">
      <w:pPr>
        <w:spacing w:before="120" w:after="120"/>
        <w:ind w:firstLine="720"/>
        <w:jc w:val="both"/>
        <w:rPr>
          <w:rFonts w:ascii="Arial" w:hAnsi="Arial" w:cs="Arial"/>
        </w:rPr>
      </w:pPr>
      <w:r w:rsidRPr="0053181F">
        <w:rPr>
          <w:rFonts w:ascii="Arial" w:hAnsi="Arial" w:cs="Arial"/>
        </w:rPr>
        <w:t xml:space="preserve">În urma evaluării situaţiei împreună cu utilizatorii de apă şi autorităţile care implementează programul de măsuri în perioada 2016-2021, s-a constatat că, în unele </w:t>
      </w:r>
      <w:r w:rsidRPr="0053181F">
        <w:rPr>
          <w:rFonts w:ascii="Arial" w:hAnsi="Arial" w:cs="Arial"/>
        </w:rPr>
        <w:lastRenderedPageBreak/>
        <w:t xml:space="preserve">cazuri, există probleme în ceea ce priveşte realizarea măsurilor la termenele stabilite, dintre care cele mai des întâlnite sunt următoarele: </w:t>
      </w:r>
    </w:p>
    <w:p w:rsidR="003B6C74" w:rsidRPr="0053181F" w:rsidRDefault="003B6C74" w:rsidP="003B6C74">
      <w:pPr>
        <w:spacing w:before="120" w:after="120"/>
        <w:ind w:left="360" w:hanging="360"/>
        <w:jc w:val="both"/>
        <w:rPr>
          <w:rFonts w:ascii="Arial" w:hAnsi="Arial" w:cs="Arial"/>
        </w:rPr>
      </w:pPr>
      <w:r w:rsidRPr="0053181F">
        <w:rPr>
          <w:rFonts w:ascii="Arial" w:hAnsi="Arial" w:cs="Arial"/>
        </w:rPr>
        <w:t>•</w:t>
      </w:r>
      <w:r w:rsidRPr="0053181F">
        <w:rPr>
          <w:rFonts w:ascii="Arial" w:hAnsi="Arial" w:cs="Arial"/>
        </w:rPr>
        <w:tab/>
        <w:t xml:space="preserve">capacitatea tehnică și instituțională insuficientă a autorităților pentru implementarea mecanismelor necesare realizării măsurilor; </w:t>
      </w:r>
    </w:p>
    <w:p w:rsidR="003B6C74" w:rsidRPr="0053181F" w:rsidRDefault="003B6C74" w:rsidP="003B6C74">
      <w:pPr>
        <w:spacing w:before="120" w:after="120"/>
        <w:ind w:left="360" w:hanging="360"/>
        <w:jc w:val="both"/>
        <w:rPr>
          <w:rFonts w:ascii="Arial" w:hAnsi="Arial" w:cs="Arial"/>
        </w:rPr>
      </w:pPr>
      <w:r w:rsidRPr="0053181F">
        <w:rPr>
          <w:rFonts w:ascii="Arial" w:hAnsi="Arial" w:cs="Arial"/>
        </w:rPr>
        <w:t>•</w:t>
      </w:r>
      <w:r w:rsidRPr="0053181F">
        <w:rPr>
          <w:rFonts w:ascii="Arial" w:hAnsi="Arial" w:cs="Arial"/>
        </w:rPr>
        <w:tab/>
        <w:t>alocarea cu întârziere a fondurilor necesare din cauza derulării cu întârziere a procedurilor de achiziții;</w:t>
      </w:r>
    </w:p>
    <w:p w:rsidR="003B6C74" w:rsidRPr="0053181F" w:rsidRDefault="003B6C74" w:rsidP="003B6C74">
      <w:pPr>
        <w:spacing w:before="120" w:after="120"/>
        <w:ind w:left="360" w:hanging="360"/>
        <w:jc w:val="both"/>
        <w:rPr>
          <w:rFonts w:ascii="Arial" w:hAnsi="Arial" w:cs="Arial"/>
        </w:rPr>
      </w:pPr>
      <w:r w:rsidRPr="0053181F">
        <w:rPr>
          <w:rFonts w:ascii="Arial" w:hAnsi="Arial" w:cs="Arial"/>
        </w:rPr>
        <w:t>•</w:t>
      </w:r>
      <w:r w:rsidRPr="0053181F">
        <w:rPr>
          <w:rFonts w:ascii="Arial" w:hAnsi="Arial" w:cs="Arial"/>
        </w:rPr>
        <w:tab/>
        <w:t>proceduri anevoioase de promovare a finanţării care conduc la depăşirea termenelor prevăzute pentru demararea proiectelor;</w:t>
      </w:r>
    </w:p>
    <w:p w:rsidR="003B6C74" w:rsidRPr="0053181F" w:rsidRDefault="003B6C74" w:rsidP="003B6C74">
      <w:pPr>
        <w:spacing w:before="120" w:after="120"/>
        <w:ind w:left="360" w:hanging="360"/>
        <w:jc w:val="both"/>
        <w:rPr>
          <w:rFonts w:ascii="Arial" w:hAnsi="Arial" w:cs="Arial"/>
        </w:rPr>
      </w:pPr>
      <w:r w:rsidRPr="0053181F">
        <w:rPr>
          <w:rFonts w:ascii="Arial" w:hAnsi="Arial" w:cs="Arial"/>
        </w:rPr>
        <w:t>•</w:t>
      </w:r>
      <w:r w:rsidRPr="0053181F">
        <w:rPr>
          <w:rFonts w:ascii="Arial" w:hAnsi="Arial" w:cs="Arial"/>
        </w:rPr>
        <w:tab/>
        <w:t>alocarea de fonduri insuficiente de la bugetul de stat și local pentru măsurile ce trebuiau realizate în al doilea ciclu de planificare, având în vedere contextul economic european și mondial;</w:t>
      </w:r>
    </w:p>
    <w:p w:rsidR="003B6C74" w:rsidRPr="0053181F" w:rsidRDefault="003B6C74" w:rsidP="003B6C74">
      <w:pPr>
        <w:spacing w:before="120" w:after="120"/>
        <w:ind w:left="360" w:hanging="360"/>
        <w:jc w:val="both"/>
        <w:rPr>
          <w:rFonts w:ascii="Arial" w:hAnsi="Arial" w:cs="Arial"/>
        </w:rPr>
      </w:pPr>
      <w:r w:rsidRPr="0053181F">
        <w:rPr>
          <w:rFonts w:ascii="Arial" w:hAnsi="Arial" w:cs="Arial"/>
        </w:rPr>
        <w:t>•</w:t>
      </w:r>
      <w:r w:rsidRPr="0053181F">
        <w:rPr>
          <w:rFonts w:ascii="Arial" w:hAnsi="Arial" w:cs="Arial"/>
        </w:rPr>
        <w:tab/>
        <w:t>dificultății în realizarea tehnică a lucrărilor de execuție de către contractanți (diminuarea potențialului pieței muncii în sectorul construcțiilor);</w:t>
      </w:r>
    </w:p>
    <w:p w:rsidR="003B6C74" w:rsidRPr="0053181F" w:rsidRDefault="003B6C74" w:rsidP="003B6C74">
      <w:pPr>
        <w:spacing w:before="120" w:after="120"/>
        <w:ind w:left="360" w:hanging="360"/>
        <w:jc w:val="both"/>
        <w:rPr>
          <w:rFonts w:ascii="Arial" w:hAnsi="Arial" w:cs="Arial"/>
        </w:rPr>
      </w:pPr>
      <w:r w:rsidRPr="0053181F">
        <w:rPr>
          <w:rFonts w:ascii="Arial" w:hAnsi="Arial" w:cs="Arial"/>
        </w:rPr>
        <w:t>•</w:t>
      </w:r>
      <w:r w:rsidRPr="0053181F">
        <w:rPr>
          <w:rFonts w:ascii="Arial" w:hAnsi="Arial" w:cs="Arial"/>
        </w:rPr>
        <w:tab/>
        <w:t>întârzieri în implementarea măsurilor din cauza problemelor legate de regimul juridic al terenurilor pe care se execută lucrările, etc.</w:t>
      </w:r>
    </w:p>
    <w:p w:rsidR="003B6C74" w:rsidRDefault="003B6C74" w:rsidP="003B6C74">
      <w:pPr>
        <w:spacing w:before="120" w:after="120"/>
        <w:ind w:firstLine="720"/>
        <w:jc w:val="both"/>
        <w:rPr>
          <w:rFonts w:ascii="Arial" w:hAnsi="Arial" w:cs="Arial"/>
        </w:rPr>
      </w:pPr>
      <w:r w:rsidRPr="00070A8B">
        <w:rPr>
          <w:rFonts w:ascii="Arial" w:hAnsi="Arial" w:cs="Arial"/>
        </w:rPr>
        <w:t>În concluzie, principalele cauze care contribuie la nedemararea sau desfășurarea cu întârziere a anumitor măsuri de bază și suplimentare sunt atribuite în principal alocării cu întârziere a fondurilor necesare de la bugetul de stat sau insuficiența fondurilor de la bugetul local, dar și surselor limitate de finanțare europeană destinate implementării măsurilor specifice Directivei Cadru Apă.</w:t>
      </w:r>
    </w:p>
    <w:p w:rsidR="003B6C74" w:rsidRDefault="003B6C74" w:rsidP="003B6C74">
      <w:pPr>
        <w:spacing w:before="120" w:after="120"/>
        <w:ind w:firstLine="630"/>
        <w:jc w:val="both"/>
        <w:rPr>
          <w:rFonts w:ascii="Arial" w:hAnsi="Arial" w:cs="Arial"/>
        </w:rPr>
      </w:pPr>
      <w:r w:rsidRPr="00183C9B">
        <w:rPr>
          <w:rFonts w:ascii="Arial" w:hAnsi="Arial" w:cs="Arial"/>
        </w:rPr>
        <w:t>Administrația Națională „Apele Române”</w:t>
      </w:r>
      <w:r>
        <w:rPr>
          <w:rFonts w:ascii="Arial" w:hAnsi="Arial" w:cs="Arial"/>
        </w:rPr>
        <w:t>,</w:t>
      </w:r>
      <w:r w:rsidRPr="00183C9B">
        <w:rPr>
          <w:rFonts w:ascii="Arial" w:hAnsi="Arial" w:cs="Arial"/>
        </w:rPr>
        <w:t xml:space="preserve"> autoritatea competentă în domeniul managementul resurselor de apă</w:t>
      </w:r>
      <w:r>
        <w:rPr>
          <w:rFonts w:ascii="Arial" w:hAnsi="Arial" w:cs="Arial"/>
        </w:rPr>
        <w:t>,</w:t>
      </w:r>
      <w:r w:rsidRPr="00183C9B">
        <w:rPr>
          <w:rFonts w:ascii="Arial" w:hAnsi="Arial" w:cs="Arial"/>
        </w:rPr>
        <w:t xml:space="preserve"> monitorizează în continuare stadiul implementării programului de măsuri</w:t>
      </w:r>
      <w:r>
        <w:rPr>
          <w:rFonts w:ascii="Arial" w:hAnsi="Arial" w:cs="Arial"/>
        </w:rPr>
        <w:t>,</w:t>
      </w:r>
      <w:r w:rsidRPr="00183C9B">
        <w:rPr>
          <w:rFonts w:ascii="Arial" w:hAnsi="Arial" w:cs="Arial"/>
        </w:rPr>
        <w:t xml:space="preserve"> conform cerințelor Directivei Cadru Apă</w:t>
      </w:r>
      <w:r>
        <w:rPr>
          <w:rFonts w:ascii="Arial" w:hAnsi="Arial" w:cs="Arial"/>
        </w:rPr>
        <w:t>,</w:t>
      </w:r>
      <w:r w:rsidRPr="00183C9B">
        <w:rPr>
          <w:rFonts w:ascii="Arial" w:hAnsi="Arial" w:cs="Arial"/>
        </w:rPr>
        <w:t xml:space="preserve"> și intervine</w:t>
      </w:r>
      <w:r>
        <w:rPr>
          <w:rFonts w:ascii="Arial" w:hAnsi="Arial" w:cs="Arial"/>
        </w:rPr>
        <w:t>,</w:t>
      </w:r>
      <w:r w:rsidRPr="00183C9B">
        <w:rPr>
          <w:rFonts w:ascii="Arial" w:hAnsi="Arial" w:cs="Arial"/>
        </w:rPr>
        <w:t xml:space="preserve"> în măsura </w:t>
      </w:r>
      <w:r>
        <w:rPr>
          <w:rFonts w:ascii="Arial" w:hAnsi="Arial" w:cs="Arial"/>
        </w:rPr>
        <w:t>responsabilităților,</w:t>
      </w:r>
      <w:r w:rsidRPr="00183C9B">
        <w:rPr>
          <w:rFonts w:ascii="Arial" w:hAnsi="Arial" w:cs="Arial"/>
        </w:rPr>
        <w:t xml:space="preserve"> pentru conștientizarea / impulsionarea utilizatorilor de apă în vederea realizării măsurilor planificate în cadrul </w:t>
      </w:r>
      <w:r>
        <w:rPr>
          <w:rFonts w:ascii="Arial" w:hAnsi="Arial" w:cs="Arial"/>
        </w:rPr>
        <w:t>P</w:t>
      </w:r>
      <w:r w:rsidRPr="00183C9B">
        <w:rPr>
          <w:rFonts w:ascii="Arial" w:hAnsi="Arial" w:cs="Arial"/>
        </w:rPr>
        <w:t xml:space="preserve">lanurilor de </w:t>
      </w:r>
      <w:r>
        <w:rPr>
          <w:rFonts w:ascii="Arial" w:hAnsi="Arial" w:cs="Arial"/>
        </w:rPr>
        <w:t xml:space="preserve">Management </w:t>
      </w:r>
      <w:r w:rsidRPr="00070A8B">
        <w:rPr>
          <w:rFonts w:ascii="Arial" w:hAnsi="Arial" w:cs="Arial"/>
        </w:rPr>
        <w:t>actualizate (2021) ale bazinelor/spaţiilor hidrografice</w:t>
      </w:r>
      <w:r>
        <w:rPr>
          <w:rFonts w:ascii="Arial" w:hAnsi="Arial" w:cs="Arial"/>
        </w:rPr>
        <w:t>.</w:t>
      </w:r>
    </w:p>
    <w:p w:rsidR="00086AFB" w:rsidRDefault="00086AFB" w:rsidP="00654EA7">
      <w:pPr>
        <w:tabs>
          <w:tab w:val="left" w:pos="1204"/>
          <w:tab w:val="left" w:leader="dot" w:pos="9356"/>
        </w:tabs>
        <w:rPr>
          <w:rFonts w:ascii="Arial" w:hAnsi="Arial" w:cs="Arial"/>
          <w:b/>
          <w:i/>
          <w:iCs/>
          <w:lang w:val="ro-RO"/>
        </w:rPr>
      </w:pPr>
    </w:p>
    <w:p w:rsidR="003B6C74" w:rsidRPr="009F10AD" w:rsidRDefault="003B6C74" w:rsidP="00654EA7">
      <w:pPr>
        <w:tabs>
          <w:tab w:val="left" w:pos="1204"/>
          <w:tab w:val="left" w:leader="dot" w:pos="9356"/>
        </w:tabs>
        <w:rPr>
          <w:rFonts w:ascii="Arial" w:hAnsi="Arial" w:cs="Arial"/>
        </w:rPr>
      </w:pPr>
    </w:p>
    <w:p w:rsidR="00654EA7" w:rsidRPr="009F10AD" w:rsidRDefault="00654EA7" w:rsidP="00654EA7">
      <w:pPr>
        <w:pStyle w:val="Listparagraf1"/>
        <w:spacing w:after="0"/>
        <w:ind w:left="0"/>
        <w:jc w:val="both"/>
        <w:rPr>
          <w:rFonts w:ascii="Arial" w:hAnsi="Arial" w:cs="Arial"/>
          <w:b/>
          <w:sz w:val="24"/>
          <w:szCs w:val="24"/>
          <w:lang w:val="ro-RO"/>
        </w:rPr>
      </w:pPr>
      <w:r w:rsidRPr="009F10AD">
        <w:rPr>
          <w:rFonts w:ascii="Arial" w:hAnsi="Arial" w:cs="Arial"/>
          <w:b/>
          <w:sz w:val="24"/>
          <w:szCs w:val="24"/>
          <w:lang w:val="ro-RO"/>
        </w:rPr>
        <w:t>II.2.4 Politici, acțiuni și măsuri pentru îmbunătățirea stării de calitate a apelor</w:t>
      </w:r>
    </w:p>
    <w:p w:rsidR="00974AE8" w:rsidRDefault="00974AE8" w:rsidP="00974AE8">
      <w:pPr>
        <w:spacing w:before="120" w:after="120"/>
        <w:ind w:firstLine="567"/>
        <w:jc w:val="both"/>
        <w:rPr>
          <w:rFonts w:ascii="Arial" w:hAnsi="Arial" w:cs="Arial"/>
        </w:rPr>
      </w:pPr>
      <w:r w:rsidRPr="00425061">
        <w:rPr>
          <w:rFonts w:ascii="Arial" w:hAnsi="Arial" w:cs="Arial"/>
        </w:rPr>
        <w:t>Măsurile impuse de legislaţia naţională care implementează Directivele Europene au ca obiectiv general conformarea cu cerinţele Uniunii Europene în domeniul calităţii apei, prin îndeplinirea obligaţiilor asumate prin Tratatul de Aderare la Uniunea Europeană şi documentul “Poziţia Comună a Uniunii Europene (CONF-RO 52/04), Bruxelles, 24 Noiembrie 2004, Capitolul 22 Mediu”. Documentele naţionale de aplicare cuprind atât planurile de implementare a directivelor europene în domeniul calităţii apei, cât şi documentele strategice naţionale care asigură cadrul de realizare a acestora.</w:t>
      </w:r>
    </w:p>
    <w:p w:rsidR="00974AE8" w:rsidRDefault="00974AE8" w:rsidP="00974AE8">
      <w:pPr>
        <w:spacing w:before="120" w:after="120"/>
        <w:ind w:firstLine="567"/>
        <w:jc w:val="both"/>
        <w:rPr>
          <w:rFonts w:ascii="Arial" w:hAnsi="Arial" w:cs="Arial"/>
        </w:rPr>
      </w:pPr>
      <w:r w:rsidRPr="00D0578F">
        <w:rPr>
          <w:rFonts w:ascii="Arial" w:hAnsi="Arial" w:cs="Arial"/>
        </w:rPr>
        <w:t>Managementul resurselor de apă necesită o abordare integrată a prevederilor Directivei Cadru Apă 2000/60/CE cu cele ale altor directive europene în domeniul apelor, precum și cu alte politici și strategii relevante ale anumitor sectoare, respectiv Directiva 2007/60/CE privind evaluarea și gestionarea riscului la inundații, Directiva Cadru Strategia pentru Mediul Marin 2008/56/CE, sectorul hidroenergetic, protecția naturii, schimbările climatice, etc.</w:t>
      </w:r>
    </w:p>
    <w:p w:rsidR="00974AE8" w:rsidRDefault="00974AE8" w:rsidP="00974AE8">
      <w:pPr>
        <w:spacing w:before="120" w:after="120"/>
        <w:ind w:firstLine="567"/>
        <w:jc w:val="both"/>
        <w:rPr>
          <w:rFonts w:ascii="Arial" w:hAnsi="Arial" w:cs="Arial"/>
        </w:rPr>
      </w:pPr>
      <w:r w:rsidRPr="00235618">
        <w:rPr>
          <w:rFonts w:ascii="Arial" w:hAnsi="Arial" w:cs="Arial"/>
        </w:rPr>
        <w:t>În ultima perioadă, Uniunea Europeană a adoptat o serie de strategii care stau la baza fundamentării activităților economice europene pentru viitor</w:t>
      </w:r>
      <w:r>
        <w:rPr>
          <w:rFonts w:ascii="Arial" w:hAnsi="Arial" w:cs="Arial"/>
        </w:rPr>
        <w:t xml:space="preserve"> având în vedere și </w:t>
      </w:r>
      <w:r>
        <w:rPr>
          <w:rFonts w:ascii="Arial" w:hAnsi="Arial" w:cs="Arial"/>
        </w:rPr>
        <w:lastRenderedPageBreak/>
        <w:t>protecția mediului</w:t>
      </w:r>
      <w:r w:rsidRPr="00235618">
        <w:rPr>
          <w:rFonts w:ascii="Arial" w:hAnsi="Arial" w:cs="Arial"/>
        </w:rPr>
        <w:t xml:space="preserve">. </w:t>
      </w:r>
      <w:r w:rsidRPr="00A962C9">
        <w:rPr>
          <w:rFonts w:ascii="Arial" w:hAnsi="Arial" w:cs="Arial"/>
          <w:b/>
          <w:bCs/>
        </w:rPr>
        <w:t>Pactul ecologic European</w:t>
      </w:r>
      <w:r>
        <w:rPr>
          <w:rFonts w:ascii="Arial" w:hAnsi="Arial" w:cs="Arial"/>
          <w:b/>
          <w:bCs/>
        </w:rPr>
        <w:t xml:space="preserve"> </w:t>
      </w:r>
      <w:r w:rsidRPr="00235618">
        <w:rPr>
          <w:rFonts w:ascii="Arial" w:hAnsi="Arial" w:cs="Arial"/>
        </w:rPr>
        <w:t>(Green Deal)</w:t>
      </w:r>
      <w:r>
        <w:rPr>
          <w:rStyle w:val="FootnoteReference"/>
          <w:rFonts w:ascii="Arial" w:hAnsi="Arial" w:cs="Arial"/>
        </w:rPr>
        <w:footnoteReference w:id="1"/>
      </w:r>
      <w:r w:rsidRPr="00235618">
        <w:rPr>
          <w:rFonts w:ascii="Arial" w:hAnsi="Arial" w:cs="Arial"/>
        </w:rPr>
        <w:t xml:space="preserve">  are ca scop  principal  </w:t>
      </w:r>
      <w:r>
        <w:rPr>
          <w:rFonts w:ascii="Arial" w:hAnsi="Arial" w:cs="Arial"/>
        </w:rPr>
        <w:t>să</w:t>
      </w:r>
      <w:r w:rsidRPr="00235618">
        <w:rPr>
          <w:rFonts w:ascii="Arial" w:hAnsi="Arial" w:cs="Arial"/>
        </w:rPr>
        <w:t xml:space="preserve">  fac</w:t>
      </w:r>
      <w:r>
        <w:rPr>
          <w:rFonts w:ascii="Arial" w:hAnsi="Arial" w:cs="Arial"/>
        </w:rPr>
        <w:t>ă</w:t>
      </w:r>
      <w:r w:rsidRPr="00235618">
        <w:rPr>
          <w:rFonts w:ascii="Arial" w:hAnsi="Arial" w:cs="Arial"/>
        </w:rPr>
        <w:t xml:space="preserve"> Uniunea Europeană neutră din punct de vedere climatic până în 2050, prin stabilirea unor ținte specifice și a unor politici în domeniu.</w:t>
      </w:r>
      <w:r>
        <w:rPr>
          <w:rFonts w:ascii="Arial" w:hAnsi="Arial" w:cs="Arial"/>
        </w:rPr>
        <w:t xml:space="preserve"> </w:t>
      </w:r>
      <w:r w:rsidRPr="00A962C9">
        <w:rPr>
          <w:rFonts w:ascii="Arial" w:hAnsi="Arial" w:cs="Arial"/>
        </w:rPr>
        <w:t xml:space="preserve">Pactul urmărește, de asemenea, să protejeze, să conserve și să consolideze capitalul natural al UE, precum și să protejeze sănătatea și bunăstarea cetățenilor împotriva riscurilor legate de mediu și a impacturilor aferente. </w:t>
      </w:r>
      <w:r>
        <w:rPr>
          <w:rFonts w:ascii="Arial" w:hAnsi="Arial" w:cs="Arial"/>
        </w:rPr>
        <w:t xml:space="preserve">Astfel, </w:t>
      </w:r>
      <w:r w:rsidRPr="00235618">
        <w:rPr>
          <w:rFonts w:ascii="Arial" w:hAnsi="Arial" w:cs="Arial"/>
        </w:rPr>
        <w:t>fiecare stat membru UE va avea în vedere să implementeze noile prevederi ale Pactului Ecologic European</w:t>
      </w:r>
      <w:r>
        <w:rPr>
          <w:rFonts w:ascii="Arial" w:hAnsi="Arial" w:cs="Arial"/>
        </w:rPr>
        <w:t>, respectiv ale planurilor de acține specifice fiecărui domeniu.</w:t>
      </w:r>
    </w:p>
    <w:p w:rsidR="00974AE8" w:rsidRPr="00D518B7" w:rsidRDefault="00974AE8" w:rsidP="00974AE8">
      <w:pPr>
        <w:spacing w:before="120" w:after="120"/>
        <w:ind w:firstLine="567"/>
        <w:jc w:val="both"/>
        <w:rPr>
          <w:rFonts w:ascii="Arial" w:hAnsi="Arial" w:cs="Arial"/>
        </w:rPr>
      </w:pPr>
      <w:r w:rsidRPr="00A962C9">
        <w:rPr>
          <w:rFonts w:ascii="Arial" w:hAnsi="Arial" w:cs="Arial"/>
          <w:b/>
          <w:bCs/>
        </w:rPr>
        <w:t>Planului de acțiune „Către poluarea zero a aerului, apei și solului”</w:t>
      </w:r>
      <w:r>
        <w:rPr>
          <w:rStyle w:val="FootnoteReference"/>
          <w:rFonts w:ascii="Arial" w:hAnsi="Arial" w:cs="Arial"/>
          <w:b/>
          <w:bCs/>
        </w:rPr>
        <w:footnoteReference w:id="2"/>
      </w:r>
      <w:r w:rsidRPr="00A962C9">
        <w:rPr>
          <w:rFonts w:ascii="Arial" w:hAnsi="Arial" w:cs="Arial"/>
          <w:b/>
          <w:bCs/>
        </w:rPr>
        <w:t xml:space="preserve"> </w:t>
      </w:r>
      <w:r>
        <w:rPr>
          <w:rFonts w:ascii="Arial" w:hAnsi="Arial" w:cs="Arial"/>
        </w:rPr>
        <w:t>are ca o</w:t>
      </w:r>
      <w:r w:rsidRPr="00235618">
        <w:rPr>
          <w:rFonts w:ascii="Arial" w:hAnsi="Arial" w:cs="Arial"/>
        </w:rPr>
        <w:t>biectiv principal oferi</w:t>
      </w:r>
      <w:r>
        <w:rPr>
          <w:rFonts w:ascii="Arial" w:hAnsi="Arial" w:cs="Arial"/>
        </w:rPr>
        <w:t>rea</w:t>
      </w:r>
      <w:r w:rsidRPr="00235618">
        <w:rPr>
          <w:rFonts w:ascii="Arial" w:hAnsi="Arial" w:cs="Arial"/>
        </w:rPr>
        <w:t xml:space="preserve"> </w:t>
      </w:r>
      <w:r>
        <w:rPr>
          <w:rFonts w:ascii="Arial" w:hAnsi="Arial" w:cs="Arial"/>
        </w:rPr>
        <w:t>unei</w:t>
      </w:r>
      <w:r w:rsidRPr="00235618">
        <w:rPr>
          <w:rFonts w:ascii="Arial" w:hAnsi="Arial" w:cs="Arial"/>
        </w:rPr>
        <w:t xml:space="preserve"> orient</w:t>
      </w:r>
      <w:r>
        <w:rPr>
          <w:rFonts w:ascii="Arial" w:hAnsi="Arial" w:cs="Arial"/>
        </w:rPr>
        <w:t>ări</w:t>
      </w:r>
      <w:r w:rsidRPr="00235618">
        <w:rPr>
          <w:rFonts w:ascii="Arial" w:hAnsi="Arial" w:cs="Arial"/>
        </w:rPr>
        <w:t xml:space="preserve"> pentru includerea prevenirii poluării în toate politicile relevante ale UE, maximizarea sinergiilor într-un mod eficient și proporțional, intensificarea punerii în aplicare și identificarea posibilelor lipsurilor sau compromisuri. Planul stabilește obiective cheie pentru anul 2030 de reducere a poluării la sursă, în comparație cu situația actuală, la niveluri care nu mai sunt considerate dăunătoare sănătății și ecosistemelor naturale și care respectă limitele cu care planeta noastră poate face față, creând astfel un mediu fără toxicitate. Conform legislației UE, țintele Green Deal și în sinergie cu alte inițiative, până în anul 2030, se referă la îmbunătățirea calității apei prin reducerea cu 50 % a pierderilor de nutrienți, cu 50 % a plasticelor eliberate în mare și cu 30 % a microplastice eliberate în mediu, precum și cu 50 % a deșeurilor municipale.</w:t>
      </w:r>
      <w:r>
        <w:rPr>
          <w:rFonts w:ascii="Arial" w:hAnsi="Arial" w:cs="Arial"/>
        </w:rPr>
        <w:t xml:space="preserve"> </w:t>
      </w:r>
      <w:r w:rsidRPr="00D518B7">
        <w:rPr>
          <w:rFonts w:ascii="Arial" w:hAnsi="Arial" w:cs="Arial"/>
        </w:rPr>
        <w:t>Reutilizarea nămolului este adecvată pentru a contribui la realizarea obiectivelor de mediu ale corpurilor de apă prin reducerea poluării</w:t>
      </w:r>
      <w:r w:rsidRPr="00D518B7">
        <w:rPr>
          <w:rFonts w:ascii="Arial" w:hAnsi="Arial" w:cs="Arial"/>
          <w:vertAlign w:val="superscript"/>
        </w:rPr>
        <w:footnoteReference w:id="3"/>
      </w:r>
      <w:r w:rsidRPr="00D518B7">
        <w:rPr>
          <w:rFonts w:ascii="Arial" w:hAnsi="Arial" w:cs="Arial"/>
        </w:rPr>
        <w:t>, economia circulară (valorificare), eficiența resurselor (recuperare fosfor)</w:t>
      </w:r>
      <w:r w:rsidRPr="00D518B7">
        <w:rPr>
          <w:rStyle w:val="FootnoteReference"/>
          <w:rFonts w:ascii="Arial" w:hAnsi="Arial" w:cs="Arial"/>
        </w:rPr>
        <w:footnoteReference w:id="4"/>
      </w:r>
      <w:r w:rsidRPr="00D518B7">
        <w:rPr>
          <w:rFonts w:ascii="Arial" w:hAnsi="Arial" w:cs="Arial"/>
        </w:rPr>
        <w:t xml:space="preserve">, producția durabilă de alimente  (utilizare în agricultură) și reducerea emisiilor de GES. </w:t>
      </w:r>
    </w:p>
    <w:p w:rsidR="00974AE8" w:rsidRPr="009F47DC" w:rsidRDefault="00974AE8" w:rsidP="00974AE8">
      <w:pPr>
        <w:spacing w:before="120" w:after="120"/>
        <w:ind w:firstLine="567"/>
        <w:jc w:val="both"/>
        <w:rPr>
          <w:rFonts w:ascii="Arial" w:hAnsi="Arial" w:cs="Arial"/>
        </w:rPr>
      </w:pPr>
      <w:r w:rsidRPr="009F47DC">
        <w:rPr>
          <w:rFonts w:ascii="Arial" w:hAnsi="Arial" w:cs="Arial"/>
        </w:rPr>
        <w:t xml:space="preserve">În cadrul Pactului Ecologic European este promovat conceptul de „înverzirea politicii agricole commune” și se propune elaborarea </w:t>
      </w:r>
      <w:r w:rsidRPr="009F47DC">
        <w:rPr>
          <w:rFonts w:ascii="Arial" w:hAnsi="Arial" w:cs="Arial"/>
          <w:b/>
          <w:bCs/>
        </w:rPr>
        <w:t>Strategiei „De la fermă la consumator”</w:t>
      </w:r>
      <w:r w:rsidRPr="009F47DC">
        <w:rPr>
          <w:rStyle w:val="FootnoteReference"/>
          <w:rFonts w:ascii="Arial" w:hAnsi="Arial" w:cs="Arial"/>
          <w:b/>
          <w:bCs/>
        </w:rPr>
        <w:footnoteReference w:id="5"/>
      </w:r>
      <w:r w:rsidRPr="009F47DC">
        <w:rPr>
          <w:rFonts w:ascii="Arial" w:hAnsi="Arial" w:cs="Arial"/>
        </w:rPr>
        <w:t xml:space="preserve"> care va consolida eforturile depuse de fermierii și pescarii europeni în vederea combaterii schimbărilor climatice, a protejării mediului și a conservării biodiversității. Planurile strategice naționale trebuie să fie elaborate în corelare cu obiectivele ambițioase ale Pactului ecologic european și ale strategiei „De la fermă la consumator”.</w:t>
      </w:r>
    </w:p>
    <w:p w:rsidR="00974AE8" w:rsidRPr="009F47DC" w:rsidRDefault="00974AE8" w:rsidP="00974AE8">
      <w:pPr>
        <w:spacing w:before="120" w:after="120"/>
        <w:ind w:firstLine="567"/>
        <w:jc w:val="both"/>
        <w:rPr>
          <w:rFonts w:ascii="Arial" w:hAnsi="Arial" w:cs="Arial"/>
        </w:rPr>
      </w:pPr>
      <w:r w:rsidRPr="009F47DC">
        <w:rPr>
          <w:rFonts w:ascii="Arial" w:hAnsi="Arial" w:cs="Arial"/>
        </w:rPr>
        <w:t xml:space="preserve">De asemenea, la nivelul UE Comisia a aprobat în februarie 2021 </w:t>
      </w:r>
      <w:r w:rsidRPr="009F47DC">
        <w:rPr>
          <w:rFonts w:ascii="Arial" w:hAnsi="Arial" w:cs="Arial"/>
          <w:b/>
          <w:bCs/>
        </w:rPr>
        <w:t>o nouă strategie privind adaptarea la schimbările climatice</w:t>
      </w:r>
      <w:r>
        <w:rPr>
          <w:rStyle w:val="FootnoteReference"/>
          <w:rFonts w:ascii="Arial" w:hAnsi="Arial" w:cs="Arial"/>
          <w:b/>
          <w:bCs/>
        </w:rPr>
        <w:footnoteReference w:id="6"/>
      </w:r>
      <w:r w:rsidRPr="009F47DC">
        <w:rPr>
          <w:rFonts w:ascii="Arial" w:hAnsi="Arial" w:cs="Arial"/>
          <w:b/>
          <w:bCs/>
        </w:rPr>
        <w:t xml:space="preserve"> </w:t>
      </w:r>
      <w:r w:rsidRPr="009F47DC">
        <w:rPr>
          <w:rFonts w:ascii="Arial" w:hAnsi="Arial" w:cs="Arial"/>
        </w:rPr>
        <w:t xml:space="preserve"> care prezintă o viziune pe termen lung pentru ca UE să devină o societate rezilientă la schimbările climatice și pe deplin </w:t>
      </w:r>
      <w:r w:rsidRPr="009F47DC">
        <w:rPr>
          <w:rFonts w:ascii="Arial" w:hAnsi="Arial" w:cs="Arial"/>
        </w:rPr>
        <w:lastRenderedPageBreak/>
        <w:t>adaptată la efectele inevitabile ale schimbărilor climatice până în 2050. Activitatea privind adaptarea la schimbările climatice va continua să influențeze investițiile publice și private, inclusiv în ceea ce privește soluțiile inspirate de natură.</w:t>
      </w:r>
    </w:p>
    <w:p w:rsidR="00974AE8" w:rsidRPr="009F47DC" w:rsidRDefault="00974AE8" w:rsidP="00974AE8">
      <w:pPr>
        <w:spacing w:before="120" w:after="120"/>
        <w:ind w:firstLine="567"/>
        <w:jc w:val="both"/>
        <w:rPr>
          <w:rFonts w:ascii="Arial" w:hAnsi="Arial" w:cs="Arial"/>
        </w:rPr>
      </w:pPr>
      <w:r w:rsidRPr="009F47DC">
        <w:rPr>
          <w:rFonts w:ascii="Arial" w:hAnsi="Arial" w:cs="Arial"/>
        </w:rPr>
        <w:t xml:space="preserve">Prin aplicarea </w:t>
      </w:r>
      <w:r>
        <w:rPr>
          <w:rFonts w:ascii="Arial" w:hAnsi="Arial" w:cs="Arial"/>
        </w:rPr>
        <w:t xml:space="preserve">strategiilor </w:t>
      </w:r>
      <w:r w:rsidRPr="009F47DC">
        <w:rPr>
          <w:rFonts w:ascii="Arial" w:hAnsi="Arial" w:cs="Arial"/>
        </w:rPr>
        <w:t xml:space="preserve">și planurilor de acțiune se așteaptă ca funcțiile naturale ale apelor subterane și de suprafață </w:t>
      </w:r>
      <w:r>
        <w:rPr>
          <w:rFonts w:ascii="Arial" w:hAnsi="Arial" w:cs="Arial"/>
        </w:rPr>
        <w:t xml:space="preserve">să fie </w:t>
      </w:r>
      <w:r w:rsidRPr="009F47DC">
        <w:rPr>
          <w:rFonts w:ascii="Arial" w:hAnsi="Arial" w:cs="Arial"/>
        </w:rPr>
        <w:t>restabilite, fiind esențial pentru conservarea și refacerea biodiversității în lacuri, râuri, zonele umede și în apele costiere și marine, precum și pentru prevenirea și limitarea pagubelor provocate de inundații.</w:t>
      </w:r>
    </w:p>
    <w:p w:rsidR="00974AE8" w:rsidRPr="009F47DC" w:rsidRDefault="00974AE8" w:rsidP="00974AE8">
      <w:pPr>
        <w:spacing w:before="120" w:after="120"/>
        <w:ind w:firstLine="567"/>
        <w:jc w:val="both"/>
        <w:rPr>
          <w:rFonts w:ascii="Arial" w:hAnsi="Arial" w:cs="Arial"/>
        </w:rPr>
      </w:pPr>
      <w:r w:rsidRPr="009F47DC">
        <w:rPr>
          <w:rFonts w:ascii="Arial" w:hAnsi="Arial" w:cs="Arial"/>
        </w:rPr>
        <w:t xml:space="preserve">În acest context, Comisia a realizat un </w:t>
      </w:r>
      <w:r w:rsidRPr="009F47DC">
        <w:rPr>
          <w:rFonts w:ascii="Arial" w:hAnsi="Arial" w:cs="Arial"/>
          <w:b/>
          <w:bCs/>
        </w:rPr>
        <w:t>Plan de investiții pentru o Europă durabilă</w:t>
      </w:r>
      <w:r w:rsidRPr="009F47DC">
        <w:rPr>
          <w:rStyle w:val="FootnoteReference"/>
          <w:rFonts w:ascii="Arial" w:hAnsi="Arial" w:cs="Arial"/>
          <w:b/>
          <w:bCs/>
        </w:rPr>
        <w:footnoteReference w:id="7"/>
      </w:r>
      <w:r w:rsidRPr="009F47DC">
        <w:rPr>
          <w:rFonts w:ascii="Arial" w:hAnsi="Arial" w:cs="Arial"/>
          <w:b/>
          <w:bCs/>
        </w:rPr>
        <w:t xml:space="preserve"> </w:t>
      </w:r>
      <w:r w:rsidRPr="009F47DC">
        <w:rPr>
          <w:rFonts w:ascii="Arial" w:hAnsi="Arial" w:cs="Arial"/>
        </w:rPr>
        <w:t>în vederea sprijinirii investițiilor durabile cu favorizarea investițiilor ecologice. Comisia a propus un obiectiv de 2% pentru integrarea aspectelor legate de schimbările climatice în toate programele UE. În propunerile Comisiei privind Politica Agricolă Comună (PAC) pentru perioada 2021-2027 se prevede că cel puțin 40 % din bugetul total al PAC și cel puțin 30 % din Fondul pentru pescuit și afaceri maritime ar trebui să contribuie la combaterea schimbărilor climatice.</w:t>
      </w:r>
    </w:p>
    <w:p w:rsidR="00974AE8" w:rsidRPr="009F47DC" w:rsidRDefault="00974AE8" w:rsidP="00974AE8">
      <w:pPr>
        <w:spacing w:before="120" w:after="120"/>
        <w:ind w:firstLine="567"/>
        <w:jc w:val="both"/>
        <w:rPr>
          <w:rFonts w:ascii="Arial" w:hAnsi="Arial" w:cs="Arial"/>
        </w:rPr>
      </w:pPr>
      <w:r w:rsidRPr="009F47DC">
        <w:rPr>
          <w:rFonts w:ascii="Arial" w:hAnsi="Arial" w:cs="Arial"/>
        </w:rPr>
        <w:t>Acest cadru European ambițios va influența realizarea și atingerea obiectivelor în cadrul Planurilor de management actualizate ale bazinelor hidrografice (2022-2027).</w:t>
      </w:r>
    </w:p>
    <w:p w:rsidR="00974AE8" w:rsidRDefault="00974AE8" w:rsidP="00974AE8">
      <w:pPr>
        <w:spacing w:before="120" w:after="120"/>
        <w:ind w:firstLine="567"/>
        <w:jc w:val="both"/>
        <w:rPr>
          <w:rFonts w:ascii="Arial" w:hAnsi="Arial" w:cs="Arial"/>
        </w:rPr>
      </w:pPr>
      <w:r w:rsidRPr="00D0578F">
        <w:rPr>
          <w:rFonts w:ascii="Arial" w:hAnsi="Arial" w:cs="Arial"/>
        </w:rPr>
        <w:t>Procesul de integrare a managementului resurselor de apă din districtul bazinului hidrografic al Dunării cu alte politici, este promovat de către Declarația Dunării din 2010 și de documentele Uniunii Europene pentru salvgardarea resurselor de apă ale Europei (Blueprint - 2012). Aceste documente sunt avute în vedere și de România, în calitate de stat semnatar al Convenției privind cooperarea pentru protecţia şi utilizarea durabilă a fluviului Dunărea (Convenţia pentru protecţia fluviului Dunărea) și ca stat membru al Uniunii Europene.</w:t>
      </w:r>
    </w:p>
    <w:p w:rsidR="00974AE8" w:rsidRPr="000E39B7" w:rsidRDefault="00974AE8" w:rsidP="00974AE8">
      <w:pPr>
        <w:spacing w:before="120" w:after="120"/>
        <w:ind w:right="-42" w:firstLine="720"/>
        <w:jc w:val="both"/>
        <w:rPr>
          <w:rFonts w:ascii="Arial" w:hAnsi="Arial" w:cs="Arial"/>
        </w:rPr>
      </w:pPr>
      <w:r w:rsidRPr="000E39B7">
        <w:rPr>
          <w:rFonts w:ascii="Arial" w:hAnsi="Arial" w:cs="Arial"/>
        </w:rPr>
        <w:t xml:space="preserve">Conform art. 13 al Directivei Cadru Apă, Statele Membre trebuie să realizeze un </w:t>
      </w:r>
      <w:r w:rsidRPr="000E39B7">
        <w:rPr>
          <w:rFonts w:ascii="Arial" w:hAnsi="Arial" w:cs="Arial"/>
          <w:i/>
        </w:rPr>
        <w:t>Plan de Management pentru fiecare district hidrografic</w:t>
      </w:r>
      <w:r w:rsidRPr="000E39B7">
        <w:rPr>
          <w:rFonts w:ascii="Arial" w:hAnsi="Arial" w:cs="Arial"/>
        </w:rPr>
        <w:t xml:space="preserve">, iar dacă sunt localizate într-un district internaţional, trebuie să asigure coordonarea pentru producerea unui singur </w:t>
      </w:r>
      <w:r w:rsidRPr="000E39B7">
        <w:rPr>
          <w:rFonts w:ascii="Arial" w:hAnsi="Arial" w:cs="Arial"/>
          <w:i/>
        </w:rPr>
        <w:t>Plan de Management</w:t>
      </w:r>
      <w:r w:rsidRPr="000E39B7">
        <w:rPr>
          <w:rFonts w:ascii="Arial" w:hAnsi="Arial" w:cs="Arial"/>
        </w:rPr>
        <w:t>. România, fiind localizată în bazinul Dunării (</w:t>
      </w:r>
      <w:r w:rsidRPr="000E39B7">
        <w:rPr>
          <w:rFonts w:ascii="Arial" w:hAnsi="Arial" w:cs="Arial"/>
          <w:i/>
        </w:rPr>
        <w:t>Figura II. 2.4.1</w:t>
      </w:r>
      <w:r w:rsidRPr="000E39B7">
        <w:rPr>
          <w:rFonts w:ascii="Arial" w:hAnsi="Arial" w:cs="Arial"/>
        </w:rPr>
        <w:t xml:space="preserve">), similar ciclurilor de planificare anterioare, contribuie la elaborarea </w:t>
      </w:r>
      <w:r w:rsidRPr="000E39B7">
        <w:rPr>
          <w:rFonts w:ascii="Arial" w:hAnsi="Arial" w:cs="Arial"/>
          <w:i/>
        </w:rPr>
        <w:t>Planului de Management al Districtului Hidrografic al Fluviului Dunărea</w:t>
      </w:r>
      <w:r w:rsidRPr="000E39B7">
        <w:rPr>
          <w:rFonts w:ascii="Arial" w:hAnsi="Arial" w:cs="Arial"/>
          <w:b/>
        </w:rPr>
        <w:t xml:space="preserve"> </w:t>
      </w:r>
      <w:r w:rsidRPr="000E39B7">
        <w:rPr>
          <w:rFonts w:ascii="Arial" w:hAnsi="Arial" w:cs="Arial"/>
        </w:rPr>
        <w:t>– actualizarea 2021</w:t>
      </w:r>
      <w:r w:rsidRPr="000E39B7">
        <w:rPr>
          <w:rFonts w:ascii="Arial" w:hAnsi="Arial" w:cs="Arial"/>
          <w:b/>
        </w:rPr>
        <w:t xml:space="preserve"> </w:t>
      </w:r>
      <w:r w:rsidRPr="000E39B7">
        <w:rPr>
          <w:rFonts w:ascii="Arial" w:hAnsi="Arial" w:cs="Arial"/>
        </w:rPr>
        <w:t xml:space="preserve">ce se realizează sub coordonarea Comisiei Internaționale pentru Protecția Fluviului Dunărea (ICPDR). În acest scop statele semnatare ale Convenţiei Internaţionale pentru Protecţia Fluviului Dunărea au stabilit că </w:t>
      </w:r>
      <w:r w:rsidRPr="000E39B7">
        <w:rPr>
          <w:rFonts w:ascii="Arial" w:hAnsi="Arial" w:cs="Arial"/>
          <w:i/>
        </w:rPr>
        <w:t>Planul de Management al Districtului Hidrografic al Dunării</w:t>
      </w:r>
      <w:r w:rsidRPr="000E39B7">
        <w:rPr>
          <w:rFonts w:ascii="Arial" w:hAnsi="Arial" w:cs="Arial"/>
        </w:rPr>
        <w:t xml:space="preserve"> să fie format din trei părţi (partea A, partea B și partea C). Informații privind structura Planului de Management al Districtului Hidrografic al Fluviului Dunărea 2015 au fost prezentate detaliat în Planul Național de Management actualizat, aprobat prin </w:t>
      </w:r>
      <w:r w:rsidRPr="000E39B7">
        <w:rPr>
          <w:rFonts w:ascii="Arial" w:hAnsi="Arial" w:cs="Arial"/>
          <w:i/>
          <w:iCs/>
        </w:rPr>
        <w:t>Hotărârea de Guvern nr. 859/2016 pentru aprobarea Planului Național de Management actualizat aferent porţiunii din bazinul hidrografic internaţional al fluviului Dunărea care este cuprinsă în teritoriul României</w:t>
      </w:r>
      <w:r w:rsidRPr="000E39B7">
        <w:rPr>
          <w:rFonts w:ascii="Arial" w:hAnsi="Arial" w:cs="Arial"/>
        </w:rPr>
        <w:t xml:space="preserve">. </w:t>
      </w:r>
    </w:p>
    <w:p w:rsidR="00974AE8" w:rsidRDefault="00974AE8" w:rsidP="00974AE8">
      <w:pPr>
        <w:spacing w:before="120" w:after="120"/>
        <w:ind w:right="-42" w:firstLine="720"/>
        <w:jc w:val="both"/>
        <w:rPr>
          <w:rFonts w:ascii="Arial" w:hAnsi="Arial" w:cs="Arial"/>
          <w:b/>
          <w:i/>
          <w:lang w:val="fr-BE"/>
        </w:rPr>
      </w:pPr>
      <w:r w:rsidRPr="00527112">
        <w:rPr>
          <w:rFonts w:ascii="Arial" w:hAnsi="Arial" w:cs="Arial"/>
          <w:b/>
          <w:i/>
          <w:lang w:val="fr-BE"/>
        </w:rPr>
        <w:t>Districtul Hidrografic al Fluviului Dunăre</w:t>
      </w:r>
      <w:r>
        <w:rPr>
          <w:rFonts w:ascii="Arial" w:hAnsi="Arial" w:cs="Arial"/>
          <w:b/>
          <w:i/>
          <w:lang w:val="fr-BE"/>
        </w:rPr>
        <w:t>a</w:t>
      </w:r>
    </w:p>
    <w:p w:rsidR="00974AE8" w:rsidRPr="00C256AE" w:rsidRDefault="00974AE8" w:rsidP="00974AE8">
      <w:pPr>
        <w:spacing w:before="120" w:after="120"/>
        <w:ind w:right="-43"/>
        <w:jc w:val="right"/>
        <w:rPr>
          <w:rFonts w:ascii="Arial" w:hAnsi="Arial" w:cs="Arial"/>
          <w:b/>
          <w:bCs/>
          <w:lang w:val="fr-BE"/>
        </w:rPr>
      </w:pPr>
      <w:r w:rsidRPr="00C256AE">
        <w:rPr>
          <w:b/>
          <w:bCs/>
          <w:noProof/>
          <w:lang w:val="en-US"/>
        </w:rPr>
        <w:lastRenderedPageBreak/>
        <w:drawing>
          <wp:anchor distT="0" distB="0" distL="114300" distR="114300" simplePos="0" relativeHeight="251683840" behindDoc="1" locked="0" layoutInCell="1" allowOverlap="1" wp14:anchorId="057CFEAB" wp14:editId="27429674">
            <wp:simplePos x="0" y="0"/>
            <wp:positionH relativeFrom="margin">
              <wp:posOffset>-25400</wp:posOffset>
            </wp:positionH>
            <wp:positionV relativeFrom="margin">
              <wp:posOffset>3036570</wp:posOffset>
            </wp:positionV>
            <wp:extent cx="5982335" cy="4234180"/>
            <wp:effectExtent l="19050" t="19050" r="0" b="0"/>
            <wp:wrapSquare wrapText="bothSides"/>
            <wp:docPr id="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982335" cy="423418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C256AE">
        <w:rPr>
          <w:rFonts w:ascii="Arial" w:hAnsi="Arial" w:cs="Arial"/>
          <w:b/>
          <w:bCs/>
          <w:i/>
          <w:lang w:val="fr-BE"/>
        </w:rPr>
        <w:t>Figura II. 2.4.1</w:t>
      </w:r>
    </w:p>
    <w:p w:rsidR="00974AE8" w:rsidRPr="00C256AE" w:rsidRDefault="00974AE8" w:rsidP="00974AE8">
      <w:pPr>
        <w:spacing w:before="120" w:after="120"/>
        <w:ind w:right="-43"/>
        <w:jc w:val="both"/>
        <w:rPr>
          <w:rFonts w:ascii="Arial" w:hAnsi="Arial" w:cs="Arial"/>
          <w:i/>
          <w:iCs/>
        </w:rPr>
      </w:pPr>
      <w:r w:rsidRPr="00C256AE">
        <w:rPr>
          <w:rFonts w:ascii="Arial" w:hAnsi="Arial" w:cs="Arial"/>
          <w:i/>
          <w:iCs/>
        </w:rPr>
        <w:t>(Sursa datelor: Administrația Națională „Apele Române”, Planul Național de management actualizat 2021)</w:t>
      </w:r>
    </w:p>
    <w:p w:rsidR="00974AE8" w:rsidRDefault="00974AE8" w:rsidP="00974AE8">
      <w:pPr>
        <w:spacing w:before="120" w:after="120"/>
        <w:ind w:right="-42"/>
        <w:jc w:val="both"/>
        <w:rPr>
          <w:rFonts w:ascii="Arial" w:hAnsi="Arial" w:cs="Arial"/>
        </w:rPr>
      </w:pPr>
    </w:p>
    <w:p w:rsidR="00974AE8" w:rsidRPr="002D52EF" w:rsidRDefault="00974AE8" w:rsidP="00974AE8">
      <w:pPr>
        <w:spacing w:before="120" w:after="120"/>
        <w:ind w:right="-42" w:firstLine="630"/>
        <w:jc w:val="both"/>
        <w:rPr>
          <w:rFonts w:ascii="Arial" w:hAnsi="Arial" w:cs="Arial"/>
        </w:rPr>
      </w:pPr>
      <w:r w:rsidRPr="002D52EF">
        <w:rPr>
          <w:rFonts w:ascii="Arial" w:hAnsi="Arial" w:cs="Arial"/>
        </w:rPr>
        <w:t xml:space="preserve">Similar ciclurilor de planificare anterioare, se menţionează că principalele probleme de gospodărire a apelor, obiectivele de management, precum şi măsurile aferente stabilite la nivelul Districtului Hidrografic Internaţional al Dunării ce sunt prezentate în </w:t>
      </w:r>
      <w:r w:rsidRPr="002D52EF">
        <w:rPr>
          <w:rFonts w:ascii="Arial" w:hAnsi="Arial" w:cs="Arial"/>
          <w:i/>
        </w:rPr>
        <w:t>Planul de Management actualizat</w:t>
      </w:r>
      <w:r>
        <w:rPr>
          <w:rFonts w:ascii="Arial" w:hAnsi="Arial" w:cs="Arial"/>
          <w:i/>
        </w:rPr>
        <w:t xml:space="preserve"> </w:t>
      </w:r>
      <w:r w:rsidRPr="002D52EF">
        <w:rPr>
          <w:rFonts w:ascii="Arial" w:hAnsi="Arial" w:cs="Arial"/>
          <w:i/>
        </w:rPr>
        <w:t>2021 al Districtului Hidrografic Internaţional al Dunării (partea A)</w:t>
      </w:r>
      <w:r w:rsidRPr="002D52EF">
        <w:rPr>
          <w:rFonts w:ascii="Arial" w:hAnsi="Arial" w:cs="Arial"/>
        </w:rPr>
        <w:t xml:space="preserve"> sunt preluate la nivel naţional.</w:t>
      </w:r>
    </w:p>
    <w:p w:rsidR="00974AE8" w:rsidRDefault="00974AE8" w:rsidP="00974AE8">
      <w:pPr>
        <w:spacing w:before="120" w:after="120"/>
        <w:ind w:firstLine="567"/>
        <w:jc w:val="both"/>
        <w:rPr>
          <w:rFonts w:ascii="Arial" w:hAnsi="Arial" w:cs="Arial"/>
        </w:rPr>
      </w:pPr>
      <w:r w:rsidRPr="00AC6AAC">
        <w:rPr>
          <w:rFonts w:ascii="Arial" w:hAnsi="Arial" w:cs="Arial"/>
        </w:rPr>
        <w:t>În România, elaborarea strategiei şi politicii naţionale în domeniul gospodăririi apelor, asigurarea</w:t>
      </w:r>
      <w:r>
        <w:rPr>
          <w:rFonts w:ascii="Arial" w:hAnsi="Arial" w:cs="Arial"/>
        </w:rPr>
        <w:t xml:space="preserve"> </w:t>
      </w:r>
      <w:r w:rsidRPr="00AC6AAC">
        <w:rPr>
          <w:rFonts w:ascii="Arial" w:hAnsi="Arial" w:cs="Arial"/>
        </w:rPr>
        <w:t xml:space="preserve">coordonării pentru aplicarea reglementărilor interne și internaţionale din acest domeniu se realizează de </w:t>
      </w:r>
      <w:r>
        <w:rPr>
          <w:rFonts w:ascii="Arial" w:hAnsi="Arial" w:cs="Arial"/>
        </w:rPr>
        <w:t>către Ministerul Mediului, Apelor și Pădurilor – Direcția Managementul Resurselor de Apă. G</w:t>
      </w:r>
      <w:r w:rsidRPr="00AC6AAC">
        <w:rPr>
          <w:rFonts w:ascii="Arial" w:hAnsi="Arial" w:cs="Arial"/>
        </w:rPr>
        <w:t>estionarea</w:t>
      </w:r>
      <w:r>
        <w:rPr>
          <w:rFonts w:ascii="Arial" w:hAnsi="Arial" w:cs="Arial"/>
        </w:rPr>
        <w:t xml:space="preserve"> </w:t>
      </w:r>
      <w:r w:rsidRPr="00AC6AAC">
        <w:rPr>
          <w:rFonts w:ascii="Arial" w:hAnsi="Arial" w:cs="Arial"/>
        </w:rPr>
        <w:t>cantitativă și calitativă a resurselor de apă, administrarea lucrărilor de gospodărire a apelor, precum și aplicarea</w:t>
      </w:r>
      <w:r>
        <w:rPr>
          <w:rFonts w:ascii="Arial" w:hAnsi="Arial" w:cs="Arial"/>
        </w:rPr>
        <w:t xml:space="preserve"> </w:t>
      </w:r>
      <w:r w:rsidRPr="00AC6AAC">
        <w:rPr>
          <w:rFonts w:ascii="Arial" w:hAnsi="Arial" w:cs="Arial"/>
        </w:rPr>
        <w:t>strategiei şi politicii naţionale, cu respectarea reglementărilor naţionale în domeniu, se realizează de</w:t>
      </w:r>
      <w:r>
        <w:rPr>
          <w:rFonts w:ascii="Arial" w:hAnsi="Arial" w:cs="Arial"/>
        </w:rPr>
        <w:t xml:space="preserve"> </w:t>
      </w:r>
      <w:r w:rsidRPr="00AC6AAC">
        <w:rPr>
          <w:rFonts w:ascii="Arial" w:hAnsi="Arial" w:cs="Arial"/>
        </w:rPr>
        <w:t xml:space="preserve">Administraţia Naţională "Apele Române", prin </w:t>
      </w:r>
      <w:r>
        <w:rPr>
          <w:rFonts w:ascii="Arial" w:hAnsi="Arial" w:cs="Arial"/>
        </w:rPr>
        <w:t>A</w:t>
      </w:r>
      <w:r w:rsidRPr="00AC6AAC">
        <w:rPr>
          <w:rFonts w:ascii="Arial" w:hAnsi="Arial" w:cs="Arial"/>
        </w:rPr>
        <w:t xml:space="preserve">dministraţiile </w:t>
      </w:r>
      <w:r>
        <w:rPr>
          <w:rFonts w:ascii="Arial" w:hAnsi="Arial" w:cs="Arial"/>
        </w:rPr>
        <w:t>B</w:t>
      </w:r>
      <w:r w:rsidRPr="00AC6AAC">
        <w:rPr>
          <w:rFonts w:ascii="Arial" w:hAnsi="Arial" w:cs="Arial"/>
        </w:rPr>
        <w:t xml:space="preserve">azinale de </w:t>
      </w:r>
      <w:r>
        <w:rPr>
          <w:rFonts w:ascii="Arial" w:hAnsi="Arial" w:cs="Arial"/>
        </w:rPr>
        <w:t>A</w:t>
      </w:r>
      <w:r w:rsidRPr="00AC6AAC">
        <w:rPr>
          <w:rFonts w:ascii="Arial" w:hAnsi="Arial" w:cs="Arial"/>
        </w:rPr>
        <w:t>pă din subordinea acesteia.</w:t>
      </w:r>
      <w:r>
        <w:rPr>
          <w:rFonts w:ascii="Arial" w:hAnsi="Arial" w:cs="Arial"/>
        </w:rPr>
        <w:t xml:space="preserve"> Cadrul </w:t>
      </w:r>
      <w:r w:rsidRPr="00AC6AAC">
        <w:rPr>
          <w:rFonts w:ascii="Arial" w:hAnsi="Arial" w:cs="Arial"/>
        </w:rPr>
        <w:t>legislativ pentru gestionarea durabilă a resurselor de apă este asigurat prin Legea Apelor</w:t>
      </w:r>
      <w:r>
        <w:rPr>
          <w:rFonts w:ascii="Arial" w:hAnsi="Arial" w:cs="Arial"/>
        </w:rPr>
        <w:t xml:space="preserve"> </w:t>
      </w:r>
      <w:r w:rsidRPr="00AC6AAC">
        <w:rPr>
          <w:rFonts w:ascii="Arial" w:hAnsi="Arial" w:cs="Arial"/>
        </w:rPr>
        <w:t>nr.107/1996, cu modificările și completările ulterioare.</w:t>
      </w:r>
    </w:p>
    <w:p w:rsidR="00974AE8" w:rsidRPr="00AC6AAC" w:rsidRDefault="00974AE8" w:rsidP="00974AE8">
      <w:pPr>
        <w:spacing w:before="120" w:after="120"/>
        <w:ind w:firstLine="567"/>
        <w:jc w:val="both"/>
        <w:rPr>
          <w:rFonts w:ascii="Arial" w:hAnsi="Arial" w:cs="Arial"/>
        </w:rPr>
      </w:pPr>
      <w:r w:rsidRPr="00702D49">
        <w:rPr>
          <w:rFonts w:ascii="Arial" w:hAnsi="Arial" w:cs="Arial"/>
        </w:rPr>
        <w:t>În</w:t>
      </w:r>
      <w:r>
        <w:rPr>
          <w:rFonts w:ascii="Arial" w:hAnsi="Arial" w:cs="Arial"/>
        </w:rPr>
        <w:t xml:space="preserve"> </w:t>
      </w:r>
      <w:r w:rsidRPr="00702D49">
        <w:rPr>
          <w:rFonts w:ascii="Arial" w:hAnsi="Arial" w:cs="Arial"/>
        </w:rPr>
        <w:t xml:space="preserve">România conform Legii Apelor, Schema Directoare de Amenajare și Management </w:t>
      </w:r>
      <w:r>
        <w:rPr>
          <w:rFonts w:ascii="Arial" w:hAnsi="Arial" w:cs="Arial"/>
        </w:rPr>
        <w:t xml:space="preserve">ale Bazinelor Hidrografice </w:t>
      </w:r>
      <w:r w:rsidRPr="00702D49">
        <w:rPr>
          <w:rFonts w:ascii="Arial" w:hAnsi="Arial" w:cs="Arial"/>
        </w:rPr>
        <w:t xml:space="preserve">este instrumentul principal de planificare, dezvoltare şi gestionare a resurselor de apă la nivelul districtului de bazin hidrografic şi este alcatuită din </w:t>
      </w:r>
      <w:r>
        <w:rPr>
          <w:rFonts w:ascii="Arial" w:hAnsi="Arial" w:cs="Arial"/>
        </w:rPr>
        <w:t>P</w:t>
      </w:r>
      <w:r w:rsidRPr="00702D49">
        <w:rPr>
          <w:rFonts w:ascii="Arial" w:hAnsi="Arial" w:cs="Arial"/>
        </w:rPr>
        <w:t xml:space="preserve">lanul de amenajare a bazinului hidrografic (PABH) - componentă de gospodarire cantitativă şi </w:t>
      </w:r>
      <w:r>
        <w:rPr>
          <w:rFonts w:ascii="Arial" w:hAnsi="Arial" w:cs="Arial"/>
        </w:rPr>
        <w:t>P</w:t>
      </w:r>
      <w:r w:rsidRPr="00702D49">
        <w:rPr>
          <w:rFonts w:ascii="Arial" w:hAnsi="Arial" w:cs="Arial"/>
        </w:rPr>
        <w:t xml:space="preserve">lanul de management al bazinului hidrografic (PMBH) - componenta de gospodărire calitativă. Schemele Directoare de Amenajare și Management ale Bazinelor Hidrografice se întocmesc în conformitate cu Ordinul </w:t>
      </w:r>
      <w:r w:rsidRPr="00702D49">
        <w:rPr>
          <w:rFonts w:ascii="Arial" w:hAnsi="Arial" w:cs="Arial"/>
        </w:rPr>
        <w:lastRenderedPageBreak/>
        <w:t>ministrului mediului şi gospodăririi apelor nr. 1.258/2006 care aprobă Metodologia şi Instrucţiunile tehnice de elaborare.</w:t>
      </w:r>
    </w:p>
    <w:p w:rsidR="00974AE8" w:rsidRPr="00AC6AAC" w:rsidRDefault="00974AE8" w:rsidP="00974AE8">
      <w:pPr>
        <w:spacing w:before="120" w:after="120"/>
        <w:ind w:firstLine="567"/>
        <w:jc w:val="both"/>
        <w:rPr>
          <w:rFonts w:ascii="Arial" w:hAnsi="Arial" w:cs="Arial"/>
        </w:rPr>
      </w:pPr>
      <w:r w:rsidRPr="00AC6AAC">
        <w:rPr>
          <w:rFonts w:ascii="Arial" w:hAnsi="Arial" w:cs="Arial"/>
        </w:rPr>
        <w:t>Strategia şi politica naţională în domeniul gospodăririi apelor are drept scop realizarea unei politici de</w:t>
      </w:r>
      <w:r>
        <w:rPr>
          <w:rFonts w:ascii="Arial" w:hAnsi="Arial" w:cs="Arial"/>
        </w:rPr>
        <w:t xml:space="preserve"> </w:t>
      </w:r>
      <w:r w:rsidRPr="00AC6AAC">
        <w:rPr>
          <w:rFonts w:ascii="Arial" w:hAnsi="Arial" w:cs="Arial"/>
        </w:rPr>
        <w:t>gospodărire durabilă a apelor prin asigurarea protecţiei cantitativă și calitativă a apelor, apărarea împotriva</w:t>
      </w:r>
      <w:r>
        <w:rPr>
          <w:rFonts w:ascii="Arial" w:hAnsi="Arial" w:cs="Arial"/>
        </w:rPr>
        <w:t xml:space="preserve"> </w:t>
      </w:r>
      <w:r w:rsidRPr="00AC6AAC">
        <w:rPr>
          <w:rFonts w:ascii="Arial" w:hAnsi="Arial" w:cs="Arial"/>
        </w:rPr>
        <w:t>acţiunilor distructive ale apelor, precum și valorificarea potenţialului apelor în raport cu cerinţele dezvoltării</w:t>
      </w:r>
      <w:r>
        <w:rPr>
          <w:rFonts w:ascii="Arial" w:hAnsi="Arial" w:cs="Arial"/>
        </w:rPr>
        <w:t xml:space="preserve"> </w:t>
      </w:r>
      <w:r w:rsidRPr="00AC6AAC">
        <w:rPr>
          <w:rFonts w:ascii="Arial" w:hAnsi="Arial" w:cs="Arial"/>
        </w:rPr>
        <w:t>durabile a societăţii şi în acord cu directivele europene în domeniul apelor.</w:t>
      </w:r>
      <w:r>
        <w:rPr>
          <w:rFonts w:ascii="Arial" w:hAnsi="Arial" w:cs="Arial"/>
        </w:rPr>
        <w:t xml:space="preserve"> Având în vedere evoluția politicilor europene în domeniul managementului apelor, strategia de gospodărire a apelor este necesar a fi revizuită, procesul fiind în curs de realizare.  </w:t>
      </w:r>
    </w:p>
    <w:p w:rsidR="00974AE8" w:rsidRPr="00AC6AAC" w:rsidRDefault="00974AE8" w:rsidP="00974AE8">
      <w:pPr>
        <w:spacing w:before="120" w:after="120"/>
        <w:ind w:firstLine="567"/>
        <w:jc w:val="both"/>
        <w:rPr>
          <w:rFonts w:ascii="Arial" w:hAnsi="Arial" w:cs="Arial"/>
        </w:rPr>
      </w:pPr>
      <w:r w:rsidRPr="00AC6AAC">
        <w:rPr>
          <w:rFonts w:ascii="Arial" w:hAnsi="Arial" w:cs="Arial"/>
        </w:rPr>
        <w:t>În prezent se urmăreşte gospodărirea durabilă a apelor pe baza aplicării legislaţiei Uniunii Europene şi în</w:t>
      </w:r>
      <w:r>
        <w:rPr>
          <w:rFonts w:ascii="Arial" w:hAnsi="Arial" w:cs="Arial"/>
        </w:rPr>
        <w:t xml:space="preserve"> </w:t>
      </w:r>
      <w:r w:rsidRPr="00AC6AAC">
        <w:rPr>
          <w:rFonts w:ascii="Arial" w:hAnsi="Arial" w:cs="Arial"/>
        </w:rPr>
        <w:t>special a principiilor Directivei Cadru pentru Apă și Directivei Inundaţii, care au fost transpuse prin Legea Apelor</w:t>
      </w:r>
      <w:r>
        <w:rPr>
          <w:rFonts w:ascii="Arial" w:hAnsi="Arial" w:cs="Arial"/>
        </w:rPr>
        <w:t xml:space="preserve"> </w:t>
      </w:r>
      <w:r w:rsidRPr="00AC6AAC">
        <w:rPr>
          <w:rFonts w:ascii="Arial" w:hAnsi="Arial" w:cs="Arial"/>
        </w:rPr>
        <w:t>107/1996 cu modificările și completările ulterioare. În acest context, instrumentele de realizare a politicii şi</w:t>
      </w:r>
      <w:r>
        <w:rPr>
          <w:rFonts w:ascii="Arial" w:hAnsi="Arial" w:cs="Arial"/>
        </w:rPr>
        <w:t xml:space="preserve"> </w:t>
      </w:r>
      <w:r w:rsidRPr="00AC6AAC">
        <w:rPr>
          <w:rFonts w:ascii="Arial" w:hAnsi="Arial" w:cs="Arial"/>
        </w:rPr>
        <w:t xml:space="preserve">strategiei în domeniul apelor includ </w:t>
      </w:r>
      <w:r>
        <w:rPr>
          <w:rFonts w:ascii="Arial" w:hAnsi="Arial" w:cs="Arial"/>
        </w:rPr>
        <w:t>S</w:t>
      </w:r>
      <w:r w:rsidRPr="00AC6AAC">
        <w:rPr>
          <w:rFonts w:ascii="Arial" w:hAnsi="Arial" w:cs="Arial"/>
        </w:rPr>
        <w:t xml:space="preserve">chema </w:t>
      </w:r>
      <w:r>
        <w:rPr>
          <w:rFonts w:ascii="Arial" w:hAnsi="Arial" w:cs="Arial"/>
        </w:rPr>
        <w:t>D</w:t>
      </w:r>
      <w:r w:rsidRPr="00AC6AAC">
        <w:rPr>
          <w:rFonts w:ascii="Arial" w:hAnsi="Arial" w:cs="Arial"/>
        </w:rPr>
        <w:t xml:space="preserve">irectoare de </w:t>
      </w:r>
      <w:r>
        <w:rPr>
          <w:rFonts w:ascii="Arial" w:hAnsi="Arial" w:cs="Arial"/>
        </w:rPr>
        <w:t>Amenajare şi M</w:t>
      </w:r>
      <w:r w:rsidRPr="00AC6AAC">
        <w:rPr>
          <w:rFonts w:ascii="Arial" w:hAnsi="Arial" w:cs="Arial"/>
        </w:rPr>
        <w:t>anagement a</w:t>
      </w:r>
      <w:r>
        <w:rPr>
          <w:rFonts w:ascii="Arial" w:hAnsi="Arial" w:cs="Arial"/>
        </w:rPr>
        <w:t>le</w:t>
      </w:r>
      <w:r w:rsidRPr="00AC6AAC">
        <w:rPr>
          <w:rFonts w:ascii="Arial" w:hAnsi="Arial" w:cs="Arial"/>
        </w:rPr>
        <w:t xml:space="preserve"> </w:t>
      </w:r>
      <w:r>
        <w:rPr>
          <w:rFonts w:ascii="Arial" w:hAnsi="Arial" w:cs="Arial"/>
        </w:rPr>
        <w:t>Bazinelor H</w:t>
      </w:r>
      <w:r w:rsidRPr="00AC6AAC">
        <w:rPr>
          <w:rFonts w:ascii="Arial" w:hAnsi="Arial" w:cs="Arial"/>
        </w:rPr>
        <w:t>idrografice,</w:t>
      </w:r>
      <w:r>
        <w:rPr>
          <w:rFonts w:ascii="Arial" w:hAnsi="Arial" w:cs="Arial"/>
        </w:rPr>
        <w:t xml:space="preserve"> </w:t>
      </w:r>
      <w:r w:rsidRPr="00AC6AAC">
        <w:rPr>
          <w:rFonts w:ascii="Arial" w:hAnsi="Arial" w:cs="Arial"/>
        </w:rPr>
        <w:t>managementul integrat al apelor pe bazine hidrografice și adaptarea capacităţii instituţionale la cerinţele</w:t>
      </w:r>
      <w:r>
        <w:rPr>
          <w:rFonts w:ascii="Arial" w:hAnsi="Arial" w:cs="Arial"/>
        </w:rPr>
        <w:t xml:space="preserve"> </w:t>
      </w:r>
      <w:r w:rsidRPr="00AC6AAC">
        <w:rPr>
          <w:rFonts w:ascii="Arial" w:hAnsi="Arial" w:cs="Arial"/>
        </w:rPr>
        <w:t>managementului integrat. Pentru realizarea fiecărui obiectiv specific propus au fost planificate numeroase</w:t>
      </w:r>
      <w:r>
        <w:rPr>
          <w:rFonts w:ascii="Arial" w:hAnsi="Arial" w:cs="Arial"/>
        </w:rPr>
        <w:t xml:space="preserve"> </w:t>
      </w:r>
      <w:r w:rsidRPr="00AC6AAC">
        <w:rPr>
          <w:rFonts w:ascii="Arial" w:hAnsi="Arial" w:cs="Arial"/>
        </w:rPr>
        <w:t>acţiuni. Unele dintre acestea au fost realizate până în prezent, altele sunt în curs de realizare sau vor fi realizate</w:t>
      </w:r>
      <w:r>
        <w:rPr>
          <w:rFonts w:ascii="Arial" w:hAnsi="Arial" w:cs="Arial"/>
        </w:rPr>
        <w:t xml:space="preserve"> </w:t>
      </w:r>
      <w:r w:rsidRPr="00AC6AAC">
        <w:rPr>
          <w:rFonts w:ascii="Arial" w:hAnsi="Arial" w:cs="Arial"/>
        </w:rPr>
        <w:t>în etapa următoare.</w:t>
      </w:r>
    </w:p>
    <w:p w:rsidR="00974AE8" w:rsidRDefault="00974AE8" w:rsidP="00974AE8">
      <w:pPr>
        <w:spacing w:before="120" w:after="120"/>
        <w:ind w:firstLine="567"/>
        <w:jc w:val="both"/>
        <w:rPr>
          <w:rFonts w:ascii="Arial" w:hAnsi="Arial" w:cs="Arial"/>
        </w:rPr>
      </w:pPr>
      <w:r w:rsidRPr="00702D49">
        <w:rPr>
          <w:rFonts w:ascii="Arial" w:hAnsi="Arial" w:cs="Arial"/>
        </w:rPr>
        <w:t>Acţiunile necesare pentru îmbunătăţirea stării apelor de suprafaţă şi a apelor subterane au fost stabilite în cadrul Planurilor de Management ale Bazinelor Hidrografice</w:t>
      </w:r>
      <w:r>
        <w:rPr>
          <w:rFonts w:ascii="Arial" w:hAnsi="Arial" w:cs="Arial"/>
        </w:rPr>
        <w:t>,</w:t>
      </w:r>
      <w:r w:rsidRPr="00702D49">
        <w:rPr>
          <w:rFonts w:ascii="Arial" w:hAnsi="Arial" w:cs="Arial"/>
        </w:rPr>
        <w:t xml:space="preserve"> ca parte a Planului de Management al districtului internaţional al Dunării, întocmit în conformitate cu prevederile Directivei Cadru Apa. </w:t>
      </w:r>
      <w:r>
        <w:rPr>
          <w:rFonts w:ascii="Arial" w:hAnsi="Arial" w:cs="Arial"/>
        </w:rPr>
        <w:t xml:space="preserve">Primele </w:t>
      </w:r>
      <w:r w:rsidRPr="00702D49">
        <w:rPr>
          <w:rFonts w:ascii="Arial" w:hAnsi="Arial" w:cs="Arial"/>
        </w:rPr>
        <w:t xml:space="preserve">Planuri de Management </w:t>
      </w:r>
      <w:r>
        <w:rPr>
          <w:rFonts w:ascii="Arial" w:hAnsi="Arial" w:cs="Arial"/>
        </w:rPr>
        <w:t>ale bazinelor/spațiilor hidrografice</w:t>
      </w:r>
      <w:r w:rsidRPr="00702D49">
        <w:rPr>
          <w:rFonts w:ascii="Arial" w:hAnsi="Arial" w:cs="Arial"/>
        </w:rPr>
        <w:t>, precum și Planul Naţional de Management</w:t>
      </w:r>
      <w:r>
        <w:rPr>
          <w:rFonts w:ascii="Arial" w:hAnsi="Arial" w:cs="Arial"/>
        </w:rPr>
        <w:t>,</w:t>
      </w:r>
      <w:r w:rsidRPr="00702D49">
        <w:rPr>
          <w:rFonts w:ascii="Arial" w:hAnsi="Arial" w:cs="Arial"/>
        </w:rPr>
        <w:t xml:space="preserve"> au fost aprobate prin H.G. nr. 80/26.01.2011 </w:t>
      </w:r>
      <w:r w:rsidRPr="006822C0">
        <w:rPr>
          <w:rFonts w:ascii="Arial" w:hAnsi="Arial" w:cs="Arial"/>
          <w:i/>
        </w:rPr>
        <w:t>pentru aprobarea Planului naţional de management aferent porţiunii din bazinul hidrografic internaţional al fluviului Dunărea care este cuprinsă în teritoriul României</w:t>
      </w:r>
      <w:r w:rsidRPr="00702D49">
        <w:rPr>
          <w:rFonts w:ascii="Arial" w:hAnsi="Arial" w:cs="Arial"/>
        </w:rPr>
        <w:t xml:space="preserve">, Monitorul Oficial nr. 265/14.04.2011. </w:t>
      </w:r>
      <w:r>
        <w:rPr>
          <w:rFonts w:ascii="Arial" w:hAnsi="Arial" w:cs="Arial"/>
        </w:rPr>
        <w:t xml:space="preserve">Conform ciclului de planificare următor de 6 ani, România a elaborat și făcut public la 22 decembrie 2014 </w:t>
      </w:r>
      <w:r w:rsidRPr="002F6417">
        <w:rPr>
          <w:rFonts w:ascii="Arial" w:hAnsi="Arial" w:cs="Arial"/>
        </w:rPr>
        <w:t>proiectul Planului Național de Management aferent porţiunii din bazinul hidrografic internaţional al fluviului Dunărea care este cuprinsă în teritoriul României</w:t>
      </w:r>
      <w:r w:rsidRPr="00906ED9">
        <w:rPr>
          <w:rFonts w:ascii="Arial" w:hAnsi="Arial" w:cs="Arial"/>
        </w:rPr>
        <w:t>,</w:t>
      </w:r>
      <w:r>
        <w:rPr>
          <w:rFonts w:ascii="Arial" w:hAnsi="Arial" w:cs="Arial"/>
        </w:rPr>
        <w:t xml:space="preserve"> </w:t>
      </w:r>
      <w:r w:rsidRPr="00702D49">
        <w:rPr>
          <w:rFonts w:ascii="Arial" w:hAnsi="Arial" w:cs="Arial"/>
        </w:rPr>
        <w:t>pentru perioada 2016-2021. Ca și în cazul primului ciclu de planificare</w:t>
      </w:r>
      <w:r>
        <w:rPr>
          <w:rFonts w:ascii="Arial" w:hAnsi="Arial" w:cs="Arial"/>
        </w:rPr>
        <w:t xml:space="preserve"> 2009-2015</w:t>
      </w:r>
      <w:r w:rsidRPr="00702D49">
        <w:rPr>
          <w:rFonts w:ascii="Arial" w:hAnsi="Arial" w:cs="Arial"/>
        </w:rPr>
        <w:t>, în elaborarea proiectelor Planurilor de Management la nivel bazinal și național s-au luat în considerare recomandările ghidurilor și documentelor dezvoltate în cadrul Strategiei Comune de Implementare a Directivei Cadru Apă</w:t>
      </w:r>
      <w:r>
        <w:rPr>
          <w:rFonts w:ascii="Arial" w:hAnsi="Arial" w:cs="Arial"/>
        </w:rPr>
        <w:t>, precum și</w:t>
      </w:r>
      <w:r w:rsidRPr="00702D49">
        <w:rPr>
          <w:rFonts w:ascii="Arial" w:hAnsi="Arial" w:cs="Arial"/>
        </w:rPr>
        <w:t xml:space="preserve"> cerințele formulate în Ghidul de raportare a Directivei Cadru Apă 2016, elaborat de Comisia Europeană împreună cu Statele Membre în anul 2014.</w:t>
      </w:r>
      <w:r>
        <w:rPr>
          <w:rFonts w:ascii="Arial" w:hAnsi="Arial" w:cs="Arial"/>
        </w:rPr>
        <w:t xml:space="preserve"> </w:t>
      </w:r>
    </w:p>
    <w:p w:rsidR="00974AE8" w:rsidRDefault="00974AE8" w:rsidP="00974AE8">
      <w:pPr>
        <w:spacing w:before="120" w:after="120"/>
        <w:ind w:firstLine="567"/>
        <w:jc w:val="both"/>
        <w:rPr>
          <w:rFonts w:ascii="Arial" w:hAnsi="Arial" w:cs="Arial"/>
          <w:b/>
          <w:i/>
        </w:rPr>
      </w:pPr>
      <w:r w:rsidRPr="00906ED9">
        <w:rPr>
          <w:rFonts w:ascii="Arial" w:hAnsi="Arial" w:cs="Arial"/>
        </w:rPr>
        <w:t>La sfârşitul anului 2015, cele 11 Planuri de Management Bazinale, au fost avizate de către Comitetel</w:t>
      </w:r>
      <w:r>
        <w:rPr>
          <w:rFonts w:ascii="Arial" w:hAnsi="Arial" w:cs="Arial"/>
        </w:rPr>
        <w:t>e</w:t>
      </w:r>
      <w:r w:rsidRPr="00906ED9">
        <w:rPr>
          <w:rFonts w:ascii="Arial" w:hAnsi="Arial" w:cs="Arial"/>
        </w:rPr>
        <w:t xml:space="preserve"> de Bazin, și au fost publicate la 22 decembrie 2015 pe website-urile Administraţiilor Bazinale de Apă și al Administrației Naționale ”Apele Române”, în conformitate cu prevederile D</w:t>
      </w:r>
      <w:r>
        <w:rPr>
          <w:rFonts w:ascii="Arial" w:hAnsi="Arial" w:cs="Arial"/>
        </w:rPr>
        <w:t>irectivei Cadru Apă</w:t>
      </w:r>
      <w:r w:rsidRPr="00906ED9">
        <w:rPr>
          <w:rFonts w:ascii="Arial" w:hAnsi="Arial" w:cs="Arial"/>
        </w:rPr>
        <w:t>.</w:t>
      </w:r>
      <w:r>
        <w:rPr>
          <w:rFonts w:ascii="Arial" w:hAnsi="Arial" w:cs="Arial"/>
        </w:rPr>
        <w:t xml:space="preserve"> </w:t>
      </w:r>
      <w:r w:rsidRPr="00A41C40">
        <w:rPr>
          <w:rFonts w:ascii="Arial" w:hAnsi="Arial" w:cs="Arial"/>
        </w:rPr>
        <w:t>Planul Naţional de Management aferent porţiunii româneşti a bazinului hidrografic internaţional al fluviului Dunărea</w:t>
      </w:r>
      <w:r>
        <w:rPr>
          <w:rFonts w:ascii="Arial" w:hAnsi="Arial" w:cs="Arial"/>
        </w:rPr>
        <w:t>, precum și</w:t>
      </w:r>
      <w:r w:rsidRPr="00A41C40">
        <w:rPr>
          <w:rFonts w:ascii="Arial" w:hAnsi="Arial" w:cs="Arial"/>
        </w:rPr>
        <w:t xml:space="preserve"> cele 11 Planuri de management ale bazinelor hidrografice, </w:t>
      </w:r>
      <w:r>
        <w:rPr>
          <w:rFonts w:ascii="Arial" w:hAnsi="Arial" w:cs="Arial"/>
        </w:rPr>
        <w:t xml:space="preserve">elaborate </w:t>
      </w:r>
      <w:r w:rsidRPr="00A41C40">
        <w:rPr>
          <w:rFonts w:ascii="Arial" w:hAnsi="Arial" w:cs="Arial"/>
        </w:rPr>
        <w:t>în conformitate cu cerinţele art. 13 al  Directivei Cadru Apă 2000/60/CE</w:t>
      </w:r>
      <w:r>
        <w:rPr>
          <w:rFonts w:ascii="Arial" w:hAnsi="Arial" w:cs="Arial"/>
        </w:rPr>
        <w:t xml:space="preserve">, au </w:t>
      </w:r>
      <w:r w:rsidRPr="00A41C40">
        <w:rPr>
          <w:rFonts w:ascii="Arial" w:hAnsi="Arial" w:cs="Arial"/>
        </w:rPr>
        <w:t xml:space="preserve">fost </w:t>
      </w:r>
      <w:r>
        <w:rPr>
          <w:rFonts w:ascii="Arial" w:hAnsi="Arial" w:cs="Arial"/>
        </w:rPr>
        <w:t xml:space="preserve">actualizate și </w:t>
      </w:r>
      <w:r w:rsidRPr="00A41C40">
        <w:rPr>
          <w:rFonts w:ascii="Arial" w:hAnsi="Arial" w:cs="Arial"/>
        </w:rPr>
        <w:t>aprobat</w:t>
      </w:r>
      <w:r>
        <w:rPr>
          <w:rFonts w:ascii="Arial" w:hAnsi="Arial" w:cs="Arial"/>
        </w:rPr>
        <w:t>e</w:t>
      </w:r>
      <w:r w:rsidRPr="00A41C40">
        <w:rPr>
          <w:rFonts w:ascii="Arial" w:hAnsi="Arial" w:cs="Arial"/>
        </w:rPr>
        <w:t xml:space="preserve"> prin </w:t>
      </w:r>
      <w:r w:rsidRPr="00A41C40">
        <w:rPr>
          <w:rFonts w:ascii="Arial" w:hAnsi="Arial" w:cs="Arial"/>
          <w:b/>
          <w:i/>
        </w:rPr>
        <w:t>H</w:t>
      </w:r>
      <w:r>
        <w:rPr>
          <w:rFonts w:ascii="Arial" w:hAnsi="Arial" w:cs="Arial"/>
          <w:b/>
          <w:i/>
        </w:rPr>
        <w:t>otărârea de Guvern</w:t>
      </w:r>
      <w:r w:rsidRPr="00A41C40">
        <w:rPr>
          <w:rFonts w:ascii="Arial" w:hAnsi="Arial" w:cs="Arial"/>
          <w:b/>
          <w:i/>
        </w:rPr>
        <w:t xml:space="preserve"> nr. 859 din 16 noiembrie 2016 pentru aprobarea Planului naţional de management actualizat aferent porţiunii din bazinul hidrografic internaţional al fluviului Dunărea care este cuprinsă în teritoriul României și publicat în Monitorul Oficial nr. 1.004 din 14 decembrie 2016</w:t>
      </w:r>
      <w:r>
        <w:rPr>
          <w:rFonts w:ascii="Arial" w:hAnsi="Arial" w:cs="Arial"/>
          <w:b/>
          <w:i/>
        </w:rPr>
        <w:t xml:space="preserve">.  </w:t>
      </w:r>
    </w:p>
    <w:p w:rsidR="00974AE8" w:rsidRDefault="00974AE8" w:rsidP="00974AE8">
      <w:pPr>
        <w:spacing w:before="120" w:after="120"/>
        <w:ind w:firstLine="567"/>
        <w:jc w:val="both"/>
        <w:rPr>
          <w:rFonts w:ascii="Arial" w:hAnsi="Arial" w:cs="Arial"/>
        </w:rPr>
      </w:pPr>
      <w:r w:rsidRPr="003E0BE1">
        <w:rPr>
          <w:rFonts w:ascii="Arial" w:hAnsi="Arial" w:cs="Arial"/>
        </w:rPr>
        <w:t>Planul</w:t>
      </w:r>
      <w:r>
        <w:rPr>
          <w:rFonts w:ascii="Arial" w:hAnsi="Arial" w:cs="Arial"/>
        </w:rPr>
        <w:t xml:space="preserve"> </w:t>
      </w:r>
      <w:r w:rsidRPr="003E0BE1">
        <w:rPr>
          <w:rFonts w:ascii="Arial" w:hAnsi="Arial" w:cs="Arial"/>
        </w:rPr>
        <w:t xml:space="preserve"> Naţional de Management actualizat aferent porţiunii româneşti a bazinului hidrografic internaţional al fluviului Dunărea </w:t>
      </w:r>
      <w:r>
        <w:rPr>
          <w:rFonts w:ascii="Arial" w:hAnsi="Arial" w:cs="Arial"/>
        </w:rPr>
        <w:t>a fost raportat în</w:t>
      </w:r>
      <w:r w:rsidRPr="003E0BE1">
        <w:rPr>
          <w:rFonts w:ascii="Arial" w:hAnsi="Arial" w:cs="Arial"/>
        </w:rPr>
        <w:t xml:space="preserve"> Sistemul European Informatic pentru Apă (WISE) și anvelopa de raportare a fost închisă (via Agenţia Europeană de Mediu - Reportnet) la data de 16 decembrie 2016</w:t>
      </w:r>
      <w:r>
        <w:rPr>
          <w:rFonts w:ascii="Arial" w:hAnsi="Arial" w:cs="Arial"/>
        </w:rPr>
        <w:t xml:space="preserve">. </w:t>
      </w:r>
      <w:r w:rsidRPr="00C256AE">
        <w:rPr>
          <w:rFonts w:ascii="Arial" w:hAnsi="Arial" w:cs="Arial"/>
        </w:rPr>
        <w:t xml:space="preserve">Versiunea finală a </w:t>
      </w:r>
      <w:r w:rsidRPr="00C256AE">
        <w:rPr>
          <w:rFonts w:ascii="Arial" w:hAnsi="Arial" w:cs="Arial"/>
        </w:rPr>
        <w:lastRenderedPageBreak/>
        <w:t>planului de management se regăsește  la adresa</w:t>
      </w:r>
      <w:r>
        <w:rPr>
          <w:rFonts w:ascii="Arial" w:hAnsi="Arial" w:cs="Arial"/>
        </w:rPr>
        <w:t>:</w:t>
      </w:r>
      <w:r w:rsidRPr="00C256AE">
        <w:rPr>
          <w:rFonts w:ascii="Arial" w:hAnsi="Arial" w:cs="Arial"/>
        </w:rPr>
        <w:t xml:space="preserve">  https://rowater.ro/wp-content/uploads/2020/12/Planul-National-de-Management-actualizat.pdf</w:t>
      </w:r>
    </w:p>
    <w:p w:rsidR="00974AE8" w:rsidRDefault="00974AE8" w:rsidP="00974AE8">
      <w:pPr>
        <w:spacing w:before="120" w:after="120"/>
        <w:ind w:firstLine="720"/>
        <w:jc w:val="both"/>
        <w:rPr>
          <w:rFonts w:ascii="Arial" w:hAnsi="Arial" w:cs="Arial"/>
        </w:rPr>
      </w:pPr>
      <w:r>
        <w:rPr>
          <w:rFonts w:ascii="Arial" w:hAnsi="Arial" w:cs="Arial"/>
        </w:rPr>
        <w:t>Pentru u</w:t>
      </w:r>
      <w:r w:rsidRPr="00F00415">
        <w:rPr>
          <w:rFonts w:ascii="Arial" w:hAnsi="Arial" w:cs="Arial"/>
        </w:rPr>
        <w:t>rmătorul ciclu de planifi</w:t>
      </w:r>
      <w:r>
        <w:rPr>
          <w:rFonts w:ascii="Arial" w:hAnsi="Arial" w:cs="Arial"/>
        </w:rPr>
        <w:t>c</w:t>
      </w:r>
      <w:r w:rsidRPr="00F00415">
        <w:rPr>
          <w:rFonts w:ascii="Arial" w:hAnsi="Arial" w:cs="Arial"/>
        </w:rPr>
        <w:t>are</w:t>
      </w:r>
      <w:r>
        <w:rPr>
          <w:rFonts w:ascii="Arial" w:hAnsi="Arial" w:cs="Arial"/>
        </w:rPr>
        <w:t xml:space="preserve"> de 6 ani a fost pregătit </w:t>
      </w:r>
      <w:r w:rsidRPr="00F00415">
        <w:rPr>
          <w:rFonts w:ascii="Arial" w:hAnsi="Arial" w:cs="Arial"/>
          <w:b/>
          <w:bCs/>
        </w:rPr>
        <w:t>Planul Național de Management actualizat 2021 aferent porţiunii din bazinul hidrografic internaţional al fluviului Dunărea care este cuprinsă în teritoriul României</w:t>
      </w:r>
      <w:r w:rsidRPr="00F00415">
        <w:rPr>
          <w:rFonts w:ascii="Arial" w:hAnsi="Arial" w:cs="Arial"/>
        </w:rPr>
        <w:t xml:space="preserve"> (denumit în continuare Planul Național de Management actualizat 2021)</w:t>
      </w:r>
      <w:r>
        <w:rPr>
          <w:rFonts w:ascii="Arial" w:hAnsi="Arial" w:cs="Arial"/>
        </w:rPr>
        <w:t xml:space="preserve"> care</w:t>
      </w:r>
      <w:r w:rsidRPr="00F00415">
        <w:rPr>
          <w:rFonts w:ascii="Arial" w:hAnsi="Arial" w:cs="Arial"/>
        </w:rPr>
        <w:t xml:space="preserve"> este realizat în conformitate cu prevederile legale europene și naționale. Ca și în cazul primului și celui de-al doilea ciclu de planificare, în elaborarea Planurilor de Management actualizate 2021 la nivel bazinal și național s-au luat în considerare recomandările ghidurilor și documentelor dezvoltate în cadrul Strategiei Comune de Implementare a Directivei Cadru Apă și de recomandările Comisiei Europene din raportul privind evaluarea celui de-al doilea plan de management. De asemenea, s-a ținut cont inclusiv de cerințele formulate în Ghidul de raportare a Directivei Cadru Apă 2022, elaborat de Comisia Europeană împreună cu Statele Membre.</w:t>
      </w:r>
      <w:r w:rsidRPr="00F00415">
        <w:t xml:space="preserve"> </w:t>
      </w:r>
      <w:r w:rsidRPr="00F00415">
        <w:rPr>
          <w:rFonts w:ascii="Arial" w:hAnsi="Arial" w:cs="Arial"/>
        </w:rPr>
        <w:t>În comparație cu planurile precedente, Planul de Management actualizat 2021 conține date și informații actualizate, precum și dezvoltări/îmbunătățiri ale metodologiilor utilizate și ale rezultatelor obținute și care sunt prezentate în cadrul capitolelor respective.</w:t>
      </w:r>
    </w:p>
    <w:p w:rsidR="00974AE8" w:rsidRDefault="00974AE8" w:rsidP="00974AE8">
      <w:pPr>
        <w:spacing w:before="120" w:after="120"/>
        <w:ind w:firstLine="708"/>
        <w:jc w:val="both"/>
        <w:rPr>
          <w:rFonts w:ascii="Arial" w:hAnsi="Arial" w:cs="Arial"/>
        </w:rPr>
      </w:pPr>
      <w:r w:rsidRPr="00F00415">
        <w:rPr>
          <w:rFonts w:ascii="Arial" w:hAnsi="Arial" w:cs="Arial"/>
        </w:rPr>
        <w:t>În conformitate cu Calendarul şi programul de lucru privind activităţile de participare a publicului în scopul realizării celui de-al 3-lea plan de management al bazinului/spaţiului hidrografic și celui de-al 2-lea plan de management al riscului la inundații (</w:t>
      </w:r>
      <w:r>
        <w:rPr>
          <w:rFonts w:ascii="Arial" w:hAnsi="Arial" w:cs="Arial"/>
        </w:rPr>
        <w:t>a</w:t>
      </w:r>
      <w:r w:rsidRPr="00F00415">
        <w:rPr>
          <w:rFonts w:ascii="Arial" w:hAnsi="Arial" w:cs="Arial"/>
        </w:rPr>
        <w:t>ctualizat decembrie 2020), consultarea publicului cu privire la proiectele Planurilor de Management actualizate ale bazinelor/spațiilor hidrografice şi a proiectului Planului Naţional de Management actualizat s</w:t>
      </w:r>
      <w:r>
        <w:rPr>
          <w:rFonts w:ascii="Arial" w:hAnsi="Arial" w:cs="Arial"/>
        </w:rPr>
        <w:t xml:space="preserve">-a realizat </w:t>
      </w:r>
      <w:r w:rsidRPr="00F00415">
        <w:rPr>
          <w:rFonts w:ascii="Arial" w:hAnsi="Arial" w:cs="Arial"/>
        </w:rPr>
        <w:t>în perioada 30 iunie  - 30 decembrie 2021).</w:t>
      </w:r>
      <w:r>
        <w:rPr>
          <w:rFonts w:ascii="Arial" w:hAnsi="Arial" w:cs="Arial"/>
        </w:rPr>
        <w:t xml:space="preserve"> </w:t>
      </w:r>
      <w:r w:rsidRPr="00F00415">
        <w:rPr>
          <w:rFonts w:ascii="Arial" w:hAnsi="Arial" w:cs="Arial"/>
        </w:rPr>
        <w:t xml:space="preserve">Proiectul Planul Național de Management actualizat 2021 este publicat </w:t>
      </w:r>
      <w:r>
        <w:rPr>
          <w:rFonts w:ascii="Arial" w:hAnsi="Arial" w:cs="Arial"/>
        </w:rPr>
        <w:t>la</w:t>
      </w:r>
      <w:r w:rsidRPr="00F00415">
        <w:rPr>
          <w:rFonts w:ascii="Arial" w:hAnsi="Arial" w:cs="Arial"/>
        </w:rPr>
        <w:t xml:space="preserve"> următorul link: </w:t>
      </w:r>
      <w:hyperlink r:id="rId161" w:history="1">
        <w:r w:rsidRPr="00916D35">
          <w:rPr>
            <w:rStyle w:val="Hyperlink"/>
            <w:rFonts w:ascii="Arial" w:hAnsi="Arial" w:cs="Arial"/>
          </w:rPr>
          <w:t>https://rowater.ro/despre-noi/descrierea-activitatii/managementul-european-integrat-resurse-de-apa/planurile-de-management-ale-bazinelor-hidrografice/planuri-de-management-nationale/</w:t>
        </w:r>
      </w:hyperlink>
      <w:r>
        <w:rPr>
          <w:rFonts w:ascii="Arial" w:hAnsi="Arial" w:cs="Arial"/>
        </w:rPr>
        <w:t>.</w:t>
      </w:r>
    </w:p>
    <w:p w:rsidR="00974AE8" w:rsidRPr="003E0BE1" w:rsidRDefault="00974AE8" w:rsidP="00974AE8">
      <w:pPr>
        <w:spacing w:before="120" w:after="120"/>
        <w:ind w:firstLine="567"/>
        <w:jc w:val="both"/>
        <w:rPr>
          <w:rFonts w:ascii="Arial" w:hAnsi="Arial" w:cs="Arial"/>
        </w:rPr>
      </w:pPr>
      <w:r w:rsidRPr="00F00415">
        <w:rPr>
          <w:rFonts w:ascii="Arial" w:hAnsi="Arial" w:cs="Arial"/>
        </w:rPr>
        <w:t xml:space="preserve">Revizuirea proiectelor Planurilor de Management actualizate ale bazinelor/spațiilor hidrografice şi a proiectului Planului Naţional de Management </w:t>
      </w:r>
      <w:r>
        <w:rPr>
          <w:rFonts w:ascii="Arial" w:hAnsi="Arial" w:cs="Arial"/>
        </w:rPr>
        <w:t xml:space="preserve">se realiează având în vedere și </w:t>
      </w:r>
      <w:r w:rsidRPr="00F00415">
        <w:rPr>
          <w:rFonts w:ascii="Arial" w:hAnsi="Arial" w:cs="Arial"/>
        </w:rPr>
        <w:t>parcurg</w:t>
      </w:r>
      <w:r>
        <w:rPr>
          <w:rFonts w:ascii="Arial" w:hAnsi="Arial" w:cs="Arial"/>
        </w:rPr>
        <w:t>erea</w:t>
      </w:r>
      <w:r w:rsidRPr="00F00415">
        <w:rPr>
          <w:rFonts w:ascii="Arial" w:hAnsi="Arial" w:cs="Arial"/>
        </w:rPr>
        <w:t xml:space="preserve"> procedur</w:t>
      </w:r>
      <w:r>
        <w:rPr>
          <w:rFonts w:ascii="Arial" w:hAnsi="Arial" w:cs="Arial"/>
        </w:rPr>
        <w:t>ii</w:t>
      </w:r>
      <w:r w:rsidRPr="00F00415">
        <w:rPr>
          <w:rFonts w:ascii="Arial" w:hAnsi="Arial" w:cs="Arial"/>
        </w:rPr>
        <w:t xml:space="preserve"> de aprobare și publicare. Ca și în cazul planurilor de management precedente, și al treilea Plan de Management va fi supus procedurii de Evaluare Strategică de Mediu (SEA) şi de obţinere a avizului de mediu în vederea aprobării acestuia prin Hotărâre de Guvern.</w:t>
      </w:r>
    </w:p>
    <w:p w:rsidR="00974AE8" w:rsidRDefault="00974AE8" w:rsidP="00974AE8">
      <w:pPr>
        <w:spacing w:before="120" w:after="120"/>
        <w:ind w:firstLine="567"/>
        <w:jc w:val="both"/>
        <w:rPr>
          <w:rFonts w:ascii="Arial" w:hAnsi="Arial" w:cs="Arial"/>
        </w:rPr>
      </w:pPr>
      <w:r w:rsidRPr="00702D49">
        <w:rPr>
          <w:rFonts w:ascii="Arial" w:hAnsi="Arial" w:cs="Arial"/>
        </w:rPr>
        <w:t xml:space="preserve">Prin implementarea şi monitorizarea programelor de măsuri se vor atinge obiectivele de mediu pentru corpurile de apă, respectiv starea </w:t>
      </w:r>
      <w:r>
        <w:rPr>
          <w:rFonts w:ascii="Arial" w:hAnsi="Arial" w:cs="Arial"/>
        </w:rPr>
        <w:t xml:space="preserve">ecologică </w:t>
      </w:r>
      <w:r w:rsidRPr="00702D49">
        <w:rPr>
          <w:rFonts w:ascii="Arial" w:hAnsi="Arial" w:cs="Arial"/>
        </w:rPr>
        <w:t xml:space="preserve">bună și </w:t>
      </w:r>
      <w:r w:rsidRPr="00EF4B97">
        <w:rPr>
          <w:rFonts w:ascii="Arial" w:hAnsi="Arial" w:cs="Arial"/>
        </w:rPr>
        <w:t xml:space="preserve">potenţialul ecologic bun. În vederea evaluării stadiului implementării programului de măsuri stabilit în cadrul Planurilor de Management ale bazinelor/spațiilor hidrografice (2016-2021) s-a avut în vederea realizarea măsurilor de bază și suplimentare prevăzute în anexele </w:t>
      </w:r>
      <w:r w:rsidRPr="00CF6224">
        <w:rPr>
          <w:rFonts w:ascii="Arial" w:hAnsi="Arial" w:cs="Arial"/>
        </w:rPr>
        <w:t>Planului Național de Management actualizat aprobat prin HG nr. 859/2016, cu termene planificate de realizare a măsurilor în perioada 2016-2020.</w:t>
      </w:r>
      <w:r w:rsidRPr="00EF4B97">
        <w:rPr>
          <w:rFonts w:ascii="Arial" w:hAnsi="Arial" w:cs="Arial"/>
        </w:rPr>
        <w:t>. De asemenea, au fost luate în considerare și măsurile</w:t>
      </w:r>
      <w:r>
        <w:rPr>
          <w:rFonts w:ascii="Arial" w:hAnsi="Arial" w:cs="Arial"/>
        </w:rPr>
        <w:t xml:space="preserve"> </w:t>
      </w:r>
      <w:r w:rsidRPr="00CF6224">
        <w:rPr>
          <w:rFonts w:ascii="Arial" w:hAnsi="Arial" w:cs="Arial"/>
        </w:rPr>
        <w:t>care erau planificate să se realizeze după anul 2021 și care au început să se implementeze în avans</w:t>
      </w:r>
      <w:r>
        <w:rPr>
          <w:rFonts w:ascii="Arial" w:hAnsi="Arial" w:cs="Arial"/>
        </w:rPr>
        <w:t>.</w:t>
      </w:r>
      <w:r w:rsidRPr="00CF6224" w:rsidDel="00CF6224">
        <w:rPr>
          <w:rFonts w:ascii="Arial" w:hAnsi="Arial" w:cs="Arial"/>
        </w:rPr>
        <w:t xml:space="preserve"> </w:t>
      </w:r>
    </w:p>
    <w:p w:rsidR="00974AE8" w:rsidRPr="00EF4B97" w:rsidRDefault="00974AE8" w:rsidP="00974AE8">
      <w:pPr>
        <w:spacing w:before="120" w:after="120"/>
        <w:ind w:firstLine="567"/>
        <w:jc w:val="both"/>
        <w:rPr>
          <w:rFonts w:ascii="Arial" w:hAnsi="Arial" w:cs="Arial"/>
        </w:rPr>
      </w:pPr>
      <w:r w:rsidRPr="00EF4B97">
        <w:rPr>
          <w:rFonts w:ascii="Arial" w:hAnsi="Arial" w:cs="Arial"/>
        </w:rPr>
        <w:t xml:space="preserve">În perioada 2016-2021 </w:t>
      </w:r>
      <w:r w:rsidRPr="00CF6224">
        <w:rPr>
          <w:rFonts w:ascii="Arial" w:hAnsi="Arial" w:cs="Arial"/>
        </w:rPr>
        <w:t>au fost realizate măsuri pentru reducerea presiunilor, cu precădere măsuri  de bază (art. 11.3.a) pentru aglomerări umane (apă potabilă, apă uzată, nămoluri de la stațiile de epurare urbane) și pentru activitățile industriale și agro-zootehnice, precum și alte măsuri de bază (art. 11.3b-l) referitoare la aplicarea recuperării costurilor pentru servicii de apă, reglementarea/autorizarea, controlul și monitorizarea surselor semnificative de poluare și a alterărilor hidromorfologice.</w:t>
      </w:r>
      <w:r w:rsidRPr="00EF4B97">
        <w:rPr>
          <w:rFonts w:ascii="Arial" w:hAnsi="Arial" w:cs="Arial"/>
        </w:rPr>
        <w:t xml:space="preserve">. </w:t>
      </w:r>
      <w:r w:rsidRPr="00CF6224">
        <w:rPr>
          <w:rFonts w:ascii="Arial" w:hAnsi="Arial" w:cs="Arial"/>
        </w:rPr>
        <w:t>De asemenea, o serie de măsuri suplimentare planificate au fost realizate până în 2020 sau sunt în curs de implementare până la sfârșitul anului 2021</w:t>
      </w:r>
      <w:r>
        <w:rPr>
          <w:rFonts w:ascii="Arial" w:hAnsi="Arial" w:cs="Arial"/>
        </w:rPr>
        <w:t xml:space="preserve">. </w:t>
      </w:r>
      <w:r w:rsidRPr="00EF4B97">
        <w:rPr>
          <w:rFonts w:ascii="Arial" w:hAnsi="Arial" w:cs="Arial"/>
        </w:rPr>
        <w:t>.</w:t>
      </w:r>
    </w:p>
    <w:p w:rsidR="00974AE8" w:rsidRDefault="00974AE8" w:rsidP="00974AE8">
      <w:pPr>
        <w:spacing w:before="120" w:after="120"/>
        <w:ind w:firstLine="567"/>
        <w:jc w:val="both"/>
        <w:rPr>
          <w:rFonts w:ascii="Arial" w:hAnsi="Arial" w:cs="Arial"/>
        </w:rPr>
      </w:pPr>
      <w:r w:rsidRPr="00906ED9">
        <w:rPr>
          <w:rFonts w:ascii="Arial" w:hAnsi="Arial" w:cs="Arial"/>
        </w:rPr>
        <w:lastRenderedPageBreak/>
        <w:t>În vederea atingerii obiectivelor de mediu și menținerii stării bune a corpurilor de apă de suprafață și subterane, în perioada 20</w:t>
      </w:r>
      <w:r>
        <w:rPr>
          <w:rFonts w:ascii="Arial" w:hAnsi="Arial" w:cs="Arial"/>
        </w:rPr>
        <w:t>22-</w:t>
      </w:r>
      <w:r w:rsidRPr="00906ED9">
        <w:rPr>
          <w:rFonts w:ascii="Arial" w:hAnsi="Arial" w:cs="Arial"/>
        </w:rPr>
        <w:t>202</w:t>
      </w:r>
      <w:r>
        <w:rPr>
          <w:rFonts w:ascii="Arial" w:hAnsi="Arial" w:cs="Arial"/>
        </w:rPr>
        <w:t>7</w:t>
      </w:r>
      <w:r w:rsidRPr="00906ED9">
        <w:rPr>
          <w:rFonts w:ascii="Arial" w:hAnsi="Arial" w:cs="Arial"/>
        </w:rPr>
        <w:t xml:space="preserve"> se continuă implementarea măsurilor</w:t>
      </w:r>
      <w:r w:rsidRPr="00194280">
        <w:rPr>
          <w:rFonts w:ascii="Arial" w:hAnsi="Arial" w:cs="Arial"/>
        </w:rPr>
        <w:t xml:space="preserve"> de bază</w:t>
      </w:r>
      <w:r w:rsidRPr="00194280">
        <w:rPr>
          <w:rFonts w:ascii="Arial" w:hAnsi="Arial" w:cs="Arial"/>
          <w:b/>
        </w:rPr>
        <w:t xml:space="preserve"> </w:t>
      </w:r>
      <w:r w:rsidRPr="00194280">
        <w:rPr>
          <w:rFonts w:ascii="Arial" w:hAnsi="Arial" w:cs="Arial"/>
        </w:rPr>
        <w:t>și suplimentare</w:t>
      </w:r>
      <w:r w:rsidRPr="00906ED9">
        <w:rPr>
          <w:rFonts w:ascii="Arial" w:hAnsi="Arial" w:cs="Arial"/>
        </w:rPr>
        <w:t xml:space="preserve"> pentru aglomerările umane, activitățile industriale și agricole, precum și pentru alterările hidromorfologice, al căror termen de realizare este perioada 20</w:t>
      </w:r>
      <w:r>
        <w:rPr>
          <w:rFonts w:ascii="Arial" w:hAnsi="Arial" w:cs="Arial"/>
        </w:rPr>
        <w:t>22-</w:t>
      </w:r>
      <w:r w:rsidRPr="00906ED9">
        <w:rPr>
          <w:rFonts w:ascii="Arial" w:hAnsi="Arial" w:cs="Arial"/>
        </w:rPr>
        <w:t>202</w:t>
      </w:r>
      <w:r>
        <w:rPr>
          <w:rFonts w:ascii="Arial" w:hAnsi="Arial" w:cs="Arial"/>
        </w:rPr>
        <w:t>7</w:t>
      </w:r>
      <w:r w:rsidRPr="00906ED9">
        <w:rPr>
          <w:rFonts w:ascii="Arial" w:hAnsi="Arial" w:cs="Arial"/>
        </w:rPr>
        <w:t xml:space="preserve">. Tipurile de măsuri sunt similare cu cele implementate pe parcursul </w:t>
      </w:r>
      <w:r>
        <w:rPr>
          <w:rFonts w:ascii="Arial" w:hAnsi="Arial" w:cs="Arial"/>
        </w:rPr>
        <w:t>celui de-al doilea</w:t>
      </w:r>
      <w:r w:rsidRPr="00906ED9">
        <w:rPr>
          <w:rFonts w:ascii="Arial" w:hAnsi="Arial" w:cs="Arial"/>
        </w:rPr>
        <w:t xml:space="preserve"> ciclu de planificare, respectiv în principal măsuri pentru implementarea cerințelor directivelor europene, la care sunt adăugate noi tipuri de măsuri recomandate de Comisia Europeană în ghidurile </w:t>
      </w:r>
      <w:r>
        <w:rPr>
          <w:rFonts w:ascii="Arial" w:hAnsi="Arial" w:cs="Arial"/>
        </w:rPr>
        <w:t>Strategiei comune pentru implementarea Directivei cadru Apă (</w:t>
      </w:r>
      <w:r w:rsidRPr="00906ED9">
        <w:rPr>
          <w:rFonts w:ascii="Arial" w:hAnsi="Arial" w:cs="Arial"/>
        </w:rPr>
        <w:t>CIS WFD</w:t>
      </w:r>
      <w:r>
        <w:rPr>
          <w:rFonts w:ascii="Arial" w:hAnsi="Arial" w:cs="Arial"/>
        </w:rPr>
        <w:t>)</w:t>
      </w:r>
      <w:r w:rsidRPr="00906ED9">
        <w:rPr>
          <w:rFonts w:ascii="Arial" w:hAnsi="Arial" w:cs="Arial"/>
        </w:rPr>
        <w:t>: măsuri de stocare naturală a apelor (NWRM), măsuri de reducere a pierderilor de apă, măsuri de reutilizare a apelor, măsuri în contextul schimbărilor climatice, etc.</w:t>
      </w:r>
    </w:p>
    <w:p w:rsidR="00974AE8" w:rsidRPr="00F34DED" w:rsidRDefault="00974AE8" w:rsidP="00974AE8">
      <w:pPr>
        <w:spacing w:before="120" w:after="120"/>
        <w:ind w:firstLine="567"/>
        <w:jc w:val="both"/>
        <w:rPr>
          <w:rFonts w:ascii="Arial" w:hAnsi="Arial" w:cs="Arial"/>
        </w:rPr>
      </w:pPr>
      <w:r w:rsidRPr="00F34DED">
        <w:rPr>
          <w:rFonts w:ascii="Arial" w:hAnsi="Arial" w:cs="Arial"/>
        </w:rPr>
        <w:t xml:space="preserve">Inundațiile reprezintă o amenințare la siguranța și sănătatea umană. </w:t>
      </w:r>
      <w:r w:rsidRPr="00F34DED">
        <w:rPr>
          <w:rFonts w:ascii="Arial" w:hAnsi="Arial" w:cs="Arial"/>
          <w:b/>
          <w:bCs/>
        </w:rPr>
        <w:t>Directiva 2007/60/CE privind evaluarea și gestionarea riscului la inundații</w:t>
      </w:r>
      <w:r w:rsidRPr="00F34DED">
        <w:rPr>
          <w:rFonts w:ascii="Arial" w:hAnsi="Arial" w:cs="Arial"/>
        </w:rPr>
        <w:t xml:space="preserve"> și programul de acțiune al ICPDR cu privire la apărarea împotriva inundațiilor au stabilit cadrul pentru managementul inundațiilor în bazinul Dunării. </w:t>
      </w:r>
      <w:r w:rsidRPr="00F34DED">
        <w:rPr>
          <w:rFonts w:ascii="Arial" w:hAnsi="Arial" w:cs="Arial"/>
          <w:bCs/>
          <w:iCs/>
        </w:rPr>
        <w:t xml:space="preserve">Directiva Inundații </w:t>
      </w:r>
      <w:r w:rsidRPr="00F34DED">
        <w:rPr>
          <w:rFonts w:ascii="Arial" w:hAnsi="Arial" w:cs="Arial"/>
        </w:rPr>
        <w:t xml:space="preserve">este al doilea pilon de bază al legislației europene în domeniul apelor și </w:t>
      </w:r>
      <w:r w:rsidRPr="00F34DED">
        <w:rPr>
          <w:rFonts w:ascii="Arial" w:hAnsi="Arial" w:cs="Arial"/>
          <w:bCs/>
          <w:iCs/>
        </w:rPr>
        <w:t>are ca obiectiv reducerea riscurilor şi a consecinţelor negative pe care le au inundaţiile în Statele Membre.</w:t>
      </w:r>
      <w:r w:rsidRPr="00F34DED">
        <w:rPr>
          <w:rFonts w:ascii="Arial" w:hAnsi="Arial" w:cs="Arial"/>
        </w:rPr>
        <w:t xml:space="preserve"> Instrumentul de implementare al Directivei Inundații, reglementat prin articolul 7 este reprezentat de </w:t>
      </w:r>
      <w:r w:rsidRPr="00F34DED">
        <w:rPr>
          <w:rFonts w:ascii="Arial" w:hAnsi="Arial" w:cs="Arial"/>
          <w:i/>
        </w:rPr>
        <w:t>Planul de Management al Riscului la Inundații</w:t>
      </w:r>
      <w:r w:rsidRPr="00F34DED">
        <w:rPr>
          <w:rFonts w:ascii="Arial" w:hAnsi="Arial" w:cs="Arial"/>
        </w:rPr>
        <w:t xml:space="preserve"> (PMRI) și constituie una din componentele de gestionare cantitativă a resurselor de apă. El are ca scop fundamentarea măsurilor, acţiunilor, soluţiilor şi lucrărilor pentru diminuarea efectelor potențiale negative ale inundațiilor privind sănătatea umană, mediu, patrimoniul cultural și activitatea economică, prin măsuri structurale și nestructurale.</w:t>
      </w:r>
    </w:p>
    <w:p w:rsidR="00974AE8" w:rsidRPr="00C256AE" w:rsidRDefault="00974AE8" w:rsidP="00974AE8">
      <w:pPr>
        <w:spacing w:before="120" w:after="120"/>
        <w:ind w:firstLine="567"/>
        <w:jc w:val="both"/>
        <w:rPr>
          <w:rFonts w:ascii="Arial" w:hAnsi="Arial" w:cs="Arial"/>
        </w:rPr>
      </w:pPr>
      <w:r w:rsidRPr="00C256AE">
        <w:rPr>
          <w:rFonts w:ascii="Arial" w:hAnsi="Arial" w:cs="Arial"/>
        </w:rPr>
        <w:t xml:space="preserve">La nivel național prevederile Directivei Inundații au fost transpuse în legislația națională prin modificarea și completarea Legii Apelor. Primul Plan de management al riscului la inundații aferent celor 11 administrații bazinale de apă și fluviului Dunărea de pe teritoriul României a fost aprobat prin HG </w:t>
      </w:r>
      <w:r>
        <w:rPr>
          <w:rFonts w:ascii="Arial" w:hAnsi="Arial" w:cs="Arial"/>
        </w:rPr>
        <w:t xml:space="preserve">nr. </w:t>
      </w:r>
      <w:r w:rsidRPr="00C256AE">
        <w:rPr>
          <w:rFonts w:ascii="Arial" w:hAnsi="Arial" w:cs="Arial"/>
        </w:rPr>
        <w:t>972/2016.</w:t>
      </w:r>
    </w:p>
    <w:p w:rsidR="00974AE8" w:rsidRDefault="00974AE8" w:rsidP="00974AE8">
      <w:pPr>
        <w:spacing w:before="120" w:after="120"/>
        <w:ind w:firstLine="567"/>
        <w:jc w:val="both"/>
        <w:rPr>
          <w:rFonts w:ascii="Arial" w:hAnsi="Arial" w:cs="Arial"/>
        </w:rPr>
      </w:pPr>
      <w:r w:rsidRPr="00C256AE">
        <w:rPr>
          <w:rFonts w:ascii="Arial" w:hAnsi="Arial" w:cs="Arial"/>
        </w:rPr>
        <w:t>Deși în conformitate cu prevederile legislative naționale Planurile de Management al Riscului la Inundații sunt elaborate și aprobate ca documente separate, sunt realizate corelări între cele 2 tipuri de planuri (PMBH, PMRI).</w:t>
      </w:r>
      <w:r>
        <w:rPr>
          <w:rFonts w:ascii="Arial" w:hAnsi="Arial" w:cs="Arial"/>
        </w:rPr>
        <w:t xml:space="preserve"> </w:t>
      </w:r>
      <w:r w:rsidRPr="00D0578F">
        <w:rPr>
          <w:rFonts w:ascii="Arial" w:hAnsi="Arial" w:cs="Arial"/>
        </w:rPr>
        <w:t>Măsurile pentru protecția împotriva  inundațiilor pot afecta starea apelor de suprafață (ex. diguri și poldere), însă unele măsuri pot sprijini atingerea obiectivelor Directivei Inundații, cât și ale D</w:t>
      </w:r>
      <w:r>
        <w:rPr>
          <w:rFonts w:ascii="Arial" w:hAnsi="Arial" w:cs="Arial"/>
        </w:rPr>
        <w:t xml:space="preserve">irectivei Cadru Apă </w:t>
      </w:r>
      <w:r w:rsidRPr="00D0578F">
        <w:rPr>
          <w:rFonts w:ascii="Arial" w:hAnsi="Arial" w:cs="Arial"/>
        </w:rPr>
        <w:t xml:space="preserve">(de ex. prin reconectarea zonelor umede adiacente și a luncii inundabile). Pentru a asigura cele mai bune soluții posibile, este necesară o elaborare coordonată a celui de-al </w:t>
      </w:r>
      <w:r>
        <w:rPr>
          <w:rFonts w:ascii="Arial" w:hAnsi="Arial" w:cs="Arial"/>
        </w:rPr>
        <w:t>treilea</w:t>
      </w:r>
      <w:r w:rsidRPr="00D0578F">
        <w:rPr>
          <w:rFonts w:ascii="Arial" w:hAnsi="Arial" w:cs="Arial"/>
        </w:rPr>
        <w:t xml:space="preserve"> plan de Management și a</w:t>
      </w:r>
      <w:r>
        <w:rPr>
          <w:rFonts w:ascii="Arial" w:hAnsi="Arial" w:cs="Arial"/>
        </w:rPr>
        <w:t>l</w:t>
      </w:r>
      <w:r w:rsidRPr="00D0578F">
        <w:rPr>
          <w:rFonts w:ascii="Arial" w:hAnsi="Arial" w:cs="Arial"/>
        </w:rPr>
        <w:t xml:space="preserve"> </w:t>
      </w:r>
      <w:r>
        <w:rPr>
          <w:rFonts w:ascii="Arial" w:hAnsi="Arial" w:cs="Arial"/>
        </w:rPr>
        <w:t>doilea</w:t>
      </w:r>
      <w:r w:rsidRPr="00D0578F">
        <w:rPr>
          <w:rFonts w:ascii="Arial" w:hAnsi="Arial" w:cs="Arial"/>
        </w:rPr>
        <w:t xml:space="preserve"> Plan de management al riscului la inundații până în anul 20</w:t>
      </w:r>
      <w:r>
        <w:rPr>
          <w:rFonts w:ascii="Arial" w:hAnsi="Arial" w:cs="Arial"/>
        </w:rPr>
        <w:t>21</w:t>
      </w:r>
      <w:r w:rsidRPr="00D0578F">
        <w:rPr>
          <w:rFonts w:ascii="Arial" w:hAnsi="Arial" w:cs="Arial"/>
        </w:rPr>
        <w:t xml:space="preserve">. </w:t>
      </w:r>
    </w:p>
    <w:p w:rsidR="00974AE8" w:rsidRDefault="00974AE8" w:rsidP="00974AE8">
      <w:pPr>
        <w:spacing w:before="120" w:after="120"/>
        <w:ind w:firstLine="567"/>
        <w:jc w:val="both"/>
        <w:rPr>
          <w:rFonts w:ascii="Arial" w:hAnsi="Arial" w:cs="Arial"/>
        </w:rPr>
      </w:pPr>
      <w:r w:rsidRPr="00B821D3">
        <w:rPr>
          <w:rFonts w:ascii="Arial" w:hAnsi="Arial" w:cs="Arial"/>
        </w:rPr>
        <w:t>În vederea stabilirii acţiunilor concrete pentru implementarea Directivei 60/2007 privind evaluarea şi gestionarea riscurilor la inundaţii, s-a elaborat Strategia naţională de management al riscului la inundaţii pe termen mediu si lung, aprobată prin H.G.  nr. 846/2010. Strategia are ca obiectiv principal prevenirea şi reducerea consecinţelor inundaţiilor asupra vieţii şi sănătăţii oamenilor, activităţilor socio-economice şi a mediului. Pe baza Strategiei Naționale de Management al Riscului la Inundații s-au elaborat Planurile pentru Prevenirea, Protecția și Diminuarea Efectelor Inundațiilor (PPPDEI), conform cerințelor Directivei 2007/60/CE  (Directiva Inundații), în scopul reducerii riscului de producere a dezastrelor naturale (inundaţii) cu efect asupra populației, prin implementarea măsurilor preventive în cele mai vulnerabile zone, pe termen mediu (2020). Pe baza acestora se vor actualiza/dezvolta Planurile de Amenajare ale bazinelor hidrografice şi Planurile de Management al Riscului la Inundaţii.</w:t>
      </w:r>
      <w:r>
        <w:rPr>
          <w:rFonts w:ascii="Arial" w:hAnsi="Arial" w:cs="Arial"/>
        </w:rPr>
        <w:t xml:space="preserve"> </w:t>
      </w:r>
      <w:r w:rsidRPr="00B821D3">
        <w:rPr>
          <w:rFonts w:ascii="Arial" w:hAnsi="Arial" w:cs="Arial"/>
        </w:rPr>
        <w:t xml:space="preserve">De asemenea, </w:t>
      </w:r>
      <w:r w:rsidRPr="003E3A05">
        <w:rPr>
          <w:rFonts w:ascii="Arial" w:hAnsi="Arial" w:cs="Arial"/>
          <w:b/>
          <w:bCs/>
        </w:rPr>
        <w:t>Strategia naţională de management al riscului la inundaţii pe termen mediu si lung</w:t>
      </w:r>
      <w:r w:rsidRPr="00B821D3">
        <w:rPr>
          <w:rFonts w:ascii="Arial" w:hAnsi="Arial" w:cs="Arial"/>
        </w:rPr>
        <w:t xml:space="preserve"> </w:t>
      </w:r>
      <w:r>
        <w:rPr>
          <w:rFonts w:ascii="Arial" w:hAnsi="Arial" w:cs="Arial"/>
        </w:rPr>
        <w:t xml:space="preserve">(SNMRI) </w:t>
      </w:r>
      <w:r w:rsidRPr="00B821D3">
        <w:rPr>
          <w:rFonts w:ascii="Arial" w:hAnsi="Arial" w:cs="Arial"/>
        </w:rPr>
        <w:t xml:space="preserve">promovează aplicarea măsurilor de restaurare a zonelor naturale inundabile în scopul reactivării capacităţii zonelor umede şi a luncilor </w:t>
      </w:r>
      <w:r w:rsidRPr="00B821D3">
        <w:rPr>
          <w:rFonts w:ascii="Arial" w:hAnsi="Arial" w:cs="Arial"/>
        </w:rPr>
        <w:lastRenderedPageBreak/>
        <w:t>inundabile de a reţine apa şi de a diminua impactul inundaţiilor, respectiv păstrarea zonelor inundabile actuale, cu vulnerabilitate scăzută, pentru atenuarea naturală a undelor de viitură, cu respectarea principiilor strategiei.</w:t>
      </w:r>
    </w:p>
    <w:p w:rsidR="00974AE8" w:rsidRPr="0020699F" w:rsidRDefault="00974AE8" w:rsidP="00974AE8">
      <w:pPr>
        <w:spacing w:before="120" w:after="120"/>
        <w:ind w:firstLine="567"/>
        <w:jc w:val="both"/>
        <w:rPr>
          <w:rFonts w:ascii="Arial" w:hAnsi="Arial" w:cs="Arial"/>
        </w:rPr>
      </w:pPr>
      <w:r w:rsidRPr="0020699F">
        <w:rPr>
          <w:rFonts w:ascii="Arial" w:hAnsi="Arial" w:cs="Arial"/>
        </w:rPr>
        <w:t xml:space="preserve">Având în vedere implementarea SNMRI, menționăm că se află în derulare proiectul </w:t>
      </w:r>
      <w:r>
        <w:rPr>
          <w:rFonts w:ascii="Arial" w:hAnsi="Arial" w:cs="Arial"/>
        </w:rPr>
        <w:t>„</w:t>
      </w:r>
      <w:r w:rsidRPr="0020699F">
        <w:rPr>
          <w:rFonts w:ascii="Arial" w:hAnsi="Arial" w:cs="Arial"/>
        </w:rPr>
        <w:t>Întărirea capacității autorității publice centrale în domeniul managementului apelor în scopul implementării Strategiei Naționale de Management al Riscului la Inundații (SNMRI) pe termen mediu și lung</w:t>
      </w:r>
      <w:r>
        <w:rPr>
          <w:rFonts w:ascii="Arial" w:hAnsi="Arial" w:cs="Arial"/>
        </w:rPr>
        <w:t>”</w:t>
      </w:r>
      <w:r w:rsidRPr="0020699F">
        <w:rPr>
          <w:rFonts w:ascii="Arial" w:hAnsi="Arial" w:cs="Arial"/>
        </w:rPr>
        <w:t>. Obiectivul general al proiectului îl constituie fundamentarea și sprijinirea măsurilor de implementare ce vizează adaptarea structurilor, optimizarea proceselor și pregătirea resurselor umane necesare îndeplinirii obligațiilor asumate prin Legea Apelor nr. 107/1996 cu modificările și completările ulterioare, a HG 846/2010 privind aprobarea Strategiei Naționale de Management al Riscului la Inundații pe termen mediu și lung, a HG 972/2016 privind aprobarea Planurilor de Management al Riscului la Inundații, precum și a cerințelor Directivei 2007/60/EC privind evaluarea și gestionarea riscului la inundații în scopul consolidării capacității autorităților și instituțiilor publice din domeniul gospodăririi apelor și al managementului riscului la inundații.</w:t>
      </w:r>
    </w:p>
    <w:p w:rsidR="00974AE8" w:rsidRDefault="00974AE8" w:rsidP="00974AE8">
      <w:pPr>
        <w:spacing w:before="120" w:after="120"/>
        <w:ind w:firstLine="567"/>
        <w:jc w:val="both"/>
        <w:rPr>
          <w:rFonts w:ascii="Arial" w:hAnsi="Arial" w:cs="Arial"/>
        </w:rPr>
      </w:pPr>
      <w:r w:rsidRPr="0020699F">
        <w:rPr>
          <w:rFonts w:ascii="Arial" w:hAnsi="Arial" w:cs="Arial"/>
        </w:rPr>
        <w:t>Rezultatele proiectului constituie fundamentul deciziilor strategice ce vizează reducerea riscurilor de dezastre și, implicit, creșterea siguranței cetățeanului și a mediului de afaceri. Totodată se urmărește optimizarea cadrului legal și instituțional, identificarea suprapunerilor legislative dar și a lipsurilor legislatiei din domeniul managementului riscurilor, stabilirea rolurilor și competențelor autorităților publice centrale și locale. Termenul de finalizare al proiectului este Martie 2023.</w:t>
      </w:r>
      <w:r>
        <w:rPr>
          <w:rFonts w:ascii="Arial" w:hAnsi="Arial" w:cs="Arial"/>
        </w:rPr>
        <w:t xml:space="preserve"> </w:t>
      </w:r>
    </w:p>
    <w:p w:rsidR="00974AE8" w:rsidRDefault="00974AE8" w:rsidP="00974AE8">
      <w:pPr>
        <w:spacing w:before="120" w:after="120"/>
        <w:ind w:firstLine="567"/>
        <w:jc w:val="both"/>
        <w:rPr>
          <w:rFonts w:ascii="Arial" w:hAnsi="Arial" w:cs="Arial"/>
        </w:rPr>
      </w:pPr>
      <w:r>
        <w:rPr>
          <w:rFonts w:ascii="Arial" w:hAnsi="Arial" w:cs="Arial"/>
        </w:rPr>
        <w:t xml:space="preserve">În prezent este în curs de pregătire cel de-al doilea </w:t>
      </w:r>
      <w:r w:rsidRPr="00474087">
        <w:rPr>
          <w:rFonts w:ascii="Arial" w:hAnsi="Arial" w:cs="Arial"/>
        </w:rPr>
        <w:t>Plan de management al riscului la inundații</w:t>
      </w:r>
      <w:r>
        <w:rPr>
          <w:rFonts w:ascii="Arial" w:hAnsi="Arial" w:cs="Arial"/>
        </w:rPr>
        <w:t xml:space="preserve"> 2021. Acesta se va realiza în cadrul proiectului finanțat prin POCA </w:t>
      </w:r>
      <w:r w:rsidRPr="00474087">
        <w:rPr>
          <w:rFonts w:ascii="Arial" w:hAnsi="Arial" w:cs="Arial"/>
        </w:rPr>
        <w:t>2014-2020</w:t>
      </w:r>
      <w:r>
        <w:rPr>
          <w:rFonts w:ascii="Arial" w:hAnsi="Arial" w:cs="Arial"/>
        </w:rPr>
        <w:t xml:space="preserve"> </w:t>
      </w:r>
      <w:r w:rsidRPr="00474087">
        <w:rPr>
          <w:rFonts w:ascii="Arial" w:hAnsi="Arial" w:cs="Arial"/>
          <w:i/>
          <w:iCs/>
        </w:rPr>
        <w:t>„Întărirea capacității autorității publice centrale în domeniul apelor în scopul implementării etapelor a 2-a și a 3-a ale Ciclului II al Directivei Inundații – RO-FLOODS</w:t>
      </w:r>
      <w:r>
        <w:rPr>
          <w:rFonts w:ascii="Arial" w:hAnsi="Arial" w:cs="Arial"/>
        </w:rPr>
        <w:t xml:space="preserve">”, </w:t>
      </w:r>
      <w:r w:rsidRPr="00474087">
        <w:rPr>
          <w:rFonts w:ascii="Arial" w:hAnsi="Arial" w:cs="Arial"/>
        </w:rPr>
        <w:t>lider de proiect fiind MMAP, ANAR participând în calitate de partener</w:t>
      </w:r>
      <w:r>
        <w:rPr>
          <w:rFonts w:ascii="Arial" w:hAnsi="Arial" w:cs="Arial"/>
        </w:rPr>
        <w:t xml:space="preserve">. </w:t>
      </w:r>
      <w:r w:rsidRPr="00474087">
        <w:rPr>
          <w:rFonts w:ascii="Arial" w:hAnsi="Arial" w:cs="Arial"/>
        </w:rPr>
        <w:t>Proiectul se desfășoară cu asistență tehnică din cadrul</w:t>
      </w:r>
      <w:r>
        <w:rPr>
          <w:rFonts w:ascii="Arial" w:hAnsi="Arial" w:cs="Arial"/>
        </w:rPr>
        <w:t xml:space="preserve"> Băncii Mondiale.  </w:t>
      </w:r>
    </w:p>
    <w:p w:rsidR="00974AE8" w:rsidRDefault="00974AE8" w:rsidP="00974AE8">
      <w:pPr>
        <w:spacing w:before="120" w:after="120"/>
        <w:jc w:val="both"/>
        <w:rPr>
          <w:rFonts w:ascii="Arial" w:hAnsi="Arial" w:cs="Arial"/>
        </w:rPr>
      </w:pPr>
      <w:r w:rsidRPr="00474087">
        <w:rPr>
          <w:rFonts w:ascii="Arial" w:hAnsi="Arial" w:cs="Arial"/>
        </w:rPr>
        <w:t xml:space="preserve">De asemenea, proiectul RO-FLOODS va contribui esențial la atingerea țintelor stabilite și identificate în cadrul Strategiei de Management al Riscului la Inundații, în cadrul proiectului </w:t>
      </w:r>
      <w:r>
        <w:rPr>
          <w:rFonts w:ascii="Arial" w:hAnsi="Arial" w:cs="Arial"/>
        </w:rPr>
        <w:t xml:space="preserve">finanțat prin POCA </w:t>
      </w:r>
      <w:r w:rsidRPr="00474087">
        <w:rPr>
          <w:rFonts w:ascii="Arial" w:hAnsi="Arial" w:cs="Arial"/>
        </w:rPr>
        <w:t>2014-2020</w:t>
      </w:r>
      <w:r>
        <w:rPr>
          <w:rFonts w:ascii="Arial" w:hAnsi="Arial" w:cs="Arial"/>
        </w:rPr>
        <w:t xml:space="preserve"> </w:t>
      </w:r>
      <w:r w:rsidRPr="003E3A05">
        <w:rPr>
          <w:rFonts w:ascii="Arial" w:hAnsi="Arial" w:cs="Arial"/>
          <w:i/>
          <w:iCs/>
        </w:rPr>
        <w:t>„Întărirea capacității autorității publice centrale în domeniul managementului apelor în scopul implementării Strategiei Naționale de Management la Inundații (SNMRI) pe termen mediu și lung</w:t>
      </w:r>
      <w:r>
        <w:rPr>
          <w:rFonts w:ascii="Arial" w:hAnsi="Arial" w:cs="Arial"/>
        </w:rPr>
        <w:t>”</w:t>
      </w:r>
      <w:r w:rsidRPr="00474087">
        <w:rPr>
          <w:rFonts w:ascii="Arial" w:hAnsi="Arial" w:cs="Arial"/>
        </w:rPr>
        <w:t xml:space="preserve">. </w:t>
      </w:r>
      <w:r>
        <w:rPr>
          <w:rFonts w:ascii="Arial" w:hAnsi="Arial" w:cs="Arial"/>
        </w:rPr>
        <w:t>În cadrul proiectului se va elabora o nouă S</w:t>
      </w:r>
      <w:r w:rsidRPr="00474087">
        <w:rPr>
          <w:rFonts w:ascii="Arial" w:hAnsi="Arial" w:cs="Arial"/>
        </w:rPr>
        <w:t>trategi</w:t>
      </w:r>
      <w:r>
        <w:rPr>
          <w:rFonts w:ascii="Arial" w:hAnsi="Arial" w:cs="Arial"/>
        </w:rPr>
        <w:t>e</w:t>
      </w:r>
      <w:r w:rsidRPr="00474087">
        <w:rPr>
          <w:rFonts w:ascii="Arial" w:hAnsi="Arial" w:cs="Arial"/>
        </w:rPr>
        <w:t xml:space="preserve"> privind managementul riscului la inundații.</w:t>
      </w:r>
    </w:p>
    <w:p w:rsidR="00974AE8" w:rsidRPr="0089078A" w:rsidRDefault="00974AE8" w:rsidP="00974AE8">
      <w:pPr>
        <w:spacing w:before="120" w:after="120"/>
        <w:ind w:firstLine="567"/>
        <w:jc w:val="both"/>
        <w:rPr>
          <w:rFonts w:ascii="Arial" w:hAnsi="Arial" w:cs="Arial"/>
        </w:rPr>
      </w:pPr>
      <w:r>
        <w:rPr>
          <w:rFonts w:ascii="Arial" w:hAnsi="Arial" w:cs="Arial"/>
        </w:rPr>
        <w:t>În vederea realizării obiectivelor strategice anuale, Guvernul României elaborează și implementează P</w:t>
      </w:r>
      <w:r w:rsidRPr="005124A2">
        <w:rPr>
          <w:rFonts w:ascii="Arial" w:hAnsi="Arial" w:cs="Arial"/>
        </w:rPr>
        <w:t>lanul de acţiuni pentru implementarea</w:t>
      </w:r>
      <w:r>
        <w:rPr>
          <w:rFonts w:ascii="Arial" w:hAnsi="Arial" w:cs="Arial"/>
        </w:rPr>
        <w:t xml:space="preserve"> </w:t>
      </w:r>
      <w:r w:rsidRPr="005124A2">
        <w:rPr>
          <w:rFonts w:ascii="Arial" w:hAnsi="Arial" w:cs="Arial"/>
        </w:rPr>
        <w:t>Programului Naţional de Reformă (PNR) și a Recomandărilor Specifice de Ţară (RST)</w:t>
      </w:r>
      <w:r>
        <w:rPr>
          <w:rFonts w:ascii="Arial" w:hAnsi="Arial" w:cs="Arial"/>
        </w:rPr>
        <w:t xml:space="preserve">. </w:t>
      </w:r>
      <w:r w:rsidRPr="005124A2">
        <w:rPr>
          <w:rFonts w:ascii="Arial" w:hAnsi="Arial" w:cs="Arial"/>
        </w:rPr>
        <w:t>Programul Naţional de Reformă (PNR) constituie o platformă-cadru pentru definirea priorităţilor de</w:t>
      </w:r>
      <w:r>
        <w:rPr>
          <w:rFonts w:ascii="Arial" w:hAnsi="Arial" w:cs="Arial"/>
        </w:rPr>
        <w:t xml:space="preserve"> </w:t>
      </w:r>
      <w:r w:rsidRPr="005124A2">
        <w:rPr>
          <w:rFonts w:ascii="Arial" w:hAnsi="Arial" w:cs="Arial"/>
        </w:rPr>
        <w:t>dezvoltare care ghidează evoluţia României până în anul 2020, în vederea atingerii obiectivelor Strategiei</w:t>
      </w:r>
      <w:r>
        <w:rPr>
          <w:rFonts w:ascii="Arial" w:hAnsi="Arial" w:cs="Arial"/>
        </w:rPr>
        <w:t xml:space="preserve"> </w:t>
      </w:r>
      <w:r w:rsidRPr="005124A2">
        <w:rPr>
          <w:rFonts w:ascii="Arial" w:hAnsi="Arial" w:cs="Arial"/>
        </w:rPr>
        <w:t>Europa 2020, dar şi pentru definirea unor reforme structurale care să răspundă provocărilor identificate de</w:t>
      </w:r>
      <w:r>
        <w:rPr>
          <w:rFonts w:ascii="Arial" w:hAnsi="Arial" w:cs="Arial"/>
        </w:rPr>
        <w:t xml:space="preserve"> </w:t>
      </w:r>
      <w:r w:rsidRPr="005124A2">
        <w:rPr>
          <w:rFonts w:ascii="Arial" w:hAnsi="Arial" w:cs="Arial"/>
        </w:rPr>
        <w:t>C</w:t>
      </w:r>
      <w:r>
        <w:rPr>
          <w:rFonts w:ascii="Arial" w:hAnsi="Arial" w:cs="Arial"/>
        </w:rPr>
        <w:t>omisia Europeană p</w:t>
      </w:r>
      <w:r w:rsidRPr="005124A2">
        <w:rPr>
          <w:rFonts w:ascii="Arial" w:hAnsi="Arial" w:cs="Arial"/>
        </w:rPr>
        <w:t>entru România.</w:t>
      </w:r>
      <w:r>
        <w:rPr>
          <w:rFonts w:ascii="Arial" w:hAnsi="Arial" w:cs="Arial"/>
        </w:rPr>
        <w:t xml:space="preserve"> </w:t>
      </w:r>
      <w:r w:rsidRPr="005124A2">
        <w:rPr>
          <w:rFonts w:ascii="Arial" w:hAnsi="Arial" w:cs="Arial"/>
        </w:rPr>
        <w:t xml:space="preserve">PNR 2017 a fost elaborat în conformitate cu orientările </w:t>
      </w:r>
      <w:r>
        <w:rPr>
          <w:rFonts w:ascii="Arial" w:hAnsi="Arial" w:cs="Arial"/>
        </w:rPr>
        <w:t xml:space="preserve">europene, </w:t>
      </w:r>
      <w:r w:rsidRPr="005124A2">
        <w:rPr>
          <w:rFonts w:ascii="Arial" w:hAnsi="Arial" w:cs="Arial"/>
        </w:rPr>
        <w:t>cu priorităţile stabilite prin Analiza Anuală a</w:t>
      </w:r>
      <w:r>
        <w:rPr>
          <w:rFonts w:ascii="Arial" w:hAnsi="Arial" w:cs="Arial"/>
        </w:rPr>
        <w:t xml:space="preserve"> </w:t>
      </w:r>
      <w:r w:rsidRPr="005124A2">
        <w:rPr>
          <w:rFonts w:ascii="Arial" w:hAnsi="Arial" w:cs="Arial"/>
        </w:rPr>
        <w:t>Creşterii 2017 (AAC)</w:t>
      </w:r>
      <w:r>
        <w:rPr>
          <w:rStyle w:val="FootnoteReference"/>
          <w:rFonts w:ascii="Arial" w:hAnsi="Arial" w:cs="Arial"/>
        </w:rPr>
        <w:footnoteReference w:id="8"/>
      </w:r>
      <w:r w:rsidRPr="005124A2">
        <w:rPr>
          <w:rFonts w:ascii="Arial" w:hAnsi="Arial" w:cs="Arial"/>
        </w:rPr>
        <w:t>, fiind luate în considerare Recomandările Specifice de Ţară 2016 (RST)</w:t>
      </w:r>
      <w:r>
        <w:rPr>
          <w:rStyle w:val="FootnoteReference"/>
          <w:rFonts w:ascii="Arial" w:hAnsi="Arial" w:cs="Arial"/>
        </w:rPr>
        <w:footnoteReference w:id="9"/>
      </w:r>
      <w:r>
        <w:rPr>
          <w:rFonts w:ascii="Arial" w:hAnsi="Arial" w:cs="Arial"/>
        </w:rPr>
        <w:t xml:space="preserve">, </w:t>
      </w:r>
      <w:r w:rsidRPr="005124A2">
        <w:rPr>
          <w:rFonts w:ascii="Arial" w:hAnsi="Arial" w:cs="Arial"/>
        </w:rPr>
        <w:t>precum şi</w:t>
      </w:r>
      <w:r>
        <w:rPr>
          <w:rFonts w:ascii="Arial" w:hAnsi="Arial" w:cs="Arial"/>
        </w:rPr>
        <w:t xml:space="preserve"> </w:t>
      </w:r>
      <w:r w:rsidRPr="005124A2">
        <w:rPr>
          <w:rFonts w:ascii="Arial" w:hAnsi="Arial" w:cs="Arial"/>
        </w:rPr>
        <w:t>Raportul de ţară al României din 2017</w:t>
      </w:r>
      <w:r>
        <w:rPr>
          <w:rStyle w:val="FootnoteReference"/>
          <w:rFonts w:ascii="Arial" w:hAnsi="Arial" w:cs="Arial"/>
        </w:rPr>
        <w:footnoteReference w:id="10"/>
      </w:r>
      <w:r>
        <w:rPr>
          <w:rFonts w:ascii="Arial" w:hAnsi="Arial" w:cs="Arial"/>
        </w:rPr>
        <w:t>. În ceea ce privește managementul apelor, în PNR 2017 sunt monitorizate cu atenție aspectele referitoare la p</w:t>
      </w:r>
      <w:r w:rsidRPr="0089078A">
        <w:rPr>
          <w:rFonts w:ascii="Arial" w:hAnsi="Arial" w:cs="Arial"/>
        </w:rPr>
        <w:t xml:space="preserve">rotecţia resurselor de apă, realizarea şi reabilitarea staţiilor de tratare, </w:t>
      </w:r>
      <w:r w:rsidRPr="0089078A">
        <w:rPr>
          <w:rFonts w:ascii="Arial" w:hAnsi="Arial" w:cs="Arial"/>
        </w:rPr>
        <w:lastRenderedPageBreak/>
        <w:t>canalizare şi a staţiilor de epurare</w:t>
      </w:r>
      <w:r>
        <w:rPr>
          <w:rFonts w:ascii="Arial" w:hAnsi="Arial" w:cs="Arial"/>
        </w:rPr>
        <w:t>, precum și î</w:t>
      </w:r>
      <w:r w:rsidRPr="0089078A">
        <w:rPr>
          <w:rFonts w:ascii="Arial" w:hAnsi="Arial" w:cs="Arial"/>
        </w:rPr>
        <w:t>mbunătăţirea sistemelor de protecţie împotriva riscului de inundaţii</w:t>
      </w:r>
      <w:r>
        <w:rPr>
          <w:rFonts w:ascii="Arial" w:hAnsi="Arial" w:cs="Arial"/>
        </w:rPr>
        <w:t xml:space="preserve">. </w:t>
      </w:r>
    </w:p>
    <w:p w:rsidR="00974AE8" w:rsidRDefault="00974AE8" w:rsidP="00974AE8">
      <w:pPr>
        <w:spacing w:before="120" w:after="120"/>
        <w:ind w:firstLine="567"/>
        <w:jc w:val="both"/>
        <w:rPr>
          <w:rFonts w:ascii="Arial" w:hAnsi="Arial" w:cs="Arial"/>
        </w:rPr>
      </w:pPr>
      <w:r w:rsidRPr="00C4164A">
        <w:rPr>
          <w:rFonts w:ascii="Arial" w:hAnsi="Arial" w:cs="Arial"/>
          <w:b/>
          <w:bCs/>
        </w:rPr>
        <w:t>Directiva 2008/56/CE de instituire a unui cadru de acţiune comunitară în domeniul politicii privind mediul marin</w:t>
      </w:r>
      <w:r w:rsidRPr="00B821D3">
        <w:rPr>
          <w:rFonts w:ascii="Arial" w:hAnsi="Arial" w:cs="Arial"/>
        </w:rPr>
        <w:t xml:space="preserve"> (Directiva-Cadru „Strategia pentru mediul marin”) </w:t>
      </w:r>
      <w:r w:rsidRPr="00D0578F">
        <w:rPr>
          <w:rFonts w:ascii="Arial" w:hAnsi="Arial" w:cs="Arial"/>
        </w:rPr>
        <w:t>are scopul de a proteja mai eficient mediul marin în Europa, cu obiectivul de a obține o stare bună a apelor marine ale UE până în anul 2020. Acțiunile întreprinse în cadrul districtul bazinului hidrografic al Dunării vor reduce poluarea din sursele continentale și vor proteja ecosistemele din apele costiere și tranzitorii ale regiunii Mării Negre. Directiva Cadru Ap</w:t>
      </w:r>
      <w:r>
        <w:rPr>
          <w:rFonts w:ascii="Arial" w:hAnsi="Arial" w:cs="Arial"/>
        </w:rPr>
        <w:t>ă</w:t>
      </w:r>
      <w:r w:rsidRPr="00D0578F">
        <w:rPr>
          <w:rFonts w:ascii="Arial" w:hAnsi="Arial" w:cs="Arial"/>
        </w:rPr>
        <w:t xml:space="preserve"> și Directiva Cadru Strategia pentru Mediul Marin sunt strâns interconectate, ceea ce necesită o coordonare a activităților aferente.</w:t>
      </w:r>
      <w:r>
        <w:rPr>
          <w:rFonts w:ascii="Arial" w:hAnsi="Arial" w:cs="Arial"/>
        </w:rPr>
        <w:t xml:space="preserve"> </w:t>
      </w:r>
    </w:p>
    <w:p w:rsidR="00974AE8" w:rsidRPr="00B821D3" w:rsidRDefault="00974AE8" w:rsidP="00974AE8">
      <w:pPr>
        <w:spacing w:before="120" w:after="120"/>
        <w:ind w:firstLine="567"/>
        <w:jc w:val="both"/>
        <w:rPr>
          <w:rFonts w:ascii="Arial" w:hAnsi="Arial" w:cs="Arial"/>
        </w:rPr>
      </w:pPr>
      <w:r w:rsidRPr="00B821D3">
        <w:rPr>
          <w:rFonts w:ascii="Arial" w:hAnsi="Arial" w:cs="Arial"/>
        </w:rPr>
        <w:t>În conformitate cu cerințele Directivei, transpusă prin  Ordonanța de Urgență nr. 71 din 30 iunie 2010, cu modificările şi completările ulterioare aduse de Legea nr. 6/2011 și Legea nr. 205/2013, statele membre trebuie să identifice și să pună în aplicare măsurile necesare menținerii și atingerii “Stării bune de mediu” în cadrul mediului marin. Aceste măsuri sunt necesar a fi elaborate pe baza evaluării inițiale a mediului marin și ținând cont de obiectivele de mediu.</w:t>
      </w:r>
    </w:p>
    <w:p w:rsidR="00974AE8" w:rsidRDefault="00974AE8" w:rsidP="00974AE8">
      <w:pPr>
        <w:spacing w:before="120" w:after="120"/>
        <w:ind w:firstLine="567"/>
        <w:jc w:val="both"/>
        <w:rPr>
          <w:rFonts w:ascii="Arial" w:hAnsi="Arial" w:cs="Arial"/>
        </w:rPr>
      </w:pPr>
      <w:r w:rsidRPr="00B821D3">
        <w:rPr>
          <w:rFonts w:ascii="Arial" w:hAnsi="Arial" w:cs="Arial"/>
        </w:rPr>
        <w:t xml:space="preserve">La nivel național, măsurile propuse în cadrul </w:t>
      </w:r>
      <w:r w:rsidRPr="00B821D3">
        <w:rPr>
          <w:rFonts w:ascii="Arial" w:hAnsi="Arial" w:cs="Arial"/>
          <w:i/>
        </w:rPr>
        <w:t xml:space="preserve">Planului de Management al </w:t>
      </w:r>
      <w:r w:rsidRPr="00B821D3">
        <w:rPr>
          <w:rFonts w:ascii="Arial" w:hAnsi="Arial" w:cs="Arial"/>
          <w:bCs/>
          <w:i/>
          <w:iCs/>
        </w:rPr>
        <w:t>fluviului Dunărea, Deltei Dunării, Spaţiului hidrografic Dobrogea şi Apelor Costiere</w:t>
      </w:r>
      <w:r w:rsidRPr="00B821D3">
        <w:rPr>
          <w:rFonts w:ascii="Arial" w:hAnsi="Arial" w:cs="Arial"/>
        </w:rPr>
        <w:t xml:space="preserve">, pentru implementarea cerințelor Directivei Cadru Apă 2000/60/CE, respectiv măsurile care se adresează poluării </w:t>
      </w:r>
      <w:r w:rsidRPr="00502D99">
        <w:rPr>
          <w:rFonts w:ascii="Arial" w:hAnsi="Arial" w:cs="Arial"/>
        </w:rPr>
        <w:t>corpurilor de apă costiere și tranzitorii</w:t>
      </w:r>
      <w:r w:rsidRPr="00C513CC">
        <w:rPr>
          <w:rFonts w:ascii="Arial" w:hAnsi="Arial" w:cs="Arial"/>
        </w:rPr>
        <w:t xml:space="preserve"> </w:t>
      </w:r>
      <w:r w:rsidRPr="00B821D3">
        <w:rPr>
          <w:rFonts w:ascii="Arial" w:hAnsi="Arial" w:cs="Arial"/>
        </w:rPr>
        <w:t xml:space="preserve">cu substanțe periculoase, nutrienți și substanțe organice din surse </w:t>
      </w:r>
      <w:r w:rsidRPr="00502D99">
        <w:rPr>
          <w:rFonts w:ascii="Arial" w:hAnsi="Arial" w:cs="Arial"/>
        </w:rPr>
        <w:t>punctiforme sau difuze</w:t>
      </w:r>
      <w:r w:rsidRPr="00B821D3">
        <w:rPr>
          <w:rFonts w:ascii="Arial" w:hAnsi="Arial" w:cs="Arial"/>
        </w:rPr>
        <w:t xml:space="preserve">, vor face parte integrantă din </w:t>
      </w:r>
      <w:r w:rsidRPr="00B821D3">
        <w:rPr>
          <w:rFonts w:ascii="Arial" w:hAnsi="Arial" w:cs="Arial"/>
          <w:i/>
        </w:rPr>
        <w:t xml:space="preserve">Programul de Măsuri </w:t>
      </w:r>
      <w:r w:rsidRPr="00502D99">
        <w:rPr>
          <w:rFonts w:ascii="Arial" w:hAnsi="Arial" w:cs="Arial"/>
          <w:i/>
          <w:iCs/>
        </w:rPr>
        <w:t xml:space="preserve">actualizat </w:t>
      </w:r>
      <w:r w:rsidRPr="00B821D3">
        <w:rPr>
          <w:rFonts w:ascii="Arial" w:hAnsi="Arial" w:cs="Arial"/>
          <w:i/>
        </w:rPr>
        <w:t>aferent</w:t>
      </w:r>
      <w:r w:rsidRPr="00B821D3">
        <w:rPr>
          <w:rFonts w:ascii="Arial" w:hAnsi="Arial" w:cs="Arial"/>
        </w:rPr>
        <w:t xml:space="preserve"> implementării Directivei Cadru Strategia pentru Mediul Marin.</w:t>
      </w:r>
    </w:p>
    <w:p w:rsidR="00974AE8" w:rsidRDefault="00974AE8" w:rsidP="00974AE8">
      <w:pPr>
        <w:spacing w:before="120" w:after="120"/>
        <w:ind w:firstLine="567"/>
        <w:jc w:val="both"/>
        <w:rPr>
          <w:rFonts w:ascii="Arial" w:hAnsi="Arial" w:cs="Arial"/>
        </w:rPr>
      </w:pPr>
      <w:r w:rsidRPr="0027494A">
        <w:rPr>
          <w:rFonts w:ascii="Arial" w:hAnsi="Arial" w:cs="Arial"/>
        </w:rPr>
        <w:t xml:space="preserve">În perioada 2019-2022, Administrația Națională „Apele Române” (ANAR) participă, în calitate de partener, alături de liderul de proiect Ministerul Mediului, Apelor și Pădurilor, la realizarea proiectului „Îmbunătățirea capacității autorității publice centrale în domeniul protecției mediului marin în ceea ce privește monitorizarea, evaluarea, planificarea, implementarea și raportarea cerințelor stabilite în Directiva Cadru Strategia Marină și pentru gospodărirea integrată a zonei costiere”, co-finanțat prin Programul Operațional Capacitate Administrativă 2014-2020 (POCA), cod SIPOCA 608. </w:t>
      </w:r>
    </w:p>
    <w:p w:rsidR="00974AE8" w:rsidRDefault="00974AE8" w:rsidP="00974AE8">
      <w:pPr>
        <w:spacing w:before="120" w:after="120"/>
        <w:ind w:firstLine="567"/>
        <w:jc w:val="both"/>
        <w:rPr>
          <w:rFonts w:ascii="Arial" w:hAnsi="Arial" w:cs="Arial"/>
        </w:rPr>
      </w:pPr>
      <w:r w:rsidRPr="007219A0">
        <w:rPr>
          <w:rFonts w:ascii="Arial" w:hAnsi="Arial" w:cs="Arial"/>
        </w:rPr>
        <w:t xml:space="preserve"> </w:t>
      </w:r>
      <w:r w:rsidRPr="0027494A">
        <w:rPr>
          <w:rFonts w:ascii="Arial" w:hAnsi="Arial" w:cs="Arial"/>
        </w:rPr>
        <w:t>Obiectivul general al proiectului îl constituie fundamentarea și sprijinirea măsurilor de implementare ce vizează adaptarea structurilor, optimizarea proceselor și pregătirea resurselor umane necesare îndeplinirii obligațiilor asumate prin Legea Apelor nr. 107/1996 cu modificările și completările ulterioare, a HG 846/2010 privind aprobarea Strategiei Naționale de Management al Riscului la Inundații pe termen mediu și lung, a HG 972/2016 privind aprobarea Planurilor de Management al Riscului la Inundații, precum și a cerințelor Directivei 2007/60/EC privind evaluarea și gestionarea riscului la inundații în scopul consolidării capacității autorităților și instituțiilor publice din domeniul gospodăririi apelor și al managementului riscului la inundații.</w:t>
      </w:r>
    </w:p>
    <w:p w:rsidR="00974AE8" w:rsidRDefault="00974AE8" w:rsidP="00974AE8">
      <w:pPr>
        <w:spacing w:before="120" w:after="120"/>
        <w:ind w:firstLine="567"/>
        <w:jc w:val="both"/>
        <w:rPr>
          <w:rFonts w:ascii="Arial" w:hAnsi="Arial" w:cs="Arial"/>
        </w:rPr>
      </w:pPr>
      <w:r w:rsidRPr="007219A0">
        <w:rPr>
          <w:rFonts w:ascii="Arial" w:hAnsi="Arial" w:cs="Arial"/>
        </w:rPr>
        <w:t xml:space="preserve"> De asemenea, se vizează completarea lipsurilor în legatură cu implementarea cerințelor directivei identificate în rapoartele de evaluare conform art.12 (ciclul I de raportare încheiat în 2012 și ciclul II încheiat în 2018) într-un mod etapizat în relație cu posibilitățile tehnice, instituționale și organizatorice dezvoltate pe parcurs. Experiența implementării cerințelor directivei în România face dovada concretă a necesității unui proces continuu în care dialogul dintre Comisia Europeană și Statele Membre ajută la îmbunătățiri permanente ale abordărilor pentru noile criterii ale fiecărui descriptor.</w:t>
      </w:r>
    </w:p>
    <w:p w:rsidR="00974AE8" w:rsidRPr="00B821D3" w:rsidRDefault="00974AE8" w:rsidP="00974AE8">
      <w:pPr>
        <w:spacing w:before="120" w:after="120"/>
        <w:ind w:firstLine="567"/>
        <w:jc w:val="both"/>
        <w:rPr>
          <w:rFonts w:ascii="Arial" w:hAnsi="Arial" w:cs="Arial"/>
        </w:rPr>
      </w:pPr>
      <w:r w:rsidRPr="007219A0">
        <w:rPr>
          <w:rFonts w:ascii="Arial" w:hAnsi="Arial" w:cs="Arial"/>
        </w:rPr>
        <w:t xml:space="preserve">Ca și rezultate finale, se are în vedere elaborarea unui program de măsuri pentru atingerea obiectivelor Directivei-cadru Strategia pentru mediul marin, respectiv atingerea stării ecologice bune a Mării Negre; a unei Strategii naționale privind gospodărirea integrată a zonei costiere, inclusiv a Planului de gospodărire integrată a </w:t>
      </w:r>
      <w:r w:rsidRPr="007219A0">
        <w:rPr>
          <w:rFonts w:ascii="Arial" w:hAnsi="Arial" w:cs="Arial"/>
        </w:rPr>
        <w:lastRenderedPageBreak/>
        <w:t>zonei costiere, precum și întocmirea unui proiect de Hotărâre de Guvern privind stabilirea programului de monitoring integrat al zonei costiere.</w:t>
      </w:r>
    </w:p>
    <w:p w:rsidR="00974AE8" w:rsidRDefault="00974AE8" w:rsidP="00974AE8">
      <w:pPr>
        <w:spacing w:before="120" w:after="120"/>
        <w:ind w:firstLine="630"/>
        <w:jc w:val="both"/>
        <w:rPr>
          <w:rFonts w:ascii="Arial" w:hAnsi="Arial" w:cs="Arial"/>
        </w:rPr>
      </w:pPr>
      <w:r w:rsidRPr="003E3A05">
        <w:rPr>
          <w:rFonts w:ascii="Arial" w:hAnsi="Arial" w:cs="Arial"/>
        </w:rPr>
        <w:t>În vederea promovării adaptării la schimbările climatice, prevenirii și gestionării riscurilor, prin POIM</w:t>
      </w:r>
      <w:r>
        <w:rPr>
          <w:rFonts w:ascii="Arial" w:hAnsi="Arial" w:cs="Arial"/>
        </w:rPr>
        <w:t xml:space="preserve"> 2014-2020, Axa Prioritară </w:t>
      </w:r>
      <w:r w:rsidRPr="003E3A05">
        <w:rPr>
          <w:rFonts w:ascii="Arial" w:hAnsi="Arial" w:cs="Arial"/>
        </w:rPr>
        <w:t>5 „Promovarea adaptării la schimbările climatice, prevenirea și gestionarea riscurilor”, pentru reducerea efectelor și a pagubelor asupra populației, cauzate de fenomenele naturale asociate principalelor riscuri accentuate de schimbările climatice, în principal de inundații și eroziune costieră</w:t>
      </w:r>
      <w:r>
        <w:rPr>
          <w:rFonts w:ascii="Arial" w:hAnsi="Arial" w:cs="Arial"/>
        </w:rPr>
        <w:t xml:space="preserve">, se desfășoară </w:t>
      </w:r>
      <w:r w:rsidRPr="003E3A05">
        <w:rPr>
          <w:rFonts w:ascii="Arial" w:hAnsi="Arial" w:cs="Arial"/>
        </w:rPr>
        <w:t>proiectul “Reducerea eroziunii costiere faza II (2014-2020)”, prin care se realiz</w:t>
      </w:r>
      <w:r>
        <w:rPr>
          <w:rFonts w:ascii="Arial" w:hAnsi="Arial" w:cs="Arial"/>
        </w:rPr>
        <w:t>ează</w:t>
      </w:r>
      <w:r w:rsidRPr="003E3A05">
        <w:rPr>
          <w:rFonts w:ascii="Arial" w:hAnsi="Arial" w:cs="Arial"/>
        </w:rPr>
        <w:t xml:space="preserve"> 30,54 km de plajă/ faleză protejată. Scopul acestui proiect este prevenirea eroziunii costiere, prin acțiuni specifice de limitare a efectelor negative ale acesteia asupra zonelor de coastă ale litoralului românesc. Se va sprijini astfel dezvoltarea unui mediu corespunzător creșterii valorii conservative a habitatelor marine în zonele proiectului, asigurarea condițiilor pentru păstrarea și susținerea dezvoltării viitoare a speciilor marine cu valoare conservativă mare. </w:t>
      </w:r>
    </w:p>
    <w:p w:rsidR="00974AE8" w:rsidRDefault="00974AE8" w:rsidP="00974AE8">
      <w:pPr>
        <w:spacing w:before="120" w:after="120"/>
        <w:ind w:firstLine="567"/>
        <w:jc w:val="both"/>
        <w:rPr>
          <w:rFonts w:ascii="Arial" w:hAnsi="Arial" w:cs="Arial"/>
        </w:rPr>
      </w:pPr>
      <w:r w:rsidRPr="00B821D3">
        <w:rPr>
          <w:rFonts w:ascii="Arial" w:hAnsi="Arial" w:cs="Arial"/>
        </w:rPr>
        <w:t xml:space="preserve">La nivel internațional, măsurile propuse în cadrul </w:t>
      </w:r>
      <w:r w:rsidRPr="00B821D3">
        <w:rPr>
          <w:rFonts w:ascii="Arial" w:hAnsi="Arial" w:cs="Arial"/>
          <w:i/>
        </w:rPr>
        <w:t>Planului de Management al Districtului Internațional al Dunării</w:t>
      </w:r>
      <w:r w:rsidRPr="00B821D3">
        <w:rPr>
          <w:rFonts w:ascii="Arial" w:hAnsi="Arial" w:cs="Arial"/>
        </w:rPr>
        <w:t xml:space="preserve"> vor contribui în cea mai mare parte la reducerea aportului poluării zonei costiere și marine și vor fi luate în considerare la </w:t>
      </w:r>
      <w:r w:rsidRPr="00D77E5C">
        <w:rPr>
          <w:rFonts w:ascii="Arial" w:hAnsi="Arial" w:cs="Arial"/>
        </w:rPr>
        <w:t>actualizarea</w:t>
      </w:r>
      <w:r w:rsidRPr="00B821D3">
        <w:rPr>
          <w:rFonts w:ascii="Arial" w:hAnsi="Arial" w:cs="Arial"/>
        </w:rPr>
        <w:t xml:space="preserve"> </w:t>
      </w:r>
      <w:r w:rsidRPr="00B821D3">
        <w:rPr>
          <w:rFonts w:ascii="Arial" w:hAnsi="Arial" w:cs="Arial"/>
          <w:i/>
        </w:rPr>
        <w:t xml:space="preserve">Programul de Măsuri </w:t>
      </w:r>
      <w:r w:rsidRPr="00B821D3">
        <w:rPr>
          <w:rFonts w:ascii="Arial" w:hAnsi="Arial" w:cs="Arial"/>
        </w:rPr>
        <w:t>aferent implementării Directivei Cadru Strategia pentru Mediul Marin.</w:t>
      </w:r>
      <w:r>
        <w:rPr>
          <w:rFonts w:ascii="Arial" w:hAnsi="Arial" w:cs="Arial"/>
        </w:rPr>
        <w:t xml:space="preserve"> </w:t>
      </w:r>
      <w:r w:rsidRPr="00D0578F">
        <w:rPr>
          <w:rFonts w:ascii="Arial" w:hAnsi="Arial" w:cs="Arial"/>
        </w:rPr>
        <w:t xml:space="preserve">În decembrie 2012, </w:t>
      </w:r>
      <w:r w:rsidRPr="00EE12CB">
        <w:rPr>
          <w:rFonts w:ascii="Arial" w:hAnsi="Arial" w:cs="Arial"/>
          <w:b/>
          <w:bCs/>
        </w:rPr>
        <w:t>Strategia Comisiei Internaționale pentru Protecția Fluviului Dunărea (ICPDR) privind adaptarea la schimbările climatice</w:t>
      </w:r>
      <w:r w:rsidRPr="00D0578F">
        <w:rPr>
          <w:rFonts w:ascii="Arial" w:hAnsi="Arial" w:cs="Arial"/>
        </w:rPr>
        <w:t xml:space="preserve"> a fost finalizată și adoptată</w:t>
      </w:r>
      <w:r>
        <w:rPr>
          <w:rFonts w:ascii="Arial" w:hAnsi="Arial" w:cs="Arial"/>
        </w:rPr>
        <w:t>, aceasta fiind actiualizată în anul 2018</w:t>
      </w:r>
      <w:r>
        <w:rPr>
          <w:rStyle w:val="FootnoteReference"/>
          <w:rFonts w:ascii="Arial" w:hAnsi="Arial" w:cs="Arial"/>
        </w:rPr>
        <w:footnoteReference w:id="11"/>
      </w:r>
      <w:r w:rsidRPr="00D0578F">
        <w:rPr>
          <w:rFonts w:ascii="Arial" w:hAnsi="Arial" w:cs="Arial"/>
        </w:rPr>
        <w:t xml:space="preserve">. </w:t>
      </w:r>
      <w:r>
        <w:rPr>
          <w:rFonts w:ascii="Arial" w:hAnsi="Arial" w:cs="Arial"/>
        </w:rPr>
        <w:t>Strategia</w:t>
      </w:r>
      <w:r w:rsidRPr="003E3A05">
        <w:rPr>
          <w:rFonts w:ascii="Arial" w:hAnsi="Arial" w:cs="Arial"/>
        </w:rPr>
        <w:t xml:space="preserve"> are ca scop oferirea cadrului și orientărilor privind integrarea adaptării la schimbările climatice în procesele de planificare la nivelul bazinului hidrografic al Dunării.</w:t>
      </w:r>
      <w:r w:rsidRPr="00D0578F">
        <w:rPr>
          <w:rFonts w:ascii="Arial" w:hAnsi="Arial" w:cs="Arial"/>
        </w:rPr>
        <w:t xml:space="preserve"> În România, Strategia naţională privind schimbările climatice a fost adoptată prin Hotărârea Guvernului nr.</w:t>
      </w:r>
      <w:r w:rsidRPr="00985C00">
        <w:rPr>
          <w:rFonts w:ascii="Arial" w:hAnsi="Arial" w:cs="Arial"/>
        </w:rPr>
        <w:t xml:space="preserve"> 529/2013 pentru aprobarea Strategiei naţionale a României privind schimbările climatice 2013-2020</w:t>
      </w:r>
      <w:r>
        <w:rPr>
          <w:rFonts w:ascii="Arial" w:hAnsi="Arial" w:cs="Arial"/>
        </w:rPr>
        <w:t>,</w:t>
      </w:r>
      <w:r w:rsidRPr="00985C00">
        <w:rPr>
          <w:rFonts w:ascii="Arial" w:hAnsi="Arial" w:cs="Arial"/>
        </w:rPr>
        <w:t xml:space="preserve"> prin </w:t>
      </w:r>
      <w:r>
        <w:rPr>
          <w:rFonts w:ascii="Arial" w:hAnsi="Arial" w:cs="Arial"/>
        </w:rPr>
        <w:t xml:space="preserve">implementarea acesteia </w:t>
      </w:r>
      <w:r w:rsidRPr="00985C00">
        <w:rPr>
          <w:rFonts w:ascii="Arial" w:hAnsi="Arial" w:cs="Arial"/>
        </w:rPr>
        <w:t>urmărindu-se reducerea emisiilor de gaze cu efect de seră și adaptarea la efectele negative, inevitabile ale schimbărilor climatice asupra sistemelor naturale și antropice</w:t>
      </w:r>
      <w:r w:rsidRPr="00D0578F">
        <w:rPr>
          <w:rFonts w:ascii="Arial" w:hAnsi="Arial" w:cs="Arial"/>
        </w:rPr>
        <w:t>.</w:t>
      </w:r>
      <w:r>
        <w:rPr>
          <w:rFonts w:ascii="Arial" w:hAnsi="Arial" w:cs="Arial"/>
        </w:rPr>
        <w:t xml:space="preserve"> În prezent această strategie națională și planul de acțiune aferent se află în curs de actualzaire, pentru includerea obiectivelor privind schimbările climatice din cadrul Pactului Ecologic European. </w:t>
      </w:r>
    </w:p>
    <w:p w:rsidR="00974AE8" w:rsidRPr="00AA6AC4" w:rsidRDefault="00974AE8" w:rsidP="00974AE8">
      <w:pPr>
        <w:spacing w:before="120" w:after="120"/>
        <w:ind w:firstLine="567"/>
        <w:jc w:val="both"/>
        <w:rPr>
          <w:rFonts w:ascii="Arial" w:hAnsi="Arial" w:cs="Arial"/>
          <w:lang w:eastAsia="x-none"/>
        </w:rPr>
      </w:pPr>
      <w:r w:rsidRPr="00D0578F">
        <w:rPr>
          <w:rFonts w:ascii="Arial" w:hAnsi="Arial" w:cs="Arial"/>
        </w:rPr>
        <w:t>Este de așteptat ca deficitul de apă și seceta să devină relevante în timp pentru  managementul resurselor de apă din bazinul hidrografic, în acest sens acordându-se o atenție sporită schimbărilor climatice. La nivelul țărilor dunărene, deficitul de apă și seceta nu sunt considerate ca fiind probleme importante de gospodărirea apei pentru majoritatea țărilor, dar o serie de țări le iau în considerare la nivel național.</w:t>
      </w:r>
      <w:r>
        <w:rPr>
          <w:rFonts w:ascii="Arial" w:hAnsi="Arial" w:cs="Arial"/>
        </w:rPr>
        <w:t xml:space="preserve"> În România, potrivit datelor EUROSTAT, indicele de exploatare al apei WEI+ pentru România se află sub limita de 20% care constituie pragul de vertizare pentru deficitul de apă și cu mult sub 40% care constituie limita pentru deficitul sever de apă. Astfel, </w:t>
      </w:r>
      <w:r w:rsidRPr="00AA6AC4">
        <w:rPr>
          <w:rFonts w:ascii="Arial" w:hAnsi="Arial" w:cs="Arial"/>
        </w:rPr>
        <w:t>d</w:t>
      </w:r>
      <w:r w:rsidRPr="00AA6AC4">
        <w:rPr>
          <w:rFonts w:ascii="Arial" w:hAnsi="Arial" w:cs="Arial"/>
          <w:lang w:eastAsia="x-none"/>
        </w:rPr>
        <w:t>in datele transmise în perioada 1990-2017 de România la Eurostat și preluate de către Agenția Europenă de Mediu a reieșit faptul că la nivelul  României a fost identificat un stres/deficit relativ scăzut al apei, valoarea medie anuală a WEI+ situându-se în jurul unor valori minime de 1,6 % în anii 2005-2006 și o valoare maximă de 17,5 % în anul 1990 (</w:t>
      </w:r>
      <w:r w:rsidRPr="00AA6AC4">
        <w:rPr>
          <w:rFonts w:ascii="Arial" w:hAnsi="Arial" w:cs="Arial"/>
          <w:i/>
          <w:iCs/>
          <w:lang w:eastAsia="x-none"/>
        </w:rPr>
        <w:t>Figura II. 2.4.2</w:t>
      </w:r>
      <w:r w:rsidRPr="00AA6AC4">
        <w:rPr>
          <w:rFonts w:ascii="Arial" w:hAnsi="Arial" w:cs="Arial"/>
          <w:lang w:eastAsia="x-none"/>
        </w:rPr>
        <w:t>).</w:t>
      </w:r>
    </w:p>
    <w:p w:rsidR="00974AE8" w:rsidRPr="00620CFA" w:rsidRDefault="00974AE8" w:rsidP="00974AE8">
      <w:pPr>
        <w:spacing w:before="120" w:after="120"/>
        <w:jc w:val="center"/>
        <w:rPr>
          <w:rFonts w:ascii="Arial" w:hAnsi="Arial" w:cs="Arial"/>
          <w:b/>
          <w:bCs/>
          <w:lang w:eastAsia="x-none"/>
        </w:rPr>
      </w:pPr>
      <w:r w:rsidRPr="00620CFA">
        <w:rPr>
          <w:rFonts w:ascii="Arial" w:hAnsi="Arial" w:cs="Arial"/>
          <w:b/>
          <w:bCs/>
          <w:lang w:eastAsia="x-none"/>
        </w:rPr>
        <w:t xml:space="preserve">Evoluția </w:t>
      </w:r>
      <w:r>
        <w:rPr>
          <w:rFonts w:ascii="Arial" w:hAnsi="Arial" w:cs="Arial"/>
          <w:b/>
          <w:bCs/>
          <w:lang w:eastAsia="x-none"/>
        </w:rPr>
        <w:t>W</w:t>
      </w:r>
      <w:r w:rsidRPr="00620CFA">
        <w:rPr>
          <w:rFonts w:ascii="Arial" w:hAnsi="Arial" w:cs="Arial"/>
          <w:b/>
          <w:bCs/>
          <w:lang w:eastAsia="x-none"/>
        </w:rPr>
        <w:t>EI+ în România în perioada 1990-2017</w:t>
      </w:r>
    </w:p>
    <w:p w:rsidR="00974AE8" w:rsidRDefault="00974AE8" w:rsidP="00974AE8">
      <w:pPr>
        <w:spacing w:before="120" w:after="120"/>
        <w:jc w:val="both"/>
        <w:rPr>
          <w:rFonts w:ascii="Arial" w:hAnsi="Arial" w:cs="Arial"/>
        </w:rPr>
      </w:pPr>
      <w:r w:rsidRPr="00352E32">
        <w:rPr>
          <w:rFonts w:ascii="Arial" w:hAnsi="Arial" w:cs="Arial"/>
          <w:noProof/>
          <w:lang w:val="en-US"/>
        </w:rPr>
        <w:lastRenderedPageBreak/>
        <w:drawing>
          <wp:inline distT="0" distB="0" distL="0" distR="0" wp14:anchorId="30440199" wp14:editId="3BFE0DCB">
            <wp:extent cx="5943600" cy="3101340"/>
            <wp:effectExtent l="0" t="0" r="0" b="0"/>
            <wp:docPr id="7"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3101340"/>
                    </a:xfrm>
                    <a:prstGeom prst="rect">
                      <a:avLst/>
                    </a:prstGeom>
                    <a:noFill/>
                    <a:ln>
                      <a:noFill/>
                    </a:ln>
                  </pic:spPr>
                </pic:pic>
              </a:graphicData>
            </a:graphic>
          </wp:inline>
        </w:drawing>
      </w:r>
    </w:p>
    <w:p w:rsidR="00974AE8" w:rsidRPr="00620CFA" w:rsidRDefault="00974AE8" w:rsidP="00974AE8">
      <w:pPr>
        <w:spacing w:before="120" w:after="120"/>
        <w:ind w:firstLine="567"/>
        <w:jc w:val="right"/>
        <w:rPr>
          <w:rFonts w:ascii="Arial" w:hAnsi="Arial" w:cs="Arial"/>
          <w:b/>
          <w:bCs/>
          <w:i/>
          <w:iCs/>
          <w:lang w:eastAsia="x-none"/>
        </w:rPr>
      </w:pPr>
      <w:r w:rsidRPr="00620CFA">
        <w:rPr>
          <w:rFonts w:ascii="Arial" w:hAnsi="Arial" w:cs="Arial"/>
          <w:b/>
          <w:bCs/>
          <w:i/>
          <w:iCs/>
          <w:lang w:eastAsia="x-none"/>
        </w:rPr>
        <w:t>Figura II. 2.4.2</w:t>
      </w:r>
    </w:p>
    <w:p w:rsidR="00974AE8" w:rsidRDefault="00974AE8" w:rsidP="00974AE8">
      <w:pPr>
        <w:spacing w:before="120" w:after="120"/>
        <w:jc w:val="both"/>
        <w:rPr>
          <w:rFonts w:ascii="Arial" w:hAnsi="Arial" w:cs="Arial"/>
        </w:rPr>
      </w:pPr>
      <w:r>
        <w:rPr>
          <w:rFonts w:ascii="Arial" w:hAnsi="Arial" w:cs="Arial"/>
        </w:rPr>
        <w:t>Sursa datelor:</w:t>
      </w:r>
      <w:r w:rsidRPr="00620CFA">
        <w:t xml:space="preserve"> </w:t>
      </w:r>
      <w:r w:rsidRPr="00620CFA">
        <w:rPr>
          <w:rFonts w:ascii="Arial" w:hAnsi="Arial" w:cs="Arial"/>
        </w:rPr>
        <w:t>EUROSTAT, Development of the water exploitation index plus (WEI+)</w:t>
      </w:r>
      <w:r>
        <w:rPr>
          <w:rFonts w:ascii="Arial" w:hAnsi="Arial" w:cs="Arial"/>
        </w:rPr>
        <w:t xml:space="preserve">, </w:t>
      </w:r>
      <w:hyperlink r:id="rId163" w:anchor="tab-chart_3" w:history="1">
        <w:r w:rsidRPr="00613DE0">
          <w:rPr>
            <w:rStyle w:val="Hyperlink"/>
            <w:rFonts w:ascii="Arial" w:hAnsi="Arial" w:cs="Arial"/>
          </w:rPr>
          <w:t>https://www.eea.europa.eu/data-and-maps/daviz/water-exploitation-index-plus#tab-chart_3</w:t>
        </w:r>
      </w:hyperlink>
      <w:r>
        <w:rPr>
          <w:rFonts w:ascii="Arial" w:hAnsi="Arial" w:cs="Arial"/>
        </w:rPr>
        <w:t xml:space="preserve"> </w:t>
      </w:r>
    </w:p>
    <w:p w:rsidR="00974AE8" w:rsidRDefault="00974AE8" w:rsidP="00974AE8">
      <w:pPr>
        <w:autoSpaceDE w:val="0"/>
        <w:autoSpaceDN w:val="0"/>
        <w:adjustRightInd w:val="0"/>
        <w:spacing w:before="120" w:after="120"/>
        <w:ind w:firstLine="720"/>
        <w:jc w:val="both"/>
        <w:rPr>
          <w:rFonts w:ascii="Arial" w:hAnsi="Arial" w:cs="Arial"/>
        </w:rPr>
      </w:pPr>
      <w:r w:rsidRPr="00620CFA">
        <w:rPr>
          <w:rFonts w:ascii="Arial" w:hAnsi="Arial" w:cs="Arial"/>
        </w:rPr>
        <w:t>Seceta hidrologică se manifestă prin menținerea unui deficit al resurselor de apă pe o perioadă relativ îndelungată și continuă. Seceta hidrologică are ca efect scăderea debitelor râurilor fiind rezultatul acțiunii conjugate și simultane a unui complex de cauze (scăderea cantității de precipitații, creșterea temperaturii aerului, scăderea nivelului apelor freatice). Seceta hidrologică ia în considerare persistenţa debitelor mici, a volumelor mici de apă din lacurile de acumulare, a nivelurilor scăzute a apelor subterane din ultimele luni sau ani. Deşi seceta hidrologică este un fenomen natural, ea poate fi accentuată ca urmare a activităţilor umane. De regulă, seceta hidrologică este în strânsă legatură cu seceta meteorologică între care există o relaţie directă. Valorile tendințelor de secetă hidrologică în România, determinate pe baza indicelui Palmer</w:t>
      </w:r>
      <w:r>
        <w:rPr>
          <w:rFonts w:ascii="Arial" w:hAnsi="Arial" w:cs="Arial"/>
        </w:rPr>
        <w:t xml:space="preserve"> </w:t>
      </w:r>
      <w:r w:rsidRPr="00074AAC">
        <w:rPr>
          <w:rFonts w:ascii="Arial" w:hAnsi="Arial" w:cs="Arial"/>
        </w:rPr>
        <w:t>(IPSS şi IPSH), pentru intervalul de timp 1961-2012, în România,</w:t>
      </w:r>
      <w:r w:rsidRPr="00620CFA">
        <w:rPr>
          <w:rFonts w:ascii="Arial" w:hAnsi="Arial" w:cs="Arial"/>
        </w:rPr>
        <w:t xml:space="preserve"> sugerează existența unei tendințe de secetă de la moderată la extremă pe areale din vestul extrem, Câmpia Română, Bărăgan și nordul Dobrogei și a unei tendințe spre excedent (surplus de apă) de la moderat la extrem al resurselor de apă în regiuni din nord-vestul României și sudul Dobrogei, mai ales în vestul extrem și sud-vestul României.</w:t>
      </w:r>
      <w:r>
        <w:rPr>
          <w:rFonts w:ascii="Arial" w:hAnsi="Arial" w:cs="Arial"/>
        </w:rPr>
        <w:t xml:space="preserve"> </w:t>
      </w:r>
    </w:p>
    <w:p w:rsidR="00974AE8" w:rsidRDefault="00974AE8" w:rsidP="00974AE8">
      <w:pPr>
        <w:autoSpaceDE w:val="0"/>
        <w:autoSpaceDN w:val="0"/>
        <w:adjustRightInd w:val="0"/>
        <w:spacing w:before="120" w:after="120"/>
        <w:ind w:firstLine="720"/>
        <w:jc w:val="both"/>
        <w:rPr>
          <w:rFonts w:ascii="Arial" w:hAnsi="Arial" w:cs="Arial"/>
        </w:rPr>
      </w:pPr>
      <w:r w:rsidRPr="00485750">
        <w:rPr>
          <w:rFonts w:ascii="Arial" w:hAnsi="Arial" w:cs="Arial"/>
        </w:rPr>
        <w:t>Potrivit raportului Băncii Mondiale</w:t>
      </w:r>
      <w:r>
        <w:rPr>
          <w:rStyle w:val="FootnoteReference"/>
          <w:rFonts w:ascii="Arial" w:hAnsi="Arial" w:cs="Arial"/>
        </w:rPr>
        <w:footnoteReference w:id="12"/>
      </w:r>
      <w:r w:rsidRPr="00485750">
        <w:rPr>
          <w:rFonts w:ascii="Arial" w:hAnsi="Arial" w:cs="Arial"/>
        </w:rPr>
        <w:t>, ”</w:t>
      </w:r>
      <w:r w:rsidRPr="004B1991">
        <w:rPr>
          <w:rFonts w:ascii="Arial" w:hAnsi="Arial" w:cs="Arial"/>
          <w:i/>
          <w:iCs/>
        </w:rPr>
        <w:t>dintre țările din bazinul Dunării, se preconizează că România va fi cea mai afectată de schimbările climatice în ansamblu. [...] este așteptată o creștere a frecvenţei și magnitudinii secetelor în mai multe zone ale ţării, în special în zona sud-estică, care are cea mai mare concentraţie de terenuri arabile și infrastructură de irigaţii în ţară. Un climat semi-arid se va instala treptat aici în următoarele două-trei decenii</w:t>
      </w:r>
      <w:r>
        <w:rPr>
          <w:rFonts w:ascii="Arial" w:hAnsi="Arial" w:cs="Arial"/>
        </w:rPr>
        <w:t>”</w:t>
      </w:r>
      <w:r w:rsidRPr="00485750">
        <w:rPr>
          <w:rFonts w:ascii="Arial" w:hAnsi="Arial" w:cs="Arial"/>
        </w:rPr>
        <w:t>.</w:t>
      </w:r>
    </w:p>
    <w:p w:rsidR="00974AE8" w:rsidRPr="00620CFA" w:rsidRDefault="00974AE8" w:rsidP="00974AE8">
      <w:pPr>
        <w:autoSpaceDE w:val="0"/>
        <w:autoSpaceDN w:val="0"/>
        <w:adjustRightInd w:val="0"/>
        <w:spacing w:before="120" w:after="120"/>
        <w:ind w:firstLine="720"/>
        <w:jc w:val="both"/>
        <w:rPr>
          <w:rFonts w:ascii="Arial" w:hAnsi="Arial" w:cs="Arial"/>
        </w:rPr>
      </w:pPr>
      <w:r w:rsidRPr="00620CFA">
        <w:rPr>
          <w:rFonts w:ascii="Arial" w:hAnsi="Arial" w:cs="Arial"/>
        </w:rPr>
        <w:t xml:space="preserve">Pe baza scenariilor climatice previzible pentru perioadele 2011-2040 şi 2021-2050 şi efectele cuantificabile asupra temperaturii medii multianuale şi precipitațiilor medii multianuale în România, bazinele hidrografice identificate ca fiind supuse, în mod frecvent, fenomenului de secetă hidrologică, atât în prezent cât și în viitor luând în </w:t>
      </w:r>
      <w:r w:rsidRPr="00620CFA">
        <w:rPr>
          <w:rFonts w:ascii="Arial" w:hAnsi="Arial" w:cs="Arial"/>
        </w:rPr>
        <w:lastRenderedPageBreak/>
        <w:t>considerare efectele schimbărilor climatice, sunt cele care se află  pe teritoriul Administrațiilor Bazinale de Apă Jiu, Olt, Argeş – Vedea,  Ialomiţa -Buzău, Siret, Prut – Bârlad şi Dobrogea – Litoral.</w:t>
      </w:r>
    </w:p>
    <w:p w:rsidR="00974AE8" w:rsidRPr="00620CFA" w:rsidRDefault="00974AE8" w:rsidP="00974AE8">
      <w:pPr>
        <w:autoSpaceDE w:val="0"/>
        <w:autoSpaceDN w:val="0"/>
        <w:adjustRightInd w:val="0"/>
        <w:spacing w:before="120" w:after="120"/>
        <w:ind w:firstLine="720"/>
        <w:jc w:val="both"/>
        <w:rPr>
          <w:rFonts w:ascii="Arial" w:hAnsi="Arial" w:cs="Arial"/>
          <w:bCs/>
        </w:rPr>
      </w:pPr>
      <w:r w:rsidRPr="00620CFA">
        <w:rPr>
          <w:rFonts w:ascii="Arial" w:hAnsi="Arial" w:cs="Arial"/>
          <w:bCs/>
        </w:rPr>
        <w:t>În România, în cadrul</w:t>
      </w:r>
      <w:r w:rsidRPr="00620CFA">
        <w:rPr>
          <w:rFonts w:ascii="Arial" w:hAnsi="Arial" w:cs="Arial"/>
          <w:b/>
          <w:bCs/>
        </w:rPr>
        <w:t xml:space="preserve"> </w:t>
      </w:r>
      <w:bookmarkStart w:id="50" w:name="_Hlk75341217"/>
      <w:r w:rsidRPr="00620CFA">
        <w:rPr>
          <w:rFonts w:ascii="Arial" w:hAnsi="Arial" w:cs="Arial"/>
          <w:b/>
          <w:bCs/>
          <w:i/>
        </w:rPr>
        <w:t>Strategiei naţionale privind reducerea efectelor secetei, prevenirea şi combaterea degradării terenurilor şi deşertificării, pe termen scurt, mediu şi lung</w:t>
      </w:r>
      <w:bookmarkEnd w:id="50"/>
      <w:r w:rsidRPr="00620CFA">
        <w:rPr>
          <w:rFonts w:ascii="Arial" w:hAnsi="Arial" w:cs="Arial"/>
          <w:b/>
          <w:bCs/>
        </w:rPr>
        <w:t xml:space="preserve"> </w:t>
      </w:r>
      <w:r w:rsidRPr="00620CFA">
        <w:rPr>
          <w:rFonts w:ascii="Arial" w:hAnsi="Arial" w:cs="Arial"/>
          <w:bCs/>
        </w:rPr>
        <w:t xml:space="preserve">sunt menţionate măsuri care să permită gestionarea situaţiilor de urgenţă generate de secetă hidrologică. Scopul general al </w:t>
      </w:r>
      <w:r w:rsidRPr="00620CFA">
        <w:rPr>
          <w:rFonts w:ascii="Arial" w:hAnsi="Arial" w:cs="Arial"/>
          <w:bCs/>
          <w:i/>
        </w:rPr>
        <w:t>Strategiei</w:t>
      </w:r>
      <w:r w:rsidRPr="00620CFA">
        <w:rPr>
          <w:rFonts w:ascii="Arial" w:hAnsi="Arial" w:cs="Arial"/>
          <w:bCs/>
        </w:rPr>
        <w:t xml:space="preserve"> este de a indica acţiunile de întreprins pe termen scurt, mediu şi lung, pentru a reduce vulnerabilitatea comunităţilor locale, ecosistemelor naturale şi a activităţilor socio-economice şi de a diminua efectele de ordin social, economic şi de mediu ale acestora. </w:t>
      </w:r>
    </w:p>
    <w:p w:rsidR="00974AE8" w:rsidRPr="00B821D3" w:rsidRDefault="00974AE8" w:rsidP="00974AE8">
      <w:pPr>
        <w:spacing w:before="120" w:after="120"/>
        <w:ind w:firstLine="567"/>
        <w:jc w:val="both"/>
        <w:rPr>
          <w:rFonts w:ascii="Arial" w:hAnsi="Arial" w:cs="Arial"/>
        </w:rPr>
      </w:pPr>
      <w:r w:rsidRPr="00B821D3">
        <w:rPr>
          <w:rFonts w:ascii="Arial" w:hAnsi="Arial" w:cs="Arial"/>
        </w:rPr>
        <w:t xml:space="preserve">Gestionarea situațiilor de urgență generate de seceta hidrologică este stabilită prin </w:t>
      </w:r>
      <w:r w:rsidRPr="00620CFA">
        <w:rPr>
          <w:rFonts w:ascii="Arial" w:hAnsi="Arial" w:cs="Arial"/>
          <w:b/>
          <w:bCs/>
        </w:rPr>
        <w:t xml:space="preserve">Regulamentul privind gestionarea situațiilor de urgență generate de inundații, fenomene periculoase, accidente la construcții hidrotehnice și poluări accidentale, </w:t>
      </w:r>
      <w:r w:rsidRPr="00620CFA">
        <w:rPr>
          <w:rFonts w:ascii="Arial" w:hAnsi="Arial" w:cs="Arial"/>
        </w:rPr>
        <w:t>aprobat prin Ordinul comun al ministrului mediului, apelor și pădurilor și ministrul administrației și internelor nr. 1422/192/2012</w:t>
      </w:r>
      <w:r w:rsidRPr="00B821D3">
        <w:rPr>
          <w:rFonts w:ascii="Arial" w:hAnsi="Arial" w:cs="Arial"/>
        </w:rPr>
        <w:t>, care prevede întocmirea unor Rapoarte operative ce cuprind: zona în care s-a impus introducerea restricțiilor, situația hidrometeorologică care a determinat introducerea restricțiilor, măsuri întreprinse pentru suplimentarea debitelor pe râuri din acumulările situate în zonă, programul de restricții, măsuri de raționalizare a folosinței apei și transmiterea de rapoarte  operative zilnice până la revenirea la situația normală.</w:t>
      </w:r>
      <w:r>
        <w:rPr>
          <w:rFonts w:ascii="Arial" w:hAnsi="Arial" w:cs="Arial"/>
        </w:rPr>
        <w:t xml:space="preserve"> </w:t>
      </w:r>
      <w:r w:rsidRPr="00B821D3">
        <w:rPr>
          <w:rFonts w:ascii="Arial" w:hAnsi="Arial" w:cs="Arial"/>
        </w:rPr>
        <w:t>De asemenea, în cadrul Normelor metodologice pentru elaborarea regulamentelor de exploatare bazinale și a regulamentelor – cadru pentru  exploatarea barajelor, lacurilor de acumulare și prizelor de alimentare cu apă, aprobate prin Ordinul nr. 76/2006, sunt prevăzute măsuri operative care sunt prevăzute în Regulamentele de exploatare ale barajelor şi lacurilor de acumulare la ape mici.</w:t>
      </w:r>
    </w:p>
    <w:p w:rsidR="00974AE8" w:rsidRDefault="00974AE8" w:rsidP="00974AE8">
      <w:pPr>
        <w:spacing w:before="120" w:after="120"/>
        <w:ind w:firstLine="567"/>
        <w:jc w:val="both"/>
        <w:rPr>
          <w:rFonts w:ascii="Arial" w:hAnsi="Arial" w:cs="Arial"/>
        </w:rPr>
      </w:pPr>
      <w:r w:rsidRPr="00B821D3">
        <w:rPr>
          <w:rFonts w:ascii="Arial" w:hAnsi="Arial" w:cs="Arial"/>
        </w:rPr>
        <w:t xml:space="preserve">Fiecare bazin/spațiu hidrografic întocmește </w:t>
      </w:r>
      <w:r w:rsidRPr="00114C05">
        <w:rPr>
          <w:rFonts w:ascii="Arial" w:hAnsi="Arial" w:cs="Arial"/>
          <w:b/>
          <w:bCs/>
        </w:rPr>
        <w:t>“Planuri de restricţii şi folosire a apei în perioade deficitare“</w:t>
      </w:r>
      <w:r w:rsidRPr="00B821D3">
        <w:rPr>
          <w:rFonts w:ascii="Arial" w:hAnsi="Arial" w:cs="Arial"/>
        </w:rPr>
        <w:t>, cu termene și responsabilități, care se actualizează ori de câte ori este necesar. Planul de restricţii se elaborează conform Ordinului nr. 9/2006 al ministrului mediului şi gospodăririi apelor pentru aprobarea Metodologiei privind elaborarea planurilor de restricţii şi folosire a apei în perioadele deficitare. Planul de restricţii are ca scop stabilirea restricţiilor temporare în folosirea apelor în situaţiile când din cauze obiective (secetă/calamităţi naturale) debitele de apă contractate nu pot fi asigurate tuturor utilizatorilor.</w:t>
      </w:r>
    </w:p>
    <w:p w:rsidR="00974AE8" w:rsidRPr="006B008A" w:rsidRDefault="00974AE8" w:rsidP="00974AE8">
      <w:pPr>
        <w:spacing w:before="120" w:after="120"/>
        <w:ind w:firstLine="720"/>
        <w:jc w:val="both"/>
        <w:rPr>
          <w:rFonts w:ascii="Arial" w:hAnsi="Arial" w:cs="Arial"/>
        </w:rPr>
      </w:pPr>
      <w:r w:rsidRPr="006B008A">
        <w:rPr>
          <w:rFonts w:ascii="Arial" w:hAnsi="Arial" w:cs="Arial"/>
        </w:rPr>
        <w:t xml:space="preserve">Comisia </w:t>
      </w:r>
      <w:r>
        <w:rPr>
          <w:rFonts w:ascii="Arial" w:hAnsi="Arial" w:cs="Arial"/>
        </w:rPr>
        <w:t xml:space="preserve">Europeană </w:t>
      </w:r>
      <w:r w:rsidRPr="006B008A">
        <w:rPr>
          <w:rFonts w:ascii="Arial" w:hAnsi="Arial" w:cs="Arial"/>
        </w:rPr>
        <w:t xml:space="preserve">a prezentat în anul 2018 o viziune asupra modalităților prin care se poate realiza neutralitatea climatică până în 2050 care ar trebui să constituie baza strategiei pe termen lung a UE. Pentru a stabili în mod clar condițiile de care depinde asigurarea unei tranziții eficiente și echitabile, pentru a le oferi investitorilor previzibilitate și pentru a asigura ireversibilitatea procesului de tranziție, </w:t>
      </w:r>
      <w:r>
        <w:rPr>
          <w:rFonts w:ascii="Arial" w:hAnsi="Arial" w:cs="Arial"/>
          <w:bCs/>
        </w:rPr>
        <w:t>UE</w:t>
      </w:r>
      <w:r w:rsidRPr="006B008A">
        <w:rPr>
          <w:rFonts w:ascii="Arial" w:hAnsi="Arial" w:cs="Arial"/>
          <w:bCs/>
        </w:rPr>
        <w:t xml:space="preserve"> a </w:t>
      </w:r>
      <w:r>
        <w:rPr>
          <w:rFonts w:ascii="Arial" w:hAnsi="Arial" w:cs="Arial"/>
          <w:bCs/>
        </w:rPr>
        <w:t>adoptat</w:t>
      </w:r>
      <w:r w:rsidRPr="006B008A">
        <w:rPr>
          <w:rFonts w:ascii="Arial" w:hAnsi="Arial" w:cs="Arial"/>
          <w:bCs/>
        </w:rPr>
        <w:t xml:space="preserve">, în martie </w:t>
      </w:r>
      <w:r>
        <w:rPr>
          <w:rFonts w:ascii="Arial" w:hAnsi="Arial" w:cs="Arial"/>
          <w:bCs/>
        </w:rPr>
        <w:t>iunie</w:t>
      </w:r>
      <w:r w:rsidRPr="006B008A">
        <w:rPr>
          <w:rFonts w:ascii="Arial" w:hAnsi="Arial" w:cs="Arial"/>
          <w:bCs/>
        </w:rPr>
        <w:t xml:space="preserve"> 202</w:t>
      </w:r>
      <w:r>
        <w:rPr>
          <w:rFonts w:ascii="Arial" w:hAnsi="Arial" w:cs="Arial"/>
          <w:bCs/>
        </w:rPr>
        <w:t>1</w:t>
      </w:r>
      <w:r w:rsidRPr="006B008A">
        <w:rPr>
          <w:rFonts w:ascii="Arial" w:hAnsi="Arial" w:cs="Arial"/>
          <w:bCs/>
        </w:rPr>
        <w:t>,</w:t>
      </w:r>
      <w:r w:rsidRPr="006B008A">
        <w:rPr>
          <w:rFonts w:ascii="Arial" w:hAnsi="Arial" w:cs="Arial"/>
          <w:b/>
          <w:bCs/>
        </w:rPr>
        <w:t xml:space="preserve"> </w:t>
      </w:r>
      <w:r w:rsidRPr="00485750">
        <w:rPr>
          <w:rFonts w:ascii="Arial" w:hAnsi="Arial" w:cs="Arial"/>
          <w:iCs/>
        </w:rPr>
        <w:t>primul act legislativ european privind clima</w:t>
      </w:r>
      <w:r>
        <w:rPr>
          <w:rFonts w:ascii="Arial" w:hAnsi="Arial" w:cs="Arial"/>
          <w:iCs/>
        </w:rPr>
        <w:t>, respectiv</w:t>
      </w:r>
      <w:r w:rsidRPr="00476366">
        <w:t xml:space="preserve"> </w:t>
      </w:r>
      <w:r w:rsidRPr="00476366">
        <w:rPr>
          <w:rFonts w:ascii="Arial" w:hAnsi="Arial" w:cs="Arial"/>
          <w:b/>
          <w:bCs/>
          <w:iCs/>
        </w:rPr>
        <w:t>Lege</w:t>
      </w:r>
      <w:r>
        <w:rPr>
          <w:rFonts w:ascii="Arial" w:hAnsi="Arial" w:cs="Arial"/>
          <w:b/>
          <w:bCs/>
          <w:iCs/>
        </w:rPr>
        <w:t>a</w:t>
      </w:r>
      <w:r w:rsidRPr="00476366">
        <w:rPr>
          <w:rFonts w:ascii="Arial" w:hAnsi="Arial" w:cs="Arial"/>
          <w:b/>
          <w:bCs/>
          <w:iCs/>
        </w:rPr>
        <w:t xml:space="preserve"> europeană a climei</w:t>
      </w:r>
      <w:r>
        <w:rPr>
          <w:rStyle w:val="FootnoteReference"/>
          <w:rFonts w:ascii="Arial" w:hAnsi="Arial"/>
        </w:rPr>
        <w:footnoteReference w:id="13"/>
      </w:r>
      <w:r w:rsidRPr="006B008A">
        <w:rPr>
          <w:rFonts w:ascii="Arial" w:hAnsi="Arial" w:cs="Arial"/>
          <w:b/>
          <w:bCs/>
        </w:rPr>
        <w:t>.</w:t>
      </w:r>
      <w:r w:rsidRPr="006B008A">
        <w:rPr>
          <w:rFonts w:ascii="Arial" w:hAnsi="Arial" w:cs="Arial"/>
        </w:rPr>
        <w:t xml:space="preserve"> </w:t>
      </w:r>
      <w:r w:rsidRPr="00476366">
        <w:rPr>
          <w:rFonts w:ascii="Arial" w:hAnsi="Arial" w:cs="Arial"/>
        </w:rPr>
        <w:t>Pe lângă obiectivul de neutralitate climatică și al obiectivului ambițios al Uniunii de a depune eforturi pentru a obține emisii negative după 2050, legislația europeană privind clima stabilește un obiectiv obligatoriu al Uniunii în materie de climă de reducere a emisiilor nete de gaze cu efect de seră (emisii după deducerea absorbțiilor) cu cel puțin 55% până în 2030, comparativ cu 1990.</w:t>
      </w:r>
      <w:r>
        <w:rPr>
          <w:rFonts w:ascii="Arial" w:hAnsi="Arial" w:cs="Arial"/>
        </w:rPr>
        <w:t xml:space="preserve"> </w:t>
      </w:r>
      <w:r w:rsidRPr="006B008A">
        <w:rPr>
          <w:rFonts w:ascii="Arial" w:hAnsi="Arial" w:cs="Arial"/>
        </w:rPr>
        <w:t xml:space="preserve">Prin actul legislativ privind clima se va asigura și faptul că toate politicile UE contribuie la obiectivul </w:t>
      </w:r>
      <w:r w:rsidRPr="006B008A">
        <w:rPr>
          <w:rFonts w:ascii="Arial" w:hAnsi="Arial" w:cs="Arial"/>
        </w:rPr>
        <w:lastRenderedPageBreak/>
        <w:t>neutralității climatice și că toate sectoarele își îndeplinesc rolul care le revine în această privință</w:t>
      </w:r>
      <w:r w:rsidRPr="006B008A">
        <w:rPr>
          <w:rFonts w:ascii="Arial" w:hAnsi="Arial" w:cs="Arial"/>
          <w:vertAlign w:val="superscript"/>
        </w:rPr>
        <w:footnoteReference w:id="14"/>
      </w:r>
      <w:r w:rsidRPr="006B008A">
        <w:rPr>
          <w:rFonts w:ascii="Arial" w:hAnsi="Arial" w:cs="Arial"/>
        </w:rPr>
        <w:t>.</w:t>
      </w:r>
    </w:p>
    <w:p w:rsidR="00974AE8" w:rsidRDefault="00974AE8" w:rsidP="00974AE8">
      <w:pPr>
        <w:spacing w:before="120" w:after="120"/>
        <w:ind w:firstLine="567"/>
        <w:jc w:val="both"/>
        <w:rPr>
          <w:rFonts w:ascii="Arial" w:hAnsi="Arial" w:cs="Arial"/>
        </w:rPr>
      </w:pPr>
      <w:r w:rsidRPr="006B008A">
        <w:rPr>
          <w:rFonts w:ascii="Arial" w:hAnsi="Arial" w:cs="Arial"/>
        </w:rPr>
        <w:t xml:space="preserve">De asemenea, la nivelul UE </w:t>
      </w:r>
      <w:bookmarkStart w:id="51" w:name="_Hlk81491304"/>
      <w:r w:rsidRPr="006B008A">
        <w:rPr>
          <w:rFonts w:ascii="Arial" w:hAnsi="Arial" w:cs="Arial"/>
        </w:rPr>
        <w:t>Comisia a aprobat în februarie 2021</w:t>
      </w:r>
      <w:bookmarkEnd w:id="51"/>
      <w:r w:rsidRPr="006B008A">
        <w:rPr>
          <w:rFonts w:ascii="Arial" w:hAnsi="Arial" w:cs="Arial"/>
        </w:rPr>
        <w:t xml:space="preserve"> o </w:t>
      </w:r>
      <w:r w:rsidRPr="006B008A">
        <w:rPr>
          <w:rFonts w:ascii="Arial" w:hAnsi="Arial" w:cs="Arial"/>
          <w:b/>
          <w:bCs/>
        </w:rPr>
        <w:t>nouă strategie privind adaptarea la schimbările climatice</w:t>
      </w:r>
      <w:r w:rsidRPr="006B008A">
        <w:rPr>
          <w:rFonts w:ascii="Arial" w:hAnsi="Arial" w:cs="Arial"/>
          <w:b/>
          <w:bCs/>
          <w:vertAlign w:val="superscript"/>
        </w:rPr>
        <w:footnoteReference w:id="15"/>
      </w:r>
      <w:r w:rsidRPr="006B008A">
        <w:rPr>
          <w:rFonts w:ascii="Arial" w:hAnsi="Arial" w:cs="Arial"/>
        </w:rPr>
        <w:t xml:space="preserve"> care prezintă o viziune pe termen lung pentru ca UE să devină o societate rezilientă la schimbările climatice și pe deplin adaptată la efectele inevitabile ale schimbărilor climatice până în 2050. Activitatea privind adaptarea la schimbările climatice va continua să influențeze investițiile publice și private, inclusiv în ceea ce privește soluțiile inspirate de natură.</w:t>
      </w:r>
    </w:p>
    <w:p w:rsidR="00974AE8" w:rsidRPr="006B008A" w:rsidRDefault="00974AE8" w:rsidP="00974AE8">
      <w:pPr>
        <w:spacing w:before="120" w:after="120"/>
        <w:ind w:firstLine="720"/>
        <w:jc w:val="both"/>
        <w:rPr>
          <w:rFonts w:ascii="Arial" w:hAnsi="Arial" w:cs="Arial"/>
        </w:rPr>
      </w:pPr>
      <w:r w:rsidRPr="006B008A">
        <w:rPr>
          <w:rFonts w:ascii="Arial" w:hAnsi="Arial" w:cs="Arial"/>
        </w:rPr>
        <w:t xml:space="preserve">În acest context, Comisia a realizat un </w:t>
      </w:r>
      <w:r w:rsidRPr="006B008A">
        <w:rPr>
          <w:rFonts w:ascii="Arial" w:hAnsi="Arial" w:cs="Arial"/>
          <w:b/>
          <w:bCs/>
          <w:i/>
        </w:rPr>
        <w:t>Plan de investiții pentru o Europă durabilă</w:t>
      </w:r>
      <w:r w:rsidRPr="006B008A">
        <w:rPr>
          <w:rFonts w:ascii="Arial" w:hAnsi="Arial" w:cs="Arial"/>
          <w:b/>
          <w:bCs/>
          <w:i/>
          <w:vertAlign w:val="superscript"/>
        </w:rPr>
        <w:footnoteReference w:id="16"/>
      </w:r>
      <w:r w:rsidRPr="006B008A">
        <w:rPr>
          <w:rFonts w:ascii="Arial" w:hAnsi="Arial" w:cs="Arial"/>
        </w:rPr>
        <w:t xml:space="preserve"> în vederea sprijinirii investițiilor durabile cu favorizarea investițiilor ecologice. </w:t>
      </w:r>
      <w:r w:rsidRPr="00530732">
        <w:rPr>
          <w:rFonts w:ascii="Arial" w:hAnsi="Arial" w:cs="Arial"/>
          <w:bCs/>
        </w:rPr>
        <w:t>În perioada 2021-2027 UE va investi  din valoarea totală a bugetului de minim 1000 miliarde Euro cca. 25% pentru acțiuni climatice și și legate de mediu efectuate în cadrul diferitelor programe de finanțare (Fondul European Agricol pentru Dezvoltare Rurală, Fondul de Coeziune, Fondul European de Dezvoltare Regională, Programul Orizont 2020, Programul LIFE) și fonduri private, un rol-cheie urmând a fi jucat de Banca Europeană de Investiții</w:t>
      </w:r>
      <w:r w:rsidRPr="006B008A">
        <w:rPr>
          <w:rFonts w:ascii="Arial" w:hAnsi="Arial" w:cs="Arial"/>
        </w:rPr>
        <w:t>. În propunerile Comisiei privind Politica Agricolă Comună (PAC) pentru perioada 2021-2027 se prevede că cel puțin 40</w:t>
      </w:r>
      <w:r>
        <w:rPr>
          <w:rFonts w:ascii="Arial" w:hAnsi="Arial" w:cs="Arial"/>
        </w:rPr>
        <w:t xml:space="preserve"> </w:t>
      </w:r>
      <w:r w:rsidRPr="006B008A">
        <w:rPr>
          <w:rFonts w:ascii="Arial" w:hAnsi="Arial" w:cs="Arial"/>
        </w:rPr>
        <w:t>% din bugetul total al PAC și cel puțin 30</w:t>
      </w:r>
      <w:r>
        <w:rPr>
          <w:rFonts w:ascii="Arial" w:hAnsi="Arial" w:cs="Arial"/>
        </w:rPr>
        <w:t xml:space="preserve"> </w:t>
      </w:r>
      <w:r w:rsidRPr="006B008A">
        <w:rPr>
          <w:rFonts w:ascii="Arial" w:hAnsi="Arial" w:cs="Arial"/>
        </w:rPr>
        <w:t>% din Fondul pentru pescuit și afaceri maritime ar trebui să contribuie la combaterea schimbărilor climatice.</w:t>
      </w:r>
      <w:r>
        <w:rPr>
          <w:rFonts w:ascii="Arial" w:hAnsi="Arial" w:cs="Arial"/>
        </w:rPr>
        <w:t xml:space="preserve"> </w:t>
      </w:r>
    </w:p>
    <w:p w:rsidR="00974AE8" w:rsidRDefault="00974AE8" w:rsidP="00974AE8">
      <w:pPr>
        <w:spacing w:before="120" w:after="120"/>
        <w:ind w:firstLine="720"/>
        <w:jc w:val="both"/>
        <w:rPr>
          <w:rFonts w:ascii="Arial" w:hAnsi="Arial" w:cs="Arial"/>
        </w:rPr>
      </w:pPr>
      <w:r w:rsidRPr="006B008A">
        <w:rPr>
          <w:rFonts w:ascii="Arial" w:hAnsi="Arial" w:cs="Arial"/>
        </w:rPr>
        <w:t xml:space="preserve">Acest cadru </w:t>
      </w:r>
      <w:r>
        <w:rPr>
          <w:rFonts w:ascii="Arial" w:hAnsi="Arial" w:cs="Arial"/>
        </w:rPr>
        <w:t>e</w:t>
      </w:r>
      <w:r w:rsidRPr="006B008A">
        <w:rPr>
          <w:rFonts w:ascii="Arial" w:hAnsi="Arial" w:cs="Arial"/>
        </w:rPr>
        <w:t xml:space="preserve">uropean ambițios va influența realizarea și atingerea obiectivelor în cadrul Planurilor de </w:t>
      </w:r>
      <w:r>
        <w:rPr>
          <w:rFonts w:ascii="Arial" w:hAnsi="Arial" w:cs="Arial"/>
        </w:rPr>
        <w:t>M</w:t>
      </w:r>
      <w:r w:rsidRPr="006B008A">
        <w:rPr>
          <w:rFonts w:ascii="Arial" w:hAnsi="Arial" w:cs="Arial"/>
        </w:rPr>
        <w:t>anagement actualizate ale bazinelor</w:t>
      </w:r>
      <w:r>
        <w:rPr>
          <w:rFonts w:ascii="Arial" w:hAnsi="Arial" w:cs="Arial"/>
        </w:rPr>
        <w:t>/spațiilor</w:t>
      </w:r>
      <w:r w:rsidRPr="006B008A">
        <w:rPr>
          <w:rFonts w:ascii="Arial" w:hAnsi="Arial" w:cs="Arial"/>
        </w:rPr>
        <w:t xml:space="preserve"> hidrografice (2022-2027).</w:t>
      </w:r>
    </w:p>
    <w:p w:rsidR="00974AE8" w:rsidRDefault="00974AE8" w:rsidP="00974AE8">
      <w:pPr>
        <w:spacing w:before="120" w:after="120"/>
        <w:ind w:firstLine="562"/>
        <w:jc w:val="both"/>
        <w:rPr>
          <w:rFonts w:ascii="Arial" w:hAnsi="Arial" w:cs="Arial"/>
        </w:rPr>
      </w:pPr>
      <w:r w:rsidRPr="00D0578F">
        <w:rPr>
          <w:rFonts w:ascii="Arial" w:hAnsi="Arial" w:cs="Arial"/>
        </w:rPr>
        <w:t>La nivelul districtului bazinului hidrografic al Dunării, cât și în România, sunt planificate sau sunt deja în curs de implementare măsuri specifice</w:t>
      </w:r>
      <w:r>
        <w:rPr>
          <w:rFonts w:ascii="Arial" w:hAnsi="Arial" w:cs="Arial"/>
        </w:rPr>
        <w:t xml:space="preserve"> pentru adaptarea la schimbările climatice referitoare la deficitul de apă</w:t>
      </w:r>
      <w:r w:rsidRPr="00D0578F">
        <w:rPr>
          <w:rFonts w:ascii="Arial" w:hAnsi="Arial" w:cs="Arial"/>
        </w:rPr>
        <w:t>, cum ar fi: creșterea eficienței irigării, reducerea pierderilor din rețelele de distribuție a apei,</w:t>
      </w:r>
      <w:r>
        <w:rPr>
          <w:rFonts w:ascii="Arial" w:hAnsi="Arial" w:cs="Arial"/>
        </w:rPr>
        <w:t xml:space="preserve"> </w:t>
      </w:r>
      <w:r w:rsidRPr="00D0578F">
        <w:rPr>
          <w:rFonts w:ascii="Arial" w:hAnsi="Arial" w:cs="Arial"/>
        </w:rPr>
        <w:t xml:space="preserve">cartografierea episoadelor de secetă și prognoză, educarea publicului cu privire la măsurile de economisire a apei, instrumente economice pentru plăți, reutilizarea apelor uzate, </w:t>
      </w:r>
      <w:r w:rsidRPr="006F392B">
        <w:rPr>
          <w:rFonts w:ascii="Arial" w:hAnsi="Arial" w:cs="Arial"/>
        </w:rPr>
        <w:t>aplicarea de instrumente de stimulare (principiul utilizatorului plătește, penalități pentru consum excesiv)</w:t>
      </w:r>
      <w:r>
        <w:rPr>
          <w:rFonts w:ascii="Arial" w:hAnsi="Arial" w:cs="Arial"/>
        </w:rPr>
        <w:t xml:space="preserve">, </w:t>
      </w:r>
      <w:r w:rsidRPr="00D0578F">
        <w:rPr>
          <w:rFonts w:ascii="Arial" w:hAnsi="Arial" w:cs="Arial"/>
        </w:rPr>
        <w:t>etc.</w:t>
      </w:r>
      <w:r>
        <w:rPr>
          <w:rFonts w:ascii="Arial" w:hAnsi="Arial" w:cs="Arial"/>
        </w:rPr>
        <w:t xml:space="preserve"> </w:t>
      </w:r>
      <w:r w:rsidRPr="006F392B">
        <w:rPr>
          <w:rFonts w:ascii="Arial" w:hAnsi="Arial" w:cs="Arial"/>
        </w:rPr>
        <w:t>În ceea ce privește managementul apelor și seceta, se are în vedere aplicarea de măsuri specifice la nivel national și bazinal, cum ar fi:</w:t>
      </w:r>
    </w:p>
    <w:p w:rsidR="00974AE8" w:rsidRPr="00114C05" w:rsidRDefault="00974AE8" w:rsidP="00974AE8">
      <w:pPr>
        <w:numPr>
          <w:ilvl w:val="0"/>
          <w:numId w:val="59"/>
        </w:numPr>
        <w:ind w:left="360"/>
        <w:jc w:val="both"/>
        <w:rPr>
          <w:rFonts w:ascii="Arial" w:hAnsi="Arial" w:cs="Arial"/>
        </w:rPr>
      </w:pPr>
      <w:r w:rsidRPr="00114C05">
        <w:rPr>
          <w:rFonts w:ascii="Arial" w:hAnsi="Arial" w:cs="Arial"/>
        </w:rPr>
        <w:t>îmbunătățirea cunoștințelor, creșterea schimbului de informații dintre comunitatea științifică și factorii de decizie din domeniul apelor;</w:t>
      </w:r>
    </w:p>
    <w:p w:rsidR="00974AE8" w:rsidRPr="00114C05" w:rsidRDefault="00974AE8" w:rsidP="00974AE8">
      <w:pPr>
        <w:numPr>
          <w:ilvl w:val="0"/>
          <w:numId w:val="59"/>
        </w:numPr>
        <w:ind w:left="360"/>
        <w:jc w:val="both"/>
        <w:rPr>
          <w:rFonts w:ascii="Arial" w:hAnsi="Arial" w:cs="Arial"/>
        </w:rPr>
      </w:pPr>
      <w:bookmarkStart w:id="52" w:name="_Hlk76636248"/>
      <w:r w:rsidRPr="00114C05">
        <w:rPr>
          <w:rFonts w:ascii="Arial" w:hAnsi="Arial" w:cs="Arial"/>
        </w:rPr>
        <w:t>elaborarea studiilor de vulnerabilitate a resurselor de apă la impactul schimbărilor climatice</w:t>
      </w:r>
      <w:bookmarkEnd w:id="52"/>
      <w:r w:rsidRPr="00114C05">
        <w:rPr>
          <w:rFonts w:ascii="Arial" w:hAnsi="Arial" w:cs="Arial"/>
        </w:rPr>
        <w:t>;</w:t>
      </w:r>
    </w:p>
    <w:p w:rsidR="00974AE8" w:rsidRPr="00114C05" w:rsidRDefault="00974AE8" w:rsidP="00974AE8">
      <w:pPr>
        <w:numPr>
          <w:ilvl w:val="0"/>
          <w:numId w:val="59"/>
        </w:numPr>
        <w:ind w:left="360"/>
        <w:jc w:val="both"/>
        <w:rPr>
          <w:rFonts w:ascii="Arial" w:hAnsi="Arial" w:cs="Arial"/>
        </w:rPr>
      </w:pPr>
      <w:r w:rsidRPr="00114C05">
        <w:rPr>
          <w:rFonts w:ascii="Arial" w:hAnsi="Arial" w:cs="Arial"/>
        </w:rPr>
        <w:t xml:space="preserve">actualizarea evaluării </w:t>
      </w:r>
      <w:bookmarkStart w:id="53" w:name="_Hlk76636264"/>
      <w:r w:rsidRPr="00114C05">
        <w:rPr>
          <w:rFonts w:ascii="Arial" w:hAnsi="Arial" w:cs="Arial"/>
        </w:rPr>
        <w:t>disponibilității resurselor de apă pe baza programelor de monitorizare</w:t>
      </w:r>
      <w:bookmarkEnd w:id="53"/>
      <w:r w:rsidRPr="00114C05">
        <w:rPr>
          <w:rFonts w:ascii="Arial" w:hAnsi="Arial" w:cs="Arial"/>
        </w:rPr>
        <w:t xml:space="preserve">, în vederea stabilirii acțiunilor și măsurilor; </w:t>
      </w:r>
    </w:p>
    <w:p w:rsidR="00974AE8" w:rsidRPr="00114C05" w:rsidRDefault="00974AE8" w:rsidP="00974AE8">
      <w:pPr>
        <w:numPr>
          <w:ilvl w:val="0"/>
          <w:numId w:val="59"/>
        </w:numPr>
        <w:ind w:left="360"/>
        <w:jc w:val="both"/>
        <w:rPr>
          <w:rFonts w:ascii="Arial" w:hAnsi="Arial" w:cs="Arial"/>
        </w:rPr>
      </w:pPr>
      <w:r w:rsidRPr="00114C05">
        <w:rPr>
          <w:rFonts w:ascii="Arial" w:hAnsi="Arial" w:cs="Arial"/>
        </w:rPr>
        <w:t xml:space="preserve">dezvoltarea </w:t>
      </w:r>
      <w:bookmarkStart w:id="54" w:name="_Hlk76636280"/>
      <w:r w:rsidRPr="00114C05">
        <w:rPr>
          <w:rFonts w:ascii="Arial" w:hAnsi="Arial" w:cs="Arial"/>
        </w:rPr>
        <w:t>scenariilor pentru cerința de apă a sectoarelor economice și propunerea de măsuri de atenuare și adaptare la schimbările climatice</w:t>
      </w:r>
      <w:bookmarkEnd w:id="54"/>
      <w:r w:rsidRPr="00114C05">
        <w:rPr>
          <w:rFonts w:ascii="Arial" w:hAnsi="Arial" w:cs="Arial"/>
        </w:rPr>
        <w:t xml:space="preserve">; </w:t>
      </w:r>
    </w:p>
    <w:p w:rsidR="00974AE8" w:rsidRPr="00114C05" w:rsidRDefault="00974AE8" w:rsidP="00974AE8">
      <w:pPr>
        <w:numPr>
          <w:ilvl w:val="0"/>
          <w:numId w:val="59"/>
        </w:numPr>
        <w:ind w:left="360"/>
        <w:jc w:val="both"/>
        <w:rPr>
          <w:rFonts w:ascii="Arial" w:hAnsi="Arial" w:cs="Arial"/>
        </w:rPr>
      </w:pPr>
      <w:r w:rsidRPr="00114C05">
        <w:rPr>
          <w:rFonts w:ascii="Arial" w:hAnsi="Arial" w:cs="Arial"/>
        </w:rPr>
        <w:lastRenderedPageBreak/>
        <w:t>planificarea infrastructurii pentru managementul resurselor de apă considerând necesarul socio-economic și de mediu (debitul ecologic), inclusiv pentru surse de apă noi și diversificarea acestora;</w:t>
      </w:r>
    </w:p>
    <w:p w:rsidR="00974AE8" w:rsidRPr="00114C05" w:rsidRDefault="00974AE8" w:rsidP="00974AE8">
      <w:pPr>
        <w:numPr>
          <w:ilvl w:val="0"/>
          <w:numId w:val="59"/>
        </w:numPr>
        <w:ind w:left="360"/>
        <w:jc w:val="both"/>
        <w:rPr>
          <w:rFonts w:ascii="Arial" w:hAnsi="Arial" w:cs="Arial"/>
        </w:rPr>
      </w:pPr>
      <w:r w:rsidRPr="00114C05">
        <w:rPr>
          <w:rFonts w:ascii="Arial" w:hAnsi="Arial" w:cs="Arial"/>
        </w:rPr>
        <w:t>identificarea și aplicarea utilizării eficiente a apelor, economisirea apei și analiza unei posibile reutilizări a apei;</w:t>
      </w:r>
    </w:p>
    <w:p w:rsidR="00974AE8" w:rsidRPr="00114C05" w:rsidRDefault="00974AE8" w:rsidP="00974AE8">
      <w:pPr>
        <w:numPr>
          <w:ilvl w:val="0"/>
          <w:numId w:val="59"/>
        </w:numPr>
        <w:ind w:left="360"/>
        <w:jc w:val="both"/>
        <w:rPr>
          <w:rFonts w:ascii="Arial" w:hAnsi="Arial" w:cs="Arial"/>
        </w:rPr>
      </w:pPr>
      <w:bookmarkStart w:id="55" w:name="_Hlk76636173"/>
      <w:r w:rsidRPr="00114C05">
        <w:rPr>
          <w:rFonts w:ascii="Arial" w:hAnsi="Arial" w:cs="Arial"/>
        </w:rPr>
        <w:t>promovarea și aplicarea măsurilor verzi de retenție naturală a apelor, acolo unde este posibil, pentru asigurarea în principal a cerințelor Directivei Cadru Apă, Directivei Inundații și Directivelor Habitate și Păsări</w:t>
      </w:r>
      <w:bookmarkEnd w:id="55"/>
      <w:r w:rsidRPr="00114C05">
        <w:rPr>
          <w:rFonts w:ascii="Arial" w:hAnsi="Arial" w:cs="Arial"/>
        </w:rPr>
        <w:t>;</w:t>
      </w:r>
    </w:p>
    <w:p w:rsidR="00974AE8" w:rsidRPr="00114C05" w:rsidRDefault="00974AE8" w:rsidP="00974AE8">
      <w:pPr>
        <w:numPr>
          <w:ilvl w:val="0"/>
          <w:numId w:val="59"/>
        </w:numPr>
        <w:ind w:left="360"/>
        <w:jc w:val="both"/>
        <w:rPr>
          <w:rFonts w:ascii="Arial" w:hAnsi="Arial" w:cs="Arial"/>
        </w:rPr>
      </w:pPr>
      <w:r w:rsidRPr="00114C05">
        <w:rPr>
          <w:rFonts w:ascii="Arial" w:hAnsi="Arial" w:cs="Arial"/>
        </w:rPr>
        <w:t>aplicarea rezultatelor proiectelor implementate la nivel internațional (DriDanube</w:t>
      </w:r>
      <w:r w:rsidRPr="00114C05">
        <w:rPr>
          <w:rFonts w:ascii="Arial" w:hAnsi="Arial" w:cs="Arial"/>
          <w:vertAlign w:val="superscript"/>
        </w:rPr>
        <w:footnoteReference w:id="17"/>
      </w:r>
      <w:r w:rsidRPr="00114C05">
        <w:rPr>
          <w:rFonts w:ascii="Arial" w:hAnsi="Arial" w:cs="Arial"/>
        </w:rPr>
        <w:t>/Riscul secetei în regiunea Dunării, DIANA</w:t>
      </w:r>
      <w:r w:rsidRPr="00114C05">
        <w:rPr>
          <w:rFonts w:ascii="Arial" w:hAnsi="Arial" w:cs="Arial"/>
          <w:vertAlign w:val="superscript"/>
        </w:rPr>
        <w:footnoteReference w:id="18"/>
      </w:r>
      <w:r w:rsidRPr="00114C05">
        <w:rPr>
          <w:rFonts w:ascii="Arial" w:hAnsi="Arial" w:cs="Arial"/>
        </w:rPr>
        <w:t>/Detecția și  evaluarea integrată a prelevărilor ilegale de apă, ViWA</w:t>
      </w:r>
      <w:r w:rsidRPr="00114C05">
        <w:rPr>
          <w:rFonts w:ascii="Arial" w:hAnsi="Arial" w:cs="Arial"/>
          <w:vertAlign w:val="superscript"/>
        </w:rPr>
        <w:footnoteReference w:id="19"/>
      </w:r>
      <w:r w:rsidRPr="00114C05">
        <w:rPr>
          <w:rFonts w:ascii="Arial" w:hAnsi="Arial" w:cs="Arial"/>
        </w:rPr>
        <w:t>/Valorile virtuale ale apei);</w:t>
      </w:r>
    </w:p>
    <w:p w:rsidR="00974AE8" w:rsidRPr="00114C05" w:rsidRDefault="00974AE8" w:rsidP="00974AE8">
      <w:pPr>
        <w:numPr>
          <w:ilvl w:val="0"/>
          <w:numId w:val="59"/>
        </w:numPr>
        <w:ind w:left="360"/>
        <w:jc w:val="both"/>
        <w:rPr>
          <w:rFonts w:ascii="Arial" w:hAnsi="Arial" w:cs="Arial"/>
        </w:rPr>
      </w:pPr>
      <w:bookmarkStart w:id="56" w:name="_Hlk76636219"/>
      <w:r w:rsidRPr="00114C05">
        <w:rPr>
          <w:rFonts w:ascii="Arial" w:hAnsi="Arial" w:cs="Arial"/>
        </w:rPr>
        <w:t>consolidarea colaborării dintre mediul academic, managementul apelor și sectoarele social-economice</w:t>
      </w:r>
      <w:bookmarkEnd w:id="56"/>
      <w:r w:rsidRPr="00114C05">
        <w:rPr>
          <w:rFonts w:ascii="Arial" w:hAnsi="Arial" w:cs="Arial"/>
        </w:rPr>
        <w:t>; un exemplu de îndrumări de bună practică se găsesc în documentul Ghidul privind agricultură durabilă la nivelul bazinului Dunării</w:t>
      </w:r>
      <w:r w:rsidRPr="00114C05">
        <w:rPr>
          <w:rFonts w:ascii="Arial" w:hAnsi="Arial" w:cs="Arial"/>
          <w:vertAlign w:val="superscript"/>
        </w:rPr>
        <w:footnoteReference w:id="20"/>
      </w:r>
      <w:r w:rsidRPr="00114C05">
        <w:rPr>
          <w:rFonts w:ascii="Arial" w:hAnsi="Arial" w:cs="Arial"/>
        </w:rPr>
        <w:t xml:space="preserve">. </w:t>
      </w:r>
    </w:p>
    <w:p w:rsidR="00974AE8" w:rsidRDefault="00974AE8" w:rsidP="00974AE8">
      <w:pPr>
        <w:spacing w:before="120" w:after="120"/>
        <w:ind w:firstLine="567"/>
        <w:jc w:val="both"/>
        <w:rPr>
          <w:rFonts w:ascii="Arial" w:hAnsi="Arial" w:cs="Arial"/>
        </w:rPr>
      </w:pPr>
      <w:r>
        <w:rPr>
          <w:rFonts w:ascii="Arial" w:hAnsi="Arial" w:cs="Arial"/>
        </w:rPr>
        <w:t>La nivel național, în vederea sprijinirii autorităților locale și operatorilor de servicii de apă și canal pentru asigurarea conformării aglomerărilor umane cu cerințele legislației în vigoare, începând cu anul 2017 s-au demarat acțiuni care au în vedere:</w:t>
      </w:r>
    </w:p>
    <w:p w:rsidR="00974AE8" w:rsidRDefault="00974AE8" w:rsidP="00974AE8">
      <w:pPr>
        <w:numPr>
          <w:ilvl w:val="0"/>
          <w:numId w:val="44"/>
        </w:numPr>
        <w:ind w:left="274" w:hanging="274"/>
        <w:jc w:val="both"/>
        <w:rPr>
          <w:rFonts w:ascii="Arial" w:hAnsi="Arial" w:cs="Arial"/>
        </w:rPr>
      </w:pPr>
      <w:r>
        <w:rPr>
          <w:rFonts w:ascii="Arial" w:hAnsi="Arial" w:cs="Arial"/>
        </w:rPr>
        <w:t>m</w:t>
      </w:r>
      <w:r w:rsidRPr="00BC3161">
        <w:rPr>
          <w:rFonts w:ascii="Arial" w:hAnsi="Arial" w:cs="Arial"/>
        </w:rPr>
        <w:t>odificarea și completarea Legii nr. 241/2006 a serviciului de alimentare cu apă și canalizare</w:t>
      </w:r>
      <w:r>
        <w:rPr>
          <w:rFonts w:ascii="Arial" w:hAnsi="Arial" w:cs="Arial"/>
        </w:rPr>
        <w:t xml:space="preserve"> și a </w:t>
      </w:r>
      <w:r w:rsidRPr="00BC3161">
        <w:rPr>
          <w:rFonts w:ascii="Arial" w:hAnsi="Arial" w:cs="Arial"/>
        </w:rPr>
        <w:t>Legii nr. 51/2006</w:t>
      </w:r>
      <w:r>
        <w:rPr>
          <w:rFonts w:ascii="Arial" w:hAnsi="Arial" w:cs="Arial"/>
        </w:rPr>
        <w:t xml:space="preserve"> </w:t>
      </w:r>
      <w:r w:rsidRPr="00BC3161">
        <w:rPr>
          <w:rFonts w:ascii="Arial" w:hAnsi="Arial" w:cs="Arial"/>
        </w:rPr>
        <w:t>serviciilor comunitare de utilități publice,</w:t>
      </w:r>
      <w:r w:rsidRPr="00BC3161">
        <w:t xml:space="preserve"> </w:t>
      </w:r>
      <w:r w:rsidRPr="00ED221A">
        <w:rPr>
          <w:rFonts w:ascii="Arial" w:hAnsi="Arial" w:cs="Arial"/>
        </w:rPr>
        <w:t xml:space="preserve">în principal </w:t>
      </w:r>
      <w:r w:rsidRPr="00216E42">
        <w:rPr>
          <w:rFonts w:ascii="Arial" w:hAnsi="Arial" w:cs="Arial"/>
        </w:rPr>
        <w:t>în</w:t>
      </w:r>
      <w:r w:rsidRPr="00BC3161">
        <w:rPr>
          <w:rFonts w:ascii="Arial" w:hAnsi="Arial" w:cs="Arial"/>
        </w:rPr>
        <w:t xml:space="preserve"> sensul monitorizării de către autoritățile locale a populației neconectate la rețeau</w:t>
      </w:r>
      <w:r>
        <w:rPr>
          <w:rFonts w:ascii="Arial" w:hAnsi="Arial" w:cs="Arial"/>
        </w:rPr>
        <w:t>a</w:t>
      </w:r>
      <w:r w:rsidRPr="00BC3161">
        <w:rPr>
          <w:rFonts w:ascii="Arial" w:hAnsi="Arial" w:cs="Arial"/>
        </w:rPr>
        <w:t xml:space="preserve"> de canalizare și pentru acordarea de ajutoare sociale</w:t>
      </w:r>
      <w:r>
        <w:rPr>
          <w:rFonts w:ascii="Arial" w:hAnsi="Arial" w:cs="Arial"/>
        </w:rPr>
        <w:t>;</w:t>
      </w:r>
    </w:p>
    <w:p w:rsidR="00974AE8" w:rsidRDefault="00974AE8" w:rsidP="00974AE8">
      <w:pPr>
        <w:numPr>
          <w:ilvl w:val="0"/>
          <w:numId w:val="44"/>
        </w:numPr>
        <w:ind w:left="274" w:hanging="274"/>
        <w:jc w:val="both"/>
        <w:rPr>
          <w:rFonts w:ascii="Arial" w:hAnsi="Arial" w:cs="Arial"/>
        </w:rPr>
      </w:pPr>
      <w:r>
        <w:rPr>
          <w:rFonts w:ascii="Arial" w:hAnsi="Arial" w:cs="Arial"/>
        </w:rPr>
        <w:t>r</w:t>
      </w:r>
      <w:r w:rsidRPr="009D174F">
        <w:rPr>
          <w:rFonts w:ascii="Arial" w:hAnsi="Arial" w:cs="Arial"/>
        </w:rPr>
        <w:t>eactualizarea Planului de conformare pentru implementarea Directivei 91/271/CEE privind epurarea apelor uzate urbane, prin intermediul unui proiect de asistență tehnică finanțat din programul Operațional Capacitate Administrativă, proiect care va fi implementat de Ministerul Apelor și Pădurilor în colaborare cu Banca Mondială;</w:t>
      </w:r>
    </w:p>
    <w:p w:rsidR="00974AE8" w:rsidRPr="009D174F" w:rsidRDefault="00974AE8" w:rsidP="00974AE8">
      <w:pPr>
        <w:numPr>
          <w:ilvl w:val="0"/>
          <w:numId w:val="44"/>
        </w:numPr>
        <w:ind w:left="274" w:hanging="274"/>
        <w:jc w:val="both"/>
        <w:rPr>
          <w:rFonts w:ascii="Arial" w:hAnsi="Arial" w:cs="Arial"/>
        </w:rPr>
      </w:pPr>
      <w:r>
        <w:rPr>
          <w:rFonts w:ascii="Arial" w:hAnsi="Arial" w:cs="Arial"/>
        </w:rPr>
        <w:t>r</w:t>
      </w:r>
      <w:r w:rsidRPr="009D174F">
        <w:rPr>
          <w:rFonts w:ascii="Arial" w:hAnsi="Arial" w:cs="Arial"/>
        </w:rPr>
        <w:t>ealizarea de către Banca Europeană de Reconstrucție și Dezvoltare a Raportului privind opțiunile strategice de management al politicii de regionalizare în România, din perspectiva îndeplinirii angajamentelor de conformare, care va fi realizat prin intermediul unui proiect de asistență tehnică finanțat din Programul Operațional Asistență Tehnică.</w:t>
      </w:r>
    </w:p>
    <w:p w:rsidR="00974AE8" w:rsidRDefault="00974AE8" w:rsidP="00974AE8">
      <w:pPr>
        <w:spacing w:before="120" w:after="120"/>
        <w:ind w:firstLine="567"/>
        <w:jc w:val="both"/>
        <w:rPr>
          <w:rFonts w:ascii="Arial" w:hAnsi="Arial" w:cs="Arial"/>
        </w:rPr>
      </w:pPr>
      <w:r>
        <w:rPr>
          <w:rFonts w:ascii="Arial" w:hAnsi="Arial" w:cs="Arial"/>
        </w:rPr>
        <w:t>Se menționează că investițiile pentru realizarea infrastructurii de apă și apă uzată sprijină îmbunătățirea accesului populației la servicii bune de apă, însă contribuie și la atingerea țintelor de dezvoltare durabilă (</w:t>
      </w:r>
      <w:r w:rsidRPr="00033A7C">
        <w:rPr>
          <w:rFonts w:ascii="Arial" w:hAnsi="Arial" w:cs="Arial"/>
        </w:rPr>
        <w:t>Sustainable Development Goals</w:t>
      </w:r>
      <w:r>
        <w:rPr>
          <w:rFonts w:ascii="Arial" w:hAnsi="Arial" w:cs="Arial"/>
        </w:rPr>
        <w:t xml:space="preserve"> - </w:t>
      </w:r>
      <w:r w:rsidRPr="00033A7C">
        <w:rPr>
          <w:rFonts w:ascii="Arial" w:hAnsi="Arial" w:cs="Arial"/>
        </w:rPr>
        <w:t>SDGs)</w:t>
      </w:r>
      <w:r>
        <w:rPr>
          <w:rFonts w:ascii="Arial" w:hAnsi="Arial" w:cs="Arial"/>
        </w:rPr>
        <w:t xml:space="preserve"> stabilite de Natiunile Unite. SDG 6 se adresează întregului ciclu al apei, accesului universal și echitabil pentru toți cetățenii la apă potabilă de calitate sigură și la costuri suportabile, eficienței de utilizare a apei în diferite sectoare economice, managementului sustenabil și integrat al apelor și îmbunătățirii apei în relația cu starea ecosistemelor. Națiunile Unite consideră astfel că este imperioasa creșterea investițiilor în infrastrutura de apă pentru atingerea țintelor SDG 6. În România, politicile de management al apei urmează recomandările privind prioritizarea fondurilor pentru apă și sanitație, încurajează utilizarea durabilă a utilizării apelor și prevenirea pierderilor, prin utilizarea educației și dezvoltării tehnologiilor de tratare, prin stabilirea unui mediu în care inovația și parteneriatul pot contribui eficient în domeniu. </w:t>
      </w:r>
    </w:p>
    <w:p w:rsidR="00974AE8" w:rsidRDefault="00974AE8" w:rsidP="00974AE8">
      <w:pPr>
        <w:spacing w:before="120" w:after="120"/>
        <w:ind w:firstLine="567"/>
        <w:jc w:val="both"/>
        <w:rPr>
          <w:rFonts w:ascii="Arial" w:hAnsi="Arial" w:cs="Arial"/>
        </w:rPr>
      </w:pPr>
      <w:r w:rsidRPr="00F22EE1">
        <w:rPr>
          <w:rFonts w:ascii="Arial" w:hAnsi="Arial" w:cs="Arial"/>
        </w:rPr>
        <w:t xml:space="preserve">La nivelul Uniunii Europene a intrat în vigoare </w:t>
      </w:r>
      <w:r w:rsidRPr="00F22EE1">
        <w:rPr>
          <w:rFonts w:ascii="Arial" w:hAnsi="Arial" w:cs="Arial"/>
          <w:b/>
          <w:bCs/>
        </w:rPr>
        <w:t xml:space="preserve">Regulamentul (UE) 2020/741 al Parlamentului European și al Consiliului din 25 mai 2020 privind a intrat în </w:t>
      </w:r>
      <w:r w:rsidRPr="00F22EE1">
        <w:rPr>
          <w:rFonts w:ascii="Arial" w:hAnsi="Arial" w:cs="Arial"/>
          <w:b/>
          <w:bCs/>
        </w:rPr>
        <w:lastRenderedPageBreak/>
        <w:t>vigoare cerințele minime pentru reutilizarea apei</w:t>
      </w:r>
      <w:r>
        <w:rPr>
          <w:rStyle w:val="FootnoteReference"/>
          <w:rFonts w:ascii="Arial" w:hAnsi="Arial" w:cs="Arial"/>
        </w:rPr>
        <w:footnoteReference w:id="21"/>
      </w:r>
      <w:r w:rsidRPr="00F22EE1">
        <w:rPr>
          <w:rFonts w:ascii="Arial" w:hAnsi="Arial" w:cs="Arial"/>
        </w:rPr>
        <w:t>. Regulamentul stabilește cerințe minime de calitate a apei și de monitorizare pentru utilizare în special în agricultură  precum și dispoziții privind managementul riscului și utilizarea în siguranță a apelor recuperate, în contextul managementului integrat al apei. România trebuie să aplice Regulamentul începând cu 26 iunie 2023. Aplicarea viitoare a prevederilor regulamentului constituie o măsură specifică pentru gestionarea apei în condiții de secetă, apele uzate epurate devenind o sursă importantă de apă și nutrienți, în special pentru anumite culturil agricole</w:t>
      </w:r>
      <w:r>
        <w:rPr>
          <w:rFonts w:ascii="Arial" w:hAnsi="Arial" w:cs="Arial"/>
        </w:rPr>
        <w:t>.</w:t>
      </w:r>
    </w:p>
    <w:p w:rsidR="00974AE8" w:rsidRDefault="00974AE8" w:rsidP="00974AE8">
      <w:pPr>
        <w:spacing w:before="120" w:after="120"/>
        <w:ind w:firstLine="567"/>
        <w:jc w:val="both"/>
        <w:rPr>
          <w:rFonts w:ascii="Arial" w:hAnsi="Arial" w:cs="Arial"/>
        </w:rPr>
      </w:pPr>
      <w:r w:rsidRPr="00FC6879">
        <w:rPr>
          <w:rFonts w:ascii="Arial" w:hAnsi="Arial" w:cs="Arial"/>
        </w:rPr>
        <w:t xml:space="preserve">În vederea stabilirii unor măsuri privind adaptarea la schimbările climatice în perioada 2022-2027 se vor realiza acţiuni importante referitoare la atenuarea și adaptarea managementului apelor la schimbările climatice. Astfel se continuă implementarea acţiunilor de adaptare la nivel naţional, regional și local stabilite în Strategiei Naționale a României privind Schimbările Climatice și a principalelor acţiuni incluse  în Planul Naţional de acțiune privind schimbările climatice pentru îmbunătăţirea rezistenţei la schimbările climatice în sectoarele legate de apă. </w:t>
      </w:r>
    </w:p>
    <w:p w:rsidR="00974AE8" w:rsidRPr="00FC6879" w:rsidRDefault="00974AE8" w:rsidP="00974AE8">
      <w:pPr>
        <w:ind w:firstLine="567"/>
        <w:jc w:val="both"/>
        <w:rPr>
          <w:rFonts w:ascii="Arial" w:hAnsi="Arial" w:cs="Arial"/>
        </w:rPr>
      </w:pPr>
      <w:r>
        <w:rPr>
          <w:rFonts w:ascii="Arial" w:hAnsi="Arial" w:cs="Arial"/>
        </w:rPr>
        <w:t xml:space="preserve">De asemenea, </w:t>
      </w:r>
      <w:r w:rsidRPr="00FC6879">
        <w:rPr>
          <w:rFonts w:ascii="Arial" w:hAnsi="Arial" w:cs="Arial"/>
        </w:rPr>
        <w:t xml:space="preserve">se implementează continuu programe de măsuri pentru gestionarea fenomenului de secetă, având în vedere </w:t>
      </w:r>
      <w:r>
        <w:rPr>
          <w:rFonts w:ascii="Arial" w:hAnsi="Arial" w:cs="Arial"/>
        </w:rPr>
        <w:t xml:space="preserve">și </w:t>
      </w:r>
      <w:r w:rsidRPr="00FC6879">
        <w:rPr>
          <w:rFonts w:ascii="Arial" w:hAnsi="Arial" w:cs="Arial"/>
        </w:rPr>
        <w:t>prevederile următoarelor documente principale în domeniu pentru planificarea și adoptarea unui sistem eficient de prevenire și protecție:</w:t>
      </w:r>
    </w:p>
    <w:p w:rsidR="00974AE8" w:rsidRPr="00FC6879" w:rsidRDefault="00974AE8" w:rsidP="00974AE8">
      <w:pPr>
        <w:numPr>
          <w:ilvl w:val="0"/>
          <w:numId w:val="44"/>
        </w:numPr>
        <w:ind w:left="274" w:hanging="274"/>
        <w:jc w:val="both"/>
        <w:rPr>
          <w:rFonts w:ascii="Arial" w:hAnsi="Arial" w:cs="Arial"/>
        </w:rPr>
      </w:pPr>
      <w:r w:rsidRPr="00FC6879">
        <w:rPr>
          <w:rFonts w:ascii="Arial" w:hAnsi="Arial" w:cs="Arial"/>
        </w:rPr>
        <w:t>Strategiei naţionale privind reducerea efectelor secetei, prevenirea şi combaterea degradării terenurilor şi deşertificării, pe termen scurt, mediu şi lung;</w:t>
      </w:r>
    </w:p>
    <w:p w:rsidR="00974AE8" w:rsidRPr="00FC6879" w:rsidRDefault="00974AE8" w:rsidP="00974AE8">
      <w:pPr>
        <w:numPr>
          <w:ilvl w:val="0"/>
          <w:numId w:val="44"/>
        </w:numPr>
        <w:ind w:left="274" w:hanging="274"/>
        <w:jc w:val="both"/>
        <w:rPr>
          <w:rFonts w:ascii="Arial" w:hAnsi="Arial" w:cs="Arial"/>
        </w:rPr>
      </w:pPr>
      <w:r w:rsidRPr="00FC6879">
        <w:rPr>
          <w:rFonts w:ascii="Arial" w:hAnsi="Arial" w:cs="Arial"/>
        </w:rPr>
        <w:t>Planurilor de Management actualizate ale bazinelor/spațiilor hidrografice (seceta și lipsa apei);</w:t>
      </w:r>
    </w:p>
    <w:p w:rsidR="00974AE8" w:rsidRPr="00FC6879" w:rsidRDefault="00974AE8" w:rsidP="00974AE8">
      <w:pPr>
        <w:numPr>
          <w:ilvl w:val="0"/>
          <w:numId w:val="44"/>
        </w:numPr>
        <w:ind w:left="274" w:hanging="274"/>
        <w:jc w:val="both"/>
        <w:rPr>
          <w:rFonts w:ascii="Arial" w:hAnsi="Arial" w:cs="Arial"/>
        </w:rPr>
      </w:pPr>
      <w:r w:rsidRPr="00FC6879">
        <w:rPr>
          <w:rFonts w:ascii="Arial" w:hAnsi="Arial" w:cs="Arial"/>
        </w:rPr>
        <w:t>Regulamentului privind gestionarea situațiilor de urgență generate de fenomene hidrometeorologice periculoase având ca efect producerea de inundații, secetă hidrologică precum și incidente/accidente la construcții hidrotehnice, poluări accidentale ale cursurilor de apă și poluări marine în zona costieră;</w:t>
      </w:r>
    </w:p>
    <w:p w:rsidR="00974AE8" w:rsidRPr="00FC6879" w:rsidRDefault="00974AE8" w:rsidP="00974AE8">
      <w:pPr>
        <w:numPr>
          <w:ilvl w:val="0"/>
          <w:numId w:val="44"/>
        </w:numPr>
        <w:ind w:left="274" w:hanging="274"/>
        <w:jc w:val="both"/>
        <w:rPr>
          <w:rFonts w:ascii="Arial" w:hAnsi="Arial" w:cs="Arial"/>
        </w:rPr>
      </w:pPr>
      <w:r w:rsidRPr="00FC6879">
        <w:rPr>
          <w:rFonts w:ascii="Arial" w:hAnsi="Arial" w:cs="Arial"/>
        </w:rPr>
        <w:t>Planurilor pentru restricționarea utilizării apei în perioadele cu deficit de apă;</w:t>
      </w:r>
    </w:p>
    <w:p w:rsidR="00974AE8" w:rsidRPr="00FC6879" w:rsidRDefault="00974AE8" w:rsidP="00974AE8">
      <w:pPr>
        <w:numPr>
          <w:ilvl w:val="0"/>
          <w:numId w:val="44"/>
        </w:numPr>
        <w:ind w:left="274" w:hanging="274"/>
        <w:jc w:val="both"/>
        <w:rPr>
          <w:rFonts w:ascii="Arial" w:hAnsi="Arial" w:cs="Arial"/>
        </w:rPr>
      </w:pPr>
      <w:r w:rsidRPr="00FC6879">
        <w:rPr>
          <w:rFonts w:ascii="Arial" w:hAnsi="Arial" w:cs="Arial"/>
        </w:rPr>
        <w:t>Regulamentelor de exploatare ale barajelor, acumulărilor și captărilor de apă - regulamente de funcționare în caz de secetă.</w:t>
      </w:r>
    </w:p>
    <w:p w:rsidR="00974AE8" w:rsidRPr="00FC6879" w:rsidRDefault="00974AE8" w:rsidP="00974AE8">
      <w:pPr>
        <w:spacing w:before="120" w:after="120"/>
        <w:ind w:firstLine="567"/>
        <w:jc w:val="both"/>
        <w:rPr>
          <w:rFonts w:ascii="Arial" w:hAnsi="Arial" w:cs="Arial"/>
        </w:rPr>
      </w:pPr>
      <w:r>
        <w:rPr>
          <w:rFonts w:ascii="Arial" w:hAnsi="Arial" w:cs="Arial"/>
        </w:rPr>
        <w:t xml:space="preserve">Complementar se </w:t>
      </w:r>
      <w:r w:rsidRPr="00FC6879">
        <w:rPr>
          <w:rFonts w:ascii="Arial" w:hAnsi="Arial" w:cs="Arial"/>
        </w:rPr>
        <w:t>implement</w:t>
      </w:r>
      <w:r>
        <w:rPr>
          <w:rFonts w:ascii="Arial" w:hAnsi="Arial" w:cs="Arial"/>
        </w:rPr>
        <w:t xml:space="preserve">ează șoi măsuri </w:t>
      </w:r>
      <w:r w:rsidRPr="00FC6879">
        <w:rPr>
          <w:rFonts w:ascii="Arial" w:hAnsi="Arial" w:cs="Arial"/>
        </w:rPr>
        <w:t>specifice pentru:</w:t>
      </w:r>
    </w:p>
    <w:p w:rsidR="00974AE8" w:rsidRPr="00FC6879" w:rsidRDefault="00974AE8" w:rsidP="00974AE8">
      <w:pPr>
        <w:numPr>
          <w:ilvl w:val="0"/>
          <w:numId w:val="44"/>
        </w:numPr>
        <w:ind w:left="274" w:hanging="274"/>
        <w:jc w:val="both"/>
        <w:rPr>
          <w:rFonts w:ascii="Arial" w:hAnsi="Arial" w:cs="Arial"/>
        </w:rPr>
      </w:pPr>
      <w:r w:rsidRPr="00FC6879">
        <w:rPr>
          <w:rFonts w:ascii="Arial" w:hAnsi="Arial" w:cs="Arial"/>
        </w:rPr>
        <w:t>creșterea eficienței irigării, prin utilizarea unor echipamente mai eficiente din punct de vedere energetic și schimbarea surselor de energie, adoptarea de tehnologii și măsuri pentru economisirea apei;</w:t>
      </w:r>
    </w:p>
    <w:p w:rsidR="00974AE8" w:rsidRPr="00FC6879" w:rsidRDefault="00974AE8" w:rsidP="00974AE8">
      <w:pPr>
        <w:numPr>
          <w:ilvl w:val="0"/>
          <w:numId w:val="44"/>
        </w:numPr>
        <w:ind w:left="274" w:hanging="274"/>
        <w:jc w:val="both"/>
        <w:rPr>
          <w:rFonts w:ascii="Arial" w:hAnsi="Arial" w:cs="Arial"/>
        </w:rPr>
      </w:pPr>
      <w:r w:rsidRPr="00FC6879">
        <w:rPr>
          <w:rFonts w:ascii="Arial" w:hAnsi="Arial" w:cs="Arial"/>
        </w:rPr>
        <w:t>reducerea pierderilor pe rețeaua de distribuție a apei, prin adoptarea de măsuri tehnice pentru reabilitarea, înlocuirea și utilizarea de materiale noi pentru conductele de distribuție a apei;</w:t>
      </w:r>
    </w:p>
    <w:p w:rsidR="00974AE8" w:rsidRPr="00FC6879" w:rsidRDefault="00974AE8" w:rsidP="00974AE8">
      <w:pPr>
        <w:numPr>
          <w:ilvl w:val="0"/>
          <w:numId w:val="44"/>
        </w:numPr>
        <w:ind w:left="274" w:hanging="274"/>
        <w:jc w:val="both"/>
        <w:rPr>
          <w:rFonts w:ascii="Arial" w:hAnsi="Arial" w:cs="Arial"/>
        </w:rPr>
      </w:pPr>
      <w:r w:rsidRPr="00FC6879">
        <w:rPr>
          <w:rFonts w:ascii="Arial" w:hAnsi="Arial" w:cs="Arial"/>
        </w:rPr>
        <w:t>reutilizarea apelor uzate prin valorificarea în diverse scopuri (irigații, recuperare nutrienți etc.);</w:t>
      </w:r>
    </w:p>
    <w:p w:rsidR="00974AE8" w:rsidRPr="00FC6879" w:rsidRDefault="00974AE8" w:rsidP="00974AE8">
      <w:pPr>
        <w:numPr>
          <w:ilvl w:val="0"/>
          <w:numId w:val="44"/>
        </w:numPr>
        <w:ind w:left="274" w:hanging="274"/>
        <w:jc w:val="both"/>
        <w:rPr>
          <w:rFonts w:ascii="Arial" w:hAnsi="Arial" w:cs="Arial"/>
        </w:rPr>
      </w:pPr>
      <w:r w:rsidRPr="00FC6879">
        <w:rPr>
          <w:rFonts w:ascii="Arial" w:hAnsi="Arial" w:cs="Arial"/>
        </w:rPr>
        <w:t>cartarea și prognozarea secetei pe baza de mijloace moderne de modelare și detectare;</w:t>
      </w:r>
    </w:p>
    <w:p w:rsidR="00974AE8" w:rsidRPr="00FC6879" w:rsidRDefault="00974AE8" w:rsidP="00974AE8">
      <w:pPr>
        <w:numPr>
          <w:ilvl w:val="0"/>
          <w:numId w:val="44"/>
        </w:numPr>
        <w:ind w:left="274" w:hanging="274"/>
        <w:jc w:val="both"/>
        <w:rPr>
          <w:rFonts w:ascii="Arial" w:hAnsi="Arial" w:cs="Arial"/>
        </w:rPr>
      </w:pPr>
      <w:r w:rsidRPr="00FC6879">
        <w:rPr>
          <w:rFonts w:ascii="Arial" w:hAnsi="Arial" w:cs="Arial"/>
        </w:rPr>
        <w:t>educarea publicului cu privire la măsurile de economisire a apei, prin campanii de informare și conștientizare în mas-media și în cadrul proiectelor specifice;</w:t>
      </w:r>
    </w:p>
    <w:p w:rsidR="00974AE8" w:rsidRDefault="00974AE8" w:rsidP="00974AE8">
      <w:pPr>
        <w:numPr>
          <w:ilvl w:val="0"/>
          <w:numId w:val="44"/>
        </w:numPr>
        <w:ind w:left="274" w:hanging="274"/>
        <w:jc w:val="both"/>
        <w:rPr>
          <w:rFonts w:ascii="Arial" w:hAnsi="Arial" w:cs="Arial"/>
        </w:rPr>
      </w:pPr>
      <w:r w:rsidRPr="00FC6879">
        <w:rPr>
          <w:rFonts w:ascii="Arial" w:hAnsi="Arial" w:cs="Arial"/>
        </w:rPr>
        <w:t>aplicarea de instrumente de stimulare (principiul utilizatorului plătește, penalități pentru consum excesiv).</w:t>
      </w:r>
    </w:p>
    <w:p w:rsidR="00974AE8" w:rsidRDefault="00974AE8" w:rsidP="00974AE8">
      <w:pPr>
        <w:spacing w:before="120" w:after="120"/>
        <w:ind w:firstLine="567"/>
        <w:jc w:val="both"/>
        <w:rPr>
          <w:rFonts w:ascii="Arial" w:hAnsi="Arial" w:cs="Arial"/>
        </w:rPr>
      </w:pPr>
      <w:r w:rsidRPr="00FC6879">
        <w:rPr>
          <w:rFonts w:ascii="Arial" w:hAnsi="Arial" w:cs="Arial"/>
        </w:rPr>
        <w:lastRenderedPageBreak/>
        <w:t xml:space="preserve">Se </w:t>
      </w:r>
      <w:r>
        <w:rPr>
          <w:rFonts w:ascii="Arial" w:hAnsi="Arial" w:cs="Arial"/>
        </w:rPr>
        <w:t>menționază</w:t>
      </w:r>
      <w:r w:rsidRPr="00FC6879">
        <w:rPr>
          <w:rFonts w:ascii="Arial" w:hAnsi="Arial" w:cs="Arial"/>
        </w:rPr>
        <w:t xml:space="preserve"> faptul că la nivelul Administrației Bazinale de Apă Jiu, în colaborare cu Administrația Națională ,,Apele Române" și Autoritatea de apă din Oland (Dutch Water Authority), se implementează în perioada 2019-2022 proiectul ,,Managementul integrat al resurselor de apă prin implicarea factorilor interesați-studiu de caz, seceta în Câmpia Olteniei", proiect finanțat prin programul BLUE DEAL. Unul dintre obiectivele acestui proiect este elaborarea unui set de măsuri specifice și aplicabile domeniului de gospodărire a apelor, care să reducă efectele secetei în zone afectate de acest fenomen din bazinul hidrografic Jiu, precum și în alte bazine din țară, care au probleme similare.</w:t>
      </w:r>
    </w:p>
    <w:p w:rsidR="00974AE8" w:rsidRPr="00AC6AAC" w:rsidRDefault="00974AE8" w:rsidP="00974AE8">
      <w:pPr>
        <w:spacing w:before="120" w:after="120"/>
        <w:ind w:firstLine="567"/>
        <w:jc w:val="both"/>
        <w:rPr>
          <w:rFonts w:ascii="Arial" w:hAnsi="Arial" w:cs="Arial"/>
        </w:rPr>
      </w:pPr>
      <w:r w:rsidRPr="00D0578F">
        <w:rPr>
          <w:rFonts w:ascii="Arial" w:hAnsi="Arial" w:cs="Arial"/>
        </w:rPr>
        <w:t>Referitor la protecția naturii, în ultimii ani reţeaua naţională de arii naturale protejate a fost completată cu desemnarea siturilor Natura 2000, iar legislaţia cuprinde prevederi specifice privind protecţia şi îmbunătăţirea stării favorabile de conservare a speciilor şi habitatelor sălbatice de interes comunitar.</w:t>
      </w:r>
      <w:r>
        <w:rPr>
          <w:rFonts w:ascii="Arial" w:hAnsi="Arial" w:cs="Arial"/>
        </w:rPr>
        <w:t xml:space="preserve"> </w:t>
      </w:r>
      <w:r w:rsidRPr="00D0578F">
        <w:rPr>
          <w:rFonts w:ascii="Arial" w:hAnsi="Arial" w:cs="Arial"/>
        </w:rPr>
        <w:t>Pornind de la abordarea integrată a tuturor aspectelor relevante pentru resursele de apă, D</w:t>
      </w:r>
      <w:r>
        <w:rPr>
          <w:rFonts w:ascii="Arial" w:hAnsi="Arial" w:cs="Arial"/>
        </w:rPr>
        <w:t xml:space="preserve">irectiva Cadru Apă </w:t>
      </w:r>
      <w:r w:rsidRPr="00D0578F">
        <w:rPr>
          <w:rFonts w:ascii="Arial" w:hAnsi="Arial" w:cs="Arial"/>
        </w:rPr>
        <w:t xml:space="preserve">menționează în cuprinsul său relația cu habitatele și speciile unde menținerea sau îmbunătățirea stării apei este un factor important în protecția lor. În acest sens, </w:t>
      </w:r>
      <w:r>
        <w:rPr>
          <w:rFonts w:ascii="Arial" w:hAnsi="Arial" w:cs="Arial"/>
        </w:rPr>
        <w:t>se</w:t>
      </w:r>
      <w:r w:rsidRPr="00D0578F">
        <w:rPr>
          <w:rFonts w:ascii="Arial" w:hAnsi="Arial" w:cs="Arial"/>
        </w:rPr>
        <w:t xml:space="preserve"> prevede obligativitatea realizării și actualizării unui registru al zonelor protejate care să includă și această categorie de habitate și specii.</w:t>
      </w:r>
    </w:p>
    <w:p w:rsidR="00974AE8" w:rsidRPr="00702D49" w:rsidRDefault="00974AE8" w:rsidP="00974AE8">
      <w:pPr>
        <w:spacing w:before="120" w:after="120"/>
        <w:ind w:firstLine="567"/>
        <w:jc w:val="both"/>
        <w:rPr>
          <w:rFonts w:ascii="Arial" w:hAnsi="Arial" w:cs="Arial"/>
        </w:rPr>
      </w:pPr>
      <w:r w:rsidRPr="00327277">
        <w:rPr>
          <w:rFonts w:ascii="Arial" w:hAnsi="Arial" w:cs="Arial"/>
        </w:rPr>
        <w:t xml:space="preserve">Efortul comun al utilizatorilor de apă, al factorilor interesaţi şi publicului larg, al autorităților de gospodărirea apelor, prin aplicarea măsurilor prevăzute în </w:t>
      </w:r>
      <w:r>
        <w:rPr>
          <w:rFonts w:ascii="Arial" w:hAnsi="Arial" w:cs="Arial"/>
        </w:rPr>
        <w:t xml:space="preserve">strategiile și planurile pentru gospodărirea integrată a resurselor de apă, </w:t>
      </w:r>
      <w:r w:rsidRPr="00327277">
        <w:rPr>
          <w:rFonts w:ascii="Arial" w:hAnsi="Arial" w:cs="Arial"/>
        </w:rPr>
        <w:t>va conduce la atingerea obiectivelor de mediu ale corpurilor de apă</w:t>
      </w:r>
      <w:r>
        <w:rPr>
          <w:rFonts w:ascii="Arial" w:hAnsi="Arial" w:cs="Arial"/>
        </w:rPr>
        <w:t xml:space="preserve">, fiind în același timp </w:t>
      </w:r>
      <w:r w:rsidRPr="00327277">
        <w:rPr>
          <w:rFonts w:ascii="Arial" w:hAnsi="Arial" w:cs="Arial"/>
        </w:rPr>
        <w:t>o oportunitate pentru aceast</w:t>
      </w:r>
      <w:r>
        <w:rPr>
          <w:rFonts w:ascii="Arial" w:hAnsi="Arial" w:cs="Arial"/>
        </w:rPr>
        <w:t>ă</w:t>
      </w:r>
      <w:r w:rsidRPr="00327277">
        <w:rPr>
          <w:rFonts w:ascii="Arial" w:hAnsi="Arial" w:cs="Arial"/>
        </w:rPr>
        <w:t xml:space="preserve"> generație, pentru oameni și organizații, de a lucra împreună în scopul îmbunătățirii mediului acvatic în toate aspectele lui.</w:t>
      </w:r>
    </w:p>
    <w:p w:rsidR="00654EA7" w:rsidRPr="009F10AD" w:rsidRDefault="00654EA7" w:rsidP="00654EA7">
      <w:pPr>
        <w:pStyle w:val="Listparagraf1"/>
        <w:spacing w:after="0"/>
        <w:ind w:left="1428"/>
        <w:jc w:val="both"/>
        <w:rPr>
          <w:rFonts w:ascii="Arial" w:hAnsi="Arial" w:cs="Arial"/>
          <w:b/>
          <w:sz w:val="24"/>
          <w:szCs w:val="24"/>
        </w:rPr>
      </w:pPr>
    </w:p>
    <w:p w:rsidR="002853F0" w:rsidRPr="009F10AD" w:rsidRDefault="002853F0" w:rsidP="002A2C4E">
      <w:pPr>
        <w:rPr>
          <w:b/>
          <w:sz w:val="22"/>
          <w:szCs w:val="22"/>
          <w:lang w:val="it-IT"/>
        </w:rPr>
        <w:sectPr w:rsidR="002853F0" w:rsidRPr="009F10AD" w:rsidSect="001876F8">
          <w:footerReference w:type="default" r:id="rId164"/>
          <w:pgSz w:w="11906" w:h="16838"/>
          <w:pgMar w:top="850" w:right="1138" w:bottom="850" w:left="1411" w:header="706" w:footer="706" w:gutter="0"/>
          <w:cols w:space="708"/>
          <w:docGrid w:linePitch="360"/>
        </w:sectPr>
      </w:pPr>
    </w:p>
    <w:p w:rsidR="00C307CA" w:rsidRPr="009F10AD" w:rsidRDefault="00C307CA" w:rsidP="00A048EA">
      <w:pPr>
        <w:rPr>
          <w:rFonts w:ascii="Arial" w:hAnsi="Arial" w:cs="Arial"/>
          <w:b/>
          <w:color w:val="000000"/>
          <w:lang w:val="ro-RO"/>
        </w:rPr>
      </w:pPr>
    </w:p>
    <w:p w:rsidR="001A6A94" w:rsidRPr="009F10AD" w:rsidRDefault="001A6A94" w:rsidP="00A048EA">
      <w:pPr>
        <w:rPr>
          <w:rFonts w:ascii="Arial" w:hAnsi="Arial" w:cs="Arial"/>
          <w:b/>
          <w:color w:val="000000"/>
          <w:lang w:val="ro-RO"/>
        </w:rPr>
      </w:pPr>
      <w:r w:rsidRPr="009F10AD">
        <w:rPr>
          <w:rFonts w:ascii="Arial" w:hAnsi="Arial" w:cs="Arial"/>
          <w:b/>
          <w:color w:val="000000"/>
          <w:lang w:val="ro-RO"/>
        </w:rPr>
        <w:t>III. SOLUL</w:t>
      </w:r>
    </w:p>
    <w:p w:rsidR="00C251CA" w:rsidRPr="009F10AD" w:rsidRDefault="00DE2881" w:rsidP="00C251CA">
      <w:pPr>
        <w:ind w:right="49" w:firstLine="720"/>
        <w:jc w:val="both"/>
        <w:rPr>
          <w:rFonts w:ascii="Arial" w:hAnsi="Arial" w:cs="Arial"/>
          <w:bCs/>
          <w:lang w:val="ro-RO"/>
        </w:rPr>
      </w:pPr>
      <w:r w:rsidRPr="009F10AD">
        <w:rPr>
          <w:rFonts w:ascii="Arial" w:hAnsi="Arial" w:cs="Arial"/>
          <w:b/>
          <w:color w:val="000000"/>
          <w:sz w:val="20"/>
          <w:szCs w:val="20"/>
          <w:lang w:val="ro-RO"/>
        </w:rPr>
        <w:t xml:space="preserve"> </w:t>
      </w:r>
      <w:r w:rsidR="00C251CA" w:rsidRPr="009F10AD">
        <w:rPr>
          <w:rFonts w:ascii="Arial" w:hAnsi="Arial" w:cs="Arial"/>
          <w:bCs/>
          <w:lang w:val="ro-RO"/>
        </w:rPr>
        <w:t xml:space="preserve">Solul reprezintă stratul subţire de la suprafaţa scoarţei terestre format din particule minerale, materii organice (humus), apă, aer şi organisme vii. </w:t>
      </w:r>
    </w:p>
    <w:p w:rsidR="00C251CA" w:rsidRPr="009F10AD" w:rsidRDefault="00C251CA" w:rsidP="00C251CA">
      <w:pPr>
        <w:ind w:right="49" w:firstLine="720"/>
        <w:jc w:val="both"/>
        <w:rPr>
          <w:rFonts w:ascii="Arial" w:hAnsi="Arial" w:cs="Arial"/>
          <w:bCs/>
          <w:lang w:val="ro-RO"/>
        </w:rPr>
      </w:pPr>
      <w:r w:rsidRPr="009F10AD">
        <w:rPr>
          <w:rFonts w:ascii="Arial" w:hAnsi="Arial" w:cs="Arial"/>
          <w:bCs/>
          <w:lang w:val="ro-RO"/>
        </w:rPr>
        <w:t>Solul este un sistem dinamic, care îndeplineşte multe funcţii şi este vital pentru desfăşurarea activităţilor umane şi pentru supravieţuirea ecosistemelor.</w:t>
      </w:r>
    </w:p>
    <w:p w:rsidR="00C251CA" w:rsidRPr="009F10AD" w:rsidRDefault="00C251CA" w:rsidP="00C251CA">
      <w:pPr>
        <w:ind w:right="49" w:firstLine="720"/>
        <w:jc w:val="both"/>
        <w:rPr>
          <w:rFonts w:ascii="Arial" w:hAnsi="Arial" w:cs="Arial"/>
          <w:bCs/>
          <w:lang w:val="ro-RO"/>
        </w:rPr>
      </w:pPr>
      <w:r w:rsidRPr="009F10AD">
        <w:rPr>
          <w:rFonts w:ascii="Arial" w:hAnsi="Arial" w:cs="Arial"/>
          <w:bCs/>
          <w:lang w:val="ro-RO"/>
        </w:rPr>
        <w:t>Formarea solului (pedogeneza) este rezultatul acţiunii factorilor fizici, chimici, biologici şi proceselor antropice asupra rocilor cu formarea orizonturilor de sol iar compoziţia chimică a solurilor depinde de roca din care acestea au luat naştere.</w:t>
      </w:r>
    </w:p>
    <w:p w:rsidR="00C251CA" w:rsidRPr="009F10AD" w:rsidRDefault="00C251CA" w:rsidP="00C251CA">
      <w:pPr>
        <w:ind w:right="49" w:firstLine="720"/>
        <w:jc w:val="both"/>
        <w:rPr>
          <w:rFonts w:ascii="Arial" w:hAnsi="Arial" w:cs="Arial"/>
          <w:lang w:val="ro-RO"/>
        </w:rPr>
      </w:pPr>
      <w:r w:rsidRPr="009F10AD">
        <w:rPr>
          <w:rFonts w:ascii="Arial" w:hAnsi="Arial" w:cs="Arial"/>
          <w:bCs/>
          <w:lang w:val="ro-RO"/>
        </w:rPr>
        <w:t xml:space="preserve">Solul </w:t>
      </w:r>
      <w:r w:rsidRPr="009F10AD">
        <w:rPr>
          <w:rFonts w:ascii="Arial" w:hAnsi="Arial" w:cs="Arial"/>
          <w:lang w:val="ro-RO"/>
        </w:rPr>
        <w:t>are o importanţă deosebită din punct de vedere socio-economic, cât şi pentru mediul înconjurător</w:t>
      </w:r>
      <w:r w:rsidRPr="009F10AD">
        <w:rPr>
          <w:rFonts w:ascii="Arial" w:hAnsi="Arial" w:cs="Arial"/>
          <w:bCs/>
          <w:lang w:val="ro-RO"/>
        </w:rPr>
        <w:t xml:space="preserve"> deoarece are rol de susţinere </w:t>
      </w:r>
      <w:r w:rsidRPr="009F10AD">
        <w:rPr>
          <w:rFonts w:ascii="Arial" w:hAnsi="Arial" w:cs="Arial"/>
          <w:lang w:val="ro-RO"/>
        </w:rPr>
        <w:t xml:space="preserve">pentru activităţile umane, furnizând produse agricole, biomasă şi materii prime. </w:t>
      </w:r>
    </w:p>
    <w:p w:rsidR="001A6A94" w:rsidRPr="009F10AD" w:rsidRDefault="001A6A94" w:rsidP="00A048EA">
      <w:pPr>
        <w:rPr>
          <w:rFonts w:ascii="Arial" w:hAnsi="Arial" w:cs="Arial"/>
          <w:b/>
          <w:color w:val="000000"/>
          <w:sz w:val="20"/>
          <w:szCs w:val="20"/>
          <w:lang w:val="ro-RO"/>
        </w:rPr>
      </w:pPr>
    </w:p>
    <w:p w:rsidR="00DE2881" w:rsidRPr="009F10AD" w:rsidRDefault="00DE2881" w:rsidP="00A048EA">
      <w:pPr>
        <w:rPr>
          <w:rFonts w:ascii="Arial" w:hAnsi="Arial" w:cs="Arial"/>
          <w:b/>
          <w:color w:val="000000"/>
          <w:lang w:val="ro-RO"/>
        </w:rPr>
      </w:pPr>
      <w:r w:rsidRPr="009F10AD">
        <w:rPr>
          <w:rFonts w:ascii="Arial" w:hAnsi="Arial" w:cs="Arial"/>
          <w:b/>
          <w:color w:val="000000"/>
          <w:lang w:val="ro-RO"/>
        </w:rPr>
        <w:t xml:space="preserve">     III.</w:t>
      </w:r>
      <w:r w:rsidR="00E021C3" w:rsidRPr="009F10AD">
        <w:rPr>
          <w:rFonts w:ascii="Arial" w:hAnsi="Arial" w:cs="Arial"/>
          <w:b/>
          <w:color w:val="000000"/>
          <w:lang w:val="ro-RO"/>
        </w:rPr>
        <w:t>1. Calitatea solurilor: stare</w:t>
      </w:r>
      <w:r w:rsidRPr="009F10AD">
        <w:rPr>
          <w:rFonts w:ascii="Arial" w:hAnsi="Arial" w:cs="Arial"/>
          <w:b/>
          <w:color w:val="000000"/>
          <w:lang w:val="ro-RO"/>
        </w:rPr>
        <w:t xml:space="preserve"> şi tendinţe</w:t>
      </w:r>
    </w:p>
    <w:p w:rsidR="00FD308D" w:rsidRPr="009F10AD" w:rsidRDefault="00FD308D" w:rsidP="00DE2881">
      <w:pPr>
        <w:tabs>
          <w:tab w:val="left" w:pos="1276"/>
          <w:tab w:val="left" w:leader="dot" w:pos="9356"/>
        </w:tabs>
        <w:ind w:left="596"/>
        <w:rPr>
          <w:rFonts w:ascii="Arial" w:hAnsi="Arial" w:cs="Arial"/>
          <w:b/>
          <w:i/>
          <w:iCs/>
          <w:lang w:val="ro-RO"/>
        </w:rPr>
      </w:pPr>
    </w:p>
    <w:p w:rsidR="00A048EA" w:rsidRPr="009F10AD" w:rsidRDefault="00DE2881" w:rsidP="00DE2881">
      <w:pPr>
        <w:tabs>
          <w:tab w:val="left" w:pos="1276"/>
          <w:tab w:val="left" w:leader="dot" w:pos="9356"/>
        </w:tabs>
        <w:ind w:left="596"/>
        <w:rPr>
          <w:rFonts w:ascii="Arial" w:hAnsi="Arial" w:cs="Arial"/>
          <w:b/>
          <w:i/>
          <w:iCs/>
          <w:lang w:val="ro-RO"/>
        </w:rPr>
      </w:pPr>
      <w:r w:rsidRPr="009F10AD">
        <w:rPr>
          <w:rFonts w:ascii="Arial" w:hAnsi="Arial" w:cs="Arial"/>
          <w:b/>
          <w:i/>
          <w:iCs/>
          <w:lang w:val="ro-RO"/>
        </w:rPr>
        <w:t xml:space="preserve">III.1.1. </w:t>
      </w:r>
      <w:r w:rsidR="00A048EA" w:rsidRPr="009F10AD">
        <w:rPr>
          <w:rFonts w:ascii="Arial" w:hAnsi="Arial" w:cs="Arial"/>
          <w:b/>
          <w:i/>
          <w:iCs/>
          <w:lang w:val="ro-RO"/>
        </w:rPr>
        <w:t xml:space="preserve">Repartiţia terenurilor pe clase de calitate </w:t>
      </w:r>
    </w:p>
    <w:p w:rsidR="00662C3F" w:rsidRPr="009F10AD" w:rsidRDefault="00662C3F" w:rsidP="00662C3F">
      <w:pPr>
        <w:tabs>
          <w:tab w:val="left" w:pos="0"/>
        </w:tabs>
        <w:rPr>
          <w:rFonts w:ascii="Arial" w:hAnsi="Arial"/>
          <w:lang w:val="ro-RO"/>
        </w:rPr>
      </w:pPr>
      <w:r w:rsidRPr="009F10AD">
        <w:rPr>
          <w:rFonts w:ascii="Arial" w:hAnsi="Arial"/>
          <w:lang w:val="ro-RO"/>
        </w:rPr>
        <w:t xml:space="preserve"> </w:t>
      </w:r>
    </w:p>
    <w:p w:rsidR="00662C3F" w:rsidRPr="009F10AD" w:rsidRDefault="00662C3F" w:rsidP="00662C3F">
      <w:pPr>
        <w:tabs>
          <w:tab w:val="left" w:pos="0"/>
        </w:tabs>
        <w:rPr>
          <w:rFonts w:ascii="Arial" w:hAnsi="Arial"/>
          <w:lang w:val="ro-RO"/>
        </w:rPr>
      </w:pPr>
      <w:r w:rsidRPr="009F10AD">
        <w:rPr>
          <w:rFonts w:ascii="Arial" w:hAnsi="Arial"/>
          <w:lang w:val="ro-RO"/>
        </w:rPr>
        <w:t xml:space="preserve">  Calitatea terenurilor agricole cuprinde atât fertilitatea solului, cât şi modul de manifestare a celorlalţi factori de mediu faţă de plante. Din acest punct de vedere, terenurile agricole se grupează în 5 clase de calitate, diferenţiate după nota de bonitare medie, pe ţară: </w:t>
      </w:r>
    </w:p>
    <w:p w:rsidR="00662C3F" w:rsidRPr="009F10AD" w:rsidRDefault="00662C3F" w:rsidP="00E3687B">
      <w:pPr>
        <w:numPr>
          <w:ilvl w:val="0"/>
          <w:numId w:val="17"/>
        </w:numPr>
        <w:tabs>
          <w:tab w:val="left" w:pos="0"/>
        </w:tabs>
        <w:jc w:val="both"/>
        <w:rPr>
          <w:rFonts w:ascii="Arial" w:hAnsi="Arial"/>
          <w:lang w:val="ro-RO"/>
        </w:rPr>
      </w:pPr>
      <w:r w:rsidRPr="009F10AD">
        <w:rPr>
          <w:rFonts w:ascii="Arial" w:hAnsi="Arial"/>
          <w:lang w:val="ro-RO"/>
        </w:rPr>
        <w:t>clasa I  (foarte bună) - terenuri fară limitări în cazul utilizării ca arabil;</w:t>
      </w:r>
    </w:p>
    <w:p w:rsidR="00662C3F" w:rsidRPr="009F10AD" w:rsidRDefault="00662C3F" w:rsidP="00E3687B">
      <w:pPr>
        <w:numPr>
          <w:ilvl w:val="0"/>
          <w:numId w:val="17"/>
        </w:numPr>
        <w:tabs>
          <w:tab w:val="left" w:pos="0"/>
        </w:tabs>
        <w:jc w:val="both"/>
        <w:rPr>
          <w:rFonts w:ascii="Arial" w:hAnsi="Arial"/>
          <w:lang w:val="ro-RO"/>
        </w:rPr>
      </w:pPr>
      <w:r w:rsidRPr="009F10AD">
        <w:rPr>
          <w:rFonts w:ascii="Arial" w:hAnsi="Arial"/>
          <w:lang w:val="ro-RO"/>
        </w:rPr>
        <w:t>clasa II (bună) - terenuri cu limitări reduse în cazul utilizării ca arabil;</w:t>
      </w:r>
    </w:p>
    <w:p w:rsidR="00662C3F" w:rsidRPr="009F10AD" w:rsidRDefault="00662C3F" w:rsidP="00E3687B">
      <w:pPr>
        <w:numPr>
          <w:ilvl w:val="0"/>
          <w:numId w:val="17"/>
        </w:numPr>
        <w:tabs>
          <w:tab w:val="left" w:pos="0"/>
        </w:tabs>
        <w:jc w:val="both"/>
        <w:rPr>
          <w:rFonts w:ascii="Arial" w:hAnsi="Arial"/>
          <w:lang w:val="ro-RO"/>
        </w:rPr>
      </w:pPr>
      <w:r w:rsidRPr="009F10AD">
        <w:rPr>
          <w:rFonts w:ascii="Arial" w:hAnsi="Arial"/>
          <w:lang w:val="ro-RO"/>
        </w:rPr>
        <w:t>clasa III (mijlocie) - terenuri cu limitări moderate în cazul utilizării ca arabil;</w:t>
      </w:r>
    </w:p>
    <w:p w:rsidR="00662C3F" w:rsidRPr="009F10AD" w:rsidRDefault="00662C3F" w:rsidP="00E3687B">
      <w:pPr>
        <w:numPr>
          <w:ilvl w:val="0"/>
          <w:numId w:val="17"/>
        </w:numPr>
        <w:tabs>
          <w:tab w:val="left" w:pos="0"/>
        </w:tabs>
        <w:jc w:val="both"/>
        <w:rPr>
          <w:rFonts w:ascii="Arial" w:hAnsi="Arial"/>
          <w:lang w:val="ro-RO"/>
        </w:rPr>
      </w:pPr>
      <w:r w:rsidRPr="009F10AD">
        <w:rPr>
          <w:rFonts w:ascii="Arial" w:hAnsi="Arial"/>
          <w:lang w:val="ro-RO"/>
        </w:rPr>
        <w:t>clasa IV(slabă) - terenuri cu limitări severe în cazul utilizării ca arabil;</w:t>
      </w:r>
    </w:p>
    <w:p w:rsidR="00662C3F" w:rsidRPr="009F10AD" w:rsidRDefault="00662C3F" w:rsidP="00E3687B">
      <w:pPr>
        <w:numPr>
          <w:ilvl w:val="0"/>
          <w:numId w:val="17"/>
        </w:numPr>
        <w:tabs>
          <w:tab w:val="left" w:pos="0"/>
        </w:tabs>
        <w:jc w:val="both"/>
        <w:rPr>
          <w:rFonts w:ascii="Arial" w:hAnsi="Arial"/>
          <w:lang w:val="ro-RO"/>
        </w:rPr>
      </w:pPr>
      <w:r w:rsidRPr="009F10AD">
        <w:rPr>
          <w:rFonts w:ascii="Arial" w:hAnsi="Arial"/>
          <w:lang w:val="ro-RO"/>
        </w:rPr>
        <w:t>clasa V (foarte slabă) - terenuri cu limitări extrem de severe nepretabile la arabil, vii şi livezi.</w:t>
      </w:r>
    </w:p>
    <w:p w:rsidR="00662C3F" w:rsidRPr="009F10AD" w:rsidRDefault="00662C3F" w:rsidP="00662C3F">
      <w:pPr>
        <w:tabs>
          <w:tab w:val="left" w:pos="0"/>
        </w:tabs>
        <w:jc w:val="both"/>
        <w:rPr>
          <w:rFonts w:ascii="Arial" w:hAnsi="Arial"/>
          <w:lang w:val="ro-RO"/>
        </w:rPr>
      </w:pPr>
      <w:r w:rsidRPr="009F10AD">
        <w:rPr>
          <w:rFonts w:ascii="Arial" w:hAnsi="Arial"/>
          <w:lang w:val="ro-RO"/>
        </w:rPr>
        <w:tab/>
        <w:t>Clasele de calitate ale terenurilor dau pretabilitatea acestora pentru folosinţe agricole. Numărul de puncte de bonitare se obţine printr-o operaţiune complexă de cunoaştere aprofundată a unui teren, exprimând favorabilitatea acestuia pentru cerinţele de existenţă ale unor plante de cultură date, în condiţii climatice normale şi în cadrul folosirii raţionale.</w:t>
      </w:r>
    </w:p>
    <w:p w:rsidR="00662C3F" w:rsidRPr="009F10AD" w:rsidRDefault="00662C3F" w:rsidP="00DE2881">
      <w:pPr>
        <w:tabs>
          <w:tab w:val="left" w:pos="1276"/>
          <w:tab w:val="left" w:leader="dot" w:pos="9356"/>
        </w:tabs>
        <w:ind w:left="596"/>
        <w:rPr>
          <w:rFonts w:ascii="Arial" w:hAnsi="Arial" w:cs="Arial"/>
          <w:b/>
          <w:i/>
          <w:iCs/>
          <w:lang w:val="ro-RO"/>
        </w:rPr>
      </w:pPr>
    </w:p>
    <w:p w:rsidR="00831CD7" w:rsidRPr="009F10AD" w:rsidRDefault="00831CD7" w:rsidP="00AA373C">
      <w:pPr>
        <w:tabs>
          <w:tab w:val="left" w:pos="1276"/>
          <w:tab w:val="left" w:leader="dot" w:pos="9356"/>
        </w:tabs>
        <w:rPr>
          <w:rFonts w:ascii="Arial" w:hAnsi="Arial" w:cs="Arial"/>
          <w:lang w:val="ro-RO"/>
        </w:rPr>
      </w:pPr>
      <w:r w:rsidRPr="009F10AD">
        <w:rPr>
          <w:rFonts w:ascii="Arial" w:hAnsi="Arial" w:cs="Arial"/>
          <w:lang w:val="ro-RO"/>
        </w:rPr>
        <w:t xml:space="preserve">         În judeţul Ilfov cele mai răspândite soluri din totalul suprafeţei agricole de la nivelul anului 20</w:t>
      </w:r>
      <w:r w:rsidR="00676F07" w:rsidRPr="009F10AD">
        <w:rPr>
          <w:rFonts w:ascii="Arial" w:hAnsi="Arial" w:cs="Arial"/>
          <w:lang w:val="ro-RO"/>
        </w:rPr>
        <w:t>2</w:t>
      </w:r>
      <w:r w:rsidR="009612F6">
        <w:rPr>
          <w:rFonts w:ascii="Arial" w:hAnsi="Arial" w:cs="Arial"/>
          <w:lang w:val="ro-RO"/>
        </w:rPr>
        <w:t>1</w:t>
      </w:r>
      <w:r w:rsidRPr="009F10AD">
        <w:rPr>
          <w:rFonts w:ascii="Arial" w:hAnsi="Arial" w:cs="Arial"/>
          <w:lang w:val="ro-RO"/>
        </w:rPr>
        <w:t xml:space="preserve"> de </w:t>
      </w:r>
      <w:r w:rsidR="009612F6">
        <w:rPr>
          <w:rFonts w:ascii="Arial" w:hAnsi="Arial" w:cs="Arial"/>
          <w:lang w:val="ro-RO"/>
        </w:rPr>
        <w:t>98986</w:t>
      </w:r>
      <w:r w:rsidRPr="009F10AD">
        <w:rPr>
          <w:rFonts w:ascii="Arial" w:hAnsi="Arial" w:cs="Arial"/>
          <w:lang w:val="ro-RO"/>
        </w:rPr>
        <w:t xml:space="preserve"> ha, o reprezintă argilosolurile, după care urmează molisolurile şi solurile neevoluate. Cele mai răspândite soluri sunt tot argilosolurile, celelalte clase fiind mai puţin reprezentate. Solurile predominante din judeţul Ilfov prezintă, în general, o vulnerabilitate scăzută la impactul multor agenţi poluanţi datorită capacităţii de tamponare bună.</w:t>
      </w:r>
    </w:p>
    <w:p w:rsidR="00831CD7" w:rsidRPr="009F10AD" w:rsidRDefault="00831CD7" w:rsidP="00DE2881">
      <w:pPr>
        <w:tabs>
          <w:tab w:val="left" w:pos="1276"/>
          <w:tab w:val="left" w:leader="dot" w:pos="9356"/>
        </w:tabs>
        <w:ind w:left="596"/>
        <w:rPr>
          <w:rFonts w:ascii="Arial" w:hAnsi="Arial" w:cs="Arial"/>
          <w:i/>
          <w:iCs/>
          <w:lang w:val="ro-RO"/>
        </w:rPr>
      </w:pPr>
    </w:p>
    <w:p w:rsidR="00FA3F4F" w:rsidRPr="009F10AD" w:rsidRDefault="00FA3F4F" w:rsidP="00DE2881">
      <w:pPr>
        <w:tabs>
          <w:tab w:val="left" w:pos="1276"/>
          <w:tab w:val="left" w:leader="dot" w:pos="9356"/>
        </w:tabs>
        <w:ind w:left="596"/>
        <w:rPr>
          <w:rFonts w:ascii="Arial" w:hAnsi="Arial" w:cs="Arial"/>
          <w:i/>
          <w:iCs/>
          <w:lang w:val="ro-RO"/>
        </w:rPr>
      </w:pPr>
    </w:p>
    <w:p w:rsidR="00FE62C7" w:rsidRPr="009F10AD" w:rsidRDefault="00FD308D" w:rsidP="002A2C4E">
      <w:pPr>
        <w:tabs>
          <w:tab w:val="left" w:pos="1276"/>
          <w:tab w:val="left" w:leader="dot" w:pos="9356"/>
        </w:tabs>
        <w:ind w:left="6480"/>
        <w:rPr>
          <w:rFonts w:ascii="Arial" w:hAnsi="Arial" w:cs="Arial"/>
          <w:b/>
          <w:i/>
          <w:iCs/>
          <w:lang w:val="ro-RO"/>
        </w:rPr>
      </w:pPr>
      <w:r w:rsidRPr="009F10AD">
        <w:rPr>
          <w:rFonts w:ascii="Arial" w:hAnsi="Arial" w:cs="Arial"/>
          <w:b/>
          <w:i/>
          <w:iCs/>
          <w:lang w:val="ro-RO"/>
        </w:rPr>
        <w:t xml:space="preserve">                                                                                                        </w:t>
      </w:r>
      <w:r w:rsidR="00BD454B" w:rsidRPr="009F10AD">
        <w:rPr>
          <w:rFonts w:ascii="Arial" w:hAnsi="Arial" w:cs="Arial"/>
          <w:b/>
          <w:i/>
          <w:iCs/>
          <w:lang w:val="ro-RO"/>
        </w:rPr>
        <w:t xml:space="preserve">            </w:t>
      </w:r>
      <w:r w:rsidR="002A2C4E" w:rsidRPr="009F10AD">
        <w:rPr>
          <w:rFonts w:ascii="Arial" w:hAnsi="Arial" w:cs="Arial"/>
          <w:b/>
          <w:i/>
          <w:iCs/>
          <w:lang w:val="ro-RO"/>
        </w:rPr>
        <w:t xml:space="preserve">      </w:t>
      </w:r>
      <w:r w:rsidR="00CA71BB" w:rsidRPr="009F10AD">
        <w:rPr>
          <w:rFonts w:ascii="Arial" w:hAnsi="Arial" w:cs="Arial"/>
          <w:b/>
          <w:i/>
          <w:iCs/>
          <w:lang w:val="ro-RO"/>
        </w:rPr>
        <w:t xml:space="preserve">    </w:t>
      </w:r>
    </w:p>
    <w:p w:rsidR="00FA3F4F" w:rsidRPr="009F10AD" w:rsidRDefault="000B5667" w:rsidP="00DE2881">
      <w:pPr>
        <w:tabs>
          <w:tab w:val="left" w:pos="1276"/>
          <w:tab w:val="left" w:leader="dot" w:pos="9356"/>
        </w:tabs>
        <w:ind w:left="596"/>
        <w:rPr>
          <w:rFonts w:ascii="Arial" w:hAnsi="Arial" w:cs="Arial"/>
          <w:i/>
          <w:iCs/>
          <w:lang w:val="ro-RO"/>
        </w:rPr>
      </w:pPr>
      <w:r w:rsidRPr="009F10AD">
        <w:rPr>
          <w:noProof/>
          <w:lang w:val="en-US"/>
        </w:rPr>
        <w:lastRenderedPageBreak/>
        <w:drawing>
          <wp:inline distT="0" distB="0" distL="0" distR="0" wp14:anchorId="79E489C2" wp14:editId="4F85DCB3">
            <wp:extent cx="5311140" cy="35020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65"/>
                    <a:srcRect/>
                    <a:stretch>
                      <a:fillRect/>
                    </a:stretch>
                  </pic:blipFill>
                  <pic:spPr bwMode="auto">
                    <a:xfrm>
                      <a:off x="0" y="0"/>
                      <a:ext cx="5311140" cy="3502025"/>
                    </a:xfrm>
                    <a:prstGeom prst="rect">
                      <a:avLst/>
                    </a:prstGeom>
                    <a:noFill/>
                    <a:ln w="9525">
                      <a:noFill/>
                      <a:miter lim="800000"/>
                      <a:headEnd/>
                      <a:tailEnd/>
                    </a:ln>
                  </pic:spPr>
                </pic:pic>
              </a:graphicData>
            </a:graphic>
          </wp:inline>
        </w:drawing>
      </w:r>
    </w:p>
    <w:p w:rsidR="0031281B" w:rsidRPr="009F10AD" w:rsidRDefault="0031281B" w:rsidP="0031281B">
      <w:pPr>
        <w:tabs>
          <w:tab w:val="left" w:pos="1276"/>
          <w:tab w:val="left" w:leader="dot" w:pos="9356"/>
        </w:tabs>
        <w:ind w:left="6480"/>
        <w:rPr>
          <w:rFonts w:ascii="Arial" w:hAnsi="Arial" w:cs="Arial"/>
          <w:b/>
          <w:i/>
          <w:iCs/>
          <w:lang w:val="ro-RO"/>
        </w:rPr>
      </w:pPr>
      <w:r w:rsidRPr="009F10AD">
        <w:rPr>
          <w:rFonts w:ascii="Arial" w:hAnsi="Arial" w:cs="Arial"/>
          <w:b/>
          <w:i/>
          <w:iCs/>
          <w:lang w:val="ro-RO"/>
        </w:rPr>
        <w:t xml:space="preserve">            Figura III.1.1.1.</w:t>
      </w:r>
    </w:p>
    <w:p w:rsidR="00FA3F4F" w:rsidRPr="009F10AD" w:rsidRDefault="00FA3F4F" w:rsidP="00DE2881">
      <w:pPr>
        <w:tabs>
          <w:tab w:val="left" w:pos="1276"/>
          <w:tab w:val="left" w:leader="dot" w:pos="9356"/>
        </w:tabs>
        <w:ind w:left="596"/>
        <w:rPr>
          <w:rFonts w:ascii="Arial" w:hAnsi="Arial" w:cs="Arial"/>
          <w:i/>
          <w:iCs/>
          <w:lang w:val="ro-RO"/>
        </w:rPr>
      </w:pPr>
    </w:p>
    <w:p w:rsidR="00FD308D" w:rsidRPr="009F10AD" w:rsidRDefault="00FD308D" w:rsidP="00C35E91">
      <w:pPr>
        <w:rPr>
          <w:rFonts w:ascii="Arial" w:hAnsi="Arial" w:cs="Arial"/>
          <w:lang w:val="ro-RO"/>
        </w:rPr>
      </w:pPr>
      <w:r w:rsidRPr="009F10AD">
        <w:rPr>
          <w:rFonts w:ascii="Arial" w:hAnsi="Arial" w:cs="Arial"/>
          <w:lang w:val="ro-RO"/>
        </w:rPr>
        <w:t xml:space="preserve">                                                                                  </w:t>
      </w:r>
    </w:p>
    <w:p w:rsidR="00831CD7" w:rsidRPr="009F10AD" w:rsidRDefault="00FD308D" w:rsidP="00C35E91">
      <w:pPr>
        <w:rPr>
          <w:rFonts w:ascii="Arial" w:hAnsi="Arial" w:cs="Arial"/>
          <w:b/>
          <w:iCs/>
          <w:lang w:val="ro-RO"/>
        </w:rPr>
      </w:pPr>
      <w:r w:rsidRPr="009F10AD">
        <w:rPr>
          <w:rFonts w:ascii="Arial" w:hAnsi="Arial" w:cs="Arial"/>
          <w:b/>
          <w:iCs/>
          <w:lang w:val="ro-RO"/>
        </w:rPr>
        <w:t xml:space="preserve">     </w:t>
      </w:r>
      <w:r w:rsidR="00C35E91" w:rsidRPr="009F10AD">
        <w:rPr>
          <w:rFonts w:ascii="Arial" w:hAnsi="Arial" w:cs="Arial"/>
          <w:b/>
          <w:iCs/>
          <w:lang w:val="ro-RO"/>
        </w:rPr>
        <w:t xml:space="preserve">           </w:t>
      </w:r>
      <w:r w:rsidRPr="009F10AD">
        <w:rPr>
          <w:rFonts w:ascii="Arial" w:hAnsi="Arial" w:cs="Arial"/>
          <w:b/>
          <w:iCs/>
          <w:lang w:val="ro-RO"/>
        </w:rPr>
        <w:t xml:space="preserve">  Ponderea terenurilor agricole p</w:t>
      </w:r>
      <w:r w:rsidR="004F4E39" w:rsidRPr="009F10AD">
        <w:rPr>
          <w:rFonts w:ascii="Arial" w:hAnsi="Arial" w:cs="Arial"/>
          <w:b/>
          <w:iCs/>
          <w:lang w:val="ro-RO"/>
        </w:rPr>
        <w:t>e clase de calitate în anul 201</w:t>
      </w:r>
      <w:r w:rsidR="00D756FF" w:rsidRPr="009F10AD">
        <w:rPr>
          <w:rFonts w:ascii="Arial" w:hAnsi="Arial" w:cs="Arial"/>
          <w:b/>
          <w:iCs/>
          <w:lang w:val="ro-RO"/>
        </w:rPr>
        <w:t>0</w:t>
      </w:r>
    </w:p>
    <w:p w:rsidR="00CA71BB" w:rsidRPr="009F10AD" w:rsidRDefault="00CA71BB" w:rsidP="00C35E91">
      <w:pPr>
        <w:rPr>
          <w:rFonts w:ascii="Arial" w:hAnsi="Arial" w:cs="Arial"/>
          <w:b/>
          <w:i/>
          <w:lang w:val="ro-RO"/>
        </w:rPr>
      </w:pPr>
      <w:r w:rsidRPr="009F10AD">
        <w:rPr>
          <w:rFonts w:ascii="Arial" w:hAnsi="Arial" w:cs="Arial"/>
          <w:iCs/>
          <w:lang w:val="ro-RO"/>
        </w:rPr>
        <w:t xml:space="preserve">                                                                                    </w:t>
      </w:r>
      <w:r w:rsidR="00C35E91" w:rsidRPr="009F10AD">
        <w:rPr>
          <w:rFonts w:ascii="Arial" w:hAnsi="Arial" w:cs="Arial"/>
          <w:iCs/>
          <w:lang w:val="ro-RO"/>
        </w:rPr>
        <w:t xml:space="preserve">          </w:t>
      </w:r>
    </w:p>
    <w:tbl>
      <w:tblPr>
        <w:tblW w:w="7128" w:type="dxa"/>
        <w:tblInd w:w="1260" w:type="dxa"/>
        <w:tblLook w:val="0000" w:firstRow="0" w:lastRow="0" w:firstColumn="0" w:lastColumn="0" w:noHBand="0" w:noVBand="0"/>
      </w:tblPr>
      <w:tblGrid>
        <w:gridCol w:w="1543"/>
        <w:gridCol w:w="960"/>
        <w:gridCol w:w="960"/>
        <w:gridCol w:w="1145"/>
        <w:gridCol w:w="1186"/>
        <w:gridCol w:w="1334"/>
      </w:tblGrid>
      <w:tr w:rsidR="0051648A" w:rsidRPr="009F10AD" w:rsidTr="007925D9">
        <w:trPr>
          <w:trHeight w:val="796"/>
        </w:trPr>
        <w:tc>
          <w:tcPr>
            <w:tcW w:w="1543" w:type="dxa"/>
            <w:tcBorders>
              <w:top w:val="single" w:sz="4" w:space="0" w:color="auto"/>
              <w:left w:val="single" w:sz="4" w:space="0" w:color="auto"/>
              <w:bottom w:val="single" w:sz="4" w:space="0" w:color="auto"/>
              <w:right w:val="nil"/>
            </w:tcBorders>
            <w:shd w:val="clear" w:color="auto" w:fill="auto"/>
            <w:noWrap/>
            <w:vAlign w:val="bottom"/>
          </w:tcPr>
          <w:p w:rsidR="0051648A" w:rsidRPr="009F10AD" w:rsidRDefault="0051648A" w:rsidP="00C35E91">
            <w:pPr>
              <w:rPr>
                <w:rFonts w:ascii="Arial" w:eastAsia="Times New Roman" w:hAnsi="Arial" w:cs="Arial"/>
                <w:b/>
                <w:lang w:val="en-US"/>
              </w:rPr>
            </w:pPr>
          </w:p>
        </w:tc>
        <w:tc>
          <w:tcPr>
            <w:tcW w:w="960" w:type="dxa"/>
            <w:tcBorders>
              <w:top w:val="single" w:sz="8" w:space="0" w:color="auto"/>
              <w:left w:val="single" w:sz="8" w:space="0" w:color="auto"/>
              <w:bottom w:val="single" w:sz="8" w:space="0" w:color="auto"/>
              <w:right w:val="single" w:sz="8" w:space="0" w:color="auto"/>
            </w:tcBorders>
            <w:shd w:val="clear" w:color="auto" w:fill="auto"/>
            <w:noWrap/>
            <w:vAlign w:val="bottom"/>
          </w:tcPr>
          <w:p w:rsidR="0051648A" w:rsidRPr="009F10AD" w:rsidRDefault="0051648A" w:rsidP="00C35E91">
            <w:pPr>
              <w:rPr>
                <w:rFonts w:ascii="Arial" w:eastAsia="Times New Roman" w:hAnsi="Arial" w:cs="Arial"/>
                <w:b/>
                <w:bCs/>
                <w:lang w:val="en-US"/>
              </w:rPr>
            </w:pPr>
            <w:r w:rsidRPr="009F10AD">
              <w:rPr>
                <w:rFonts w:ascii="Arial" w:eastAsia="Times New Roman" w:hAnsi="Arial" w:cs="Arial"/>
                <w:b/>
                <w:bCs/>
                <w:lang w:val="en-US"/>
              </w:rPr>
              <w:t>Clasa I</w:t>
            </w:r>
          </w:p>
        </w:tc>
        <w:tc>
          <w:tcPr>
            <w:tcW w:w="960" w:type="dxa"/>
            <w:tcBorders>
              <w:top w:val="single" w:sz="8" w:space="0" w:color="auto"/>
              <w:left w:val="nil"/>
              <w:bottom w:val="single" w:sz="8" w:space="0" w:color="auto"/>
              <w:right w:val="single" w:sz="8" w:space="0" w:color="auto"/>
            </w:tcBorders>
            <w:shd w:val="clear" w:color="auto" w:fill="auto"/>
            <w:noWrap/>
            <w:vAlign w:val="bottom"/>
          </w:tcPr>
          <w:p w:rsidR="0051648A" w:rsidRPr="009F10AD" w:rsidRDefault="0051648A" w:rsidP="00C35E91">
            <w:pPr>
              <w:rPr>
                <w:rFonts w:ascii="Arial" w:eastAsia="Times New Roman" w:hAnsi="Arial" w:cs="Arial"/>
                <w:b/>
                <w:bCs/>
                <w:lang w:val="en-US"/>
              </w:rPr>
            </w:pPr>
            <w:r w:rsidRPr="009F10AD">
              <w:rPr>
                <w:rFonts w:ascii="Arial" w:eastAsia="Times New Roman" w:hAnsi="Arial" w:cs="Arial"/>
                <w:b/>
                <w:bCs/>
                <w:lang w:val="en-US"/>
              </w:rPr>
              <w:t>Clasa II</w:t>
            </w:r>
          </w:p>
        </w:tc>
        <w:tc>
          <w:tcPr>
            <w:tcW w:w="1145" w:type="dxa"/>
            <w:tcBorders>
              <w:top w:val="single" w:sz="8" w:space="0" w:color="auto"/>
              <w:left w:val="nil"/>
              <w:bottom w:val="single" w:sz="8" w:space="0" w:color="auto"/>
              <w:right w:val="single" w:sz="8" w:space="0" w:color="auto"/>
            </w:tcBorders>
            <w:shd w:val="clear" w:color="auto" w:fill="auto"/>
            <w:noWrap/>
            <w:vAlign w:val="bottom"/>
          </w:tcPr>
          <w:p w:rsidR="0051648A" w:rsidRPr="009F10AD" w:rsidRDefault="0051648A" w:rsidP="00C35E91">
            <w:pPr>
              <w:rPr>
                <w:rFonts w:ascii="Arial" w:eastAsia="Times New Roman" w:hAnsi="Arial" w:cs="Arial"/>
                <w:b/>
                <w:bCs/>
                <w:lang w:val="en-US"/>
              </w:rPr>
            </w:pPr>
            <w:r w:rsidRPr="009F10AD">
              <w:rPr>
                <w:rFonts w:ascii="Arial" w:eastAsia="Times New Roman" w:hAnsi="Arial" w:cs="Arial"/>
                <w:b/>
                <w:bCs/>
                <w:lang w:val="en-US"/>
              </w:rPr>
              <w:t>Clasa III</w:t>
            </w:r>
          </w:p>
        </w:tc>
        <w:tc>
          <w:tcPr>
            <w:tcW w:w="1186" w:type="dxa"/>
            <w:tcBorders>
              <w:top w:val="single" w:sz="8" w:space="0" w:color="auto"/>
              <w:left w:val="nil"/>
              <w:bottom w:val="single" w:sz="8" w:space="0" w:color="auto"/>
              <w:right w:val="single" w:sz="8" w:space="0" w:color="auto"/>
            </w:tcBorders>
            <w:shd w:val="clear" w:color="auto" w:fill="auto"/>
            <w:noWrap/>
            <w:vAlign w:val="bottom"/>
          </w:tcPr>
          <w:p w:rsidR="0051648A" w:rsidRPr="009F10AD" w:rsidRDefault="0051648A" w:rsidP="00C35E91">
            <w:pPr>
              <w:rPr>
                <w:rFonts w:ascii="Arial" w:eastAsia="Times New Roman" w:hAnsi="Arial" w:cs="Arial"/>
                <w:b/>
                <w:bCs/>
                <w:lang w:val="en-US"/>
              </w:rPr>
            </w:pPr>
            <w:r w:rsidRPr="009F10AD">
              <w:rPr>
                <w:rFonts w:ascii="Arial" w:eastAsia="Times New Roman" w:hAnsi="Arial" w:cs="Arial"/>
                <w:b/>
                <w:bCs/>
                <w:lang w:val="en-US"/>
              </w:rPr>
              <w:t>Clasa IV</w:t>
            </w:r>
          </w:p>
        </w:tc>
        <w:tc>
          <w:tcPr>
            <w:tcW w:w="1334" w:type="dxa"/>
            <w:tcBorders>
              <w:top w:val="single" w:sz="8" w:space="0" w:color="auto"/>
              <w:left w:val="nil"/>
              <w:bottom w:val="single" w:sz="8" w:space="0" w:color="auto"/>
              <w:right w:val="single" w:sz="8" w:space="0" w:color="auto"/>
            </w:tcBorders>
            <w:shd w:val="clear" w:color="auto" w:fill="auto"/>
            <w:noWrap/>
            <w:vAlign w:val="bottom"/>
          </w:tcPr>
          <w:p w:rsidR="0051648A" w:rsidRPr="009F10AD" w:rsidRDefault="0051648A" w:rsidP="00C35E91">
            <w:pPr>
              <w:rPr>
                <w:rFonts w:ascii="Arial" w:eastAsia="Times New Roman" w:hAnsi="Arial" w:cs="Arial"/>
                <w:b/>
                <w:bCs/>
                <w:lang w:val="en-US"/>
              </w:rPr>
            </w:pPr>
            <w:r w:rsidRPr="009F10AD">
              <w:rPr>
                <w:rFonts w:ascii="Arial" w:eastAsia="Times New Roman" w:hAnsi="Arial" w:cs="Arial"/>
                <w:b/>
                <w:bCs/>
                <w:lang w:val="en-US"/>
              </w:rPr>
              <w:t>Clasa V</w:t>
            </w:r>
          </w:p>
        </w:tc>
      </w:tr>
      <w:tr w:rsidR="0051648A" w:rsidRPr="009F10AD" w:rsidTr="007925D9">
        <w:trPr>
          <w:trHeight w:val="270"/>
        </w:trPr>
        <w:tc>
          <w:tcPr>
            <w:tcW w:w="1543" w:type="dxa"/>
            <w:tcBorders>
              <w:top w:val="single" w:sz="4" w:space="0" w:color="auto"/>
              <w:left w:val="single" w:sz="8" w:space="0" w:color="auto"/>
              <w:bottom w:val="single" w:sz="8" w:space="0" w:color="auto"/>
              <w:right w:val="single" w:sz="8" w:space="0" w:color="auto"/>
            </w:tcBorders>
            <w:shd w:val="clear" w:color="auto" w:fill="auto"/>
            <w:noWrap/>
            <w:vAlign w:val="bottom"/>
          </w:tcPr>
          <w:p w:rsidR="0051648A" w:rsidRPr="009F10AD" w:rsidRDefault="0051648A" w:rsidP="00C35E91">
            <w:pPr>
              <w:rPr>
                <w:rFonts w:ascii="Arial" w:eastAsia="Times New Roman" w:hAnsi="Arial" w:cs="Arial"/>
                <w:b/>
                <w:bCs/>
                <w:lang w:val="en-US"/>
              </w:rPr>
            </w:pPr>
            <w:r w:rsidRPr="009F10AD">
              <w:rPr>
                <w:rFonts w:ascii="Arial" w:eastAsia="Times New Roman" w:hAnsi="Arial" w:cs="Arial"/>
                <w:b/>
                <w:bCs/>
                <w:lang w:val="en-US"/>
              </w:rPr>
              <w:t>Arabil</w:t>
            </w:r>
          </w:p>
        </w:tc>
        <w:tc>
          <w:tcPr>
            <w:tcW w:w="960" w:type="dxa"/>
            <w:tcBorders>
              <w:top w:val="nil"/>
              <w:left w:val="nil"/>
              <w:bottom w:val="single" w:sz="8" w:space="0" w:color="auto"/>
              <w:right w:val="single" w:sz="8" w:space="0" w:color="auto"/>
            </w:tcBorders>
            <w:shd w:val="clear" w:color="auto" w:fill="auto"/>
            <w:noWrap/>
            <w:vAlign w:val="bottom"/>
          </w:tcPr>
          <w:p w:rsidR="0051648A" w:rsidRPr="009F10AD" w:rsidRDefault="0051648A" w:rsidP="00C35E91">
            <w:pPr>
              <w:rPr>
                <w:rFonts w:ascii="Arial" w:eastAsia="Times New Roman" w:hAnsi="Arial" w:cs="Arial"/>
                <w:bCs/>
                <w:lang w:val="en-US"/>
              </w:rPr>
            </w:pPr>
            <w:r w:rsidRPr="009F10AD">
              <w:rPr>
                <w:rFonts w:ascii="Arial" w:eastAsia="Times New Roman" w:hAnsi="Arial" w:cs="Arial"/>
                <w:bCs/>
                <w:lang w:val="en-US"/>
              </w:rPr>
              <w:t>4508</w:t>
            </w:r>
          </w:p>
        </w:tc>
        <w:tc>
          <w:tcPr>
            <w:tcW w:w="960" w:type="dxa"/>
            <w:tcBorders>
              <w:top w:val="nil"/>
              <w:left w:val="nil"/>
              <w:bottom w:val="single" w:sz="8" w:space="0" w:color="auto"/>
              <w:right w:val="single" w:sz="8" w:space="0" w:color="auto"/>
            </w:tcBorders>
            <w:shd w:val="clear" w:color="auto" w:fill="auto"/>
            <w:noWrap/>
            <w:vAlign w:val="bottom"/>
          </w:tcPr>
          <w:p w:rsidR="0051648A" w:rsidRPr="009F10AD" w:rsidRDefault="0051648A" w:rsidP="00C35E91">
            <w:pPr>
              <w:rPr>
                <w:rFonts w:ascii="Arial" w:eastAsia="Times New Roman" w:hAnsi="Arial" w:cs="Arial"/>
                <w:bCs/>
                <w:lang w:val="en-US"/>
              </w:rPr>
            </w:pPr>
            <w:r w:rsidRPr="009F10AD">
              <w:rPr>
                <w:rFonts w:ascii="Arial" w:eastAsia="Times New Roman" w:hAnsi="Arial" w:cs="Arial"/>
                <w:bCs/>
                <w:lang w:val="en-US"/>
              </w:rPr>
              <w:t>64360</w:t>
            </w:r>
          </w:p>
        </w:tc>
        <w:tc>
          <w:tcPr>
            <w:tcW w:w="1145" w:type="dxa"/>
            <w:tcBorders>
              <w:top w:val="nil"/>
              <w:left w:val="nil"/>
              <w:bottom w:val="single" w:sz="8" w:space="0" w:color="auto"/>
              <w:right w:val="single" w:sz="8" w:space="0" w:color="auto"/>
            </w:tcBorders>
            <w:shd w:val="clear" w:color="auto" w:fill="auto"/>
            <w:noWrap/>
            <w:vAlign w:val="bottom"/>
          </w:tcPr>
          <w:p w:rsidR="0051648A" w:rsidRPr="009F10AD" w:rsidRDefault="0051648A" w:rsidP="00C35E91">
            <w:pPr>
              <w:rPr>
                <w:rFonts w:ascii="Arial" w:eastAsia="Times New Roman" w:hAnsi="Arial" w:cs="Arial"/>
                <w:bCs/>
                <w:lang w:val="en-US"/>
              </w:rPr>
            </w:pPr>
            <w:r w:rsidRPr="009F10AD">
              <w:rPr>
                <w:rFonts w:ascii="Arial" w:eastAsia="Times New Roman" w:hAnsi="Arial" w:cs="Arial"/>
                <w:bCs/>
                <w:lang w:val="en-US"/>
              </w:rPr>
              <w:t>23097</w:t>
            </w:r>
          </w:p>
        </w:tc>
        <w:tc>
          <w:tcPr>
            <w:tcW w:w="1186" w:type="dxa"/>
            <w:tcBorders>
              <w:top w:val="nil"/>
              <w:left w:val="nil"/>
              <w:bottom w:val="single" w:sz="8" w:space="0" w:color="auto"/>
              <w:right w:val="single" w:sz="8" w:space="0" w:color="auto"/>
            </w:tcBorders>
            <w:shd w:val="clear" w:color="auto" w:fill="auto"/>
            <w:noWrap/>
            <w:vAlign w:val="bottom"/>
          </w:tcPr>
          <w:p w:rsidR="0051648A" w:rsidRPr="009F10AD" w:rsidRDefault="0051648A" w:rsidP="00C35E91">
            <w:pPr>
              <w:rPr>
                <w:rFonts w:ascii="Arial" w:eastAsia="Times New Roman" w:hAnsi="Arial" w:cs="Arial"/>
                <w:bCs/>
                <w:lang w:val="en-US"/>
              </w:rPr>
            </w:pPr>
            <w:r w:rsidRPr="009F10AD">
              <w:rPr>
                <w:rFonts w:ascii="Arial" w:eastAsia="Times New Roman" w:hAnsi="Arial" w:cs="Arial"/>
                <w:bCs/>
                <w:lang w:val="en-US"/>
              </w:rPr>
              <w:t>3873</w:t>
            </w:r>
          </w:p>
        </w:tc>
        <w:tc>
          <w:tcPr>
            <w:tcW w:w="1334" w:type="dxa"/>
            <w:tcBorders>
              <w:top w:val="nil"/>
              <w:left w:val="nil"/>
              <w:bottom w:val="single" w:sz="8" w:space="0" w:color="auto"/>
              <w:right w:val="single" w:sz="8" w:space="0" w:color="auto"/>
            </w:tcBorders>
            <w:shd w:val="clear" w:color="auto" w:fill="auto"/>
            <w:noWrap/>
            <w:vAlign w:val="bottom"/>
          </w:tcPr>
          <w:p w:rsidR="0051648A" w:rsidRPr="009F10AD" w:rsidRDefault="0051648A" w:rsidP="00C35E91">
            <w:pPr>
              <w:rPr>
                <w:rFonts w:ascii="Arial" w:eastAsia="Times New Roman" w:hAnsi="Arial" w:cs="Arial"/>
                <w:bCs/>
                <w:lang w:val="en-US"/>
              </w:rPr>
            </w:pPr>
            <w:r w:rsidRPr="009F10AD">
              <w:rPr>
                <w:rFonts w:ascii="Arial" w:eastAsia="Times New Roman" w:hAnsi="Arial" w:cs="Arial"/>
                <w:bCs/>
                <w:lang w:val="en-US"/>
              </w:rPr>
              <w:t>1994</w:t>
            </w:r>
          </w:p>
        </w:tc>
      </w:tr>
      <w:tr w:rsidR="0051648A" w:rsidRPr="009F10AD" w:rsidTr="007925D9">
        <w:trPr>
          <w:trHeight w:val="270"/>
        </w:trPr>
        <w:tc>
          <w:tcPr>
            <w:tcW w:w="1543" w:type="dxa"/>
            <w:tcBorders>
              <w:top w:val="nil"/>
              <w:left w:val="single" w:sz="8" w:space="0" w:color="auto"/>
              <w:bottom w:val="single" w:sz="8" w:space="0" w:color="auto"/>
              <w:right w:val="single" w:sz="8" w:space="0" w:color="auto"/>
            </w:tcBorders>
            <w:shd w:val="clear" w:color="auto" w:fill="auto"/>
            <w:noWrap/>
            <w:vAlign w:val="bottom"/>
          </w:tcPr>
          <w:p w:rsidR="0051648A" w:rsidRPr="009F10AD" w:rsidRDefault="00C35E91" w:rsidP="00C35E91">
            <w:pPr>
              <w:rPr>
                <w:rFonts w:ascii="Arial" w:eastAsia="Times New Roman" w:hAnsi="Arial" w:cs="Arial"/>
                <w:b/>
                <w:bCs/>
                <w:lang w:val="en-US"/>
              </w:rPr>
            </w:pPr>
            <w:r w:rsidRPr="009F10AD">
              <w:rPr>
                <w:rFonts w:ascii="Arial" w:eastAsia="Times New Roman" w:hAnsi="Arial" w:cs="Arial"/>
                <w:b/>
                <w:bCs/>
                <w:lang w:val="en-US"/>
              </w:rPr>
              <w:t>Păşuni şi faneţ</w:t>
            </w:r>
            <w:r w:rsidR="0051648A" w:rsidRPr="009F10AD">
              <w:rPr>
                <w:rFonts w:ascii="Arial" w:eastAsia="Times New Roman" w:hAnsi="Arial" w:cs="Arial"/>
                <w:b/>
                <w:bCs/>
                <w:lang w:val="en-US"/>
              </w:rPr>
              <w:t>e</w:t>
            </w:r>
          </w:p>
        </w:tc>
        <w:tc>
          <w:tcPr>
            <w:tcW w:w="960" w:type="dxa"/>
            <w:tcBorders>
              <w:top w:val="nil"/>
              <w:left w:val="nil"/>
              <w:bottom w:val="single" w:sz="8" w:space="0" w:color="auto"/>
              <w:right w:val="single" w:sz="8" w:space="0" w:color="auto"/>
            </w:tcBorders>
            <w:shd w:val="clear" w:color="auto" w:fill="auto"/>
            <w:noWrap/>
            <w:vAlign w:val="bottom"/>
          </w:tcPr>
          <w:p w:rsidR="0051648A" w:rsidRPr="009F10AD" w:rsidRDefault="0051648A" w:rsidP="00C35E91">
            <w:pPr>
              <w:rPr>
                <w:rFonts w:ascii="Arial" w:eastAsia="Times New Roman" w:hAnsi="Arial" w:cs="Arial"/>
                <w:bCs/>
                <w:lang w:val="en-US"/>
              </w:rPr>
            </w:pPr>
            <w:r w:rsidRPr="009F10AD">
              <w:rPr>
                <w:rFonts w:ascii="Arial" w:eastAsia="Times New Roman" w:hAnsi="Arial" w:cs="Arial"/>
                <w:bCs/>
                <w:lang w:val="en-US"/>
              </w:rPr>
              <w:t>0</w:t>
            </w:r>
          </w:p>
        </w:tc>
        <w:tc>
          <w:tcPr>
            <w:tcW w:w="960" w:type="dxa"/>
            <w:tcBorders>
              <w:top w:val="nil"/>
              <w:left w:val="nil"/>
              <w:bottom w:val="single" w:sz="8" w:space="0" w:color="auto"/>
              <w:right w:val="single" w:sz="8" w:space="0" w:color="auto"/>
            </w:tcBorders>
            <w:shd w:val="clear" w:color="auto" w:fill="auto"/>
            <w:noWrap/>
            <w:vAlign w:val="bottom"/>
          </w:tcPr>
          <w:p w:rsidR="0051648A" w:rsidRPr="009F10AD" w:rsidRDefault="0051648A" w:rsidP="00C35E91">
            <w:pPr>
              <w:rPr>
                <w:rFonts w:ascii="Arial" w:eastAsia="Times New Roman" w:hAnsi="Arial" w:cs="Arial"/>
                <w:bCs/>
                <w:lang w:val="en-US"/>
              </w:rPr>
            </w:pPr>
            <w:r w:rsidRPr="009F10AD">
              <w:rPr>
                <w:rFonts w:ascii="Arial" w:eastAsia="Times New Roman" w:hAnsi="Arial" w:cs="Arial"/>
                <w:bCs/>
                <w:lang w:val="en-US"/>
              </w:rPr>
              <w:t>62.06</w:t>
            </w:r>
          </w:p>
        </w:tc>
        <w:tc>
          <w:tcPr>
            <w:tcW w:w="1145" w:type="dxa"/>
            <w:tcBorders>
              <w:top w:val="nil"/>
              <w:left w:val="nil"/>
              <w:bottom w:val="single" w:sz="8" w:space="0" w:color="auto"/>
              <w:right w:val="single" w:sz="8" w:space="0" w:color="auto"/>
            </w:tcBorders>
            <w:shd w:val="clear" w:color="auto" w:fill="auto"/>
            <w:noWrap/>
            <w:vAlign w:val="bottom"/>
          </w:tcPr>
          <w:p w:rsidR="0051648A" w:rsidRPr="009F10AD" w:rsidRDefault="0051648A" w:rsidP="00C35E91">
            <w:pPr>
              <w:rPr>
                <w:rFonts w:ascii="Arial" w:eastAsia="Times New Roman" w:hAnsi="Arial" w:cs="Arial"/>
                <w:bCs/>
                <w:lang w:val="en-US"/>
              </w:rPr>
            </w:pPr>
            <w:r w:rsidRPr="009F10AD">
              <w:rPr>
                <w:rFonts w:ascii="Arial" w:eastAsia="Times New Roman" w:hAnsi="Arial" w:cs="Arial"/>
                <w:bCs/>
                <w:lang w:val="en-US"/>
              </w:rPr>
              <w:t>1643</w:t>
            </w:r>
          </w:p>
        </w:tc>
        <w:tc>
          <w:tcPr>
            <w:tcW w:w="1186" w:type="dxa"/>
            <w:tcBorders>
              <w:top w:val="nil"/>
              <w:left w:val="nil"/>
              <w:bottom w:val="single" w:sz="8" w:space="0" w:color="auto"/>
              <w:right w:val="single" w:sz="8" w:space="0" w:color="auto"/>
            </w:tcBorders>
            <w:shd w:val="clear" w:color="auto" w:fill="auto"/>
            <w:noWrap/>
            <w:vAlign w:val="bottom"/>
          </w:tcPr>
          <w:p w:rsidR="0051648A" w:rsidRPr="009F10AD" w:rsidRDefault="0051648A" w:rsidP="00C35E91">
            <w:pPr>
              <w:rPr>
                <w:rFonts w:ascii="Arial" w:eastAsia="Times New Roman" w:hAnsi="Arial" w:cs="Arial"/>
                <w:bCs/>
                <w:lang w:val="en-US"/>
              </w:rPr>
            </w:pPr>
            <w:r w:rsidRPr="009F10AD">
              <w:rPr>
                <w:rFonts w:ascii="Arial" w:eastAsia="Times New Roman" w:hAnsi="Arial" w:cs="Arial"/>
                <w:bCs/>
                <w:lang w:val="en-US"/>
              </w:rPr>
              <w:t>281</w:t>
            </w:r>
          </w:p>
        </w:tc>
        <w:tc>
          <w:tcPr>
            <w:tcW w:w="1334" w:type="dxa"/>
            <w:tcBorders>
              <w:top w:val="nil"/>
              <w:left w:val="nil"/>
              <w:bottom w:val="single" w:sz="8" w:space="0" w:color="auto"/>
              <w:right w:val="single" w:sz="8" w:space="0" w:color="auto"/>
            </w:tcBorders>
            <w:shd w:val="clear" w:color="auto" w:fill="auto"/>
            <w:noWrap/>
            <w:vAlign w:val="bottom"/>
          </w:tcPr>
          <w:p w:rsidR="0051648A" w:rsidRPr="009F10AD" w:rsidRDefault="0051648A" w:rsidP="00C35E91">
            <w:pPr>
              <w:rPr>
                <w:rFonts w:ascii="Arial" w:eastAsia="Times New Roman" w:hAnsi="Arial" w:cs="Arial"/>
                <w:bCs/>
                <w:lang w:val="en-US"/>
              </w:rPr>
            </w:pPr>
            <w:r w:rsidRPr="009F10AD">
              <w:rPr>
                <w:rFonts w:ascii="Arial" w:eastAsia="Times New Roman" w:hAnsi="Arial" w:cs="Arial"/>
                <w:bCs/>
                <w:lang w:val="en-US"/>
              </w:rPr>
              <w:t>45</w:t>
            </w:r>
          </w:p>
        </w:tc>
      </w:tr>
      <w:tr w:rsidR="0051648A" w:rsidRPr="009F10AD" w:rsidTr="007925D9">
        <w:trPr>
          <w:trHeight w:val="270"/>
        </w:trPr>
        <w:tc>
          <w:tcPr>
            <w:tcW w:w="1543" w:type="dxa"/>
            <w:tcBorders>
              <w:top w:val="nil"/>
              <w:left w:val="single" w:sz="8" w:space="0" w:color="auto"/>
              <w:bottom w:val="single" w:sz="8" w:space="0" w:color="auto"/>
              <w:right w:val="single" w:sz="8" w:space="0" w:color="auto"/>
            </w:tcBorders>
            <w:shd w:val="clear" w:color="auto" w:fill="auto"/>
            <w:noWrap/>
            <w:vAlign w:val="bottom"/>
          </w:tcPr>
          <w:p w:rsidR="0051648A" w:rsidRPr="009F10AD" w:rsidRDefault="0051648A" w:rsidP="00C35E91">
            <w:pPr>
              <w:rPr>
                <w:rFonts w:ascii="Arial" w:eastAsia="Times New Roman" w:hAnsi="Arial" w:cs="Arial"/>
                <w:b/>
                <w:bCs/>
                <w:lang w:val="en-US"/>
              </w:rPr>
            </w:pPr>
            <w:r w:rsidRPr="009F10AD">
              <w:rPr>
                <w:rFonts w:ascii="Arial" w:eastAsia="Times New Roman" w:hAnsi="Arial" w:cs="Arial"/>
                <w:b/>
                <w:bCs/>
                <w:lang w:val="en-US"/>
              </w:rPr>
              <w:t>Vii</w:t>
            </w:r>
          </w:p>
        </w:tc>
        <w:tc>
          <w:tcPr>
            <w:tcW w:w="960" w:type="dxa"/>
            <w:tcBorders>
              <w:top w:val="nil"/>
              <w:left w:val="nil"/>
              <w:bottom w:val="single" w:sz="8" w:space="0" w:color="auto"/>
              <w:right w:val="single" w:sz="8" w:space="0" w:color="auto"/>
            </w:tcBorders>
            <w:shd w:val="clear" w:color="auto" w:fill="auto"/>
            <w:noWrap/>
            <w:vAlign w:val="bottom"/>
          </w:tcPr>
          <w:p w:rsidR="0051648A" w:rsidRPr="009F10AD" w:rsidRDefault="0051648A" w:rsidP="00C35E91">
            <w:pPr>
              <w:rPr>
                <w:rFonts w:ascii="Arial" w:eastAsia="Times New Roman" w:hAnsi="Arial" w:cs="Arial"/>
                <w:bCs/>
                <w:lang w:val="en-US"/>
              </w:rPr>
            </w:pPr>
            <w:r w:rsidRPr="009F10AD">
              <w:rPr>
                <w:rFonts w:ascii="Arial" w:eastAsia="Times New Roman" w:hAnsi="Arial" w:cs="Arial"/>
                <w:bCs/>
                <w:lang w:val="en-US"/>
              </w:rPr>
              <w:t>148</w:t>
            </w:r>
          </w:p>
        </w:tc>
        <w:tc>
          <w:tcPr>
            <w:tcW w:w="960" w:type="dxa"/>
            <w:tcBorders>
              <w:top w:val="nil"/>
              <w:left w:val="nil"/>
              <w:bottom w:val="single" w:sz="8" w:space="0" w:color="auto"/>
              <w:right w:val="single" w:sz="8" w:space="0" w:color="auto"/>
            </w:tcBorders>
            <w:shd w:val="clear" w:color="auto" w:fill="auto"/>
            <w:noWrap/>
            <w:vAlign w:val="bottom"/>
          </w:tcPr>
          <w:p w:rsidR="0051648A" w:rsidRPr="009F10AD" w:rsidRDefault="0051648A" w:rsidP="00C35E91">
            <w:pPr>
              <w:rPr>
                <w:rFonts w:ascii="Arial" w:eastAsia="Times New Roman" w:hAnsi="Arial" w:cs="Arial"/>
                <w:bCs/>
                <w:lang w:val="en-US"/>
              </w:rPr>
            </w:pPr>
            <w:r w:rsidRPr="009F10AD">
              <w:rPr>
                <w:rFonts w:ascii="Arial" w:eastAsia="Times New Roman" w:hAnsi="Arial" w:cs="Arial"/>
                <w:bCs/>
                <w:lang w:val="en-US"/>
              </w:rPr>
              <w:t>1082</w:t>
            </w:r>
          </w:p>
        </w:tc>
        <w:tc>
          <w:tcPr>
            <w:tcW w:w="1145" w:type="dxa"/>
            <w:tcBorders>
              <w:top w:val="nil"/>
              <w:left w:val="nil"/>
              <w:bottom w:val="single" w:sz="8" w:space="0" w:color="auto"/>
              <w:right w:val="single" w:sz="8" w:space="0" w:color="auto"/>
            </w:tcBorders>
            <w:shd w:val="clear" w:color="auto" w:fill="auto"/>
            <w:noWrap/>
            <w:vAlign w:val="bottom"/>
          </w:tcPr>
          <w:p w:rsidR="0051648A" w:rsidRPr="009F10AD" w:rsidRDefault="0051648A" w:rsidP="00C35E91">
            <w:pPr>
              <w:rPr>
                <w:rFonts w:ascii="Arial" w:eastAsia="Times New Roman" w:hAnsi="Arial" w:cs="Arial"/>
                <w:bCs/>
                <w:lang w:val="en-US"/>
              </w:rPr>
            </w:pPr>
            <w:r w:rsidRPr="009F10AD">
              <w:rPr>
                <w:rFonts w:ascii="Arial" w:eastAsia="Times New Roman" w:hAnsi="Arial" w:cs="Arial"/>
                <w:bCs/>
                <w:lang w:val="en-US"/>
              </w:rPr>
              <w:t>182</w:t>
            </w:r>
          </w:p>
        </w:tc>
        <w:tc>
          <w:tcPr>
            <w:tcW w:w="1186" w:type="dxa"/>
            <w:tcBorders>
              <w:top w:val="nil"/>
              <w:left w:val="nil"/>
              <w:bottom w:val="single" w:sz="8" w:space="0" w:color="auto"/>
              <w:right w:val="single" w:sz="8" w:space="0" w:color="auto"/>
            </w:tcBorders>
            <w:shd w:val="clear" w:color="auto" w:fill="auto"/>
            <w:noWrap/>
            <w:vAlign w:val="bottom"/>
          </w:tcPr>
          <w:p w:rsidR="0051648A" w:rsidRPr="009F10AD" w:rsidRDefault="0051648A" w:rsidP="00C35E91">
            <w:pPr>
              <w:rPr>
                <w:rFonts w:ascii="Arial" w:eastAsia="Times New Roman" w:hAnsi="Arial" w:cs="Arial"/>
                <w:bCs/>
                <w:lang w:val="en-US"/>
              </w:rPr>
            </w:pPr>
            <w:r w:rsidRPr="009F10AD">
              <w:rPr>
                <w:rFonts w:ascii="Arial" w:eastAsia="Times New Roman" w:hAnsi="Arial" w:cs="Arial"/>
                <w:bCs/>
                <w:lang w:val="en-US"/>
              </w:rPr>
              <w:t>0</w:t>
            </w:r>
          </w:p>
        </w:tc>
        <w:tc>
          <w:tcPr>
            <w:tcW w:w="1334" w:type="dxa"/>
            <w:tcBorders>
              <w:top w:val="nil"/>
              <w:left w:val="nil"/>
              <w:bottom w:val="single" w:sz="8" w:space="0" w:color="auto"/>
              <w:right w:val="single" w:sz="8" w:space="0" w:color="auto"/>
            </w:tcBorders>
            <w:shd w:val="clear" w:color="auto" w:fill="auto"/>
            <w:noWrap/>
            <w:vAlign w:val="bottom"/>
          </w:tcPr>
          <w:p w:rsidR="0051648A" w:rsidRPr="009F10AD" w:rsidRDefault="0051648A" w:rsidP="00C35E91">
            <w:pPr>
              <w:rPr>
                <w:rFonts w:ascii="Arial" w:eastAsia="Times New Roman" w:hAnsi="Arial" w:cs="Arial"/>
                <w:bCs/>
                <w:lang w:val="en-US"/>
              </w:rPr>
            </w:pPr>
            <w:r w:rsidRPr="009F10AD">
              <w:rPr>
                <w:rFonts w:ascii="Arial" w:eastAsia="Times New Roman" w:hAnsi="Arial" w:cs="Arial"/>
                <w:bCs/>
                <w:lang w:val="en-US"/>
              </w:rPr>
              <w:t>0</w:t>
            </w:r>
          </w:p>
        </w:tc>
      </w:tr>
      <w:tr w:rsidR="0051648A" w:rsidRPr="009F10AD" w:rsidTr="007925D9">
        <w:trPr>
          <w:trHeight w:val="270"/>
        </w:trPr>
        <w:tc>
          <w:tcPr>
            <w:tcW w:w="1543" w:type="dxa"/>
            <w:tcBorders>
              <w:top w:val="nil"/>
              <w:left w:val="single" w:sz="8" w:space="0" w:color="auto"/>
              <w:bottom w:val="single" w:sz="8" w:space="0" w:color="auto"/>
              <w:right w:val="single" w:sz="8" w:space="0" w:color="auto"/>
            </w:tcBorders>
            <w:shd w:val="clear" w:color="auto" w:fill="auto"/>
            <w:noWrap/>
            <w:vAlign w:val="bottom"/>
          </w:tcPr>
          <w:p w:rsidR="0051648A" w:rsidRPr="009F10AD" w:rsidRDefault="0051648A" w:rsidP="00C35E91">
            <w:pPr>
              <w:rPr>
                <w:rFonts w:ascii="Arial" w:eastAsia="Times New Roman" w:hAnsi="Arial" w:cs="Arial"/>
                <w:b/>
                <w:bCs/>
                <w:lang w:val="en-US"/>
              </w:rPr>
            </w:pPr>
            <w:r w:rsidRPr="009F10AD">
              <w:rPr>
                <w:rFonts w:ascii="Arial" w:eastAsia="Times New Roman" w:hAnsi="Arial" w:cs="Arial"/>
                <w:b/>
                <w:bCs/>
                <w:lang w:val="en-US"/>
              </w:rPr>
              <w:t>Livezi</w:t>
            </w:r>
          </w:p>
        </w:tc>
        <w:tc>
          <w:tcPr>
            <w:tcW w:w="960" w:type="dxa"/>
            <w:tcBorders>
              <w:top w:val="nil"/>
              <w:left w:val="nil"/>
              <w:bottom w:val="single" w:sz="8" w:space="0" w:color="auto"/>
              <w:right w:val="single" w:sz="8" w:space="0" w:color="auto"/>
            </w:tcBorders>
            <w:shd w:val="clear" w:color="auto" w:fill="auto"/>
            <w:noWrap/>
            <w:vAlign w:val="bottom"/>
          </w:tcPr>
          <w:p w:rsidR="0051648A" w:rsidRPr="009F10AD" w:rsidRDefault="0051648A" w:rsidP="00C35E91">
            <w:pPr>
              <w:rPr>
                <w:rFonts w:ascii="Arial" w:eastAsia="Times New Roman" w:hAnsi="Arial" w:cs="Arial"/>
                <w:bCs/>
                <w:lang w:val="en-US"/>
              </w:rPr>
            </w:pPr>
            <w:r w:rsidRPr="009F10AD">
              <w:rPr>
                <w:rFonts w:ascii="Arial" w:eastAsia="Times New Roman" w:hAnsi="Arial" w:cs="Arial"/>
                <w:bCs/>
                <w:lang w:val="en-US"/>
              </w:rPr>
              <w:t>0</w:t>
            </w:r>
          </w:p>
        </w:tc>
        <w:tc>
          <w:tcPr>
            <w:tcW w:w="960" w:type="dxa"/>
            <w:tcBorders>
              <w:top w:val="nil"/>
              <w:left w:val="nil"/>
              <w:bottom w:val="single" w:sz="8" w:space="0" w:color="auto"/>
              <w:right w:val="single" w:sz="8" w:space="0" w:color="auto"/>
            </w:tcBorders>
            <w:shd w:val="clear" w:color="auto" w:fill="auto"/>
            <w:noWrap/>
            <w:vAlign w:val="bottom"/>
          </w:tcPr>
          <w:p w:rsidR="0051648A" w:rsidRPr="009F10AD" w:rsidRDefault="0051648A" w:rsidP="00C35E91">
            <w:pPr>
              <w:rPr>
                <w:rFonts w:ascii="Arial" w:eastAsia="Times New Roman" w:hAnsi="Arial" w:cs="Arial"/>
                <w:bCs/>
                <w:lang w:val="en-US"/>
              </w:rPr>
            </w:pPr>
            <w:r w:rsidRPr="009F10AD">
              <w:rPr>
                <w:rFonts w:ascii="Arial" w:eastAsia="Times New Roman" w:hAnsi="Arial" w:cs="Arial"/>
                <w:bCs/>
                <w:lang w:val="en-US"/>
              </w:rPr>
              <w:t>733</w:t>
            </w:r>
          </w:p>
        </w:tc>
        <w:tc>
          <w:tcPr>
            <w:tcW w:w="1145" w:type="dxa"/>
            <w:tcBorders>
              <w:top w:val="nil"/>
              <w:left w:val="nil"/>
              <w:bottom w:val="single" w:sz="8" w:space="0" w:color="auto"/>
              <w:right w:val="single" w:sz="8" w:space="0" w:color="auto"/>
            </w:tcBorders>
            <w:shd w:val="clear" w:color="auto" w:fill="auto"/>
            <w:noWrap/>
            <w:vAlign w:val="bottom"/>
          </w:tcPr>
          <w:p w:rsidR="0051648A" w:rsidRPr="009F10AD" w:rsidRDefault="0051648A" w:rsidP="00C35E91">
            <w:pPr>
              <w:rPr>
                <w:rFonts w:ascii="Arial" w:eastAsia="Times New Roman" w:hAnsi="Arial" w:cs="Arial"/>
                <w:bCs/>
                <w:lang w:val="en-US"/>
              </w:rPr>
            </w:pPr>
            <w:r w:rsidRPr="009F10AD">
              <w:rPr>
                <w:rFonts w:ascii="Arial" w:eastAsia="Times New Roman" w:hAnsi="Arial" w:cs="Arial"/>
                <w:bCs/>
                <w:lang w:val="en-US"/>
              </w:rPr>
              <w:t>34</w:t>
            </w:r>
          </w:p>
        </w:tc>
        <w:tc>
          <w:tcPr>
            <w:tcW w:w="1186" w:type="dxa"/>
            <w:tcBorders>
              <w:top w:val="nil"/>
              <w:left w:val="nil"/>
              <w:bottom w:val="single" w:sz="8" w:space="0" w:color="auto"/>
              <w:right w:val="single" w:sz="8" w:space="0" w:color="auto"/>
            </w:tcBorders>
            <w:shd w:val="clear" w:color="auto" w:fill="auto"/>
            <w:noWrap/>
            <w:vAlign w:val="bottom"/>
          </w:tcPr>
          <w:p w:rsidR="0051648A" w:rsidRPr="009F10AD" w:rsidRDefault="0051648A" w:rsidP="00C35E91">
            <w:pPr>
              <w:rPr>
                <w:rFonts w:ascii="Arial" w:eastAsia="Times New Roman" w:hAnsi="Arial" w:cs="Arial"/>
                <w:bCs/>
                <w:lang w:val="en-US"/>
              </w:rPr>
            </w:pPr>
            <w:r w:rsidRPr="009F10AD">
              <w:rPr>
                <w:rFonts w:ascii="Arial" w:eastAsia="Times New Roman" w:hAnsi="Arial" w:cs="Arial"/>
                <w:bCs/>
                <w:lang w:val="en-US"/>
              </w:rPr>
              <w:t>80</w:t>
            </w:r>
          </w:p>
        </w:tc>
        <w:tc>
          <w:tcPr>
            <w:tcW w:w="1334" w:type="dxa"/>
            <w:tcBorders>
              <w:top w:val="nil"/>
              <w:left w:val="nil"/>
              <w:bottom w:val="single" w:sz="8" w:space="0" w:color="auto"/>
              <w:right w:val="single" w:sz="8" w:space="0" w:color="auto"/>
            </w:tcBorders>
            <w:shd w:val="clear" w:color="auto" w:fill="auto"/>
            <w:noWrap/>
            <w:vAlign w:val="bottom"/>
          </w:tcPr>
          <w:p w:rsidR="0051648A" w:rsidRPr="009F10AD" w:rsidRDefault="0051648A" w:rsidP="00C35E91">
            <w:pPr>
              <w:rPr>
                <w:rFonts w:ascii="Arial" w:eastAsia="Times New Roman" w:hAnsi="Arial" w:cs="Arial"/>
                <w:bCs/>
                <w:lang w:val="en-US"/>
              </w:rPr>
            </w:pPr>
            <w:r w:rsidRPr="009F10AD">
              <w:rPr>
                <w:rFonts w:ascii="Arial" w:eastAsia="Times New Roman" w:hAnsi="Arial" w:cs="Arial"/>
                <w:bCs/>
                <w:lang w:val="en-US"/>
              </w:rPr>
              <w:t>0</w:t>
            </w:r>
          </w:p>
        </w:tc>
      </w:tr>
    </w:tbl>
    <w:p w:rsidR="0051648A" w:rsidRPr="009F10AD" w:rsidRDefault="0031281B" w:rsidP="00C35E91">
      <w:pPr>
        <w:rPr>
          <w:rFonts w:ascii="Arial" w:hAnsi="Arial" w:cs="Arial"/>
          <w:iCs/>
          <w:lang w:val="ro-RO"/>
        </w:rPr>
      </w:pPr>
      <w:r w:rsidRPr="009F10AD">
        <w:rPr>
          <w:rFonts w:ascii="Arial" w:hAnsi="Arial" w:cs="Arial"/>
          <w:b/>
          <w:i/>
          <w:lang w:val="ro-RO"/>
        </w:rPr>
        <w:t xml:space="preserve">                                                                                                       Tabel III.1.1.1.</w:t>
      </w:r>
    </w:p>
    <w:p w:rsidR="0051648A" w:rsidRPr="009F10AD" w:rsidRDefault="0051648A" w:rsidP="00C35E91">
      <w:pPr>
        <w:rPr>
          <w:iCs/>
          <w:lang w:val="ro-RO"/>
        </w:rPr>
      </w:pPr>
    </w:p>
    <w:p w:rsidR="0051648A" w:rsidRPr="009F10AD" w:rsidRDefault="0051648A" w:rsidP="00DE2881">
      <w:pPr>
        <w:tabs>
          <w:tab w:val="left" w:pos="1276"/>
          <w:tab w:val="left" w:leader="dot" w:pos="9356"/>
        </w:tabs>
        <w:ind w:left="596"/>
        <w:rPr>
          <w:rFonts w:ascii="Arial" w:hAnsi="Arial" w:cs="Arial"/>
          <w:i/>
          <w:iCs/>
          <w:lang w:val="ro-RO"/>
        </w:rPr>
      </w:pPr>
    </w:p>
    <w:p w:rsidR="00831CD7" w:rsidRPr="009F10AD" w:rsidRDefault="00831CD7" w:rsidP="00DE2881">
      <w:pPr>
        <w:tabs>
          <w:tab w:val="left" w:pos="1276"/>
          <w:tab w:val="left" w:leader="dot" w:pos="9356"/>
        </w:tabs>
        <w:ind w:left="596"/>
        <w:rPr>
          <w:rFonts w:ascii="Arial" w:hAnsi="Arial" w:cs="Arial"/>
          <w:i/>
          <w:iCs/>
          <w:lang w:val="ro-RO"/>
        </w:rPr>
      </w:pPr>
    </w:p>
    <w:p w:rsidR="00A048EA" w:rsidRPr="009F10AD" w:rsidRDefault="005A1337" w:rsidP="00DE2881">
      <w:pPr>
        <w:tabs>
          <w:tab w:val="left" w:pos="1276"/>
          <w:tab w:val="left" w:leader="dot" w:pos="9356"/>
        </w:tabs>
        <w:rPr>
          <w:rFonts w:ascii="Arial" w:hAnsi="Arial" w:cs="Arial"/>
          <w:b/>
          <w:i/>
          <w:iCs/>
          <w:lang w:val="ro-RO"/>
        </w:rPr>
      </w:pPr>
      <w:r w:rsidRPr="009F10AD">
        <w:rPr>
          <w:rFonts w:ascii="Arial" w:hAnsi="Arial" w:cs="Arial"/>
          <w:b/>
          <w:i/>
          <w:iCs/>
          <w:lang w:val="ro-RO"/>
        </w:rPr>
        <w:t xml:space="preserve">         III.1.2.</w:t>
      </w:r>
      <w:r w:rsidR="00A048EA" w:rsidRPr="009F10AD">
        <w:rPr>
          <w:rFonts w:ascii="Arial" w:hAnsi="Arial" w:cs="Arial"/>
          <w:b/>
          <w:i/>
          <w:iCs/>
          <w:lang w:val="ro-RO"/>
        </w:rPr>
        <w:t>Terenuri afectat</w:t>
      </w:r>
      <w:r w:rsidR="00DE2881" w:rsidRPr="009F10AD">
        <w:rPr>
          <w:rFonts w:ascii="Arial" w:hAnsi="Arial" w:cs="Arial"/>
          <w:b/>
          <w:i/>
          <w:iCs/>
          <w:lang w:val="ro-RO"/>
        </w:rPr>
        <w:t>e de diverşi factori limitativ</w:t>
      </w:r>
      <w:r w:rsidR="00C2428A" w:rsidRPr="009F10AD">
        <w:rPr>
          <w:rFonts w:ascii="Arial" w:hAnsi="Arial" w:cs="Arial"/>
          <w:b/>
          <w:i/>
          <w:iCs/>
          <w:lang w:val="ro-RO"/>
        </w:rPr>
        <w:t>i</w:t>
      </w:r>
    </w:p>
    <w:p w:rsidR="00BD454B" w:rsidRPr="009F10AD" w:rsidRDefault="0069183C" w:rsidP="0069183C">
      <w:pPr>
        <w:jc w:val="both"/>
        <w:rPr>
          <w:i/>
          <w:iCs/>
          <w:sz w:val="22"/>
          <w:szCs w:val="22"/>
          <w:lang w:val="ro-RO"/>
        </w:rPr>
      </w:pPr>
      <w:r w:rsidRPr="009F10AD">
        <w:rPr>
          <w:i/>
          <w:iCs/>
          <w:sz w:val="22"/>
          <w:szCs w:val="22"/>
          <w:lang w:val="ro-RO"/>
        </w:rPr>
        <w:t xml:space="preserve">                   </w:t>
      </w:r>
    </w:p>
    <w:p w:rsidR="0069183C" w:rsidRPr="009F10AD" w:rsidRDefault="00BD454B" w:rsidP="0069183C">
      <w:pPr>
        <w:jc w:val="both"/>
        <w:rPr>
          <w:rFonts w:ascii="Arial" w:hAnsi="Arial" w:cs="Arial"/>
          <w:b/>
          <w:bCs/>
        </w:rPr>
      </w:pPr>
      <w:r w:rsidRPr="009F10AD">
        <w:rPr>
          <w:i/>
          <w:iCs/>
          <w:sz w:val="22"/>
          <w:szCs w:val="22"/>
          <w:lang w:val="ro-RO"/>
        </w:rPr>
        <w:t xml:space="preserve">                   </w:t>
      </w:r>
      <w:r w:rsidR="0069183C" w:rsidRPr="009F10AD">
        <w:rPr>
          <w:i/>
          <w:iCs/>
          <w:sz w:val="22"/>
          <w:szCs w:val="22"/>
          <w:lang w:val="ro-RO"/>
        </w:rPr>
        <w:t xml:space="preserve"> </w:t>
      </w:r>
      <w:r w:rsidR="0069183C" w:rsidRPr="009F10AD">
        <w:rPr>
          <w:rFonts w:ascii="Arial" w:hAnsi="Arial" w:cs="Arial"/>
          <w:b/>
          <w:bCs/>
        </w:rPr>
        <w:t xml:space="preserve">Cod indicator Ronânia : RO 55 </w:t>
      </w:r>
    </w:p>
    <w:p w:rsidR="0069183C" w:rsidRPr="009F10AD" w:rsidRDefault="0069183C" w:rsidP="0069183C">
      <w:pPr>
        <w:jc w:val="both"/>
        <w:rPr>
          <w:rFonts w:ascii="Arial" w:hAnsi="Arial" w:cs="Arial"/>
          <w:b/>
          <w:color w:val="000000"/>
        </w:rPr>
      </w:pPr>
      <w:r w:rsidRPr="009F10AD">
        <w:rPr>
          <w:rFonts w:ascii="Arial" w:hAnsi="Arial" w:cs="Arial"/>
          <w:b/>
        </w:rPr>
        <w:t xml:space="preserve">                  </w:t>
      </w:r>
      <w:r w:rsidRPr="009F10AD">
        <w:rPr>
          <w:rFonts w:ascii="Arial" w:hAnsi="Arial" w:cs="Arial"/>
          <w:b/>
          <w:color w:val="000000"/>
        </w:rPr>
        <w:t xml:space="preserve">Cod indicator AEM: CLIM </w:t>
      </w:r>
      <w:r w:rsidR="00551B1A" w:rsidRPr="009F10AD">
        <w:rPr>
          <w:rFonts w:ascii="Arial" w:hAnsi="Arial" w:cs="Arial"/>
          <w:b/>
          <w:color w:val="000000"/>
        </w:rPr>
        <w:t>27</w:t>
      </w:r>
    </w:p>
    <w:p w:rsidR="00DE2881" w:rsidRPr="009F10AD" w:rsidRDefault="0069183C" w:rsidP="0069183C">
      <w:pPr>
        <w:tabs>
          <w:tab w:val="left" w:pos="1276"/>
          <w:tab w:val="left" w:leader="dot" w:pos="9356"/>
        </w:tabs>
        <w:rPr>
          <w:rFonts w:ascii="Arial" w:hAnsi="Arial" w:cs="Arial"/>
          <w:b/>
          <w:color w:val="000000"/>
        </w:rPr>
      </w:pPr>
      <w:r w:rsidRPr="009F10AD">
        <w:rPr>
          <w:rFonts w:ascii="Arial" w:hAnsi="Arial" w:cs="Arial"/>
          <w:b/>
          <w:color w:val="000000"/>
        </w:rPr>
        <w:t xml:space="preserve">                  Denumire:Carbonul organic din sol</w:t>
      </w:r>
    </w:p>
    <w:p w:rsidR="0069183C" w:rsidRPr="009F10AD" w:rsidRDefault="0069183C" w:rsidP="0069183C">
      <w:pPr>
        <w:tabs>
          <w:tab w:val="left" w:pos="1276"/>
          <w:tab w:val="left" w:leader="dot" w:pos="9356"/>
        </w:tabs>
        <w:rPr>
          <w:rFonts w:ascii="Arial" w:hAnsi="Arial" w:cs="Arial"/>
          <w:color w:val="000000"/>
        </w:rPr>
      </w:pPr>
      <w:r w:rsidRPr="009F10AD">
        <w:rPr>
          <w:rFonts w:ascii="Arial" w:hAnsi="Arial" w:cs="Arial"/>
          <w:b/>
          <w:color w:val="000000"/>
        </w:rPr>
        <w:t xml:space="preserve">                  </w:t>
      </w:r>
      <w:r w:rsidRPr="009F10AD">
        <w:rPr>
          <w:rFonts w:ascii="Arial" w:hAnsi="Arial" w:cs="Arial"/>
          <w:color w:val="000000"/>
        </w:rPr>
        <w:t>Nu</w:t>
      </w:r>
      <w:r w:rsidR="00B67C05" w:rsidRPr="009F10AD">
        <w:rPr>
          <w:rFonts w:ascii="Arial" w:hAnsi="Arial" w:cs="Arial"/>
          <w:color w:val="000000"/>
        </w:rPr>
        <w:t xml:space="preserve"> deţinem </w:t>
      </w:r>
      <w:r w:rsidRPr="009F10AD">
        <w:rPr>
          <w:rFonts w:ascii="Arial" w:hAnsi="Arial" w:cs="Arial"/>
          <w:color w:val="000000"/>
        </w:rPr>
        <w:t xml:space="preserve"> date </w:t>
      </w:r>
    </w:p>
    <w:p w:rsidR="0069183C" w:rsidRPr="009F10AD" w:rsidRDefault="0069183C" w:rsidP="0069183C">
      <w:pPr>
        <w:tabs>
          <w:tab w:val="left" w:pos="1276"/>
          <w:tab w:val="left" w:leader="dot" w:pos="9356"/>
        </w:tabs>
        <w:rPr>
          <w:i/>
          <w:iCs/>
          <w:sz w:val="22"/>
          <w:szCs w:val="22"/>
          <w:lang w:val="ro-RO"/>
        </w:rPr>
      </w:pPr>
    </w:p>
    <w:p w:rsidR="00DE2881" w:rsidRPr="009F10AD" w:rsidRDefault="00DE2881" w:rsidP="00DE2881">
      <w:pPr>
        <w:tabs>
          <w:tab w:val="left" w:pos="1276"/>
          <w:tab w:val="left" w:leader="dot" w:pos="9356"/>
        </w:tabs>
        <w:rPr>
          <w:rFonts w:ascii="Arial" w:hAnsi="Arial" w:cs="Arial"/>
          <w:b/>
          <w:iCs/>
          <w:lang w:val="ro-RO"/>
        </w:rPr>
      </w:pPr>
      <w:r w:rsidRPr="009F10AD">
        <w:rPr>
          <w:iCs/>
          <w:lang w:val="ro-RO"/>
        </w:rPr>
        <w:t xml:space="preserve">     </w:t>
      </w:r>
      <w:r w:rsidR="00EA02B6" w:rsidRPr="009F10AD">
        <w:rPr>
          <w:iCs/>
          <w:lang w:val="ro-RO"/>
        </w:rPr>
        <w:t xml:space="preserve"> </w:t>
      </w:r>
      <w:r w:rsidRPr="009F10AD">
        <w:rPr>
          <w:iCs/>
          <w:lang w:val="ro-RO"/>
        </w:rPr>
        <w:t xml:space="preserve"> </w:t>
      </w:r>
      <w:r w:rsidRPr="009F10AD">
        <w:rPr>
          <w:rFonts w:ascii="Arial" w:hAnsi="Arial" w:cs="Arial"/>
          <w:b/>
          <w:iCs/>
          <w:lang w:val="ro-RO"/>
        </w:rPr>
        <w:t>III.2. Zone critice sub aspectul deteriorării solurilor</w:t>
      </w:r>
    </w:p>
    <w:p w:rsidR="00B67C05" w:rsidRPr="009F10AD" w:rsidRDefault="00B67C05" w:rsidP="00DE2881">
      <w:pPr>
        <w:tabs>
          <w:tab w:val="left" w:pos="1276"/>
          <w:tab w:val="left" w:leader="dot" w:pos="9356"/>
        </w:tabs>
        <w:rPr>
          <w:rFonts w:ascii="Arial" w:hAnsi="Arial" w:cs="Arial"/>
          <w:b/>
          <w:iCs/>
          <w:lang w:val="ro-RO"/>
        </w:rPr>
      </w:pPr>
      <w:r w:rsidRPr="009F10AD">
        <w:rPr>
          <w:rFonts w:ascii="Arial" w:hAnsi="Arial" w:cs="Arial"/>
          <w:color w:val="000000"/>
        </w:rPr>
        <w:t xml:space="preserve">                  Nu deţinem  date</w:t>
      </w:r>
    </w:p>
    <w:p w:rsidR="00B67C05" w:rsidRPr="009F10AD" w:rsidRDefault="00B67C05" w:rsidP="00DE2881">
      <w:pPr>
        <w:tabs>
          <w:tab w:val="left" w:pos="1276"/>
          <w:tab w:val="left" w:leader="dot" w:pos="9356"/>
        </w:tabs>
        <w:rPr>
          <w:rFonts w:ascii="Arial" w:hAnsi="Arial" w:cs="Arial"/>
          <w:b/>
          <w:iCs/>
          <w:lang w:val="ro-RO"/>
        </w:rPr>
      </w:pPr>
    </w:p>
    <w:p w:rsidR="00A048EA" w:rsidRPr="009F10AD" w:rsidRDefault="00DE2881" w:rsidP="00DE2881">
      <w:pPr>
        <w:tabs>
          <w:tab w:val="left" w:pos="1276"/>
          <w:tab w:val="left" w:leader="dot" w:pos="9356"/>
        </w:tabs>
        <w:ind w:left="170"/>
        <w:rPr>
          <w:rFonts w:ascii="Arial" w:hAnsi="Arial" w:cs="Arial"/>
          <w:b/>
          <w:i/>
          <w:iCs/>
          <w:sz w:val="22"/>
          <w:szCs w:val="22"/>
          <w:lang w:val="ro-RO"/>
        </w:rPr>
      </w:pPr>
      <w:r w:rsidRPr="009F10AD">
        <w:rPr>
          <w:rFonts w:ascii="Arial" w:hAnsi="Arial" w:cs="Arial"/>
          <w:i/>
          <w:iCs/>
          <w:sz w:val="22"/>
          <w:szCs w:val="22"/>
          <w:lang w:val="ro-RO"/>
        </w:rPr>
        <w:t xml:space="preserve">   </w:t>
      </w:r>
      <w:r w:rsidRPr="009F10AD">
        <w:rPr>
          <w:rFonts w:ascii="Arial" w:hAnsi="Arial" w:cs="Arial"/>
          <w:b/>
          <w:i/>
          <w:iCs/>
          <w:sz w:val="22"/>
          <w:szCs w:val="22"/>
          <w:lang w:val="ro-RO"/>
        </w:rPr>
        <w:t>III.</w:t>
      </w:r>
      <w:r w:rsidR="00E021C3" w:rsidRPr="009F10AD">
        <w:rPr>
          <w:rFonts w:ascii="Arial" w:hAnsi="Arial" w:cs="Arial"/>
          <w:b/>
          <w:i/>
          <w:iCs/>
          <w:sz w:val="22"/>
          <w:szCs w:val="22"/>
          <w:lang w:val="ro-RO"/>
        </w:rPr>
        <w:t xml:space="preserve">2.1. </w:t>
      </w:r>
      <w:r w:rsidR="00A048EA" w:rsidRPr="009F10AD">
        <w:rPr>
          <w:rFonts w:ascii="Arial" w:hAnsi="Arial" w:cs="Arial"/>
          <w:b/>
          <w:i/>
          <w:iCs/>
          <w:sz w:val="22"/>
          <w:szCs w:val="22"/>
          <w:lang w:val="ro-RO"/>
        </w:rPr>
        <w:t xml:space="preserve">Zone afectate de procese naturale  </w:t>
      </w:r>
    </w:p>
    <w:p w:rsidR="00551B1A" w:rsidRPr="009F10AD" w:rsidRDefault="006C5526" w:rsidP="00DE2881">
      <w:pPr>
        <w:tabs>
          <w:tab w:val="left" w:pos="1276"/>
          <w:tab w:val="left" w:leader="dot" w:pos="9356"/>
        </w:tabs>
        <w:ind w:left="170"/>
        <w:rPr>
          <w:rFonts w:ascii="Arial" w:hAnsi="Arial" w:cs="Arial"/>
          <w:b/>
          <w:i/>
          <w:iCs/>
          <w:sz w:val="22"/>
          <w:szCs w:val="22"/>
          <w:lang w:val="ro-RO"/>
        </w:rPr>
      </w:pPr>
      <w:r w:rsidRPr="009F10AD">
        <w:rPr>
          <w:rFonts w:ascii="Arial" w:hAnsi="Arial" w:cs="Arial"/>
          <w:b/>
          <w:i/>
          <w:iCs/>
          <w:sz w:val="22"/>
          <w:szCs w:val="22"/>
          <w:lang w:val="ro-RO"/>
        </w:rPr>
        <w:t xml:space="preserve">             </w:t>
      </w:r>
      <w:r w:rsidR="00B67C05" w:rsidRPr="009F10AD">
        <w:rPr>
          <w:rFonts w:ascii="Arial" w:hAnsi="Arial" w:cs="Arial"/>
          <w:b/>
          <w:i/>
          <w:iCs/>
          <w:sz w:val="22"/>
          <w:szCs w:val="22"/>
          <w:lang w:val="ro-RO"/>
        </w:rPr>
        <w:t xml:space="preserve">    </w:t>
      </w:r>
      <w:r w:rsidR="00B67C05" w:rsidRPr="009F10AD">
        <w:rPr>
          <w:rFonts w:ascii="Arial" w:hAnsi="Arial" w:cs="Arial"/>
          <w:color w:val="000000"/>
        </w:rPr>
        <w:t>Nu deţinem  date</w:t>
      </w:r>
    </w:p>
    <w:p w:rsidR="00510D98" w:rsidRPr="009F10AD" w:rsidRDefault="00510D98" w:rsidP="00DE2881">
      <w:pPr>
        <w:tabs>
          <w:tab w:val="left" w:pos="1276"/>
          <w:tab w:val="left" w:leader="dot" w:pos="9356"/>
        </w:tabs>
        <w:ind w:left="170"/>
        <w:rPr>
          <w:rFonts w:ascii="Arial" w:hAnsi="Arial" w:cs="Arial"/>
          <w:i/>
          <w:iCs/>
          <w:sz w:val="22"/>
          <w:szCs w:val="22"/>
          <w:lang w:val="ro-RO"/>
        </w:rPr>
      </w:pPr>
    </w:p>
    <w:p w:rsidR="00E021C3" w:rsidRPr="009F10AD" w:rsidRDefault="00510D98" w:rsidP="00DE2881">
      <w:pPr>
        <w:tabs>
          <w:tab w:val="left" w:pos="1276"/>
          <w:tab w:val="left" w:leader="dot" w:pos="9356"/>
        </w:tabs>
        <w:ind w:left="170"/>
        <w:rPr>
          <w:rFonts w:ascii="Arial" w:hAnsi="Arial" w:cs="Arial"/>
          <w:b/>
          <w:iCs/>
          <w:lang w:val="ro-RO"/>
        </w:rPr>
      </w:pPr>
      <w:r w:rsidRPr="009F10AD">
        <w:rPr>
          <w:rFonts w:ascii="Arial" w:hAnsi="Arial" w:cs="Arial"/>
          <w:b/>
          <w:iCs/>
          <w:lang w:val="ro-RO"/>
        </w:rPr>
        <w:t xml:space="preserve">   III.3.Presiuni asupra stării de calitate a solurilor</w:t>
      </w:r>
    </w:p>
    <w:p w:rsidR="0051648A" w:rsidRPr="009F10AD" w:rsidRDefault="0051648A" w:rsidP="0051648A">
      <w:pPr>
        <w:tabs>
          <w:tab w:val="left" w:pos="1276"/>
          <w:tab w:val="left" w:leader="dot" w:pos="9356"/>
        </w:tabs>
        <w:ind w:left="596"/>
        <w:rPr>
          <w:rFonts w:ascii="Arial" w:hAnsi="Arial" w:cs="Arial"/>
          <w:iCs/>
          <w:lang w:val="ro-RO"/>
        </w:rPr>
      </w:pPr>
    </w:p>
    <w:p w:rsidR="0051648A" w:rsidRPr="009F10AD" w:rsidRDefault="00233E28" w:rsidP="0051648A">
      <w:pPr>
        <w:tabs>
          <w:tab w:val="left" w:pos="1276"/>
          <w:tab w:val="left" w:leader="dot" w:pos="9356"/>
        </w:tabs>
        <w:ind w:left="596"/>
        <w:rPr>
          <w:rFonts w:ascii="Arial" w:hAnsi="Arial" w:cs="Arial"/>
          <w:b/>
          <w:i/>
          <w:iCs/>
          <w:lang w:val="ro-RO"/>
        </w:rPr>
      </w:pPr>
      <w:r w:rsidRPr="009F10AD">
        <w:rPr>
          <w:rFonts w:ascii="Arial" w:hAnsi="Arial" w:cs="Arial"/>
          <w:iCs/>
          <w:lang w:val="ro-RO"/>
        </w:rPr>
        <w:t xml:space="preserve">  </w:t>
      </w:r>
      <w:r w:rsidR="0051648A" w:rsidRPr="009F10AD">
        <w:rPr>
          <w:rFonts w:ascii="Arial" w:hAnsi="Arial" w:cs="Arial"/>
          <w:b/>
          <w:i/>
          <w:iCs/>
          <w:lang w:val="ro-RO"/>
        </w:rPr>
        <w:t xml:space="preserve">III.3.1. Utilizare şi consumul de îngrăşăminte </w:t>
      </w:r>
    </w:p>
    <w:p w:rsidR="0051648A" w:rsidRPr="009F10AD" w:rsidRDefault="0051648A" w:rsidP="00233E28">
      <w:pPr>
        <w:jc w:val="both"/>
        <w:rPr>
          <w:rFonts w:ascii="Arial" w:hAnsi="Arial" w:cs="Arial"/>
          <w:b/>
          <w:iCs/>
          <w:lang w:val="ro-RO"/>
        </w:rPr>
      </w:pPr>
    </w:p>
    <w:p w:rsidR="002403CF" w:rsidRPr="009F10AD" w:rsidRDefault="0051648A" w:rsidP="002403CF">
      <w:pPr>
        <w:autoSpaceDE w:val="0"/>
        <w:autoSpaceDN w:val="0"/>
        <w:adjustRightInd w:val="0"/>
        <w:ind w:firstLine="708"/>
        <w:jc w:val="both"/>
        <w:rPr>
          <w:rFonts w:ascii="Arial" w:hAnsi="Arial" w:cs="Arial"/>
          <w:lang w:val="ro-RO" w:eastAsia="ro-RO"/>
        </w:rPr>
      </w:pPr>
      <w:r w:rsidRPr="009F10AD">
        <w:rPr>
          <w:rFonts w:ascii="Arial" w:hAnsi="Arial" w:cs="Arial"/>
          <w:iCs/>
          <w:lang w:val="ro-RO"/>
        </w:rPr>
        <w:lastRenderedPageBreak/>
        <w:t xml:space="preserve">      </w:t>
      </w:r>
      <w:r w:rsidR="002403CF" w:rsidRPr="009F10AD">
        <w:rPr>
          <w:rFonts w:ascii="Arial" w:hAnsi="Arial" w:cs="Arial"/>
          <w:lang w:val="ro-RO" w:eastAsia="ro-RO"/>
        </w:rPr>
        <w:t>Calitatea solului poate fi influenţată de folosirea neraţională a îngrăşămintelor şi a produselor de protecţie a plantelor.</w:t>
      </w:r>
    </w:p>
    <w:p w:rsidR="002403CF" w:rsidRPr="009F10AD" w:rsidRDefault="002403CF" w:rsidP="002403CF">
      <w:pPr>
        <w:autoSpaceDE w:val="0"/>
        <w:autoSpaceDN w:val="0"/>
        <w:adjustRightInd w:val="0"/>
        <w:ind w:firstLine="708"/>
        <w:jc w:val="both"/>
        <w:rPr>
          <w:rFonts w:ascii="Arial" w:hAnsi="Arial" w:cs="Arial"/>
          <w:lang w:val="ro-RO" w:eastAsia="ro-RO"/>
        </w:rPr>
      </w:pPr>
      <w:r w:rsidRPr="009F10AD">
        <w:rPr>
          <w:rFonts w:ascii="Arial" w:hAnsi="Arial" w:cs="Arial"/>
          <w:lang w:val="ro-RO" w:eastAsia="ro-RO"/>
        </w:rPr>
        <w:t xml:space="preserve">Îngrăşămintele de orice tip, aplicate în mod raţional, constituie premisa menţinerii şi sporirii fertilităţii solurilor, în scopul creşterii producţiei agricole, însă cercetările efectuate au demonstrat că îngrăşămintele pot provoca dereglarea echilibrului ecologic, în cazul în care sunt folosite fără a lua în considerare natura solurilor, condiţiile meteorologice concrete şi necesităţile plantelor. </w:t>
      </w:r>
    </w:p>
    <w:p w:rsidR="002403CF" w:rsidRPr="009F10AD" w:rsidRDefault="002403CF" w:rsidP="002403CF">
      <w:pPr>
        <w:autoSpaceDE w:val="0"/>
        <w:autoSpaceDN w:val="0"/>
        <w:adjustRightInd w:val="0"/>
        <w:ind w:firstLine="708"/>
        <w:jc w:val="both"/>
        <w:rPr>
          <w:rFonts w:ascii="Arial" w:hAnsi="Arial" w:cs="Arial"/>
          <w:lang w:val="ro-RO" w:eastAsia="ro-RO"/>
        </w:rPr>
      </w:pPr>
      <w:r w:rsidRPr="009F10AD">
        <w:rPr>
          <w:rFonts w:ascii="Arial" w:hAnsi="Arial" w:cs="Arial"/>
          <w:lang w:val="ro-RO" w:eastAsia="ro-RO"/>
        </w:rPr>
        <w:t xml:space="preserve">Utilizarea neraţională a îngrăşămintelor determină apariţia unui exces de azotaţi şi fosfaţi care au un efect toxic asupra microflorei din sol şi conduce la acumularea în vegetaţie a acestor elemente. Limita dintre deficitul şi excesul unui element este greu de sesizat, totul depinzând de natura plantelor şi de condiţiile de mediu. </w:t>
      </w:r>
    </w:p>
    <w:p w:rsidR="002403CF" w:rsidRPr="009F10AD" w:rsidRDefault="002403CF" w:rsidP="002403CF">
      <w:pPr>
        <w:ind w:firstLine="720"/>
        <w:jc w:val="both"/>
        <w:rPr>
          <w:rFonts w:ascii="Arial" w:hAnsi="Arial"/>
          <w:lang w:val="ro-RO"/>
        </w:rPr>
      </w:pPr>
      <w:r w:rsidRPr="009F10AD">
        <w:rPr>
          <w:rFonts w:ascii="Arial" w:hAnsi="Arial" w:cs="Arial"/>
          <w:bCs/>
          <w:lang w:val="ro-RO" w:eastAsia="ro-RO"/>
        </w:rPr>
        <w:t>Produsele pentru protecţia plantelor</w:t>
      </w:r>
      <w:r w:rsidRPr="009F10AD">
        <w:rPr>
          <w:rFonts w:ascii="Arial" w:hAnsi="Arial" w:cs="Arial"/>
          <w:lang w:val="ro-RO" w:eastAsia="ro-RO"/>
        </w:rPr>
        <w:t>, care constituie astăzi cea mai eficace armă de protecţie a culturilor, nu trebuie deloc considerate ca acea metodă absolută de confruntare cu dăunătorii. Ele trebuie considerate întotdeauna ca o armă prin care se poate interveni suplimentar sau auxiliar.</w:t>
      </w:r>
    </w:p>
    <w:p w:rsidR="002403CF" w:rsidRPr="009F10AD" w:rsidRDefault="002403CF" w:rsidP="002403CF">
      <w:pPr>
        <w:ind w:firstLine="720"/>
        <w:jc w:val="both"/>
        <w:rPr>
          <w:rFonts w:ascii="Arial" w:hAnsi="Arial"/>
          <w:snapToGrid w:val="0"/>
          <w:lang w:val="ro-RO"/>
        </w:rPr>
      </w:pPr>
      <w:r w:rsidRPr="009F10AD">
        <w:rPr>
          <w:rFonts w:ascii="Arial" w:hAnsi="Arial"/>
          <w:snapToGrid w:val="0"/>
          <w:lang w:val="ro-RO"/>
        </w:rPr>
        <w:t>Utilizarea acestora</w:t>
      </w:r>
      <w:r w:rsidRPr="009F10AD">
        <w:rPr>
          <w:rFonts w:ascii="Arial" w:hAnsi="Arial"/>
          <w:i/>
          <w:snapToGrid w:val="0"/>
          <w:lang w:val="ro-RO"/>
        </w:rPr>
        <w:t xml:space="preserve"> </w:t>
      </w:r>
      <w:r w:rsidRPr="009F10AD">
        <w:rPr>
          <w:rFonts w:ascii="Arial" w:hAnsi="Arial"/>
          <w:snapToGrid w:val="0"/>
          <w:lang w:val="ro-RO"/>
        </w:rPr>
        <w:t xml:space="preserve">în agricultură, pe lângă avantajul obţinerii unor producţii sporite, prezintă dezavantajul poluării mediului, fiind cea mai periculoasă sursă de impurificare a acestuia, prin vastitatea suprafeţelor pe care se folosesc şi prin toxicitatea lor ridicată. </w:t>
      </w:r>
    </w:p>
    <w:p w:rsidR="002403CF" w:rsidRPr="009F10AD" w:rsidRDefault="002403CF" w:rsidP="002403CF">
      <w:pPr>
        <w:tabs>
          <w:tab w:val="left" w:pos="0"/>
        </w:tabs>
        <w:rPr>
          <w:rFonts w:ascii="Arial" w:hAnsi="Arial"/>
          <w:lang w:val="ro-RO"/>
        </w:rPr>
      </w:pPr>
      <w:r w:rsidRPr="009F10AD">
        <w:rPr>
          <w:rFonts w:ascii="Arial" w:hAnsi="Arial"/>
          <w:lang w:val="ro-RO"/>
        </w:rPr>
        <w:t>Îngrăşăminte folosite în agricultură sunt grupate în două categorii:</w:t>
      </w:r>
    </w:p>
    <w:p w:rsidR="002403CF" w:rsidRPr="009F10AD" w:rsidRDefault="002403CF" w:rsidP="00721E3B">
      <w:pPr>
        <w:numPr>
          <w:ilvl w:val="0"/>
          <w:numId w:val="19"/>
        </w:numPr>
        <w:tabs>
          <w:tab w:val="clear" w:pos="1440"/>
          <w:tab w:val="num" w:pos="426"/>
        </w:tabs>
        <w:ind w:hanging="1014"/>
        <w:rPr>
          <w:rFonts w:ascii="Arial" w:hAnsi="Arial"/>
          <w:lang w:val="ro-RO"/>
        </w:rPr>
      </w:pPr>
      <w:r w:rsidRPr="009F10AD">
        <w:rPr>
          <w:rStyle w:val="Strong"/>
          <w:rFonts w:ascii="Arial" w:hAnsi="Arial"/>
          <w:b w:val="0"/>
          <w:u w:val="single"/>
          <w:lang w:val="ro-RO"/>
        </w:rPr>
        <w:t>chimice</w:t>
      </w:r>
      <w:r w:rsidRPr="009F10AD">
        <w:rPr>
          <w:rStyle w:val="Strong"/>
          <w:rFonts w:ascii="Arial" w:hAnsi="Arial"/>
          <w:b w:val="0"/>
          <w:lang w:val="ro-RO"/>
        </w:rPr>
        <w:t xml:space="preserve"> (minerale):</w:t>
      </w:r>
      <w:r w:rsidRPr="009F10AD">
        <w:rPr>
          <w:rFonts w:ascii="Arial" w:hAnsi="Arial"/>
          <w:lang w:val="ro-RO"/>
        </w:rPr>
        <w:t xml:space="preserve"> mai folosite fiind cele pe bază de azot, fosfor, potasiu;</w:t>
      </w:r>
    </w:p>
    <w:p w:rsidR="002403CF" w:rsidRPr="009F10AD" w:rsidRDefault="002403CF" w:rsidP="00721E3B">
      <w:pPr>
        <w:numPr>
          <w:ilvl w:val="0"/>
          <w:numId w:val="19"/>
        </w:numPr>
        <w:tabs>
          <w:tab w:val="clear" w:pos="1440"/>
          <w:tab w:val="num" w:pos="426"/>
        </w:tabs>
        <w:ind w:left="709" w:hanging="283"/>
        <w:rPr>
          <w:rFonts w:ascii="Arial" w:hAnsi="Arial"/>
          <w:lang w:val="ro-RO"/>
        </w:rPr>
      </w:pPr>
      <w:r w:rsidRPr="009F10AD">
        <w:rPr>
          <w:rStyle w:val="Strong"/>
          <w:rFonts w:ascii="Arial" w:hAnsi="Arial"/>
          <w:b w:val="0"/>
          <w:u w:val="single"/>
          <w:lang w:val="ro-RO"/>
        </w:rPr>
        <w:t>naturale</w:t>
      </w:r>
      <w:r w:rsidRPr="009F10AD">
        <w:rPr>
          <w:rStyle w:val="Strong"/>
          <w:rFonts w:ascii="Arial" w:hAnsi="Arial"/>
          <w:b w:val="0"/>
          <w:lang w:val="ro-RO"/>
        </w:rPr>
        <w:t xml:space="preserve"> (organice)</w:t>
      </w:r>
      <w:r w:rsidRPr="009F10AD">
        <w:rPr>
          <w:rFonts w:ascii="Arial" w:hAnsi="Arial"/>
          <w:lang w:val="ro-RO"/>
        </w:rPr>
        <w:t>: dejecţiile animaliere, atât solide cât şi lichide, după o fermentare prealabilă.</w:t>
      </w:r>
    </w:p>
    <w:p w:rsidR="00716293" w:rsidRPr="009F10AD" w:rsidRDefault="00716293" w:rsidP="00233E28">
      <w:pPr>
        <w:jc w:val="both"/>
        <w:rPr>
          <w:rFonts w:ascii="Arial" w:hAnsi="Arial" w:cs="Arial"/>
          <w:iCs/>
          <w:lang w:val="ro-RO"/>
        </w:rPr>
      </w:pPr>
    </w:p>
    <w:p w:rsidR="00233E28" w:rsidRPr="009F10AD" w:rsidRDefault="00716293" w:rsidP="00233E28">
      <w:pPr>
        <w:jc w:val="both"/>
        <w:rPr>
          <w:rFonts w:ascii="Arial" w:hAnsi="Arial" w:cs="Arial"/>
          <w:b/>
          <w:bCs/>
        </w:rPr>
      </w:pPr>
      <w:r w:rsidRPr="009F10AD">
        <w:rPr>
          <w:rFonts w:ascii="Arial" w:hAnsi="Arial" w:cs="Arial"/>
          <w:iCs/>
          <w:lang w:val="ro-RO"/>
        </w:rPr>
        <w:t xml:space="preserve">      </w:t>
      </w:r>
      <w:r w:rsidR="0051648A" w:rsidRPr="009F10AD">
        <w:rPr>
          <w:rFonts w:ascii="Arial" w:hAnsi="Arial" w:cs="Arial"/>
          <w:iCs/>
          <w:lang w:val="ro-RO"/>
        </w:rPr>
        <w:t xml:space="preserve">       </w:t>
      </w:r>
      <w:r w:rsidR="0051648A" w:rsidRPr="009F10AD">
        <w:rPr>
          <w:rFonts w:ascii="Arial" w:hAnsi="Arial" w:cs="Arial"/>
          <w:b/>
          <w:iCs/>
          <w:lang w:val="ro-RO"/>
        </w:rPr>
        <w:t>C</w:t>
      </w:r>
      <w:r w:rsidR="00233E28" w:rsidRPr="009F10AD">
        <w:rPr>
          <w:rFonts w:ascii="Arial" w:hAnsi="Arial" w:cs="Arial"/>
          <w:b/>
          <w:bCs/>
        </w:rPr>
        <w:t>od indicator Ronânia : RO 25</w:t>
      </w:r>
    </w:p>
    <w:p w:rsidR="00233E28" w:rsidRPr="009F10AD" w:rsidRDefault="00233E28" w:rsidP="00233E28">
      <w:pPr>
        <w:jc w:val="both"/>
        <w:rPr>
          <w:rFonts w:ascii="Arial" w:hAnsi="Arial" w:cs="Arial"/>
          <w:b/>
          <w:color w:val="000000"/>
        </w:rPr>
      </w:pPr>
      <w:r w:rsidRPr="009F10AD">
        <w:rPr>
          <w:rFonts w:ascii="Arial" w:hAnsi="Arial" w:cs="Arial"/>
          <w:b/>
        </w:rPr>
        <w:t xml:space="preserve">             </w:t>
      </w:r>
      <w:r w:rsidRPr="009F10AD">
        <w:rPr>
          <w:rFonts w:ascii="Arial" w:hAnsi="Arial" w:cs="Arial"/>
          <w:b/>
          <w:color w:val="000000"/>
        </w:rPr>
        <w:t xml:space="preserve">Cod indicator AEM: CSI 25 </w:t>
      </w:r>
    </w:p>
    <w:p w:rsidR="00233E28" w:rsidRPr="009F10AD" w:rsidRDefault="00233E28" w:rsidP="00233E28">
      <w:pPr>
        <w:tabs>
          <w:tab w:val="left" w:pos="1276"/>
          <w:tab w:val="left" w:leader="dot" w:pos="9356"/>
        </w:tabs>
        <w:rPr>
          <w:rFonts w:ascii="Arial" w:hAnsi="Arial" w:cs="Arial"/>
          <w:b/>
          <w:color w:val="000000"/>
        </w:rPr>
      </w:pPr>
      <w:r w:rsidRPr="009F10AD">
        <w:rPr>
          <w:rFonts w:ascii="Arial" w:hAnsi="Arial" w:cs="Arial"/>
          <w:b/>
          <w:color w:val="000000"/>
        </w:rPr>
        <w:t xml:space="preserve">             Denumire:Balanţă brută a substanţelor nutritive </w:t>
      </w:r>
    </w:p>
    <w:p w:rsidR="00ED5632" w:rsidRPr="009F10AD" w:rsidRDefault="006254B4" w:rsidP="004A2200">
      <w:pPr>
        <w:jc w:val="both"/>
        <w:rPr>
          <w:rFonts w:ascii="Arial" w:hAnsi="Arial" w:cs="Arial"/>
          <w:b/>
          <w:i/>
          <w:lang w:val="ro-RO"/>
        </w:rPr>
      </w:pPr>
      <w:r w:rsidRPr="009F10AD">
        <w:rPr>
          <w:rFonts w:ascii="Arial" w:hAnsi="Arial" w:cs="Arial"/>
          <w:b/>
          <w:i/>
          <w:lang w:val="ro-RO"/>
        </w:rPr>
        <w:t xml:space="preserve">               </w:t>
      </w:r>
    </w:p>
    <w:p w:rsidR="00233E28" w:rsidRPr="009F10AD" w:rsidRDefault="00ED5632" w:rsidP="004A2200">
      <w:pPr>
        <w:jc w:val="both"/>
        <w:rPr>
          <w:rFonts w:ascii="Arial" w:hAnsi="Arial" w:cs="Arial"/>
          <w:b/>
          <w:i/>
          <w:lang w:val="ro-RO"/>
        </w:rPr>
      </w:pPr>
      <w:r w:rsidRPr="009F10AD">
        <w:rPr>
          <w:rFonts w:ascii="Arial" w:hAnsi="Arial" w:cs="Arial"/>
          <w:b/>
          <w:i/>
          <w:lang w:val="ro-RO"/>
        </w:rPr>
        <w:t xml:space="preserve">      </w:t>
      </w:r>
      <w:r w:rsidR="006254B4" w:rsidRPr="009F10AD">
        <w:rPr>
          <w:rFonts w:ascii="Arial" w:hAnsi="Arial" w:cs="Arial"/>
          <w:b/>
          <w:i/>
          <w:lang w:val="ro-RO"/>
        </w:rPr>
        <w:t xml:space="preserve">  </w:t>
      </w:r>
      <w:r w:rsidR="004A2200" w:rsidRPr="009F10AD">
        <w:rPr>
          <w:rFonts w:ascii="Arial" w:hAnsi="Arial" w:cs="Arial"/>
          <w:b/>
          <w:i/>
          <w:lang w:val="ro-RO"/>
        </w:rPr>
        <w:t xml:space="preserve">Situaţia </w:t>
      </w:r>
      <w:r w:rsidR="00233E28" w:rsidRPr="009F10AD">
        <w:rPr>
          <w:rFonts w:ascii="Arial" w:hAnsi="Arial" w:cs="Arial"/>
          <w:b/>
          <w:i/>
          <w:lang w:val="ro-RO"/>
        </w:rPr>
        <w:t>utilizării îngrăşămintelor 201</w:t>
      </w:r>
      <w:r w:rsidR="00F902A5">
        <w:rPr>
          <w:rFonts w:ascii="Arial" w:hAnsi="Arial" w:cs="Arial"/>
          <w:b/>
          <w:i/>
          <w:lang w:val="ro-RO"/>
        </w:rPr>
        <w:t>7-2021</w:t>
      </w:r>
      <w:r w:rsidR="00713565" w:rsidRPr="009F10AD">
        <w:rPr>
          <w:rFonts w:ascii="Arial" w:hAnsi="Arial" w:cs="Arial"/>
          <w:b/>
          <w:i/>
          <w:lang w:val="ro-RO"/>
        </w:rPr>
        <w:t xml:space="preserve">                         </w:t>
      </w:r>
      <w:r w:rsidR="00FD308D" w:rsidRPr="009F10AD">
        <w:rPr>
          <w:rFonts w:ascii="Arial" w:hAnsi="Arial" w:cs="Arial"/>
          <w:b/>
          <w:i/>
          <w:lang w:val="ro-RO"/>
        </w:rPr>
        <w:t xml:space="preserve">                      </w:t>
      </w:r>
      <w:r w:rsidR="004A2200" w:rsidRPr="009F10AD">
        <w:rPr>
          <w:rFonts w:ascii="Arial" w:hAnsi="Arial" w:cs="Arial"/>
          <w:b/>
          <w:i/>
          <w:lang w:val="ro-RO"/>
        </w:rPr>
        <w:t xml:space="preserve">   </w:t>
      </w:r>
    </w:p>
    <w:p w:rsidR="004A2200" w:rsidRPr="009F10AD" w:rsidRDefault="004A2200" w:rsidP="004A2200">
      <w:pPr>
        <w:jc w:val="both"/>
        <w:rPr>
          <w:rFonts w:ascii="Arial" w:hAnsi="Arial" w:cs="Arial"/>
          <w:b/>
          <w:i/>
          <w:lang w:val="ro-RO"/>
        </w:rPr>
      </w:pPr>
      <w:r w:rsidRPr="009F10AD">
        <w:rPr>
          <w:rFonts w:ascii="Arial" w:hAnsi="Arial" w:cs="Arial"/>
          <w:b/>
          <w:i/>
          <w:lang w:val="ro-RO"/>
        </w:rPr>
        <w:t xml:space="preserve">                                                                                                          </w:t>
      </w:r>
      <w:r w:rsidR="00BD4058" w:rsidRPr="009F10AD">
        <w:rPr>
          <w:rFonts w:ascii="Arial" w:hAnsi="Arial" w:cs="Arial"/>
          <w:b/>
          <w:i/>
          <w:lang w:val="ro-RO"/>
        </w:rPr>
        <w:t xml:space="preserve">                </w:t>
      </w:r>
      <w:r w:rsidRPr="009F10AD">
        <w:rPr>
          <w:rFonts w:ascii="Arial" w:hAnsi="Arial" w:cs="Arial"/>
          <w:b/>
          <w:i/>
          <w:lang w:val="ro-RO"/>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5"/>
        <w:gridCol w:w="1494"/>
        <w:gridCol w:w="1253"/>
        <w:gridCol w:w="1213"/>
        <w:gridCol w:w="1257"/>
        <w:gridCol w:w="1249"/>
        <w:gridCol w:w="1181"/>
      </w:tblGrid>
      <w:tr w:rsidR="00233E28" w:rsidRPr="009F10AD" w:rsidTr="001F5D86">
        <w:trPr>
          <w:jc w:val="center"/>
        </w:trPr>
        <w:tc>
          <w:tcPr>
            <w:tcW w:w="1215" w:type="dxa"/>
            <w:tcBorders>
              <w:top w:val="single" w:sz="12" w:space="0" w:color="auto"/>
              <w:left w:val="single" w:sz="12" w:space="0" w:color="auto"/>
              <w:bottom w:val="single" w:sz="12" w:space="0" w:color="auto"/>
              <w:right w:val="single" w:sz="12" w:space="0" w:color="auto"/>
            </w:tcBorders>
            <w:vAlign w:val="center"/>
          </w:tcPr>
          <w:p w:rsidR="00233E28" w:rsidRPr="009F10AD" w:rsidRDefault="00233E28" w:rsidP="00E14AE8">
            <w:pPr>
              <w:pStyle w:val="Footer"/>
              <w:tabs>
                <w:tab w:val="left" w:pos="720"/>
              </w:tabs>
              <w:jc w:val="center"/>
              <w:rPr>
                <w:rFonts w:ascii="Arial" w:hAnsi="Arial" w:cs="Arial"/>
                <w:b/>
                <w:lang w:val="ro-RO"/>
              </w:rPr>
            </w:pPr>
            <w:r w:rsidRPr="009F10AD">
              <w:rPr>
                <w:rFonts w:ascii="Arial" w:hAnsi="Arial" w:cs="Arial"/>
                <w:b/>
                <w:lang w:val="ro-RO"/>
              </w:rPr>
              <w:t>An</w:t>
            </w:r>
          </w:p>
        </w:tc>
        <w:tc>
          <w:tcPr>
            <w:tcW w:w="5217" w:type="dxa"/>
            <w:gridSpan w:val="4"/>
            <w:tcBorders>
              <w:top w:val="single" w:sz="12" w:space="0" w:color="auto"/>
              <w:left w:val="single" w:sz="12" w:space="0" w:color="auto"/>
              <w:bottom w:val="single" w:sz="12" w:space="0" w:color="auto"/>
              <w:right w:val="single" w:sz="12" w:space="0" w:color="auto"/>
            </w:tcBorders>
            <w:vAlign w:val="center"/>
          </w:tcPr>
          <w:p w:rsidR="00233E28" w:rsidRPr="009F10AD" w:rsidRDefault="00233E28" w:rsidP="00E14AE8">
            <w:pPr>
              <w:pStyle w:val="Footer"/>
              <w:tabs>
                <w:tab w:val="left" w:pos="720"/>
              </w:tabs>
              <w:jc w:val="center"/>
              <w:rPr>
                <w:rFonts w:ascii="Arial" w:hAnsi="Arial" w:cs="Arial"/>
                <w:b/>
                <w:lang w:val="ro-RO"/>
              </w:rPr>
            </w:pPr>
            <w:r w:rsidRPr="009F10AD">
              <w:rPr>
                <w:rFonts w:ascii="Arial" w:hAnsi="Arial" w:cs="Arial"/>
                <w:b/>
                <w:lang w:val="ro-RO"/>
              </w:rPr>
              <w:t>Îngrăşăminte chimice folosite (tone substanţe active)</w:t>
            </w:r>
          </w:p>
        </w:tc>
        <w:tc>
          <w:tcPr>
            <w:tcW w:w="2430" w:type="dxa"/>
            <w:gridSpan w:val="2"/>
            <w:tcBorders>
              <w:top w:val="single" w:sz="12" w:space="0" w:color="auto"/>
              <w:left w:val="single" w:sz="12" w:space="0" w:color="auto"/>
              <w:bottom w:val="single" w:sz="12" w:space="0" w:color="auto"/>
              <w:right w:val="single" w:sz="12" w:space="0" w:color="auto"/>
            </w:tcBorders>
            <w:vAlign w:val="center"/>
          </w:tcPr>
          <w:p w:rsidR="00233E28" w:rsidRPr="009F10AD" w:rsidRDefault="00233E28" w:rsidP="00FE01CE">
            <w:pPr>
              <w:pStyle w:val="Footer"/>
              <w:tabs>
                <w:tab w:val="left" w:pos="720"/>
              </w:tabs>
              <w:jc w:val="center"/>
              <w:rPr>
                <w:rFonts w:ascii="Arial" w:hAnsi="Arial" w:cs="Arial"/>
                <w:b/>
                <w:lang w:val="ro-RO"/>
              </w:rPr>
            </w:pPr>
            <w:r w:rsidRPr="009F10AD">
              <w:rPr>
                <w:rFonts w:ascii="Arial" w:hAnsi="Arial" w:cs="Arial"/>
                <w:b/>
                <w:lang w:val="ro-RO"/>
              </w:rPr>
              <w:t>N</w:t>
            </w:r>
            <w:r w:rsidR="00056A91" w:rsidRPr="009F10AD">
              <w:rPr>
                <w:rFonts w:ascii="Arial" w:hAnsi="Arial" w:cs="Arial"/>
                <w:b/>
                <w:lang w:val="en-US"/>
              </w:rPr>
              <w:t>+P</w:t>
            </w:r>
            <w:r w:rsidR="00056A91" w:rsidRPr="009F10AD">
              <w:rPr>
                <w:rFonts w:ascii="Arial" w:hAnsi="Arial" w:cs="Arial"/>
                <w:b/>
                <w:vertAlign w:val="subscript"/>
                <w:lang w:val="en-US"/>
              </w:rPr>
              <w:t>2</w:t>
            </w:r>
            <w:r w:rsidRPr="009F10AD">
              <w:rPr>
                <w:rFonts w:ascii="Arial" w:hAnsi="Arial" w:cs="Arial"/>
                <w:b/>
                <w:lang w:val="en-US"/>
              </w:rPr>
              <w:t>O</w:t>
            </w:r>
            <w:r w:rsidRPr="009F10AD">
              <w:rPr>
                <w:rFonts w:ascii="Arial" w:hAnsi="Arial" w:cs="Arial"/>
                <w:b/>
                <w:vertAlign w:val="subscript"/>
                <w:lang w:val="en-US"/>
              </w:rPr>
              <w:t>2</w:t>
            </w:r>
            <w:r w:rsidRPr="009F10AD">
              <w:rPr>
                <w:rFonts w:ascii="Arial" w:hAnsi="Arial" w:cs="Arial"/>
                <w:b/>
                <w:lang w:val="en-US"/>
              </w:rPr>
              <w:t>+</w:t>
            </w:r>
            <w:r w:rsidR="00FE01CE" w:rsidRPr="009F10AD">
              <w:rPr>
                <w:rFonts w:ascii="Arial" w:hAnsi="Arial" w:cs="Arial"/>
                <w:b/>
                <w:lang w:val="en-US"/>
              </w:rPr>
              <w:t>K</w:t>
            </w:r>
            <w:r w:rsidRPr="009F10AD">
              <w:rPr>
                <w:rFonts w:ascii="Arial" w:hAnsi="Arial" w:cs="Arial"/>
                <w:b/>
                <w:vertAlign w:val="subscript"/>
                <w:lang w:val="en-US"/>
              </w:rPr>
              <w:t>2</w:t>
            </w:r>
            <w:r w:rsidRPr="009F10AD">
              <w:rPr>
                <w:rFonts w:ascii="Arial" w:hAnsi="Arial" w:cs="Arial"/>
                <w:b/>
                <w:lang w:val="en-US"/>
              </w:rPr>
              <w:t>0</w:t>
            </w:r>
          </w:p>
        </w:tc>
      </w:tr>
      <w:tr w:rsidR="00233E28" w:rsidRPr="009F10AD" w:rsidTr="001F5D86">
        <w:trPr>
          <w:jc w:val="center"/>
        </w:trPr>
        <w:tc>
          <w:tcPr>
            <w:tcW w:w="1215" w:type="dxa"/>
            <w:tcBorders>
              <w:top w:val="single" w:sz="12" w:space="0" w:color="auto"/>
              <w:left w:val="single" w:sz="12" w:space="0" w:color="auto"/>
              <w:bottom w:val="single" w:sz="12" w:space="0" w:color="auto"/>
              <w:right w:val="single" w:sz="12" w:space="0" w:color="auto"/>
            </w:tcBorders>
            <w:vAlign w:val="center"/>
          </w:tcPr>
          <w:p w:rsidR="00233E28" w:rsidRPr="009F10AD" w:rsidRDefault="00233E28" w:rsidP="00E14AE8">
            <w:pPr>
              <w:pStyle w:val="Footer"/>
              <w:tabs>
                <w:tab w:val="left" w:pos="720"/>
              </w:tabs>
              <w:jc w:val="center"/>
              <w:rPr>
                <w:rFonts w:ascii="Arial" w:hAnsi="Arial" w:cs="Arial"/>
                <w:b/>
                <w:lang w:val="ro-RO"/>
              </w:rPr>
            </w:pPr>
          </w:p>
        </w:tc>
        <w:tc>
          <w:tcPr>
            <w:tcW w:w="1494" w:type="dxa"/>
            <w:tcBorders>
              <w:top w:val="single" w:sz="12" w:space="0" w:color="auto"/>
              <w:left w:val="single" w:sz="12" w:space="0" w:color="auto"/>
              <w:bottom w:val="single" w:sz="12" w:space="0" w:color="auto"/>
              <w:right w:val="single" w:sz="12" w:space="0" w:color="auto"/>
            </w:tcBorders>
            <w:vAlign w:val="center"/>
          </w:tcPr>
          <w:p w:rsidR="00233E28" w:rsidRPr="009F10AD" w:rsidRDefault="00233E28" w:rsidP="00E14AE8">
            <w:pPr>
              <w:pStyle w:val="Footer"/>
              <w:tabs>
                <w:tab w:val="left" w:pos="720"/>
              </w:tabs>
              <w:jc w:val="center"/>
              <w:rPr>
                <w:rFonts w:ascii="Arial" w:hAnsi="Arial" w:cs="Arial"/>
                <w:b/>
                <w:lang w:val="ro-RO"/>
              </w:rPr>
            </w:pPr>
            <w:r w:rsidRPr="009F10AD">
              <w:rPr>
                <w:rFonts w:ascii="Arial" w:hAnsi="Arial" w:cs="Arial"/>
                <w:b/>
                <w:lang w:val="ro-RO"/>
              </w:rPr>
              <w:t>N</w:t>
            </w:r>
          </w:p>
        </w:tc>
        <w:tc>
          <w:tcPr>
            <w:tcW w:w="1253" w:type="dxa"/>
            <w:tcBorders>
              <w:top w:val="single" w:sz="12" w:space="0" w:color="auto"/>
              <w:left w:val="single" w:sz="12" w:space="0" w:color="auto"/>
              <w:bottom w:val="single" w:sz="12" w:space="0" w:color="auto"/>
              <w:right w:val="single" w:sz="12" w:space="0" w:color="auto"/>
            </w:tcBorders>
            <w:vAlign w:val="center"/>
          </w:tcPr>
          <w:p w:rsidR="00233E28" w:rsidRPr="009F10AD" w:rsidRDefault="00233E28" w:rsidP="00E14AE8">
            <w:pPr>
              <w:pStyle w:val="Footer"/>
              <w:tabs>
                <w:tab w:val="left" w:pos="720"/>
              </w:tabs>
              <w:jc w:val="center"/>
              <w:rPr>
                <w:rFonts w:ascii="Arial" w:hAnsi="Arial" w:cs="Arial"/>
                <w:b/>
                <w:lang w:val="ro-RO"/>
              </w:rPr>
            </w:pPr>
            <w:r w:rsidRPr="009F10AD">
              <w:rPr>
                <w:rFonts w:ascii="Arial" w:hAnsi="Arial" w:cs="Arial"/>
                <w:b/>
                <w:lang w:val="ro-RO"/>
              </w:rPr>
              <w:t>P205</w:t>
            </w:r>
          </w:p>
        </w:tc>
        <w:tc>
          <w:tcPr>
            <w:tcW w:w="1213" w:type="dxa"/>
            <w:tcBorders>
              <w:top w:val="single" w:sz="12" w:space="0" w:color="auto"/>
              <w:left w:val="single" w:sz="12" w:space="0" w:color="auto"/>
              <w:bottom w:val="single" w:sz="12" w:space="0" w:color="auto"/>
              <w:right w:val="single" w:sz="12" w:space="0" w:color="auto"/>
            </w:tcBorders>
            <w:vAlign w:val="center"/>
          </w:tcPr>
          <w:p w:rsidR="00233E28" w:rsidRPr="009F10AD" w:rsidRDefault="00233E28" w:rsidP="00E14AE8">
            <w:pPr>
              <w:pStyle w:val="Footer"/>
              <w:tabs>
                <w:tab w:val="left" w:pos="720"/>
              </w:tabs>
              <w:jc w:val="center"/>
              <w:rPr>
                <w:rFonts w:ascii="Arial" w:hAnsi="Arial" w:cs="Arial"/>
                <w:b/>
                <w:lang w:val="ro-RO"/>
              </w:rPr>
            </w:pPr>
            <w:r w:rsidRPr="009F10AD">
              <w:rPr>
                <w:rFonts w:ascii="Arial" w:hAnsi="Arial" w:cs="Arial"/>
                <w:b/>
                <w:lang w:val="ro-RO"/>
              </w:rPr>
              <w:t>K20</w:t>
            </w:r>
          </w:p>
        </w:tc>
        <w:tc>
          <w:tcPr>
            <w:tcW w:w="1257" w:type="dxa"/>
            <w:tcBorders>
              <w:top w:val="single" w:sz="12" w:space="0" w:color="auto"/>
              <w:left w:val="single" w:sz="12" w:space="0" w:color="auto"/>
              <w:bottom w:val="single" w:sz="12" w:space="0" w:color="auto"/>
              <w:right w:val="single" w:sz="12" w:space="0" w:color="auto"/>
            </w:tcBorders>
            <w:vAlign w:val="center"/>
          </w:tcPr>
          <w:p w:rsidR="00233E28" w:rsidRPr="009F10AD" w:rsidRDefault="00233E28" w:rsidP="00E14AE8">
            <w:pPr>
              <w:pStyle w:val="Footer"/>
              <w:tabs>
                <w:tab w:val="left" w:pos="720"/>
              </w:tabs>
              <w:jc w:val="center"/>
              <w:rPr>
                <w:rFonts w:ascii="Arial" w:hAnsi="Arial" w:cs="Arial"/>
                <w:b/>
                <w:lang w:val="ro-RO"/>
              </w:rPr>
            </w:pPr>
            <w:r w:rsidRPr="009F10AD">
              <w:rPr>
                <w:rFonts w:ascii="Arial" w:hAnsi="Arial" w:cs="Arial"/>
                <w:b/>
                <w:lang w:val="ro-RO"/>
              </w:rPr>
              <w:t>Total</w:t>
            </w:r>
          </w:p>
        </w:tc>
        <w:tc>
          <w:tcPr>
            <w:tcW w:w="1249" w:type="dxa"/>
            <w:tcBorders>
              <w:top w:val="single" w:sz="12" w:space="0" w:color="auto"/>
              <w:left w:val="single" w:sz="12" w:space="0" w:color="auto"/>
              <w:bottom w:val="single" w:sz="12" w:space="0" w:color="auto"/>
              <w:right w:val="single" w:sz="12" w:space="0" w:color="auto"/>
            </w:tcBorders>
            <w:vAlign w:val="center"/>
          </w:tcPr>
          <w:p w:rsidR="00233E28" w:rsidRPr="009F10AD" w:rsidRDefault="00233E28" w:rsidP="00E14AE8">
            <w:pPr>
              <w:pStyle w:val="Footer"/>
              <w:tabs>
                <w:tab w:val="left" w:pos="720"/>
              </w:tabs>
              <w:jc w:val="center"/>
              <w:rPr>
                <w:rFonts w:ascii="Arial" w:hAnsi="Arial" w:cs="Arial"/>
                <w:b/>
                <w:lang w:val="ro-RO"/>
              </w:rPr>
            </w:pPr>
            <w:r w:rsidRPr="009F10AD">
              <w:rPr>
                <w:rFonts w:ascii="Arial" w:hAnsi="Arial" w:cs="Arial"/>
                <w:b/>
                <w:lang w:val="ro-RO"/>
              </w:rPr>
              <w:t>Arabil</w:t>
            </w:r>
          </w:p>
        </w:tc>
        <w:tc>
          <w:tcPr>
            <w:tcW w:w="1181" w:type="dxa"/>
            <w:tcBorders>
              <w:top w:val="single" w:sz="12" w:space="0" w:color="auto"/>
              <w:left w:val="single" w:sz="12" w:space="0" w:color="auto"/>
              <w:bottom w:val="single" w:sz="12" w:space="0" w:color="auto"/>
              <w:right w:val="single" w:sz="12" w:space="0" w:color="auto"/>
            </w:tcBorders>
            <w:vAlign w:val="center"/>
          </w:tcPr>
          <w:p w:rsidR="00233E28" w:rsidRPr="009F10AD" w:rsidRDefault="00233E28" w:rsidP="00E14AE8">
            <w:pPr>
              <w:pStyle w:val="Footer"/>
              <w:tabs>
                <w:tab w:val="left" w:pos="720"/>
              </w:tabs>
              <w:jc w:val="center"/>
              <w:rPr>
                <w:rFonts w:ascii="Arial" w:hAnsi="Arial" w:cs="Arial"/>
                <w:b/>
                <w:lang w:val="ro-RO"/>
              </w:rPr>
            </w:pPr>
            <w:r w:rsidRPr="009F10AD">
              <w:rPr>
                <w:rFonts w:ascii="Arial" w:hAnsi="Arial" w:cs="Arial"/>
                <w:b/>
                <w:lang w:val="ro-RO"/>
              </w:rPr>
              <w:t>Agricol</w:t>
            </w:r>
          </w:p>
        </w:tc>
      </w:tr>
      <w:tr w:rsidR="00651F57" w:rsidRPr="009F10AD" w:rsidTr="001F5D86">
        <w:trPr>
          <w:jc w:val="center"/>
        </w:trPr>
        <w:tc>
          <w:tcPr>
            <w:tcW w:w="1215" w:type="dxa"/>
            <w:vAlign w:val="center"/>
          </w:tcPr>
          <w:p w:rsidR="00651F57" w:rsidRPr="009F10AD" w:rsidRDefault="00651F57" w:rsidP="00E14AE8">
            <w:pPr>
              <w:pStyle w:val="Footer"/>
              <w:tabs>
                <w:tab w:val="left" w:pos="720"/>
              </w:tabs>
              <w:jc w:val="center"/>
              <w:rPr>
                <w:rFonts w:ascii="Arial" w:hAnsi="Arial" w:cs="Arial"/>
                <w:b/>
                <w:lang w:val="ro-RO"/>
              </w:rPr>
            </w:pPr>
            <w:r w:rsidRPr="009F10AD">
              <w:rPr>
                <w:rFonts w:ascii="Arial" w:hAnsi="Arial" w:cs="Arial"/>
                <w:b/>
                <w:lang w:val="ro-RO"/>
              </w:rPr>
              <w:t>2017</w:t>
            </w:r>
          </w:p>
        </w:tc>
        <w:tc>
          <w:tcPr>
            <w:tcW w:w="1494" w:type="dxa"/>
            <w:vAlign w:val="center"/>
          </w:tcPr>
          <w:p w:rsidR="00651F57" w:rsidRPr="009F10AD" w:rsidRDefault="00651F57" w:rsidP="00E14AE8">
            <w:pPr>
              <w:pStyle w:val="Footer"/>
              <w:tabs>
                <w:tab w:val="left" w:pos="720"/>
              </w:tabs>
              <w:jc w:val="center"/>
              <w:rPr>
                <w:rFonts w:ascii="Arial" w:hAnsi="Arial" w:cs="Arial"/>
                <w:lang w:val="ro-RO"/>
              </w:rPr>
            </w:pPr>
            <w:r w:rsidRPr="009F10AD">
              <w:rPr>
                <w:rFonts w:ascii="Arial" w:hAnsi="Arial" w:cs="Arial"/>
                <w:lang w:val="ro-RO"/>
              </w:rPr>
              <w:t>3889</w:t>
            </w:r>
          </w:p>
        </w:tc>
        <w:tc>
          <w:tcPr>
            <w:tcW w:w="1253" w:type="dxa"/>
            <w:vAlign w:val="center"/>
          </w:tcPr>
          <w:p w:rsidR="00651F57" w:rsidRPr="009F10AD" w:rsidRDefault="00651F57" w:rsidP="00E14AE8">
            <w:pPr>
              <w:pStyle w:val="Footer"/>
              <w:tabs>
                <w:tab w:val="left" w:pos="720"/>
              </w:tabs>
              <w:jc w:val="center"/>
              <w:rPr>
                <w:rFonts w:ascii="Arial" w:hAnsi="Arial" w:cs="Arial"/>
                <w:lang w:val="ro-RO"/>
              </w:rPr>
            </w:pPr>
            <w:r w:rsidRPr="009F10AD">
              <w:rPr>
                <w:rFonts w:ascii="Arial" w:hAnsi="Arial" w:cs="Arial"/>
                <w:lang w:val="ro-RO"/>
              </w:rPr>
              <w:t>1450</w:t>
            </w:r>
          </w:p>
        </w:tc>
        <w:tc>
          <w:tcPr>
            <w:tcW w:w="1213" w:type="dxa"/>
            <w:vAlign w:val="center"/>
          </w:tcPr>
          <w:p w:rsidR="00651F57" w:rsidRPr="009F10AD" w:rsidRDefault="00651F57" w:rsidP="00E14AE8">
            <w:pPr>
              <w:pStyle w:val="Footer"/>
              <w:tabs>
                <w:tab w:val="left" w:pos="720"/>
              </w:tabs>
              <w:jc w:val="center"/>
              <w:rPr>
                <w:rFonts w:ascii="Arial" w:hAnsi="Arial" w:cs="Arial"/>
                <w:lang w:val="ro-RO"/>
              </w:rPr>
            </w:pPr>
            <w:r w:rsidRPr="009F10AD">
              <w:rPr>
                <w:rFonts w:ascii="Arial" w:hAnsi="Arial" w:cs="Arial"/>
                <w:lang w:val="ro-RO"/>
              </w:rPr>
              <w:t>490</w:t>
            </w:r>
          </w:p>
        </w:tc>
        <w:tc>
          <w:tcPr>
            <w:tcW w:w="1257" w:type="dxa"/>
            <w:vAlign w:val="center"/>
          </w:tcPr>
          <w:p w:rsidR="00651F57" w:rsidRPr="009F10AD" w:rsidRDefault="00651F57" w:rsidP="00E14AE8">
            <w:pPr>
              <w:pStyle w:val="Footer"/>
              <w:tabs>
                <w:tab w:val="left" w:pos="720"/>
              </w:tabs>
              <w:jc w:val="center"/>
              <w:rPr>
                <w:rFonts w:ascii="Arial" w:hAnsi="Arial" w:cs="Arial"/>
                <w:lang w:val="ro-RO"/>
              </w:rPr>
            </w:pPr>
            <w:r w:rsidRPr="009F10AD">
              <w:rPr>
                <w:rFonts w:ascii="Arial" w:hAnsi="Arial" w:cs="Arial"/>
                <w:lang w:val="ro-RO"/>
              </w:rPr>
              <w:t>5829</w:t>
            </w:r>
          </w:p>
        </w:tc>
        <w:tc>
          <w:tcPr>
            <w:tcW w:w="1249" w:type="dxa"/>
            <w:vAlign w:val="center"/>
          </w:tcPr>
          <w:p w:rsidR="00651F57" w:rsidRPr="009F10AD" w:rsidRDefault="00651F57" w:rsidP="00E14AE8">
            <w:pPr>
              <w:pStyle w:val="Footer"/>
              <w:tabs>
                <w:tab w:val="left" w:pos="720"/>
              </w:tabs>
              <w:jc w:val="center"/>
              <w:rPr>
                <w:rFonts w:ascii="Arial" w:hAnsi="Arial" w:cs="Arial"/>
                <w:lang w:val="ro-RO"/>
              </w:rPr>
            </w:pPr>
            <w:r w:rsidRPr="009F10AD">
              <w:rPr>
                <w:rFonts w:ascii="Arial" w:hAnsi="Arial" w:cs="Arial"/>
                <w:lang w:val="ro-RO"/>
              </w:rPr>
              <w:t>98080</w:t>
            </w:r>
          </w:p>
        </w:tc>
        <w:tc>
          <w:tcPr>
            <w:tcW w:w="1181" w:type="dxa"/>
            <w:vAlign w:val="center"/>
          </w:tcPr>
          <w:p w:rsidR="00651F57" w:rsidRPr="009F10AD" w:rsidRDefault="00651F57" w:rsidP="00E14AE8">
            <w:pPr>
              <w:pStyle w:val="Footer"/>
              <w:tabs>
                <w:tab w:val="left" w:pos="720"/>
              </w:tabs>
              <w:jc w:val="center"/>
              <w:rPr>
                <w:rFonts w:ascii="Arial" w:hAnsi="Arial" w:cs="Arial"/>
                <w:lang w:val="ro-RO"/>
              </w:rPr>
            </w:pPr>
            <w:r w:rsidRPr="009F10AD">
              <w:rPr>
                <w:rFonts w:ascii="Arial" w:hAnsi="Arial" w:cs="Arial"/>
                <w:lang w:val="ro-RO"/>
              </w:rPr>
              <w:t>101453</w:t>
            </w:r>
          </w:p>
        </w:tc>
      </w:tr>
      <w:tr w:rsidR="00764008" w:rsidRPr="009F10AD" w:rsidTr="001F5D86">
        <w:trPr>
          <w:jc w:val="center"/>
        </w:trPr>
        <w:tc>
          <w:tcPr>
            <w:tcW w:w="1215" w:type="dxa"/>
            <w:vAlign w:val="center"/>
          </w:tcPr>
          <w:p w:rsidR="00764008" w:rsidRPr="009F10AD" w:rsidRDefault="00764008" w:rsidP="00E14AE8">
            <w:pPr>
              <w:pStyle w:val="Footer"/>
              <w:tabs>
                <w:tab w:val="left" w:pos="720"/>
              </w:tabs>
              <w:jc w:val="center"/>
              <w:rPr>
                <w:rFonts w:ascii="Arial" w:hAnsi="Arial" w:cs="Arial"/>
                <w:b/>
                <w:lang w:val="ro-RO"/>
              </w:rPr>
            </w:pPr>
            <w:r w:rsidRPr="009F10AD">
              <w:rPr>
                <w:rFonts w:ascii="Arial" w:hAnsi="Arial" w:cs="Arial"/>
                <w:b/>
                <w:lang w:val="ro-RO"/>
              </w:rPr>
              <w:t>2018</w:t>
            </w:r>
          </w:p>
        </w:tc>
        <w:tc>
          <w:tcPr>
            <w:tcW w:w="1494" w:type="dxa"/>
            <w:vAlign w:val="center"/>
          </w:tcPr>
          <w:p w:rsidR="00764008" w:rsidRPr="009F10AD" w:rsidRDefault="00764008" w:rsidP="00E14AE8">
            <w:pPr>
              <w:pStyle w:val="Footer"/>
              <w:tabs>
                <w:tab w:val="left" w:pos="720"/>
              </w:tabs>
              <w:jc w:val="center"/>
              <w:rPr>
                <w:rFonts w:ascii="Arial" w:hAnsi="Arial" w:cs="Arial"/>
                <w:lang w:val="ro-RO"/>
              </w:rPr>
            </w:pPr>
            <w:r w:rsidRPr="009F10AD">
              <w:rPr>
                <w:rFonts w:ascii="Arial" w:hAnsi="Arial" w:cs="Arial"/>
                <w:lang w:val="ro-RO"/>
              </w:rPr>
              <w:t>4056</w:t>
            </w:r>
          </w:p>
        </w:tc>
        <w:tc>
          <w:tcPr>
            <w:tcW w:w="1253" w:type="dxa"/>
            <w:vAlign w:val="center"/>
          </w:tcPr>
          <w:p w:rsidR="00764008" w:rsidRPr="009F10AD" w:rsidRDefault="00764008" w:rsidP="00E14AE8">
            <w:pPr>
              <w:pStyle w:val="Footer"/>
              <w:tabs>
                <w:tab w:val="left" w:pos="720"/>
              </w:tabs>
              <w:jc w:val="center"/>
              <w:rPr>
                <w:rFonts w:ascii="Arial" w:hAnsi="Arial" w:cs="Arial"/>
                <w:lang w:val="ro-RO"/>
              </w:rPr>
            </w:pPr>
            <w:r w:rsidRPr="009F10AD">
              <w:rPr>
                <w:rFonts w:ascii="Arial" w:hAnsi="Arial" w:cs="Arial"/>
                <w:lang w:val="ro-RO"/>
              </w:rPr>
              <w:t>1673</w:t>
            </w:r>
          </w:p>
        </w:tc>
        <w:tc>
          <w:tcPr>
            <w:tcW w:w="1213" w:type="dxa"/>
            <w:vAlign w:val="center"/>
          </w:tcPr>
          <w:p w:rsidR="00764008" w:rsidRPr="009F10AD" w:rsidRDefault="00764008" w:rsidP="00E14AE8">
            <w:pPr>
              <w:pStyle w:val="Footer"/>
              <w:tabs>
                <w:tab w:val="left" w:pos="720"/>
              </w:tabs>
              <w:jc w:val="center"/>
              <w:rPr>
                <w:rFonts w:ascii="Arial" w:hAnsi="Arial" w:cs="Arial"/>
                <w:lang w:val="ro-RO"/>
              </w:rPr>
            </w:pPr>
            <w:r w:rsidRPr="009F10AD">
              <w:rPr>
                <w:rFonts w:ascii="Arial" w:hAnsi="Arial" w:cs="Arial"/>
                <w:lang w:val="ro-RO"/>
              </w:rPr>
              <w:t>432</w:t>
            </w:r>
          </w:p>
        </w:tc>
        <w:tc>
          <w:tcPr>
            <w:tcW w:w="1257" w:type="dxa"/>
            <w:vAlign w:val="center"/>
          </w:tcPr>
          <w:p w:rsidR="00764008" w:rsidRPr="009F10AD" w:rsidRDefault="00764008" w:rsidP="00E14AE8">
            <w:pPr>
              <w:pStyle w:val="Footer"/>
              <w:tabs>
                <w:tab w:val="left" w:pos="720"/>
              </w:tabs>
              <w:jc w:val="center"/>
              <w:rPr>
                <w:rFonts w:ascii="Arial" w:hAnsi="Arial" w:cs="Arial"/>
                <w:lang w:val="ro-RO"/>
              </w:rPr>
            </w:pPr>
            <w:r w:rsidRPr="009F10AD">
              <w:rPr>
                <w:rFonts w:ascii="Arial" w:hAnsi="Arial" w:cs="Arial"/>
                <w:lang w:val="ro-RO"/>
              </w:rPr>
              <w:t>6161</w:t>
            </w:r>
          </w:p>
        </w:tc>
        <w:tc>
          <w:tcPr>
            <w:tcW w:w="1249" w:type="dxa"/>
            <w:vAlign w:val="center"/>
          </w:tcPr>
          <w:p w:rsidR="00764008" w:rsidRPr="009F10AD" w:rsidRDefault="00764008" w:rsidP="00E14AE8">
            <w:pPr>
              <w:pStyle w:val="Footer"/>
              <w:tabs>
                <w:tab w:val="left" w:pos="720"/>
              </w:tabs>
              <w:jc w:val="center"/>
              <w:rPr>
                <w:rFonts w:ascii="Arial" w:hAnsi="Arial" w:cs="Arial"/>
                <w:lang w:val="ro-RO"/>
              </w:rPr>
            </w:pPr>
            <w:r w:rsidRPr="009F10AD">
              <w:rPr>
                <w:rFonts w:ascii="Arial" w:hAnsi="Arial" w:cs="Arial"/>
                <w:lang w:val="ro-RO"/>
              </w:rPr>
              <w:t>98028</w:t>
            </w:r>
          </w:p>
        </w:tc>
        <w:tc>
          <w:tcPr>
            <w:tcW w:w="1181" w:type="dxa"/>
            <w:vAlign w:val="center"/>
          </w:tcPr>
          <w:p w:rsidR="00764008" w:rsidRPr="009F10AD" w:rsidRDefault="00764008" w:rsidP="00E14AE8">
            <w:pPr>
              <w:pStyle w:val="Footer"/>
              <w:tabs>
                <w:tab w:val="left" w:pos="720"/>
              </w:tabs>
              <w:jc w:val="center"/>
              <w:rPr>
                <w:rFonts w:ascii="Arial" w:hAnsi="Arial" w:cs="Arial"/>
                <w:lang w:val="ro-RO"/>
              </w:rPr>
            </w:pPr>
            <w:r w:rsidRPr="009F10AD">
              <w:rPr>
                <w:rFonts w:ascii="Arial" w:hAnsi="Arial" w:cs="Arial"/>
                <w:lang w:val="ro-RO"/>
              </w:rPr>
              <w:t>100982</w:t>
            </w:r>
          </w:p>
        </w:tc>
      </w:tr>
      <w:tr w:rsidR="00B61AA8" w:rsidRPr="009F10AD" w:rsidTr="001F5D86">
        <w:trPr>
          <w:jc w:val="center"/>
        </w:trPr>
        <w:tc>
          <w:tcPr>
            <w:tcW w:w="1215" w:type="dxa"/>
            <w:vAlign w:val="center"/>
          </w:tcPr>
          <w:p w:rsidR="00B61AA8" w:rsidRPr="009F10AD" w:rsidRDefault="00B61AA8" w:rsidP="00E14AE8">
            <w:pPr>
              <w:pStyle w:val="Footer"/>
              <w:tabs>
                <w:tab w:val="left" w:pos="720"/>
              </w:tabs>
              <w:jc w:val="center"/>
              <w:rPr>
                <w:rFonts w:ascii="Arial" w:hAnsi="Arial" w:cs="Arial"/>
                <w:b/>
                <w:lang w:val="ro-RO"/>
              </w:rPr>
            </w:pPr>
            <w:r w:rsidRPr="009F10AD">
              <w:rPr>
                <w:rFonts w:ascii="Arial" w:hAnsi="Arial" w:cs="Arial"/>
                <w:b/>
                <w:lang w:val="ro-RO"/>
              </w:rPr>
              <w:t>2019</w:t>
            </w:r>
          </w:p>
        </w:tc>
        <w:tc>
          <w:tcPr>
            <w:tcW w:w="1494" w:type="dxa"/>
            <w:vAlign w:val="center"/>
          </w:tcPr>
          <w:p w:rsidR="00B61AA8" w:rsidRPr="009F10AD" w:rsidRDefault="0017000D" w:rsidP="00E14AE8">
            <w:pPr>
              <w:pStyle w:val="Footer"/>
              <w:tabs>
                <w:tab w:val="left" w:pos="720"/>
              </w:tabs>
              <w:jc w:val="center"/>
              <w:rPr>
                <w:rFonts w:ascii="Arial" w:hAnsi="Arial" w:cs="Arial"/>
                <w:lang w:val="ro-RO"/>
              </w:rPr>
            </w:pPr>
            <w:r w:rsidRPr="009F10AD">
              <w:rPr>
                <w:rFonts w:ascii="Arial" w:hAnsi="Arial" w:cs="Arial"/>
                <w:lang w:val="ro-RO"/>
              </w:rPr>
              <w:t>4355</w:t>
            </w:r>
          </w:p>
        </w:tc>
        <w:tc>
          <w:tcPr>
            <w:tcW w:w="1253" w:type="dxa"/>
            <w:vAlign w:val="center"/>
          </w:tcPr>
          <w:p w:rsidR="00B61AA8" w:rsidRPr="009F10AD" w:rsidRDefault="0017000D" w:rsidP="00E14AE8">
            <w:pPr>
              <w:pStyle w:val="Footer"/>
              <w:tabs>
                <w:tab w:val="left" w:pos="720"/>
              </w:tabs>
              <w:jc w:val="center"/>
              <w:rPr>
                <w:rFonts w:ascii="Arial" w:hAnsi="Arial" w:cs="Arial"/>
                <w:lang w:val="ro-RO"/>
              </w:rPr>
            </w:pPr>
            <w:r w:rsidRPr="009F10AD">
              <w:rPr>
                <w:rFonts w:ascii="Arial" w:hAnsi="Arial" w:cs="Arial"/>
                <w:lang w:val="ro-RO"/>
              </w:rPr>
              <w:t>1821</w:t>
            </w:r>
          </w:p>
        </w:tc>
        <w:tc>
          <w:tcPr>
            <w:tcW w:w="1213" w:type="dxa"/>
            <w:vAlign w:val="center"/>
          </w:tcPr>
          <w:p w:rsidR="00B61AA8" w:rsidRPr="009F10AD" w:rsidRDefault="0017000D" w:rsidP="00E14AE8">
            <w:pPr>
              <w:pStyle w:val="Footer"/>
              <w:tabs>
                <w:tab w:val="left" w:pos="720"/>
              </w:tabs>
              <w:jc w:val="center"/>
              <w:rPr>
                <w:rFonts w:ascii="Arial" w:hAnsi="Arial" w:cs="Arial"/>
                <w:lang w:val="ro-RO"/>
              </w:rPr>
            </w:pPr>
            <w:r w:rsidRPr="009F10AD">
              <w:rPr>
                <w:rFonts w:ascii="Arial" w:hAnsi="Arial" w:cs="Arial"/>
                <w:lang w:val="ro-RO"/>
              </w:rPr>
              <w:t>451</w:t>
            </w:r>
          </w:p>
        </w:tc>
        <w:tc>
          <w:tcPr>
            <w:tcW w:w="1257" w:type="dxa"/>
            <w:vAlign w:val="center"/>
          </w:tcPr>
          <w:p w:rsidR="00B61AA8" w:rsidRPr="009F10AD" w:rsidRDefault="0017000D" w:rsidP="00E14AE8">
            <w:pPr>
              <w:pStyle w:val="Footer"/>
              <w:tabs>
                <w:tab w:val="left" w:pos="720"/>
              </w:tabs>
              <w:jc w:val="center"/>
              <w:rPr>
                <w:rFonts w:ascii="Arial" w:hAnsi="Arial" w:cs="Arial"/>
                <w:lang w:val="ro-RO"/>
              </w:rPr>
            </w:pPr>
            <w:r w:rsidRPr="009F10AD">
              <w:rPr>
                <w:rFonts w:ascii="Arial" w:hAnsi="Arial" w:cs="Arial"/>
                <w:lang w:val="ro-RO"/>
              </w:rPr>
              <w:t>6627</w:t>
            </w:r>
          </w:p>
        </w:tc>
        <w:tc>
          <w:tcPr>
            <w:tcW w:w="1249" w:type="dxa"/>
            <w:vAlign w:val="center"/>
          </w:tcPr>
          <w:p w:rsidR="00B61AA8" w:rsidRPr="009F10AD" w:rsidRDefault="0017000D" w:rsidP="00E14AE8">
            <w:pPr>
              <w:pStyle w:val="Footer"/>
              <w:tabs>
                <w:tab w:val="left" w:pos="720"/>
              </w:tabs>
              <w:jc w:val="center"/>
              <w:rPr>
                <w:rFonts w:ascii="Arial" w:hAnsi="Arial" w:cs="Arial"/>
                <w:lang w:val="ro-RO"/>
              </w:rPr>
            </w:pPr>
            <w:r w:rsidRPr="009F10AD">
              <w:rPr>
                <w:rFonts w:ascii="Arial" w:hAnsi="Arial" w:cs="Arial"/>
                <w:lang w:val="ro-RO"/>
              </w:rPr>
              <w:t>98028</w:t>
            </w:r>
          </w:p>
        </w:tc>
        <w:tc>
          <w:tcPr>
            <w:tcW w:w="1181" w:type="dxa"/>
            <w:vAlign w:val="center"/>
          </w:tcPr>
          <w:p w:rsidR="00B61AA8" w:rsidRPr="009F10AD" w:rsidRDefault="00BF3059" w:rsidP="00E14AE8">
            <w:pPr>
              <w:pStyle w:val="Footer"/>
              <w:tabs>
                <w:tab w:val="left" w:pos="720"/>
              </w:tabs>
              <w:jc w:val="center"/>
              <w:rPr>
                <w:rFonts w:ascii="Arial" w:hAnsi="Arial" w:cs="Arial"/>
                <w:lang w:val="ro-RO"/>
              </w:rPr>
            </w:pPr>
            <w:r w:rsidRPr="009F10AD">
              <w:rPr>
                <w:rFonts w:ascii="Arial" w:hAnsi="Arial" w:cs="Arial"/>
                <w:lang w:val="ro-RO"/>
              </w:rPr>
              <w:t>100982</w:t>
            </w:r>
          </w:p>
        </w:tc>
      </w:tr>
      <w:tr w:rsidR="006E4DFC" w:rsidRPr="009F10AD" w:rsidTr="001F5D86">
        <w:trPr>
          <w:jc w:val="center"/>
        </w:trPr>
        <w:tc>
          <w:tcPr>
            <w:tcW w:w="1215" w:type="dxa"/>
            <w:vAlign w:val="center"/>
          </w:tcPr>
          <w:p w:rsidR="006E4DFC" w:rsidRPr="009F10AD" w:rsidRDefault="006E4DFC" w:rsidP="00E14AE8">
            <w:pPr>
              <w:pStyle w:val="Footer"/>
              <w:tabs>
                <w:tab w:val="left" w:pos="720"/>
              </w:tabs>
              <w:jc w:val="center"/>
              <w:rPr>
                <w:rFonts w:ascii="Arial" w:hAnsi="Arial" w:cs="Arial"/>
                <w:b/>
                <w:lang w:val="ro-RO"/>
              </w:rPr>
            </w:pPr>
            <w:r w:rsidRPr="009F10AD">
              <w:rPr>
                <w:rFonts w:ascii="Arial" w:hAnsi="Arial" w:cs="Arial"/>
                <w:b/>
                <w:lang w:val="ro-RO"/>
              </w:rPr>
              <w:t>2020</w:t>
            </w:r>
          </w:p>
        </w:tc>
        <w:tc>
          <w:tcPr>
            <w:tcW w:w="1494" w:type="dxa"/>
            <w:vAlign w:val="center"/>
          </w:tcPr>
          <w:p w:rsidR="006E4DFC" w:rsidRPr="009F10AD" w:rsidRDefault="006E4DFC" w:rsidP="00E14AE8">
            <w:pPr>
              <w:pStyle w:val="Footer"/>
              <w:tabs>
                <w:tab w:val="left" w:pos="720"/>
              </w:tabs>
              <w:jc w:val="center"/>
              <w:rPr>
                <w:rFonts w:ascii="Arial" w:hAnsi="Arial" w:cs="Arial"/>
                <w:lang w:val="ro-RO"/>
              </w:rPr>
            </w:pPr>
            <w:r w:rsidRPr="009F10AD">
              <w:rPr>
                <w:rFonts w:ascii="Arial" w:hAnsi="Arial" w:cs="Arial"/>
                <w:lang w:val="ro-RO"/>
              </w:rPr>
              <w:t>4125</w:t>
            </w:r>
          </w:p>
        </w:tc>
        <w:tc>
          <w:tcPr>
            <w:tcW w:w="1253" w:type="dxa"/>
            <w:vAlign w:val="center"/>
          </w:tcPr>
          <w:p w:rsidR="006E4DFC" w:rsidRPr="009F10AD" w:rsidRDefault="006E4DFC" w:rsidP="00E14AE8">
            <w:pPr>
              <w:pStyle w:val="Footer"/>
              <w:tabs>
                <w:tab w:val="left" w:pos="720"/>
              </w:tabs>
              <w:jc w:val="center"/>
              <w:rPr>
                <w:rFonts w:ascii="Arial" w:hAnsi="Arial" w:cs="Arial"/>
                <w:lang w:val="ro-RO"/>
              </w:rPr>
            </w:pPr>
            <w:r w:rsidRPr="009F10AD">
              <w:rPr>
                <w:rFonts w:ascii="Arial" w:hAnsi="Arial" w:cs="Arial"/>
                <w:lang w:val="ro-RO"/>
              </w:rPr>
              <w:t>1781</w:t>
            </w:r>
          </w:p>
        </w:tc>
        <w:tc>
          <w:tcPr>
            <w:tcW w:w="1213" w:type="dxa"/>
            <w:vAlign w:val="center"/>
          </w:tcPr>
          <w:p w:rsidR="006E4DFC" w:rsidRPr="009F10AD" w:rsidRDefault="006E4DFC" w:rsidP="00E14AE8">
            <w:pPr>
              <w:pStyle w:val="Footer"/>
              <w:tabs>
                <w:tab w:val="left" w:pos="720"/>
              </w:tabs>
              <w:jc w:val="center"/>
              <w:rPr>
                <w:rFonts w:ascii="Arial" w:hAnsi="Arial" w:cs="Arial"/>
                <w:lang w:val="ro-RO"/>
              </w:rPr>
            </w:pPr>
            <w:r w:rsidRPr="009F10AD">
              <w:rPr>
                <w:rFonts w:ascii="Arial" w:hAnsi="Arial" w:cs="Arial"/>
                <w:lang w:val="ro-RO"/>
              </w:rPr>
              <w:t>450</w:t>
            </w:r>
          </w:p>
        </w:tc>
        <w:tc>
          <w:tcPr>
            <w:tcW w:w="1257" w:type="dxa"/>
            <w:vAlign w:val="center"/>
          </w:tcPr>
          <w:p w:rsidR="006E4DFC" w:rsidRPr="009F10AD" w:rsidRDefault="006E4DFC" w:rsidP="00E14AE8">
            <w:pPr>
              <w:pStyle w:val="Footer"/>
              <w:tabs>
                <w:tab w:val="left" w:pos="720"/>
              </w:tabs>
              <w:jc w:val="center"/>
              <w:rPr>
                <w:rFonts w:ascii="Arial" w:hAnsi="Arial" w:cs="Arial"/>
                <w:lang w:val="ro-RO"/>
              </w:rPr>
            </w:pPr>
            <w:r w:rsidRPr="009F10AD">
              <w:rPr>
                <w:rFonts w:ascii="Arial" w:hAnsi="Arial" w:cs="Arial"/>
                <w:lang w:val="ro-RO"/>
              </w:rPr>
              <w:t>6356</w:t>
            </w:r>
          </w:p>
        </w:tc>
        <w:tc>
          <w:tcPr>
            <w:tcW w:w="1249" w:type="dxa"/>
            <w:vAlign w:val="center"/>
          </w:tcPr>
          <w:p w:rsidR="006E4DFC" w:rsidRPr="009F10AD" w:rsidRDefault="006E4DFC" w:rsidP="00E14AE8">
            <w:pPr>
              <w:pStyle w:val="Footer"/>
              <w:tabs>
                <w:tab w:val="left" w:pos="720"/>
              </w:tabs>
              <w:jc w:val="center"/>
              <w:rPr>
                <w:rFonts w:ascii="Arial" w:hAnsi="Arial" w:cs="Arial"/>
                <w:lang w:val="ro-RO"/>
              </w:rPr>
            </w:pPr>
            <w:r w:rsidRPr="009F10AD">
              <w:rPr>
                <w:rFonts w:ascii="Arial" w:hAnsi="Arial" w:cs="Arial"/>
                <w:lang w:val="ro-RO"/>
              </w:rPr>
              <w:t>98028</w:t>
            </w:r>
          </w:p>
        </w:tc>
        <w:tc>
          <w:tcPr>
            <w:tcW w:w="1181" w:type="dxa"/>
            <w:vAlign w:val="center"/>
          </w:tcPr>
          <w:p w:rsidR="006E4DFC" w:rsidRPr="009F10AD" w:rsidRDefault="006E4DFC" w:rsidP="00E14AE8">
            <w:pPr>
              <w:pStyle w:val="Footer"/>
              <w:tabs>
                <w:tab w:val="left" w:pos="720"/>
              </w:tabs>
              <w:jc w:val="center"/>
              <w:rPr>
                <w:rFonts w:ascii="Arial" w:hAnsi="Arial" w:cs="Arial"/>
                <w:lang w:val="ro-RO"/>
              </w:rPr>
            </w:pPr>
            <w:r w:rsidRPr="009F10AD">
              <w:rPr>
                <w:rFonts w:ascii="Arial" w:hAnsi="Arial" w:cs="Arial"/>
                <w:lang w:val="ro-RO"/>
              </w:rPr>
              <w:t>100982</w:t>
            </w:r>
          </w:p>
        </w:tc>
      </w:tr>
      <w:tr w:rsidR="00F902A5" w:rsidRPr="009F10AD" w:rsidTr="001F5D86">
        <w:trPr>
          <w:jc w:val="center"/>
        </w:trPr>
        <w:tc>
          <w:tcPr>
            <w:tcW w:w="1215" w:type="dxa"/>
            <w:vAlign w:val="center"/>
          </w:tcPr>
          <w:p w:rsidR="00F902A5" w:rsidRPr="009F10AD" w:rsidRDefault="00F902A5" w:rsidP="00E14AE8">
            <w:pPr>
              <w:pStyle w:val="Footer"/>
              <w:tabs>
                <w:tab w:val="left" w:pos="720"/>
              </w:tabs>
              <w:jc w:val="center"/>
              <w:rPr>
                <w:rFonts w:ascii="Arial" w:hAnsi="Arial" w:cs="Arial"/>
                <w:b/>
                <w:lang w:val="ro-RO"/>
              </w:rPr>
            </w:pPr>
            <w:r>
              <w:rPr>
                <w:rFonts w:ascii="Arial" w:hAnsi="Arial" w:cs="Arial"/>
                <w:b/>
                <w:lang w:val="ro-RO"/>
              </w:rPr>
              <w:t>2021</w:t>
            </w:r>
          </w:p>
        </w:tc>
        <w:tc>
          <w:tcPr>
            <w:tcW w:w="1494" w:type="dxa"/>
            <w:vAlign w:val="center"/>
          </w:tcPr>
          <w:p w:rsidR="00F902A5" w:rsidRPr="009F10AD" w:rsidRDefault="00F902A5" w:rsidP="00E14AE8">
            <w:pPr>
              <w:pStyle w:val="Footer"/>
              <w:tabs>
                <w:tab w:val="left" w:pos="720"/>
              </w:tabs>
              <w:jc w:val="center"/>
              <w:rPr>
                <w:rFonts w:ascii="Arial" w:hAnsi="Arial" w:cs="Arial"/>
                <w:lang w:val="ro-RO"/>
              </w:rPr>
            </w:pPr>
            <w:r>
              <w:rPr>
                <w:rFonts w:ascii="Arial" w:hAnsi="Arial" w:cs="Arial"/>
                <w:lang w:val="ro-RO"/>
              </w:rPr>
              <w:t>4165</w:t>
            </w:r>
          </w:p>
        </w:tc>
        <w:tc>
          <w:tcPr>
            <w:tcW w:w="1253" w:type="dxa"/>
            <w:vAlign w:val="center"/>
          </w:tcPr>
          <w:p w:rsidR="00F902A5" w:rsidRPr="009F10AD" w:rsidRDefault="00F902A5" w:rsidP="00E14AE8">
            <w:pPr>
              <w:pStyle w:val="Footer"/>
              <w:tabs>
                <w:tab w:val="left" w:pos="720"/>
              </w:tabs>
              <w:jc w:val="center"/>
              <w:rPr>
                <w:rFonts w:ascii="Arial" w:hAnsi="Arial" w:cs="Arial"/>
                <w:lang w:val="ro-RO"/>
              </w:rPr>
            </w:pPr>
            <w:r>
              <w:rPr>
                <w:rFonts w:ascii="Arial" w:hAnsi="Arial" w:cs="Arial"/>
                <w:lang w:val="ro-RO"/>
              </w:rPr>
              <w:t>1777</w:t>
            </w:r>
          </w:p>
        </w:tc>
        <w:tc>
          <w:tcPr>
            <w:tcW w:w="1213" w:type="dxa"/>
            <w:vAlign w:val="center"/>
          </w:tcPr>
          <w:p w:rsidR="00F902A5" w:rsidRPr="009F10AD" w:rsidRDefault="00F902A5" w:rsidP="00E14AE8">
            <w:pPr>
              <w:pStyle w:val="Footer"/>
              <w:tabs>
                <w:tab w:val="left" w:pos="720"/>
              </w:tabs>
              <w:jc w:val="center"/>
              <w:rPr>
                <w:rFonts w:ascii="Arial" w:hAnsi="Arial" w:cs="Arial"/>
                <w:lang w:val="ro-RO"/>
              </w:rPr>
            </w:pPr>
            <w:r>
              <w:rPr>
                <w:rFonts w:ascii="Arial" w:hAnsi="Arial" w:cs="Arial"/>
                <w:lang w:val="ro-RO"/>
              </w:rPr>
              <w:t>463</w:t>
            </w:r>
          </w:p>
        </w:tc>
        <w:tc>
          <w:tcPr>
            <w:tcW w:w="1257" w:type="dxa"/>
            <w:vAlign w:val="center"/>
          </w:tcPr>
          <w:p w:rsidR="00F902A5" w:rsidRPr="009F10AD" w:rsidRDefault="00F902A5" w:rsidP="00E14AE8">
            <w:pPr>
              <w:pStyle w:val="Footer"/>
              <w:tabs>
                <w:tab w:val="left" w:pos="720"/>
              </w:tabs>
              <w:jc w:val="center"/>
              <w:rPr>
                <w:rFonts w:ascii="Arial" w:hAnsi="Arial" w:cs="Arial"/>
                <w:lang w:val="ro-RO"/>
              </w:rPr>
            </w:pPr>
            <w:r>
              <w:rPr>
                <w:rFonts w:ascii="Arial" w:hAnsi="Arial" w:cs="Arial"/>
                <w:lang w:val="ro-RO"/>
              </w:rPr>
              <w:t>6405</w:t>
            </w:r>
          </w:p>
        </w:tc>
        <w:tc>
          <w:tcPr>
            <w:tcW w:w="1249" w:type="dxa"/>
            <w:vAlign w:val="center"/>
          </w:tcPr>
          <w:p w:rsidR="00F902A5" w:rsidRPr="009F10AD" w:rsidRDefault="00555F5F" w:rsidP="00E14AE8">
            <w:pPr>
              <w:pStyle w:val="Footer"/>
              <w:tabs>
                <w:tab w:val="left" w:pos="720"/>
              </w:tabs>
              <w:jc w:val="center"/>
              <w:rPr>
                <w:rFonts w:ascii="Arial" w:hAnsi="Arial" w:cs="Arial"/>
                <w:lang w:val="ro-RO"/>
              </w:rPr>
            </w:pPr>
            <w:r>
              <w:rPr>
                <w:rFonts w:ascii="Arial" w:hAnsi="Arial" w:cs="Arial"/>
                <w:lang w:val="ro-RO"/>
              </w:rPr>
              <w:t>95463</w:t>
            </w:r>
          </w:p>
        </w:tc>
        <w:tc>
          <w:tcPr>
            <w:tcW w:w="1181" w:type="dxa"/>
            <w:vAlign w:val="center"/>
          </w:tcPr>
          <w:p w:rsidR="00F902A5" w:rsidRPr="009F10AD" w:rsidRDefault="00555F5F" w:rsidP="00E14AE8">
            <w:pPr>
              <w:pStyle w:val="Footer"/>
              <w:tabs>
                <w:tab w:val="left" w:pos="720"/>
              </w:tabs>
              <w:jc w:val="center"/>
              <w:rPr>
                <w:rFonts w:ascii="Arial" w:hAnsi="Arial" w:cs="Arial"/>
                <w:lang w:val="ro-RO"/>
              </w:rPr>
            </w:pPr>
            <w:r>
              <w:rPr>
                <w:rFonts w:ascii="Arial" w:hAnsi="Arial" w:cs="Arial"/>
                <w:lang w:val="ro-RO"/>
              </w:rPr>
              <w:t>98986</w:t>
            </w:r>
          </w:p>
        </w:tc>
      </w:tr>
    </w:tbl>
    <w:p w:rsidR="00233E28" w:rsidRPr="009F10AD" w:rsidRDefault="0031281B" w:rsidP="00233E28">
      <w:pPr>
        <w:tabs>
          <w:tab w:val="left" w:pos="1276"/>
          <w:tab w:val="left" w:leader="dot" w:pos="9356"/>
        </w:tabs>
        <w:rPr>
          <w:rFonts w:ascii="Arial" w:hAnsi="Arial" w:cs="Arial"/>
          <w:b/>
          <w:color w:val="000000"/>
        </w:rPr>
      </w:pPr>
      <w:r w:rsidRPr="009F10AD">
        <w:rPr>
          <w:rFonts w:ascii="Arial" w:hAnsi="Arial" w:cs="Arial"/>
          <w:b/>
          <w:i/>
          <w:lang w:val="ro-RO"/>
        </w:rPr>
        <w:t xml:space="preserve">                                                                                   </w:t>
      </w:r>
      <w:r w:rsidR="00631761" w:rsidRPr="009F10AD">
        <w:rPr>
          <w:rFonts w:ascii="Arial" w:hAnsi="Arial" w:cs="Arial"/>
          <w:b/>
          <w:i/>
          <w:lang w:val="ro-RO"/>
        </w:rPr>
        <w:t xml:space="preserve">                               </w:t>
      </w:r>
      <w:r w:rsidR="005068EF" w:rsidRPr="009F10AD">
        <w:rPr>
          <w:rFonts w:ascii="Arial" w:hAnsi="Arial" w:cs="Arial"/>
          <w:b/>
          <w:i/>
          <w:lang w:val="ro-RO"/>
        </w:rPr>
        <w:t xml:space="preserve">  Tabel III.3.3</w:t>
      </w:r>
      <w:r w:rsidRPr="009F10AD">
        <w:rPr>
          <w:rFonts w:ascii="Arial" w:hAnsi="Arial" w:cs="Arial"/>
          <w:b/>
          <w:i/>
          <w:lang w:val="ro-RO"/>
        </w:rPr>
        <w:t>.1</w:t>
      </w:r>
    </w:p>
    <w:p w:rsidR="00233E28" w:rsidRPr="009F10AD" w:rsidRDefault="00ED5632" w:rsidP="00ED5632">
      <w:pPr>
        <w:spacing w:before="120" w:after="120"/>
        <w:jc w:val="both"/>
        <w:rPr>
          <w:rFonts w:ascii="Arial" w:hAnsi="Arial" w:cs="Arial"/>
          <w:i/>
          <w:lang w:val="ro-RO"/>
        </w:rPr>
      </w:pPr>
      <w:r w:rsidRPr="009F10AD">
        <w:rPr>
          <w:rFonts w:ascii="Arial" w:hAnsi="Arial" w:cs="Arial"/>
          <w:i/>
          <w:lang w:val="it-IT"/>
        </w:rPr>
        <w:t>(Sursa datelor: Direcţia pentru Agricultură Ilfov</w:t>
      </w:r>
      <w:r w:rsidR="00FE01CE" w:rsidRPr="009F10AD">
        <w:rPr>
          <w:rFonts w:ascii="Arial" w:hAnsi="Arial" w:cs="Arial"/>
          <w:i/>
          <w:lang w:val="it-IT"/>
        </w:rPr>
        <w:t xml:space="preserve"> ș</w:t>
      </w:r>
      <w:r w:rsidR="00BF3059" w:rsidRPr="009F10AD">
        <w:rPr>
          <w:rFonts w:ascii="Arial" w:hAnsi="Arial" w:cs="Arial"/>
          <w:i/>
          <w:lang w:val="it-IT"/>
        </w:rPr>
        <w:t>i</w:t>
      </w:r>
      <w:r w:rsidR="00FE01CE" w:rsidRPr="009F10AD">
        <w:rPr>
          <w:rFonts w:ascii="Arial" w:hAnsi="Arial" w:cs="Arial"/>
          <w:i/>
          <w:lang w:val="it-IT"/>
        </w:rPr>
        <w:t xml:space="preserve"> Institutul Naţional de Statistică, Baza de date TEMPO online., </w:t>
      </w:r>
      <w:hyperlink r:id="rId166" w:history="1">
        <w:r w:rsidR="00FE01CE" w:rsidRPr="009F10AD">
          <w:rPr>
            <w:rStyle w:val="Hyperlink"/>
            <w:rFonts w:ascii="Arial" w:hAnsi="Arial" w:cs="Arial"/>
            <w:i/>
            <w:lang w:val="it-IT"/>
          </w:rPr>
          <w:t>www.insse.ro</w:t>
        </w:r>
      </w:hyperlink>
      <w:r w:rsidR="00FE01CE" w:rsidRPr="009F10AD">
        <w:rPr>
          <w:rFonts w:ascii="Arial" w:hAnsi="Arial" w:cs="Arial"/>
          <w:i/>
          <w:lang w:val="it-IT"/>
        </w:rPr>
        <w:t>)</w:t>
      </w:r>
      <w:r w:rsidR="00BF3059" w:rsidRPr="009F10AD">
        <w:rPr>
          <w:rFonts w:ascii="Arial" w:hAnsi="Arial" w:cs="Arial"/>
          <w:i/>
          <w:lang w:val="it-IT"/>
        </w:rPr>
        <w:t xml:space="preserve"> </w:t>
      </w:r>
    </w:p>
    <w:p w:rsidR="00AE3A77" w:rsidRPr="009F10AD" w:rsidRDefault="0086265A" w:rsidP="0086265A">
      <w:pPr>
        <w:tabs>
          <w:tab w:val="left" w:pos="1276"/>
          <w:tab w:val="left" w:leader="dot" w:pos="9356"/>
        </w:tabs>
        <w:ind w:left="596"/>
        <w:rPr>
          <w:rFonts w:ascii="Arial" w:hAnsi="Arial" w:cs="Arial"/>
          <w:b/>
          <w:i/>
          <w:iCs/>
          <w:lang w:val="ro-RO"/>
        </w:rPr>
      </w:pPr>
      <w:r w:rsidRPr="009F10AD">
        <w:rPr>
          <w:rFonts w:ascii="Arial" w:hAnsi="Arial" w:cs="Arial"/>
          <w:b/>
          <w:i/>
          <w:iCs/>
          <w:lang w:val="ro-RO"/>
        </w:rPr>
        <w:t xml:space="preserve">                               </w:t>
      </w:r>
      <w:r w:rsidR="00BD454B" w:rsidRPr="009F10AD">
        <w:rPr>
          <w:rFonts w:ascii="Arial" w:hAnsi="Arial" w:cs="Arial"/>
          <w:b/>
          <w:i/>
          <w:iCs/>
          <w:lang w:val="ro-RO"/>
        </w:rPr>
        <w:t xml:space="preserve">                           </w:t>
      </w:r>
      <w:r w:rsidR="00C63B24" w:rsidRPr="009F10AD">
        <w:rPr>
          <w:rFonts w:ascii="Arial" w:hAnsi="Arial" w:cs="Arial"/>
          <w:b/>
          <w:i/>
          <w:iCs/>
          <w:lang w:val="ro-RO"/>
        </w:rPr>
        <w:t xml:space="preserve">                        </w:t>
      </w:r>
      <w:r w:rsidR="00BD454B" w:rsidRPr="009F10AD">
        <w:rPr>
          <w:rFonts w:ascii="Arial" w:hAnsi="Arial" w:cs="Arial"/>
          <w:b/>
          <w:i/>
          <w:iCs/>
          <w:lang w:val="ro-RO"/>
        </w:rPr>
        <w:t xml:space="preserve"> </w:t>
      </w:r>
    </w:p>
    <w:p w:rsidR="00452B11" w:rsidRPr="009F10AD" w:rsidRDefault="00555F5F" w:rsidP="00326F01">
      <w:pPr>
        <w:tabs>
          <w:tab w:val="left" w:pos="1276"/>
          <w:tab w:val="left" w:leader="dot" w:pos="9356"/>
        </w:tabs>
        <w:rPr>
          <w:rFonts w:ascii="Arial" w:hAnsi="Arial" w:cs="Arial"/>
          <w:b/>
          <w:i/>
          <w:iCs/>
          <w:lang w:val="ro-RO"/>
        </w:rPr>
      </w:pPr>
      <w:r>
        <w:rPr>
          <w:rFonts w:ascii="Arial" w:hAnsi="Arial" w:cs="Arial"/>
          <w:b/>
          <w:i/>
          <w:iCs/>
          <w:lang w:val="ro-RO"/>
        </w:rPr>
        <w:object w:dxaOrig="7978" w:dyaOrig="4756">
          <v:shape id="_x0000_i1055" type="#_x0000_t75" style="width:435.75pt;height:237.75pt" o:ole="">
            <v:imagedata r:id="rId167" o:title=""/>
          </v:shape>
          <o:OLEObject Type="Embed" ProgID="Excel.Sheet.12" ShapeID="_x0000_i1055" DrawAspect="Content" ObjectID="_1722342292" r:id="rId168"/>
        </w:object>
      </w:r>
      <w:r w:rsidR="00AE3A77" w:rsidRPr="009F10AD">
        <w:rPr>
          <w:rFonts w:ascii="Arial" w:hAnsi="Arial" w:cs="Arial"/>
          <w:b/>
          <w:i/>
          <w:iCs/>
          <w:lang w:val="ro-RO"/>
        </w:rPr>
        <w:t xml:space="preserve">                                                                   </w:t>
      </w:r>
      <w:r w:rsidR="00BD454B" w:rsidRPr="009F10AD">
        <w:rPr>
          <w:rFonts w:ascii="Arial" w:hAnsi="Arial" w:cs="Arial"/>
          <w:b/>
          <w:i/>
          <w:iCs/>
          <w:lang w:val="ro-RO"/>
        </w:rPr>
        <w:t xml:space="preserve"> </w:t>
      </w:r>
      <w:r w:rsidR="0086265A" w:rsidRPr="009F10AD">
        <w:rPr>
          <w:rFonts w:ascii="Arial" w:hAnsi="Arial" w:cs="Arial"/>
          <w:b/>
          <w:i/>
          <w:iCs/>
          <w:lang w:val="ro-RO"/>
        </w:rPr>
        <w:t xml:space="preserve"> </w:t>
      </w:r>
    </w:p>
    <w:p w:rsidR="0031281B" w:rsidRPr="009F10AD" w:rsidRDefault="0031281B" w:rsidP="0031281B">
      <w:pPr>
        <w:tabs>
          <w:tab w:val="left" w:pos="1276"/>
          <w:tab w:val="left" w:leader="dot" w:pos="9356"/>
        </w:tabs>
        <w:ind w:left="596"/>
        <w:rPr>
          <w:rFonts w:ascii="Arial" w:hAnsi="Arial" w:cs="Arial"/>
          <w:b/>
          <w:i/>
          <w:iCs/>
          <w:lang w:val="ro-RO"/>
        </w:rPr>
      </w:pPr>
      <w:r w:rsidRPr="009F10AD">
        <w:rPr>
          <w:rFonts w:ascii="Arial" w:hAnsi="Arial" w:cs="Arial"/>
          <w:b/>
          <w:i/>
          <w:iCs/>
          <w:lang w:val="ro-RO"/>
        </w:rPr>
        <w:t xml:space="preserve">                                                             </w:t>
      </w:r>
      <w:r w:rsidR="005A138C" w:rsidRPr="009F10AD">
        <w:rPr>
          <w:rFonts w:ascii="Arial" w:hAnsi="Arial" w:cs="Arial"/>
          <w:b/>
          <w:i/>
          <w:iCs/>
          <w:lang w:val="ro-RO"/>
        </w:rPr>
        <w:t xml:space="preserve">                         </w:t>
      </w:r>
      <w:r w:rsidR="00E357CD" w:rsidRPr="009F10AD">
        <w:rPr>
          <w:rFonts w:ascii="Arial" w:hAnsi="Arial" w:cs="Arial"/>
          <w:b/>
          <w:i/>
          <w:iCs/>
          <w:lang w:val="ro-RO"/>
        </w:rPr>
        <w:t xml:space="preserve"> </w:t>
      </w:r>
      <w:r w:rsidR="00654EA7" w:rsidRPr="009F10AD">
        <w:rPr>
          <w:rFonts w:ascii="Arial" w:hAnsi="Arial" w:cs="Arial"/>
          <w:b/>
          <w:i/>
          <w:iCs/>
          <w:lang w:val="ro-RO"/>
        </w:rPr>
        <w:t xml:space="preserve">           </w:t>
      </w:r>
      <w:r w:rsidRPr="009F10AD">
        <w:rPr>
          <w:rFonts w:ascii="Arial" w:hAnsi="Arial" w:cs="Arial"/>
          <w:b/>
          <w:i/>
          <w:iCs/>
          <w:lang w:val="ro-RO"/>
        </w:rPr>
        <w:t>Figura  III.3.</w:t>
      </w:r>
      <w:r w:rsidR="007E75F7" w:rsidRPr="009F10AD">
        <w:rPr>
          <w:rFonts w:ascii="Arial" w:hAnsi="Arial" w:cs="Arial"/>
          <w:b/>
          <w:i/>
          <w:iCs/>
          <w:lang w:val="ro-RO"/>
        </w:rPr>
        <w:t>3</w:t>
      </w:r>
      <w:r w:rsidRPr="009F10AD">
        <w:rPr>
          <w:rFonts w:ascii="Arial" w:hAnsi="Arial" w:cs="Arial"/>
          <w:b/>
          <w:i/>
          <w:iCs/>
          <w:lang w:val="ro-RO"/>
        </w:rPr>
        <w:t>.1.</w:t>
      </w:r>
    </w:p>
    <w:p w:rsidR="006A10B3" w:rsidRPr="009F10AD" w:rsidRDefault="006A10B3" w:rsidP="00510D98">
      <w:pPr>
        <w:tabs>
          <w:tab w:val="left" w:pos="1276"/>
          <w:tab w:val="left" w:leader="dot" w:pos="9356"/>
        </w:tabs>
        <w:ind w:left="596"/>
        <w:rPr>
          <w:rFonts w:ascii="Arial" w:hAnsi="Arial" w:cs="Arial"/>
          <w:b/>
          <w:i/>
          <w:iCs/>
          <w:lang w:val="ro-RO"/>
        </w:rPr>
      </w:pPr>
    </w:p>
    <w:p w:rsidR="004070CB" w:rsidRPr="009F10AD" w:rsidRDefault="002403CF" w:rsidP="00510D98">
      <w:pPr>
        <w:tabs>
          <w:tab w:val="left" w:pos="1276"/>
          <w:tab w:val="left" w:leader="dot" w:pos="9356"/>
        </w:tabs>
        <w:ind w:left="596"/>
        <w:rPr>
          <w:rFonts w:ascii="Arial" w:hAnsi="Arial" w:cs="Arial"/>
          <w:b/>
          <w:i/>
          <w:iCs/>
          <w:lang w:val="ro-RO"/>
        </w:rPr>
      </w:pPr>
      <w:r w:rsidRPr="009F10AD">
        <w:rPr>
          <w:rFonts w:ascii="Arial" w:hAnsi="Arial" w:cs="Arial"/>
          <w:b/>
          <w:i/>
          <w:iCs/>
          <w:lang w:val="ro-RO"/>
        </w:rPr>
        <w:t>I</w:t>
      </w:r>
      <w:r w:rsidR="00510D98" w:rsidRPr="009F10AD">
        <w:rPr>
          <w:rFonts w:ascii="Arial" w:hAnsi="Arial" w:cs="Arial"/>
          <w:b/>
          <w:i/>
          <w:iCs/>
          <w:lang w:val="ro-RO"/>
        </w:rPr>
        <w:t>II.3.</w:t>
      </w:r>
      <w:r w:rsidR="009A4FC6" w:rsidRPr="009F10AD">
        <w:rPr>
          <w:rFonts w:ascii="Arial" w:hAnsi="Arial" w:cs="Arial"/>
          <w:b/>
          <w:i/>
          <w:iCs/>
          <w:lang w:val="ro-RO"/>
        </w:rPr>
        <w:t>2</w:t>
      </w:r>
      <w:r w:rsidR="00510D98" w:rsidRPr="009F10AD">
        <w:rPr>
          <w:rFonts w:ascii="Arial" w:hAnsi="Arial" w:cs="Arial"/>
          <w:b/>
          <w:i/>
          <w:iCs/>
          <w:lang w:val="ro-RO"/>
        </w:rPr>
        <w:t xml:space="preserve">. </w:t>
      </w:r>
      <w:r w:rsidR="00A048EA" w:rsidRPr="009F10AD">
        <w:rPr>
          <w:rFonts w:ascii="Arial" w:hAnsi="Arial" w:cs="Arial"/>
          <w:b/>
          <w:i/>
          <w:iCs/>
          <w:lang w:val="ro-RO"/>
        </w:rPr>
        <w:t>Consumul de produse de protecţia plantelor</w:t>
      </w:r>
    </w:p>
    <w:p w:rsidR="00CE4BC5" w:rsidRPr="009F10AD" w:rsidRDefault="00CE4BC5" w:rsidP="00510D98">
      <w:pPr>
        <w:tabs>
          <w:tab w:val="left" w:pos="1276"/>
          <w:tab w:val="left" w:leader="dot" w:pos="9356"/>
        </w:tabs>
        <w:ind w:left="596"/>
        <w:rPr>
          <w:rFonts w:ascii="Arial" w:hAnsi="Arial" w:cs="Arial"/>
          <w:b/>
          <w:i/>
          <w:iCs/>
          <w:lang w:val="ro-RO"/>
        </w:rPr>
      </w:pPr>
    </w:p>
    <w:p w:rsidR="00CE4BC5" w:rsidRPr="009F10AD" w:rsidRDefault="00CE4BC5" w:rsidP="00CE4BC5">
      <w:pPr>
        <w:ind w:firstLine="567"/>
        <w:jc w:val="both"/>
        <w:rPr>
          <w:rFonts w:ascii="Arial" w:hAnsi="Arial" w:cs="Arial"/>
          <w:lang w:val="ro-RO"/>
        </w:rPr>
      </w:pPr>
      <w:r w:rsidRPr="009F10AD">
        <w:rPr>
          <w:rFonts w:ascii="Arial" w:hAnsi="Arial" w:cs="Arial"/>
          <w:lang w:val="ro-RO"/>
        </w:rPr>
        <w:t>Produsele pentru protecţia plantelor (pesticidele) sunt substanţe sau combinaţii de substanţe chimice cu acţiune biologică deosebit de ridicată, utilizate pentru combaterea bolilor, dăunătorilor şi buruienilor în agricultură.</w:t>
      </w:r>
    </w:p>
    <w:p w:rsidR="00CE4BC5" w:rsidRPr="009F10AD" w:rsidRDefault="00CE4BC5" w:rsidP="00CE4BC5">
      <w:pPr>
        <w:ind w:firstLine="567"/>
        <w:jc w:val="both"/>
        <w:rPr>
          <w:rFonts w:ascii="Arial" w:hAnsi="Arial" w:cs="Arial"/>
          <w:lang w:val="ro-RO" w:eastAsia="ro-RO"/>
        </w:rPr>
      </w:pPr>
      <w:r w:rsidRPr="009F10AD">
        <w:rPr>
          <w:rFonts w:ascii="Arial" w:hAnsi="Arial" w:cs="Arial"/>
          <w:lang w:val="ro-RO"/>
        </w:rPr>
        <w:t xml:space="preserve">Acestea se împart în funcţie de acţiunea lor asupra agenţilor fitopatogeni în, </w:t>
      </w:r>
      <w:r w:rsidRPr="009F10AD">
        <w:rPr>
          <w:rFonts w:ascii="Arial" w:hAnsi="Arial" w:cs="Arial"/>
          <w:lang w:val="ro-RO" w:eastAsia="ro-RO"/>
        </w:rPr>
        <w:t xml:space="preserve">bactericide, fungicide, insecticide, acaricide, nematocide, raticide şi erbicide. </w:t>
      </w:r>
    </w:p>
    <w:p w:rsidR="0031281B" w:rsidRPr="009F10AD" w:rsidRDefault="0031281B" w:rsidP="00510D98">
      <w:pPr>
        <w:tabs>
          <w:tab w:val="left" w:pos="1276"/>
          <w:tab w:val="left" w:leader="dot" w:pos="9356"/>
        </w:tabs>
        <w:ind w:left="596"/>
        <w:rPr>
          <w:rFonts w:ascii="Arial" w:hAnsi="Arial" w:cs="Arial"/>
          <w:b/>
          <w:i/>
          <w:iCs/>
          <w:lang w:val="ro-RO"/>
        </w:rPr>
      </w:pPr>
    </w:p>
    <w:p w:rsidR="001C3E57" w:rsidRPr="009F10AD" w:rsidRDefault="001C3E57" w:rsidP="00510D98">
      <w:pPr>
        <w:tabs>
          <w:tab w:val="left" w:pos="1276"/>
          <w:tab w:val="left" w:leader="dot" w:pos="9356"/>
        </w:tabs>
        <w:ind w:left="596"/>
        <w:rPr>
          <w:rFonts w:ascii="Arial" w:hAnsi="Arial" w:cs="Arial"/>
          <w:b/>
          <w:i/>
          <w:iCs/>
          <w:lang w:val="ro-RO"/>
        </w:rPr>
      </w:pPr>
    </w:p>
    <w:p w:rsidR="001C3E57" w:rsidRPr="009F10AD" w:rsidRDefault="001C3E57" w:rsidP="00510D98">
      <w:pPr>
        <w:tabs>
          <w:tab w:val="left" w:pos="1276"/>
          <w:tab w:val="left" w:leader="dot" w:pos="9356"/>
        </w:tabs>
        <w:ind w:left="596"/>
        <w:rPr>
          <w:rFonts w:ascii="Arial" w:hAnsi="Arial" w:cs="Arial"/>
          <w:b/>
          <w:i/>
          <w:iCs/>
          <w:lang w:val="ro-RO"/>
        </w:rPr>
      </w:pPr>
    </w:p>
    <w:p w:rsidR="001C3E57" w:rsidRPr="009F10AD" w:rsidRDefault="001C3E57" w:rsidP="00510D98">
      <w:pPr>
        <w:tabs>
          <w:tab w:val="left" w:pos="1276"/>
          <w:tab w:val="left" w:leader="dot" w:pos="9356"/>
        </w:tabs>
        <w:ind w:left="596"/>
        <w:rPr>
          <w:rFonts w:ascii="Arial" w:hAnsi="Arial" w:cs="Arial"/>
          <w:b/>
          <w:i/>
          <w:iCs/>
          <w:lang w:val="ro-R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6"/>
        <w:gridCol w:w="1545"/>
        <w:gridCol w:w="1364"/>
        <w:gridCol w:w="1236"/>
        <w:gridCol w:w="914"/>
      </w:tblGrid>
      <w:tr w:rsidR="00583362" w:rsidRPr="009F10AD" w:rsidTr="00583362">
        <w:trPr>
          <w:trHeight w:val="50"/>
          <w:jc w:val="center"/>
        </w:trPr>
        <w:tc>
          <w:tcPr>
            <w:tcW w:w="956" w:type="dxa"/>
            <w:tcBorders>
              <w:top w:val="single" w:sz="12" w:space="0" w:color="auto"/>
              <w:left w:val="single" w:sz="12" w:space="0" w:color="auto"/>
              <w:bottom w:val="single" w:sz="12" w:space="0" w:color="auto"/>
              <w:right w:val="single" w:sz="12" w:space="0" w:color="auto"/>
            </w:tcBorders>
            <w:vAlign w:val="center"/>
          </w:tcPr>
          <w:p w:rsidR="00583362" w:rsidRPr="009F10AD" w:rsidRDefault="00335EB0" w:rsidP="00614334">
            <w:pPr>
              <w:pStyle w:val="Footer"/>
              <w:tabs>
                <w:tab w:val="left" w:pos="720"/>
              </w:tabs>
              <w:jc w:val="center"/>
              <w:rPr>
                <w:rFonts w:ascii="Arial" w:hAnsi="Arial" w:cs="Arial"/>
                <w:b/>
                <w:lang w:val="ro-RO"/>
              </w:rPr>
            </w:pPr>
            <w:r w:rsidRPr="009F10AD">
              <w:rPr>
                <w:rFonts w:ascii="Arial" w:hAnsi="Arial" w:cs="Arial"/>
                <w:b/>
                <w:lang w:val="ro-RO"/>
              </w:rPr>
              <w:t>A</w:t>
            </w:r>
            <w:r w:rsidR="00583362" w:rsidRPr="009F10AD">
              <w:rPr>
                <w:rFonts w:ascii="Arial" w:hAnsi="Arial" w:cs="Arial"/>
                <w:b/>
                <w:lang w:val="ro-RO"/>
              </w:rPr>
              <w:t>n</w:t>
            </w:r>
          </w:p>
        </w:tc>
        <w:tc>
          <w:tcPr>
            <w:tcW w:w="5059" w:type="dxa"/>
            <w:gridSpan w:val="4"/>
            <w:tcBorders>
              <w:top w:val="single" w:sz="12" w:space="0" w:color="auto"/>
              <w:left w:val="single" w:sz="12" w:space="0" w:color="auto"/>
              <w:bottom w:val="single" w:sz="12" w:space="0" w:color="auto"/>
              <w:right w:val="single" w:sz="12" w:space="0" w:color="auto"/>
            </w:tcBorders>
            <w:vAlign w:val="center"/>
          </w:tcPr>
          <w:p w:rsidR="00583362" w:rsidRPr="009F10AD" w:rsidRDefault="00583362" w:rsidP="00614334">
            <w:pPr>
              <w:pStyle w:val="Footer"/>
              <w:tabs>
                <w:tab w:val="left" w:pos="720"/>
              </w:tabs>
              <w:jc w:val="center"/>
              <w:rPr>
                <w:rFonts w:ascii="Arial" w:hAnsi="Arial" w:cs="Arial"/>
                <w:b/>
                <w:lang w:val="ro-RO"/>
              </w:rPr>
            </w:pPr>
            <w:r w:rsidRPr="009F10AD">
              <w:rPr>
                <w:rFonts w:ascii="Arial" w:hAnsi="Arial" w:cs="Arial"/>
                <w:b/>
                <w:lang w:val="ro-RO"/>
              </w:rPr>
              <w:t>Kg substanta activa</w:t>
            </w:r>
          </w:p>
        </w:tc>
      </w:tr>
      <w:tr w:rsidR="00583362" w:rsidRPr="009F10AD" w:rsidTr="00583362">
        <w:trPr>
          <w:jc w:val="center"/>
        </w:trPr>
        <w:tc>
          <w:tcPr>
            <w:tcW w:w="956" w:type="dxa"/>
            <w:tcBorders>
              <w:top w:val="single" w:sz="12" w:space="0" w:color="auto"/>
              <w:left w:val="single" w:sz="12" w:space="0" w:color="auto"/>
              <w:bottom w:val="single" w:sz="12" w:space="0" w:color="auto"/>
              <w:right w:val="single" w:sz="12" w:space="0" w:color="auto"/>
            </w:tcBorders>
            <w:vAlign w:val="center"/>
          </w:tcPr>
          <w:p w:rsidR="00583362" w:rsidRPr="009F10AD" w:rsidRDefault="00583362" w:rsidP="00614334">
            <w:pPr>
              <w:pStyle w:val="Footer"/>
              <w:tabs>
                <w:tab w:val="left" w:pos="720"/>
              </w:tabs>
              <w:jc w:val="center"/>
              <w:rPr>
                <w:rFonts w:ascii="Arial" w:hAnsi="Arial" w:cs="Arial"/>
                <w:b/>
                <w:lang w:val="ro-RO"/>
              </w:rPr>
            </w:pPr>
          </w:p>
        </w:tc>
        <w:tc>
          <w:tcPr>
            <w:tcW w:w="1545" w:type="dxa"/>
            <w:tcBorders>
              <w:top w:val="single" w:sz="12" w:space="0" w:color="auto"/>
              <w:left w:val="single" w:sz="12" w:space="0" w:color="auto"/>
              <w:bottom w:val="single" w:sz="12" w:space="0" w:color="auto"/>
              <w:right w:val="single" w:sz="12" w:space="0" w:color="auto"/>
            </w:tcBorders>
            <w:vAlign w:val="center"/>
          </w:tcPr>
          <w:p w:rsidR="00583362" w:rsidRPr="009F10AD" w:rsidRDefault="00583362" w:rsidP="00614334">
            <w:pPr>
              <w:pStyle w:val="Footer"/>
              <w:tabs>
                <w:tab w:val="left" w:pos="720"/>
              </w:tabs>
              <w:jc w:val="center"/>
              <w:rPr>
                <w:rFonts w:ascii="Arial" w:hAnsi="Arial" w:cs="Arial"/>
                <w:b/>
                <w:lang w:val="ro-RO"/>
              </w:rPr>
            </w:pPr>
            <w:r w:rsidRPr="009F10AD">
              <w:rPr>
                <w:rFonts w:ascii="Arial" w:hAnsi="Arial" w:cs="Arial"/>
                <w:b/>
                <w:lang w:val="ro-RO"/>
              </w:rPr>
              <w:t>Insecticide</w:t>
            </w:r>
          </w:p>
        </w:tc>
        <w:tc>
          <w:tcPr>
            <w:tcW w:w="1364" w:type="dxa"/>
            <w:tcBorders>
              <w:top w:val="single" w:sz="12" w:space="0" w:color="auto"/>
              <w:left w:val="single" w:sz="12" w:space="0" w:color="auto"/>
              <w:bottom w:val="single" w:sz="12" w:space="0" w:color="auto"/>
              <w:right w:val="single" w:sz="12" w:space="0" w:color="auto"/>
            </w:tcBorders>
            <w:vAlign w:val="center"/>
          </w:tcPr>
          <w:p w:rsidR="00583362" w:rsidRPr="009F10AD" w:rsidRDefault="00583362" w:rsidP="00614334">
            <w:pPr>
              <w:pStyle w:val="Footer"/>
              <w:tabs>
                <w:tab w:val="left" w:pos="720"/>
              </w:tabs>
              <w:jc w:val="center"/>
              <w:rPr>
                <w:rFonts w:ascii="Arial" w:hAnsi="Arial" w:cs="Arial"/>
                <w:b/>
                <w:lang w:val="ro-RO"/>
              </w:rPr>
            </w:pPr>
            <w:r w:rsidRPr="009F10AD">
              <w:rPr>
                <w:rFonts w:ascii="Arial" w:hAnsi="Arial" w:cs="Arial"/>
                <w:b/>
                <w:lang w:val="ro-RO"/>
              </w:rPr>
              <w:t>Fungicide</w:t>
            </w:r>
          </w:p>
        </w:tc>
        <w:tc>
          <w:tcPr>
            <w:tcW w:w="1236" w:type="dxa"/>
            <w:tcBorders>
              <w:top w:val="single" w:sz="12" w:space="0" w:color="auto"/>
              <w:left w:val="single" w:sz="12" w:space="0" w:color="auto"/>
              <w:bottom w:val="single" w:sz="12" w:space="0" w:color="auto"/>
              <w:right w:val="single" w:sz="12" w:space="0" w:color="auto"/>
            </w:tcBorders>
            <w:vAlign w:val="center"/>
          </w:tcPr>
          <w:p w:rsidR="00583362" w:rsidRPr="009F10AD" w:rsidRDefault="00583362" w:rsidP="00614334">
            <w:pPr>
              <w:pStyle w:val="Footer"/>
              <w:tabs>
                <w:tab w:val="left" w:pos="720"/>
              </w:tabs>
              <w:jc w:val="center"/>
              <w:rPr>
                <w:rFonts w:ascii="Arial" w:hAnsi="Arial" w:cs="Arial"/>
                <w:b/>
                <w:lang w:val="ro-RO"/>
              </w:rPr>
            </w:pPr>
            <w:r w:rsidRPr="009F10AD">
              <w:rPr>
                <w:rFonts w:ascii="Arial" w:hAnsi="Arial" w:cs="Arial"/>
                <w:b/>
                <w:lang w:val="ro-RO"/>
              </w:rPr>
              <w:t xml:space="preserve">Erbicide </w:t>
            </w:r>
          </w:p>
        </w:tc>
        <w:tc>
          <w:tcPr>
            <w:tcW w:w="914" w:type="dxa"/>
            <w:tcBorders>
              <w:top w:val="single" w:sz="12" w:space="0" w:color="auto"/>
              <w:left w:val="single" w:sz="12" w:space="0" w:color="auto"/>
              <w:bottom w:val="single" w:sz="12" w:space="0" w:color="auto"/>
              <w:right w:val="single" w:sz="12" w:space="0" w:color="auto"/>
            </w:tcBorders>
            <w:vAlign w:val="center"/>
          </w:tcPr>
          <w:p w:rsidR="00583362" w:rsidRPr="009F10AD" w:rsidRDefault="00583362" w:rsidP="00614334">
            <w:pPr>
              <w:pStyle w:val="Footer"/>
              <w:tabs>
                <w:tab w:val="left" w:pos="720"/>
              </w:tabs>
              <w:jc w:val="center"/>
              <w:rPr>
                <w:rFonts w:ascii="Arial" w:hAnsi="Arial" w:cs="Arial"/>
                <w:b/>
                <w:lang w:val="ro-RO"/>
              </w:rPr>
            </w:pPr>
            <w:r w:rsidRPr="009F10AD">
              <w:rPr>
                <w:rFonts w:ascii="Arial" w:hAnsi="Arial" w:cs="Arial"/>
                <w:b/>
                <w:lang w:val="ro-RO"/>
              </w:rPr>
              <w:t xml:space="preserve">Total  </w:t>
            </w:r>
          </w:p>
        </w:tc>
      </w:tr>
      <w:tr w:rsidR="000D3B22" w:rsidRPr="009F10AD" w:rsidTr="00583362">
        <w:trPr>
          <w:jc w:val="center"/>
        </w:trPr>
        <w:tc>
          <w:tcPr>
            <w:tcW w:w="956" w:type="dxa"/>
            <w:vAlign w:val="center"/>
          </w:tcPr>
          <w:p w:rsidR="000D3B22" w:rsidRPr="009F10AD" w:rsidRDefault="000D3B22" w:rsidP="00614334">
            <w:pPr>
              <w:pStyle w:val="Footer"/>
              <w:tabs>
                <w:tab w:val="left" w:pos="720"/>
              </w:tabs>
              <w:jc w:val="center"/>
              <w:rPr>
                <w:rFonts w:ascii="Arial" w:hAnsi="Arial" w:cs="Arial"/>
                <w:b/>
                <w:lang w:val="ro-RO"/>
              </w:rPr>
            </w:pPr>
            <w:r w:rsidRPr="009F10AD">
              <w:rPr>
                <w:rFonts w:ascii="Arial" w:hAnsi="Arial" w:cs="Arial"/>
                <w:b/>
                <w:lang w:val="ro-RO"/>
              </w:rPr>
              <w:t>2017</w:t>
            </w:r>
          </w:p>
        </w:tc>
        <w:tc>
          <w:tcPr>
            <w:tcW w:w="1545" w:type="dxa"/>
            <w:vAlign w:val="center"/>
          </w:tcPr>
          <w:p w:rsidR="000D3B22" w:rsidRPr="009F10AD" w:rsidRDefault="000D3B22" w:rsidP="00614334">
            <w:pPr>
              <w:pStyle w:val="Footer"/>
              <w:tabs>
                <w:tab w:val="left" w:pos="720"/>
              </w:tabs>
              <w:jc w:val="center"/>
              <w:rPr>
                <w:rFonts w:ascii="Arial" w:hAnsi="Arial" w:cs="Arial"/>
                <w:lang w:val="ro-RO"/>
              </w:rPr>
            </w:pPr>
            <w:r w:rsidRPr="009F10AD">
              <w:rPr>
                <w:rFonts w:ascii="Arial" w:hAnsi="Arial" w:cs="Arial"/>
                <w:lang w:val="ro-RO"/>
              </w:rPr>
              <w:t>4863</w:t>
            </w:r>
          </w:p>
        </w:tc>
        <w:tc>
          <w:tcPr>
            <w:tcW w:w="1364" w:type="dxa"/>
            <w:vAlign w:val="center"/>
          </w:tcPr>
          <w:p w:rsidR="000D3B22" w:rsidRPr="009F10AD" w:rsidRDefault="000D3B22" w:rsidP="00614334">
            <w:pPr>
              <w:pStyle w:val="Footer"/>
              <w:tabs>
                <w:tab w:val="left" w:pos="720"/>
              </w:tabs>
              <w:jc w:val="center"/>
              <w:rPr>
                <w:rFonts w:ascii="Arial" w:hAnsi="Arial" w:cs="Arial"/>
                <w:lang w:val="ro-RO"/>
              </w:rPr>
            </w:pPr>
            <w:r w:rsidRPr="009F10AD">
              <w:rPr>
                <w:rFonts w:ascii="Arial" w:hAnsi="Arial" w:cs="Arial"/>
                <w:lang w:val="ro-RO"/>
              </w:rPr>
              <w:t>36481</w:t>
            </w:r>
          </w:p>
        </w:tc>
        <w:tc>
          <w:tcPr>
            <w:tcW w:w="1236" w:type="dxa"/>
            <w:vAlign w:val="center"/>
          </w:tcPr>
          <w:p w:rsidR="000D3B22" w:rsidRPr="009F10AD" w:rsidRDefault="000D3B22" w:rsidP="00614334">
            <w:pPr>
              <w:pStyle w:val="Footer"/>
              <w:tabs>
                <w:tab w:val="left" w:pos="720"/>
              </w:tabs>
              <w:jc w:val="center"/>
              <w:rPr>
                <w:rFonts w:ascii="Arial" w:hAnsi="Arial" w:cs="Arial"/>
                <w:lang w:val="ro-RO"/>
              </w:rPr>
            </w:pPr>
            <w:r w:rsidRPr="009F10AD">
              <w:rPr>
                <w:rFonts w:ascii="Arial" w:hAnsi="Arial" w:cs="Arial"/>
                <w:lang w:val="ro-RO"/>
              </w:rPr>
              <w:t>23125</w:t>
            </w:r>
          </w:p>
        </w:tc>
        <w:tc>
          <w:tcPr>
            <w:tcW w:w="914" w:type="dxa"/>
            <w:vAlign w:val="center"/>
          </w:tcPr>
          <w:p w:rsidR="000D3B22" w:rsidRPr="009F10AD" w:rsidRDefault="00D20890" w:rsidP="00614334">
            <w:pPr>
              <w:pStyle w:val="Footer"/>
              <w:tabs>
                <w:tab w:val="left" w:pos="720"/>
              </w:tabs>
              <w:jc w:val="center"/>
              <w:rPr>
                <w:rFonts w:ascii="Arial" w:hAnsi="Arial" w:cs="Arial"/>
                <w:lang w:val="ro-RO"/>
              </w:rPr>
            </w:pPr>
            <w:r w:rsidRPr="009F10AD">
              <w:rPr>
                <w:rFonts w:ascii="Arial" w:hAnsi="Arial" w:cs="Arial"/>
                <w:lang w:val="ro-RO"/>
              </w:rPr>
              <w:t>64469</w:t>
            </w:r>
          </w:p>
        </w:tc>
      </w:tr>
      <w:tr w:rsidR="00764008" w:rsidRPr="009F10AD" w:rsidTr="00583362">
        <w:trPr>
          <w:jc w:val="center"/>
        </w:trPr>
        <w:tc>
          <w:tcPr>
            <w:tcW w:w="956" w:type="dxa"/>
            <w:vAlign w:val="center"/>
          </w:tcPr>
          <w:p w:rsidR="00764008" w:rsidRPr="009F10AD" w:rsidRDefault="00764008" w:rsidP="00614334">
            <w:pPr>
              <w:pStyle w:val="Footer"/>
              <w:tabs>
                <w:tab w:val="left" w:pos="720"/>
              </w:tabs>
              <w:jc w:val="center"/>
              <w:rPr>
                <w:rFonts w:ascii="Arial" w:hAnsi="Arial" w:cs="Arial"/>
                <w:b/>
                <w:lang w:val="ro-RO"/>
              </w:rPr>
            </w:pPr>
            <w:r w:rsidRPr="009F10AD">
              <w:rPr>
                <w:rFonts w:ascii="Arial" w:hAnsi="Arial" w:cs="Arial"/>
                <w:b/>
                <w:lang w:val="ro-RO"/>
              </w:rPr>
              <w:t>2018</w:t>
            </w:r>
          </w:p>
        </w:tc>
        <w:tc>
          <w:tcPr>
            <w:tcW w:w="1545" w:type="dxa"/>
            <w:vAlign w:val="center"/>
          </w:tcPr>
          <w:p w:rsidR="00764008" w:rsidRPr="009F10AD" w:rsidRDefault="000C50CB" w:rsidP="00614334">
            <w:pPr>
              <w:pStyle w:val="Footer"/>
              <w:tabs>
                <w:tab w:val="left" w:pos="720"/>
              </w:tabs>
              <w:jc w:val="center"/>
              <w:rPr>
                <w:rFonts w:ascii="Arial" w:hAnsi="Arial" w:cs="Arial"/>
                <w:lang w:val="ro-RO"/>
              </w:rPr>
            </w:pPr>
            <w:r w:rsidRPr="009F10AD">
              <w:rPr>
                <w:rFonts w:ascii="Arial" w:hAnsi="Arial" w:cs="Arial"/>
                <w:lang w:val="ro-RO"/>
              </w:rPr>
              <w:t>4908</w:t>
            </w:r>
          </w:p>
        </w:tc>
        <w:tc>
          <w:tcPr>
            <w:tcW w:w="1364" w:type="dxa"/>
            <w:vAlign w:val="center"/>
          </w:tcPr>
          <w:p w:rsidR="00764008" w:rsidRPr="009F10AD" w:rsidRDefault="00764008" w:rsidP="000C50CB">
            <w:pPr>
              <w:pStyle w:val="Footer"/>
              <w:tabs>
                <w:tab w:val="left" w:pos="720"/>
              </w:tabs>
              <w:jc w:val="center"/>
              <w:rPr>
                <w:rFonts w:ascii="Arial" w:hAnsi="Arial" w:cs="Arial"/>
                <w:lang w:val="ro-RO"/>
              </w:rPr>
            </w:pPr>
            <w:r w:rsidRPr="009F10AD">
              <w:rPr>
                <w:rFonts w:ascii="Arial" w:hAnsi="Arial" w:cs="Arial"/>
                <w:lang w:val="ro-RO"/>
              </w:rPr>
              <w:t>3</w:t>
            </w:r>
            <w:r w:rsidR="000C50CB" w:rsidRPr="009F10AD">
              <w:rPr>
                <w:rFonts w:ascii="Arial" w:hAnsi="Arial" w:cs="Arial"/>
                <w:lang w:val="ro-RO"/>
              </w:rPr>
              <w:t>6815</w:t>
            </w:r>
          </w:p>
        </w:tc>
        <w:tc>
          <w:tcPr>
            <w:tcW w:w="1236" w:type="dxa"/>
            <w:vAlign w:val="center"/>
          </w:tcPr>
          <w:p w:rsidR="00764008" w:rsidRPr="009F10AD" w:rsidRDefault="00764008" w:rsidP="000C50CB">
            <w:pPr>
              <w:pStyle w:val="Footer"/>
              <w:tabs>
                <w:tab w:val="left" w:pos="720"/>
              </w:tabs>
              <w:jc w:val="center"/>
              <w:rPr>
                <w:rFonts w:ascii="Arial" w:hAnsi="Arial" w:cs="Arial"/>
                <w:lang w:val="ro-RO"/>
              </w:rPr>
            </w:pPr>
            <w:r w:rsidRPr="009F10AD">
              <w:rPr>
                <w:rFonts w:ascii="Arial" w:hAnsi="Arial" w:cs="Arial"/>
                <w:lang w:val="ro-RO"/>
              </w:rPr>
              <w:t>3</w:t>
            </w:r>
            <w:r w:rsidR="000C50CB" w:rsidRPr="009F10AD">
              <w:rPr>
                <w:rFonts w:ascii="Arial" w:hAnsi="Arial" w:cs="Arial"/>
                <w:lang w:val="ro-RO"/>
              </w:rPr>
              <w:t>298</w:t>
            </w:r>
          </w:p>
        </w:tc>
        <w:tc>
          <w:tcPr>
            <w:tcW w:w="914" w:type="dxa"/>
            <w:vAlign w:val="center"/>
          </w:tcPr>
          <w:p w:rsidR="00764008" w:rsidRPr="009F10AD" w:rsidRDefault="0049369D" w:rsidP="00614334">
            <w:pPr>
              <w:pStyle w:val="Footer"/>
              <w:tabs>
                <w:tab w:val="left" w:pos="720"/>
              </w:tabs>
              <w:jc w:val="center"/>
              <w:rPr>
                <w:rFonts w:ascii="Arial" w:hAnsi="Arial" w:cs="Arial"/>
                <w:lang w:val="ro-RO"/>
              </w:rPr>
            </w:pPr>
            <w:r w:rsidRPr="009F10AD">
              <w:rPr>
                <w:rFonts w:ascii="Arial" w:hAnsi="Arial" w:cs="Arial"/>
                <w:lang w:val="ro-RO"/>
              </w:rPr>
              <w:t>45021</w:t>
            </w:r>
          </w:p>
        </w:tc>
      </w:tr>
      <w:tr w:rsidR="000C50CB" w:rsidRPr="009F10AD" w:rsidTr="00583362">
        <w:trPr>
          <w:jc w:val="center"/>
        </w:trPr>
        <w:tc>
          <w:tcPr>
            <w:tcW w:w="956" w:type="dxa"/>
            <w:vAlign w:val="center"/>
          </w:tcPr>
          <w:p w:rsidR="000C50CB" w:rsidRPr="009F10AD" w:rsidRDefault="000C50CB" w:rsidP="00614334">
            <w:pPr>
              <w:pStyle w:val="Footer"/>
              <w:tabs>
                <w:tab w:val="left" w:pos="720"/>
              </w:tabs>
              <w:jc w:val="center"/>
              <w:rPr>
                <w:rFonts w:ascii="Arial" w:hAnsi="Arial" w:cs="Arial"/>
                <w:b/>
                <w:lang w:val="ro-RO"/>
              </w:rPr>
            </w:pPr>
            <w:r w:rsidRPr="009F10AD">
              <w:rPr>
                <w:rFonts w:ascii="Arial" w:hAnsi="Arial" w:cs="Arial"/>
                <w:b/>
                <w:lang w:val="ro-RO"/>
              </w:rPr>
              <w:t>2019</w:t>
            </w:r>
          </w:p>
        </w:tc>
        <w:tc>
          <w:tcPr>
            <w:tcW w:w="1545" w:type="dxa"/>
            <w:vAlign w:val="center"/>
          </w:tcPr>
          <w:p w:rsidR="000C50CB" w:rsidRPr="009F10AD" w:rsidRDefault="000C50CB" w:rsidP="00614334">
            <w:pPr>
              <w:pStyle w:val="Footer"/>
              <w:tabs>
                <w:tab w:val="left" w:pos="720"/>
              </w:tabs>
              <w:jc w:val="center"/>
              <w:rPr>
                <w:rFonts w:ascii="Arial" w:hAnsi="Arial" w:cs="Arial"/>
                <w:lang w:val="ro-RO"/>
              </w:rPr>
            </w:pPr>
            <w:r w:rsidRPr="009F10AD">
              <w:rPr>
                <w:rFonts w:ascii="Arial" w:hAnsi="Arial" w:cs="Arial"/>
                <w:lang w:val="ro-RO"/>
              </w:rPr>
              <w:t>5264</w:t>
            </w:r>
          </w:p>
        </w:tc>
        <w:tc>
          <w:tcPr>
            <w:tcW w:w="1364" w:type="dxa"/>
            <w:vAlign w:val="center"/>
          </w:tcPr>
          <w:p w:rsidR="000C50CB" w:rsidRPr="009F10AD" w:rsidRDefault="000C50CB" w:rsidP="00614334">
            <w:pPr>
              <w:pStyle w:val="Footer"/>
              <w:tabs>
                <w:tab w:val="left" w:pos="720"/>
              </w:tabs>
              <w:jc w:val="center"/>
              <w:rPr>
                <w:rFonts w:ascii="Arial" w:hAnsi="Arial" w:cs="Arial"/>
                <w:lang w:val="ro-RO"/>
              </w:rPr>
            </w:pPr>
            <w:r w:rsidRPr="009F10AD">
              <w:rPr>
                <w:rFonts w:ascii="Arial" w:hAnsi="Arial" w:cs="Arial"/>
                <w:lang w:val="ro-RO"/>
              </w:rPr>
              <w:t>39480</w:t>
            </w:r>
          </w:p>
        </w:tc>
        <w:tc>
          <w:tcPr>
            <w:tcW w:w="1236" w:type="dxa"/>
            <w:vAlign w:val="center"/>
          </w:tcPr>
          <w:p w:rsidR="000C50CB" w:rsidRPr="009F10AD" w:rsidRDefault="000C50CB" w:rsidP="00614334">
            <w:pPr>
              <w:pStyle w:val="Footer"/>
              <w:tabs>
                <w:tab w:val="left" w:pos="720"/>
              </w:tabs>
              <w:jc w:val="center"/>
              <w:rPr>
                <w:rFonts w:ascii="Arial" w:hAnsi="Arial" w:cs="Arial"/>
                <w:lang w:val="ro-RO"/>
              </w:rPr>
            </w:pPr>
            <w:r w:rsidRPr="009F10AD">
              <w:rPr>
                <w:rFonts w:ascii="Arial" w:hAnsi="Arial" w:cs="Arial"/>
                <w:lang w:val="ro-RO"/>
              </w:rPr>
              <w:t>24995</w:t>
            </w:r>
          </w:p>
        </w:tc>
        <w:tc>
          <w:tcPr>
            <w:tcW w:w="914" w:type="dxa"/>
            <w:vAlign w:val="center"/>
          </w:tcPr>
          <w:p w:rsidR="000C50CB" w:rsidRPr="009F10AD" w:rsidRDefault="0049369D" w:rsidP="00614334">
            <w:pPr>
              <w:pStyle w:val="Footer"/>
              <w:tabs>
                <w:tab w:val="left" w:pos="720"/>
              </w:tabs>
              <w:jc w:val="center"/>
              <w:rPr>
                <w:rFonts w:ascii="Arial" w:hAnsi="Arial" w:cs="Arial"/>
                <w:lang w:val="ro-RO"/>
              </w:rPr>
            </w:pPr>
            <w:r w:rsidRPr="009F10AD">
              <w:rPr>
                <w:rFonts w:ascii="Arial" w:hAnsi="Arial" w:cs="Arial"/>
                <w:lang w:val="ro-RO"/>
              </w:rPr>
              <w:t>69739</w:t>
            </w:r>
          </w:p>
        </w:tc>
      </w:tr>
      <w:tr w:rsidR="0042797C" w:rsidRPr="009F10AD" w:rsidTr="00583362">
        <w:trPr>
          <w:jc w:val="center"/>
        </w:trPr>
        <w:tc>
          <w:tcPr>
            <w:tcW w:w="956" w:type="dxa"/>
            <w:vAlign w:val="center"/>
          </w:tcPr>
          <w:p w:rsidR="0042797C" w:rsidRPr="009F10AD" w:rsidRDefault="0042797C" w:rsidP="00614334">
            <w:pPr>
              <w:pStyle w:val="Footer"/>
              <w:tabs>
                <w:tab w:val="left" w:pos="720"/>
              </w:tabs>
              <w:jc w:val="center"/>
              <w:rPr>
                <w:rFonts w:ascii="Arial" w:hAnsi="Arial" w:cs="Arial"/>
                <w:b/>
                <w:lang w:val="ro-RO"/>
              </w:rPr>
            </w:pPr>
            <w:r w:rsidRPr="009F10AD">
              <w:rPr>
                <w:rFonts w:ascii="Arial" w:hAnsi="Arial" w:cs="Arial"/>
                <w:b/>
                <w:lang w:val="ro-RO"/>
              </w:rPr>
              <w:t>2020</w:t>
            </w:r>
          </w:p>
        </w:tc>
        <w:tc>
          <w:tcPr>
            <w:tcW w:w="1545" w:type="dxa"/>
            <w:vAlign w:val="center"/>
          </w:tcPr>
          <w:p w:rsidR="0042797C" w:rsidRPr="009F10AD" w:rsidRDefault="00CF0EE4" w:rsidP="00CF0EE4">
            <w:pPr>
              <w:pStyle w:val="Footer"/>
              <w:tabs>
                <w:tab w:val="left" w:pos="720"/>
              </w:tabs>
              <w:jc w:val="center"/>
              <w:rPr>
                <w:rFonts w:ascii="Arial" w:hAnsi="Arial" w:cs="Arial"/>
                <w:lang w:val="ro-RO"/>
              </w:rPr>
            </w:pPr>
            <w:r w:rsidRPr="009F10AD">
              <w:rPr>
                <w:rFonts w:ascii="Arial" w:hAnsi="Arial" w:cs="Arial"/>
                <w:lang w:val="ro-RO"/>
              </w:rPr>
              <w:t>5002</w:t>
            </w:r>
          </w:p>
        </w:tc>
        <w:tc>
          <w:tcPr>
            <w:tcW w:w="1364" w:type="dxa"/>
            <w:vAlign w:val="center"/>
          </w:tcPr>
          <w:p w:rsidR="0042797C" w:rsidRPr="009F10AD" w:rsidRDefault="00CF0EE4" w:rsidP="00614334">
            <w:pPr>
              <w:pStyle w:val="Footer"/>
              <w:tabs>
                <w:tab w:val="left" w:pos="720"/>
              </w:tabs>
              <w:jc w:val="center"/>
              <w:rPr>
                <w:rFonts w:ascii="Arial" w:hAnsi="Arial" w:cs="Arial"/>
                <w:lang w:val="ro-RO"/>
              </w:rPr>
            </w:pPr>
            <w:r w:rsidRPr="009F10AD">
              <w:rPr>
                <w:rFonts w:ascii="Arial" w:hAnsi="Arial" w:cs="Arial"/>
                <w:lang w:val="ro-RO"/>
              </w:rPr>
              <w:t>37519</w:t>
            </w:r>
          </w:p>
        </w:tc>
        <w:tc>
          <w:tcPr>
            <w:tcW w:w="1236" w:type="dxa"/>
            <w:vAlign w:val="center"/>
          </w:tcPr>
          <w:p w:rsidR="0042797C" w:rsidRPr="009F10AD" w:rsidRDefault="00CF0EE4" w:rsidP="00614334">
            <w:pPr>
              <w:pStyle w:val="Footer"/>
              <w:tabs>
                <w:tab w:val="left" w:pos="720"/>
              </w:tabs>
              <w:jc w:val="center"/>
              <w:rPr>
                <w:rFonts w:ascii="Arial" w:hAnsi="Arial" w:cs="Arial"/>
                <w:lang w:val="ro-RO"/>
              </w:rPr>
            </w:pPr>
            <w:r w:rsidRPr="009F10AD">
              <w:rPr>
                <w:rFonts w:ascii="Arial" w:hAnsi="Arial" w:cs="Arial"/>
                <w:lang w:val="ro-RO"/>
              </w:rPr>
              <w:t>23798</w:t>
            </w:r>
          </w:p>
        </w:tc>
        <w:tc>
          <w:tcPr>
            <w:tcW w:w="914" w:type="dxa"/>
            <w:vAlign w:val="center"/>
          </w:tcPr>
          <w:p w:rsidR="0042797C" w:rsidRPr="009F10AD" w:rsidRDefault="00CF0EE4" w:rsidP="00614334">
            <w:pPr>
              <w:pStyle w:val="Footer"/>
              <w:tabs>
                <w:tab w:val="left" w:pos="720"/>
              </w:tabs>
              <w:jc w:val="center"/>
              <w:rPr>
                <w:rFonts w:ascii="Arial" w:hAnsi="Arial" w:cs="Arial"/>
                <w:lang w:val="ro-RO"/>
              </w:rPr>
            </w:pPr>
            <w:r w:rsidRPr="009F10AD">
              <w:rPr>
                <w:rFonts w:ascii="Arial" w:hAnsi="Arial" w:cs="Arial"/>
                <w:lang w:val="ro-RO"/>
              </w:rPr>
              <w:t>66319</w:t>
            </w:r>
          </w:p>
        </w:tc>
      </w:tr>
      <w:tr w:rsidR="00C114BB" w:rsidRPr="009F10AD" w:rsidTr="00583362">
        <w:trPr>
          <w:jc w:val="center"/>
        </w:trPr>
        <w:tc>
          <w:tcPr>
            <w:tcW w:w="956" w:type="dxa"/>
            <w:vAlign w:val="center"/>
          </w:tcPr>
          <w:p w:rsidR="00C114BB" w:rsidRPr="009F10AD" w:rsidRDefault="00C114BB" w:rsidP="00614334">
            <w:pPr>
              <w:pStyle w:val="Footer"/>
              <w:tabs>
                <w:tab w:val="left" w:pos="720"/>
              </w:tabs>
              <w:jc w:val="center"/>
              <w:rPr>
                <w:rFonts w:ascii="Arial" w:hAnsi="Arial" w:cs="Arial"/>
                <w:b/>
                <w:lang w:val="ro-RO"/>
              </w:rPr>
            </w:pPr>
            <w:r>
              <w:rPr>
                <w:rFonts w:ascii="Arial" w:hAnsi="Arial" w:cs="Arial"/>
                <w:b/>
                <w:lang w:val="ro-RO"/>
              </w:rPr>
              <w:t>2021</w:t>
            </w:r>
          </w:p>
        </w:tc>
        <w:tc>
          <w:tcPr>
            <w:tcW w:w="1545" w:type="dxa"/>
            <w:vAlign w:val="center"/>
          </w:tcPr>
          <w:p w:rsidR="00C114BB" w:rsidRPr="009F10AD" w:rsidRDefault="00C114BB" w:rsidP="00CF0EE4">
            <w:pPr>
              <w:pStyle w:val="Footer"/>
              <w:tabs>
                <w:tab w:val="left" w:pos="720"/>
              </w:tabs>
              <w:jc w:val="center"/>
              <w:rPr>
                <w:rFonts w:ascii="Arial" w:hAnsi="Arial" w:cs="Arial"/>
                <w:lang w:val="ro-RO"/>
              </w:rPr>
            </w:pPr>
            <w:r>
              <w:rPr>
                <w:rFonts w:ascii="Arial" w:hAnsi="Arial" w:cs="Arial"/>
                <w:lang w:val="ro-RO"/>
              </w:rPr>
              <w:t>4986</w:t>
            </w:r>
          </w:p>
        </w:tc>
        <w:tc>
          <w:tcPr>
            <w:tcW w:w="1364" w:type="dxa"/>
            <w:vAlign w:val="center"/>
          </w:tcPr>
          <w:p w:rsidR="00C114BB" w:rsidRPr="009F10AD" w:rsidRDefault="00C114BB" w:rsidP="00614334">
            <w:pPr>
              <w:pStyle w:val="Footer"/>
              <w:tabs>
                <w:tab w:val="left" w:pos="720"/>
              </w:tabs>
              <w:jc w:val="center"/>
              <w:rPr>
                <w:rFonts w:ascii="Arial" w:hAnsi="Arial" w:cs="Arial"/>
                <w:lang w:val="ro-RO"/>
              </w:rPr>
            </w:pPr>
            <w:r>
              <w:rPr>
                <w:rFonts w:ascii="Arial" w:hAnsi="Arial" w:cs="Arial"/>
                <w:lang w:val="ro-RO"/>
              </w:rPr>
              <w:t>37581</w:t>
            </w:r>
          </w:p>
        </w:tc>
        <w:tc>
          <w:tcPr>
            <w:tcW w:w="1236" w:type="dxa"/>
            <w:vAlign w:val="center"/>
          </w:tcPr>
          <w:p w:rsidR="00C114BB" w:rsidRPr="009F10AD" w:rsidRDefault="00C114BB" w:rsidP="00614334">
            <w:pPr>
              <w:pStyle w:val="Footer"/>
              <w:tabs>
                <w:tab w:val="left" w:pos="720"/>
              </w:tabs>
              <w:jc w:val="center"/>
              <w:rPr>
                <w:rFonts w:ascii="Arial" w:hAnsi="Arial" w:cs="Arial"/>
                <w:lang w:val="ro-RO"/>
              </w:rPr>
            </w:pPr>
            <w:r>
              <w:rPr>
                <w:rFonts w:ascii="Arial" w:hAnsi="Arial" w:cs="Arial"/>
                <w:lang w:val="ro-RO"/>
              </w:rPr>
              <w:t>23853</w:t>
            </w:r>
          </w:p>
        </w:tc>
        <w:tc>
          <w:tcPr>
            <w:tcW w:w="914" w:type="dxa"/>
            <w:vAlign w:val="center"/>
          </w:tcPr>
          <w:p w:rsidR="00C114BB" w:rsidRPr="009F10AD" w:rsidRDefault="00C114BB" w:rsidP="00614334">
            <w:pPr>
              <w:pStyle w:val="Footer"/>
              <w:tabs>
                <w:tab w:val="left" w:pos="720"/>
              </w:tabs>
              <w:jc w:val="center"/>
              <w:rPr>
                <w:rFonts w:ascii="Arial" w:hAnsi="Arial" w:cs="Arial"/>
                <w:lang w:val="ro-RO"/>
              </w:rPr>
            </w:pPr>
            <w:r>
              <w:rPr>
                <w:rFonts w:ascii="Arial" w:hAnsi="Arial" w:cs="Arial"/>
                <w:lang w:val="ro-RO"/>
              </w:rPr>
              <w:t>66420</w:t>
            </w:r>
          </w:p>
        </w:tc>
      </w:tr>
    </w:tbl>
    <w:p w:rsidR="0031281B" w:rsidRPr="009F10AD" w:rsidRDefault="0031281B" w:rsidP="0031281B">
      <w:pPr>
        <w:jc w:val="both"/>
        <w:rPr>
          <w:rFonts w:ascii="Arial" w:hAnsi="Arial" w:cs="Arial"/>
          <w:b/>
          <w:i/>
          <w:lang w:val="ro-RO"/>
        </w:rPr>
      </w:pPr>
      <w:r w:rsidRPr="009F10AD">
        <w:rPr>
          <w:rFonts w:ascii="Arial" w:hAnsi="Arial" w:cs="Arial"/>
          <w:b/>
          <w:i/>
          <w:iCs/>
          <w:lang w:val="ro-RO"/>
        </w:rPr>
        <w:t xml:space="preserve">                                                                                                </w:t>
      </w:r>
      <w:r w:rsidRPr="009F10AD">
        <w:rPr>
          <w:rFonts w:ascii="Arial" w:hAnsi="Arial" w:cs="Arial"/>
          <w:b/>
          <w:i/>
          <w:lang w:val="ro-RO"/>
        </w:rPr>
        <w:t>Tabel III.3.</w:t>
      </w:r>
      <w:r w:rsidR="007E75F7" w:rsidRPr="009F10AD">
        <w:rPr>
          <w:rFonts w:ascii="Arial" w:hAnsi="Arial" w:cs="Arial"/>
          <w:b/>
          <w:i/>
          <w:lang w:val="ro-RO"/>
        </w:rPr>
        <w:t>2</w:t>
      </w:r>
      <w:r w:rsidRPr="009F10AD">
        <w:rPr>
          <w:rFonts w:ascii="Arial" w:hAnsi="Arial" w:cs="Arial"/>
          <w:b/>
          <w:i/>
          <w:lang w:val="ro-RO"/>
        </w:rPr>
        <w:t>.</w:t>
      </w:r>
      <w:r w:rsidR="007E75F7" w:rsidRPr="009F10AD">
        <w:rPr>
          <w:rFonts w:ascii="Arial" w:hAnsi="Arial" w:cs="Arial"/>
          <w:b/>
          <w:i/>
          <w:lang w:val="ro-RO"/>
        </w:rPr>
        <w:t>1</w:t>
      </w:r>
      <w:r w:rsidRPr="009F10AD">
        <w:rPr>
          <w:rFonts w:ascii="Arial" w:hAnsi="Arial" w:cs="Arial"/>
          <w:b/>
          <w:i/>
          <w:lang w:val="ro-RO"/>
        </w:rPr>
        <w:t>.</w:t>
      </w:r>
    </w:p>
    <w:p w:rsidR="00877110" w:rsidRPr="009F10AD" w:rsidRDefault="008634D2" w:rsidP="00877110">
      <w:pPr>
        <w:spacing w:before="120" w:after="120"/>
        <w:jc w:val="both"/>
        <w:rPr>
          <w:rFonts w:ascii="Arial" w:hAnsi="Arial" w:cs="Arial"/>
          <w:i/>
          <w:lang w:val="it-IT"/>
        </w:rPr>
      </w:pPr>
      <w:r w:rsidRPr="009F10AD">
        <w:rPr>
          <w:rFonts w:ascii="Arial" w:hAnsi="Arial" w:cs="Arial"/>
          <w:b/>
          <w:i/>
          <w:iCs/>
          <w:lang w:val="ro-RO"/>
        </w:rPr>
        <w:t xml:space="preserve">         </w:t>
      </w:r>
      <w:r w:rsidR="00877110" w:rsidRPr="009F10AD">
        <w:rPr>
          <w:rFonts w:ascii="Arial" w:hAnsi="Arial" w:cs="Arial"/>
          <w:b/>
          <w:i/>
          <w:iCs/>
          <w:lang w:val="ro-RO"/>
        </w:rPr>
        <w:t xml:space="preserve"> </w:t>
      </w:r>
      <w:r w:rsidR="00877110" w:rsidRPr="009F10AD">
        <w:rPr>
          <w:rFonts w:ascii="Arial" w:hAnsi="Arial" w:cs="Arial"/>
          <w:i/>
          <w:lang w:val="it-IT"/>
        </w:rPr>
        <w:t xml:space="preserve">(Sursa datelor: Institutul Naţional de Statistică, Baza de date TEMPO online., </w:t>
      </w:r>
      <w:hyperlink r:id="rId169" w:history="1">
        <w:r w:rsidR="00877110" w:rsidRPr="009F10AD">
          <w:rPr>
            <w:rStyle w:val="Hyperlink"/>
            <w:rFonts w:ascii="Arial" w:hAnsi="Arial" w:cs="Arial"/>
            <w:i/>
            <w:lang w:val="it-IT"/>
          </w:rPr>
          <w:t>www.insse.ro</w:t>
        </w:r>
      </w:hyperlink>
      <w:r w:rsidR="00877110" w:rsidRPr="009F10AD">
        <w:rPr>
          <w:rFonts w:ascii="Arial" w:hAnsi="Arial" w:cs="Arial"/>
          <w:i/>
          <w:lang w:val="it-IT"/>
        </w:rPr>
        <w:t>)</w:t>
      </w:r>
    </w:p>
    <w:p w:rsidR="007048EB" w:rsidRPr="009F10AD" w:rsidRDefault="007048EB" w:rsidP="007048EB">
      <w:pPr>
        <w:tabs>
          <w:tab w:val="left" w:pos="1276"/>
          <w:tab w:val="left" w:leader="dot" w:pos="9356"/>
        </w:tabs>
        <w:rPr>
          <w:rFonts w:ascii="Arial" w:hAnsi="Arial" w:cs="Arial"/>
          <w:b/>
          <w:i/>
          <w:iCs/>
          <w:lang w:val="ro-RO"/>
        </w:rPr>
      </w:pPr>
    </w:p>
    <w:p w:rsidR="0012625E" w:rsidRPr="009F10AD" w:rsidRDefault="00C114BB" w:rsidP="007048EB">
      <w:pPr>
        <w:tabs>
          <w:tab w:val="left" w:pos="1276"/>
          <w:tab w:val="left" w:leader="dot" w:pos="9356"/>
        </w:tabs>
        <w:rPr>
          <w:rFonts w:ascii="Arial" w:hAnsi="Arial" w:cs="Arial"/>
          <w:b/>
          <w:i/>
          <w:iCs/>
          <w:lang w:val="ro-RO"/>
        </w:rPr>
      </w:pPr>
      <w:r>
        <w:rPr>
          <w:rFonts w:ascii="Arial" w:hAnsi="Arial" w:cs="Arial"/>
          <w:b/>
          <w:i/>
          <w:iCs/>
          <w:lang w:val="ro-RO"/>
        </w:rPr>
        <w:object w:dxaOrig="8278" w:dyaOrig="4427">
          <v:shape id="_x0000_i1056" type="#_x0000_t75" style="width:412.5pt;height:221.25pt" o:ole="">
            <v:imagedata r:id="rId170" o:title=""/>
          </v:shape>
          <o:OLEObject Type="Embed" ProgID="Excel.Sheet.12" ShapeID="_x0000_i1056" DrawAspect="Content" ObjectID="_1722342293" r:id="rId171"/>
        </w:object>
      </w:r>
      <w:r w:rsidR="008634D2" w:rsidRPr="009F10AD">
        <w:rPr>
          <w:rFonts w:ascii="Arial" w:hAnsi="Arial" w:cs="Arial"/>
          <w:b/>
          <w:i/>
          <w:iCs/>
          <w:lang w:val="ro-RO"/>
        </w:rPr>
        <w:t xml:space="preserve">                                                                                </w:t>
      </w:r>
      <w:r w:rsidR="00AE3A77" w:rsidRPr="009F10AD">
        <w:rPr>
          <w:rFonts w:ascii="Arial" w:hAnsi="Arial" w:cs="Arial"/>
          <w:b/>
          <w:i/>
          <w:iCs/>
          <w:lang w:val="ro-RO"/>
        </w:rPr>
        <w:t xml:space="preserve">                   </w:t>
      </w:r>
    </w:p>
    <w:p w:rsidR="003B229B" w:rsidRPr="009F10AD" w:rsidRDefault="0012625E" w:rsidP="00510D98">
      <w:pPr>
        <w:tabs>
          <w:tab w:val="left" w:pos="1276"/>
          <w:tab w:val="left" w:leader="dot" w:pos="9356"/>
        </w:tabs>
        <w:ind w:left="596"/>
        <w:rPr>
          <w:rFonts w:ascii="Arial" w:hAnsi="Arial" w:cs="Arial"/>
          <w:b/>
          <w:i/>
          <w:iCs/>
          <w:lang w:val="ro-RO"/>
        </w:rPr>
      </w:pPr>
      <w:r w:rsidRPr="009F10AD">
        <w:rPr>
          <w:rFonts w:ascii="Arial" w:hAnsi="Arial" w:cs="Arial"/>
          <w:b/>
          <w:i/>
          <w:iCs/>
          <w:lang w:val="ro-RO"/>
        </w:rPr>
        <w:t xml:space="preserve">     </w:t>
      </w:r>
    </w:p>
    <w:p w:rsidR="003B229B" w:rsidRPr="009F10AD" w:rsidRDefault="003B229B" w:rsidP="003B229B">
      <w:pPr>
        <w:tabs>
          <w:tab w:val="left" w:pos="1276"/>
          <w:tab w:val="left" w:leader="dot" w:pos="9356"/>
        </w:tabs>
        <w:ind w:left="596"/>
        <w:rPr>
          <w:rFonts w:ascii="Arial" w:hAnsi="Arial" w:cs="Arial"/>
          <w:b/>
          <w:i/>
          <w:iCs/>
          <w:lang w:val="ro-RO"/>
        </w:rPr>
      </w:pPr>
      <w:r w:rsidRPr="009F10AD">
        <w:rPr>
          <w:rFonts w:ascii="Arial" w:hAnsi="Arial" w:cs="Arial"/>
          <w:b/>
          <w:i/>
          <w:iCs/>
          <w:lang w:val="ro-RO"/>
        </w:rPr>
        <w:t xml:space="preserve">                                                                      </w:t>
      </w:r>
      <w:r w:rsidR="002F6B9A">
        <w:rPr>
          <w:rFonts w:ascii="Arial" w:hAnsi="Arial" w:cs="Arial"/>
          <w:b/>
          <w:i/>
          <w:iCs/>
          <w:lang w:val="ro-RO"/>
        </w:rPr>
        <w:t xml:space="preserve">                    </w:t>
      </w:r>
      <w:r w:rsidRPr="009F10AD">
        <w:rPr>
          <w:rFonts w:ascii="Arial" w:hAnsi="Arial" w:cs="Arial"/>
          <w:b/>
          <w:i/>
          <w:iCs/>
          <w:lang w:val="ro-RO"/>
        </w:rPr>
        <w:t xml:space="preserve">  Figura III.3.2.1.</w:t>
      </w:r>
    </w:p>
    <w:p w:rsidR="003B229B" w:rsidRPr="009F10AD" w:rsidRDefault="003B229B" w:rsidP="00510D98">
      <w:pPr>
        <w:tabs>
          <w:tab w:val="left" w:pos="1276"/>
          <w:tab w:val="left" w:leader="dot" w:pos="9356"/>
        </w:tabs>
        <w:ind w:left="596"/>
        <w:rPr>
          <w:rFonts w:ascii="Arial" w:hAnsi="Arial" w:cs="Arial"/>
          <w:b/>
          <w:i/>
          <w:iCs/>
          <w:lang w:val="ro-RO"/>
        </w:rPr>
      </w:pPr>
    </w:p>
    <w:p w:rsidR="006A10B3" w:rsidRPr="009F10AD" w:rsidRDefault="005A33D9" w:rsidP="007048EB">
      <w:pPr>
        <w:tabs>
          <w:tab w:val="left" w:pos="1276"/>
          <w:tab w:val="left" w:leader="dot" w:pos="9356"/>
        </w:tabs>
        <w:rPr>
          <w:rFonts w:ascii="Arial" w:hAnsi="Arial" w:cs="Arial"/>
          <w:b/>
          <w:i/>
          <w:iCs/>
          <w:lang w:val="ro-RO"/>
        </w:rPr>
      </w:pPr>
      <w:r>
        <w:rPr>
          <w:rFonts w:ascii="Arial" w:hAnsi="Arial" w:cs="Arial"/>
          <w:b/>
          <w:i/>
          <w:iCs/>
          <w:lang w:val="ro-RO"/>
        </w:rPr>
        <w:object w:dxaOrig="8218" w:dyaOrig="4187">
          <v:shape id="_x0000_i1057" type="#_x0000_t75" style="width:414pt;height:228.75pt" o:ole="">
            <v:imagedata r:id="rId172" o:title=""/>
          </v:shape>
          <o:OLEObject Type="Embed" ProgID="Excel.Sheet.12" ShapeID="_x0000_i1057" DrawAspect="Content" ObjectID="_1722342294" r:id="rId173"/>
        </w:object>
      </w:r>
      <w:r w:rsidR="0012625E" w:rsidRPr="009F10AD">
        <w:rPr>
          <w:rFonts w:ascii="Arial" w:hAnsi="Arial" w:cs="Arial"/>
          <w:b/>
          <w:i/>
          <w:iCs/>
          <w:lang w:val="ro-RO"/>
        </w:rPr>
        <w:t xml:space="preserve">                                                 </w:t>
      </w:r>
      <w:r w:rsidR="004A003B" w:rsidRPr="009F10AD">
        <w:rPr>
          <w:rFonts w:ascii="Arial" w:hAnsi="Arial" w:cs="Arial"/>
          <w:b/>
          <w:i/>
          <w:iCs/>
          <w:lang w:val="ro-RO"/>
        </w:rPr>
        <w:t xml:space="preserve">                              </w:t>
      </w:r>
    </w:p>
    <w:p w:rsidR="0031281B" w:rsidRPr="009F10AD" w:rsidRDefault="0031281B" w:rsidP="0031281B">
      <w:pPr>
        <w:tabs>
          <w:tab w:val="left" w:pos="1276"/>
          <w:tab w:val="left" w:leader="dot" w:pos="9356"/>
        </w:tabs>
        <w:ind w:left="596"/>
        <w:rPr>
          <w:rFonts w:ascii="Arial" w:hAnsi="Arial" w:cs="Arial"/>
          <w:b/>
          <w:i/>
          <w:iCs/>
          <w:lang w:val="ro-RO"/>
        </w:rPr>
      </w:pPr>
      <w:r w:rsidRPr="009F10AD">
        <w:rPr>
          <w:rFonts w:ascii="Arial" w:hAnsi="Arial" w:cs="Arial"/>
          <w:b/>
          <w:i/>
          <w:iCs/>
          <w:lang w:val="ro-RO"/>
        </w:rPr>
        <w:t xml:space="preserve">                                                                      </w:t>
      </w:r>
      <w:r w:rsidR="00E357CD" w:rsidRPr="009F10AD">
        <w:rPr>
          <w:rFonts w:ascii="Arial" w:hAnsi="Arial" w:cs="Arial"/>
          <w:b/>
          <w:i/>
          <w:iCs/>
          <w:lang w:val="ro-RO"/>
        </w:rPr>
        <w:t xml:space="preserve">             </w:t>
      </w:r>
      <w:r w:rsidR="002F6B9A">
        <w:rPr>
          <w:rFonts w:ascii="Arial" w:hAnsi="Arial" w:cs="Arial"/>
          <w:b/>
          <w:i/>
          <w:iCs/>
          <w:lang w:val="ro-RO"/>
        </w:rPr>
        <w:t xml:space="preserve">       </w:t>
      </w:r>
      <w:r w:rsidR="00D50460" w:rsidRPr="009F10AD">
        <w:rPr>
          <w:rFonts w:ascii="Arial" w:hAnsi="Arial" w:cs="Arial"/>
          <w:b/>
          <w:i/>
          <w:iCs/>
          <w:lang w:val="ro-RO"/>
        </w:rPr>
        <w:t xml:space="preserve"> Figura III.3.</w:t>
      </w:r>
      <w:r w:rsidR="007E75F7" w:rsidRPr="009F10AD">
        <w:rPr>
          <w:rFonts w:ascii="Arial" w:hAnsi="Arial" w:cs="Arial"/>
          <w:b/>
          <w:i/>
          <w:iCs/>
          <w:lang w:val="ro-RO"/>
        </w:rPr>
        <w:t>2</w:t>
      </w:r>
      <w:r w:rsidRPr="009F10AD">
        <w:rPr>
          <w:rFonts w:ascii="Arial" w:hAnsi="Arial" w:cs="Arial"/>
          <w:b/>
          <w:i/>
          <w:iCs/>
          <w:lang w:val="ro-RO"/>
        </w:rPr>
        <w:t>.</w:t>
      </w:r>
      <w:r w:rsidR="003B229B" w:rsidRPr="009F10AD">
        <w:rPr>
          <w:rFonts w:ascii="Arial" w:hAnsi="Arial" w:cs="Arial"/>
          <w:b/>
          <w:i/>
          <w:iCs/>
          <w:lang w:val="ro-RO"/>
        </w:rPr>
        <w:t>2</w:t>
      </w:r>
      <w:r w:rsidRPr="009F10AD">
        <w:rPr>
          <w:rFonts w:ascii="Arial" w:hAnsi="Arial" w:cs="Arial"/>
          <w:b/>
          <w:i/>
          <w:iCs/>
          <w:lang w:val="ro-RO"/>
        </w:rPr>
        <w:t>.</w:t>
      </w:r>
    </w:p>
    <w:p w:rsidR="006A10B3" w:rsidRPr="009F10AD" w:rsidRDefault="006A10B3" w:rsidP="00510D98">
      <w:pPr>
        <w:tabs>
          <w:tab w:val="left" w:pos="1276"/>
          <w:tab w:val="left" w:leader="dot" w:pos="9356"/>
        </w:tabs>
        <w:ind w:left="596"/>
        <w:rPr>
          <w:rFonts w:ascii="Arial" w:hAnsi="Arial" w:cs="Arial"/>
          <w:b/>
          <w:i/>
          <w:iCs/>
          <w:lang w:val="ro-RO"/>
        </w:rPr>
      </w:pPr>
      <w:r w:rsidRPr="009F10AD">
        <w:rPr>
          <w:rFonts w:ascii="Arial" w:hAnsi="Arial" w:cs="Arial"/>
          <w:b/>
          <w:i/>
          <w:iCs/>
          <w:lang w:val="ro-RO"/>
        </w:rPr>
        <w:t xml:space="preserve">              </w:t>
      </w:r>
    </w:p>
    <w:p w:rsidR="00DB4E03" w:rsidRPr="009F10AD" w:rsidRDefault="00DB4E03" w:rsidP="00DB4E03">
      <w:pPr>
        <w:tabs>
          <w:tab w:val="left" w:pos="1276"/>
          <w:tab w:val="left" w:leader="dot" w:pos="9356"/>
        </w:tabs>
        <w:ind w:left="596"/>
        <w:rPr>
          <w:rFonts w:ascii="Arial" w:hAnsi="Arial" w:cs="Arial"/>
          <w:b/>
          <w:i/>
          <w:iCs/>
          <w:lang w:val="ro-RO"/>
        </w:rPr>
      </w:pPr>
      <w:r w:rsidRPr="009F10AD">
        <w:rPr>
          <w:rFonts w:ascii="Arial" w:hAnsi="Arial" w:cs="Arial"/>
          <w:b/>
          <w:i/>
          <w:iCs/>
          <w:lang w:val="ro-RO"/>
        </w:rPr>
        <w:t xml:space="preserve">                                                                                    </w:t>
      </w:r>
    </w:p>
    <w:p w:rsidR="00DB4E03" w:rsidRPr="009F10AD" w:rsidRDefault="00224638" w:rsidP="00224638">
      <w:pPr>
        <w:tabs>
          <w:tab w:val="left" w:pos="1276"/>
          <w:tab w:val="left" w:leader="dot" w:pos="9356"/>
        </w:tabs>
        <w:ind w:left="596"/>
        <w:rPr>
          <w:rFonts w:ascii="Arial" w:hAnsi="Arial" w:cs="Arial"/>
          <w:b/>
          <w:i/>
          <w:iCs/>
          <w:lang w:val="ro-RO"/>
        </w:rPr>
      </w:pPr>
      <w:r w:rsidRPr="009F10AD">
        <w:rPr>
          <w:rFonts w:ascii="Arial" w:hAnsi="Arial" w:cs="Arial"/>
          <w:b/>
          <w:i/>
          <w:iCs/>
          <w:lang w:val="ro-RO"/>
        </w:rPr>
        <w:t xml:space="preserve">    </w:t>
      </w:r>
      <w:r w:rsidR="00DB4E03" w:rsidRPr="009F10AD">
        <w:rPr>
          <w:rFonts w:ascii="Arial" w:hAnsi="Arial" w:cs="Arial"/>
          <w:b/>
          <w:i/>
          <w:iCs/>
          <w:lang w:val="ro-RO"/>
        </w:rPr>
        <w:t xml:space="preserve">       III.3.3. Evoluţia suprafeţelor de îmbunătă</w:t>
      </w:r>
      <w:r w:rsidR="00DB4E03" w:rsidRPr="009F10AD">
        <w:rPr>
          <w:rFonts w:ascii="Arial" w:hAnsi="Tahoma" w:cs="Arial"/>
          <w:b/>
          <w:i/>
          <w:iCs/>
          <w:lang w:val="ro-RO"/>
        </w:rPr>
        <w:t>ț</w:t>
      </w:r>
      <w:r w:rsidR="00DB4E03" w:rsidRPr="009F10AD">
        <w:rPr>
          <w:rFonts w:ascii="Arial" w:hAnsi="Arial" w:cs="Arial"/>
          <w:b/>
          <w:i/>
          <w:iCs/>
          <w:lang w:val="ro-RO"/>
        </w:rPr>
        <w:t xml:space="preserve">iri funciare </w:t>
      </w:r>
    </w:p>
    <w:p w:rsidR="00DB4E03" w:rsidRPr="009F10AD" w:rsidRDefault="00DB4E03" w:rsidP="00DB4E03">
      <w:pPr>
        <w:tabs>
          <w:tab w:val="left" w:pos="1276"/>
          <w:tab w:val="left" w:leader="dot" w:pos="9356"/>
        </w:tabs>
        <w:ind w:left="596"/>
        <w:rPr>
          <w:rFonts w:ascii="Arial" w:hAnsi="Arial" w:cs="Arial"/>
          <w:b/>
          <w:i/>
          <w:iCs/>
          <w:lang w:val="ro-RO"/>
        </w:rPr>
      </w:pPr>
    </w:p>
    <w:p w:rsidR="00AC59FD" w:rsidRPr="009F10AD" w:rsidRDefault="00AC59FD" w:rsidP="00AC59FD">
      <w:pPr>
        <w:ind w:firstLine="567"/>
        <w:jc w:val="both"/>
        <w:rPr>
          <w:rFonts w:ascii="Arial" w:hAnsi="Arial" w:cs="Arial"/>
          <w:lang w:val="ro-RO"/>
        </w:rPr>
      </w:pPr>
      <w:r w:rsidRPr="009F10AD">
        <w:rPr>
          <w:rFonts w:ascii="Arial" w:hAnsi="Arial" w:cs="Arial"/>
          <w:lang w:val="ro-RO"/>
        </w:rPr>
        <w:t>Irigaţiile reprezintă modalitatea tehnică prin care omul încearcă să corecteze repartiţia temporală şi spaţială inegală a apei pe terenurile agricole. Acestea reprezintă una din soluţiile eficiente de asigurare a unor producţii agricole mari şi constante, eliminând astfel dependenţa acestora faţă de condiţiile climatice, care constituie de fapt principala problemă legată de dezvoltarea irigaţiilor.</w:t>
      </w:r>
    </w:p>
    <w:p w:rsidR="00AC59FD" w:rsidRPr="009F10AD" w:rsidRDefault="00AC59FD" w:rsidP="00AC59FD">
      <w:pPr>
        <w:ind w:firstLine="567"/>
        <w:jc w:val="both"/>
        <w:rPr>
          <w:rFonts w:ascii="Arial" w:hAnsi="Arial" w:cs="Arial"/>
          <w:lang w:val="ro-RO"/>
        </w:rPr>
      </w:pPr>
      <w:r w:rsidRPr="009F10AD">
        <w:rPr>
          <w:rFonts w:ascii="Arial" w:hAnsi="Arial" w:cs="Arial"/>
          <w:lang w:val="ro-RO"/>
        </w:rPr>
        <w:t>Cea mai gravă problemă legată de aplicarea irigaţiilor pe terenurile agricole o reprezintă, se pare, sărăturarea acestora şi, în consecinţă, scoaterea lor din circuitul agricol. Lipsa drenajului natural, folosirea unor ape cu conţinut ridicat în săruri, improprii irigaţiilor, apă în exces folosită în irigaţii, sunt doar câteva cauze ale acutizării acestui fenomen.</w:t>
      </w:r>
    </w:p>
    <w:p w:rsidR="00AC59FD" w:rsidRPr="009F10AD" w:rsidRDefault="00AC59FD" w:rsidP="00AC59FD">
      <w:pPr>
        <w:ind w:firstLine="567"/>
        <w:jc w:val="both"/>
        <w:rPr>
          <w:rFonts w:ascii="Arial" w:hAnsi="Arial" w:cs="Arial"/>
          <w:lang w:val="ro-RO"/>
        </w:rPr>
      </w:pPr>
      <w:r w:rsidRPr="009F10AD">
        <w:rPr>
          <w:rFonts w:ascii="Arial" w:hAnsi="Arial" w:cs="Arial"/>
          <w:lang w:val="ro-RO"/>
        </w:rPr>
        <w:t xml:space="preserve">Mărirea continuă a cantităţii de apă folosită în irigaţii, folosirea apei în exces pentru culturile intensive, provoacă, de asemenea, degradări majore ale solului prin </w:t>
      </w:r>
      <w:r w:rsidRPr="009F10AD">
        <w:rPr>
          <w:rFonts w:ascii="Arial" w:hAnsi="Arial" w:cs="Arial"/>
          <w:lang w:val="ro-RO"/>
        </w:rPr>
        <w:lastRenderedPageBreak/>
        <w:t xml:space="preserve">supra-saturare. În prezent, la nivel global, proiectele de extindere a suprafeţelor irigate sunt limitate.  </w:t>
      </w:r>
    </w:p>
    <w:p w:rsidR="000A364C" w:rsidRPr="009F10AD" w:rsidRDefault="00AC59FD" w:rsidP="000A364C">
      <w:pPr>
        <w:ind w:firstLine="567"/>
        <w:jc w:val="both"/>
        <w:rPr>
          <w:rFonts w:ascii="Arial" w:hAnsi="Arial" w:cs="Arial"/>
          <w:lang w:val="ro-RO"/>
        </w:rPr>
      </w:pPr>
      <w:r w:rsidRPr="009F10AD">
        <w:rPr>
          <w:rFonts w:ascii="Arial" w:hAnsi="Arial" w:cs="Arial"/>
          <w:lang w:val="ro-RO"/>
        </w:rPr>
        <w:t>Cauzele acestui regres sunt multiple: epuizarea suprafeţelor favorabile construirii acestor amenajări, costul ridicat al acestor proiecte, opoziţia cetăţenilor pentru astfel de lucrări, concurenţa puternică a altor sectoare economice pentru resurse de apă, interesul sporit acordat refacerii şi modernizării sistemelor existente etc; la toate acestea se adaugă presiunile ecologice la care este supusă extinderea suprafeţelor irigate.</w:t>
      </w:r>
      <w:r w:rsidR="000A364C" w:rsidRPr="009F10AD">
        <w:rPr>
          <w:rFonts w:ascii="Arial" w:hAnsi="Arial" w:cs="Arial"/>
          <w:lang w:val="ro-RO"/>
        </w:rPr>
        <w:t xml:space="preserve"> </w:t>
      </w:r>
    </w:p>
    <w:p w:rsidR="00EC7C8A" w:rsidRPr="009F10AD" w:rsidRDefault="00EC7C8A" w:rsidP="000A364C">
      <w:pPr>
        <w:ind w:firstLine="567"/>
        <w:jc w:val="both"/>
        <w:rPr>
          <w:rFonts w:ascii="Arial" w:hAnsi="Arial" w:cs="Arial"/>
          <w:lang w:val="ro-RO"/>
        </w:rPr>
      </w:pPr>
      <w:r w:rsidRPr="009F10AD">
        <w:rPr>
          <w:rFonts w:ascii="Arial" w:hAnsi="Arial" w:cs="Arial"/>
          <w:lang w:val="ro-RO"/>
        </w:rPr>
        <w:t>În cursul anului 20</w:t>
      </w:r>
      <w:r w:rsidR="007048EB" w:rsidRPr="009F10AD">
        <w:rPr>
          <w:rFonts w:ascii="Arial" w:hAnsi="Arial" w:cs="Arial"/>
          <w:lang w:val="ro-RO"/>
        </w:rPr>
        <w:t>2</w:t>
      </w:r>
      <w:r w:rsidR="00E10BB5">
        <w:rPr>
          <w:rFonts w:ascii="Arial" w:hAnsi="Arial" w:cs="Arial"/>
          <w:lang w:val="ro-RO"/>
        </w:rPr>
        <w:t>1</w:t>
      </w:r>
      <w:r w:rsidRPr="009F10AD">
        <w:rPr>
          <w:rFonts w:ascii="Arial" w:hAnsi="Arial" w:cs="Arial"/>
          <w:lang w:val="ro-RO"/>
        </w:rPr>
        <w:t xml:space="preserve"> nu au fost efectuate lucrări de ameliorare</w:t>
      </w:r>
      <w:r w:rsidR="008854F0" w:rsidRPr="009F10AD">
        <w:rPr>
          <w:rFonts w:ascii="Arial" w:hAnsi="Arial" w:cs="Arial"/>
          <w:lang w:val="ro-RO"/>
        </w:rPr>
        <w:t xml:space="preserve"> a stării de calitate a solurilor, în schimb au fost efectuate lucrări de decolmatări canale şi podeţe.</w:t>
      </w:r>
    </w:p>
    <w:p w:rsidR="000A364C" w:rsidRPr="009F10AD" w:rsidRDefault="000A364C" w:rsidP="000A364C">
      <w:pPr>
        <w:ind w:firstLine="567"/>
        <w:jc w:val="both"/>
        <w:rPr>
          <w:rFonts w:ascii="Arial" w:hAnsi="Arial" w:cs="Arial"/>
          <w:b/>
          <w:i/>
          <w:iCs/>
          <w:lang w:val="ro-RO"/>
        </w:rPr>
      </w:pPr>
    </w:p>
    <w:p w:rsidR="00DB4E03" w:rsidRPr="009F10AD" w:rsidRDefault="00225370" w:rsidP="00231675">
      <w:pPr>
        <w:ind w:left="7920"/>
        <w:jc w:val="both"/>
      </w:pPr>
      <w:r w:rsidRPr="009F10AD">
        <w:rPr>
          <w:rFonts w:ascii="Arial" w:hAnsi="Arial" w:cs="Arial"/>
          <w:b/>
          <w:i/>
          <w:iCs/>
          <w:lang w:val="ro-RO"/>
        </w:rPr>
        <w:t xml:space="preserve">                                                          </w:t>
      </w:r>
      <w:r w:rsidR="002153BB" w:rsidRPr="009F10AD">
        <w:rPr>
          <w:rFonts w:ascii="Arial" w:hAnsi="Arial" w:cs="Arial"/>
          <w:b/>
          <w:i/>
          <w:iCs/>
          <w:lang w:val="ro-RO"/>
        </w:rPr>
        <w:t xml:space="preserve">                                                                                                                       </w:t>
      </w:r>
      <w:r w:rsidRPr="009F10AD">
        <w:rPr>
          <w:rFonts w:ascii="Arial" w:hAnsi="Arial" w:cs="Arial"/>
          <w:b/>
          <w:i/>
          <w:iCs/>
          <w:lang w:val="ro-RO"/>
        </w:rPr>
        <w:t xml:space="preserve">    </w:t>
      </w:r>
      <w:r w:rsidR="00231675" w:rsidRPr="009F10AD">
        <w:rPr>
          <w:rFonts w:ascii="Arial" w:hAnsi="Arial" w:cs="Arial"/>
          <w:b/>
          <w:i/>
          <w:iCs/>
          <w:lang w:val="ro-RO"/>
        </w:rPr>
        <w:t xml:space="preserve">                     </w:t>
      </w:r>
    </w:p>
    <w:p w:rsidR="006C557D" w:rsidRPr="009F10AD" w:rsidRDefault="00E10BB5" w:rsidP="00544010">
      <w:pPr>
        <w:rPr>
          <w:rFonts w:ascii="Arial" w:hAnsi="Arial" w:cs="Arial"/>
          <w:lang w:val="ro-RO"/>
        </w:rPr>
      </w:pPr>
      <w:r>
        <w:rPr>
          <w:rFonts w:ascii="Arial" w:hAnsi="Arial" w:cs="Arial"/>
          <w:noProof/>
          <w:lang w:val="en-US"/>
        </w:rPr>
        <w:object w:dxaOrig="7904" w:dyaOrig="4547">
          <v:shape id="_x0000_i1058" type="#_x0000_t75" style="width:469.5pt;height:227.25pt" o:ole="">
            <v:imagedata r:id="rId174" o:title=""/>
          </v:shape>
          <o:OLEObject Type="Embed" ProgID="Excel.Sheet.12" ShapeID="_x0000_i1058" DrawAspect="Content" ObjectID="_1722342295" r:id="rId175"/>
        </w:object>
      </w:r>
    </w:p>
    <w:p w:rsidR="0031281B" w:rsidRPr="009F10AD" w:rsidRDefault="00E357CD" w:rsidP="00E357CD">
      <w:pPr>
        <w:jc w:val="both"/>
      </w:pPr>
      <w:r w:rsidRPr="009F10AD">
        <w:rPr>
          <w:rFonts w:ascii="Arial" w:hAnsi="Arial" w:cs="Arial"/>
          <w:b/>
          <w:i/>
          <w:iCs/>
          <w:lang w:val="ro-RO"/>
        </w:rPr>
        <w:t xml:space="preserve">                                                                                     </w:t>
      </w:r>
      <w:r w:rsidR="00E34CDB" w:rsidRPr="009F10AD">
        <w:rPr>
          <w:rFonts w:ascii="Arial" w:hAnsi="Arial" w:cs="Arial"/>
          <w:b/>
          <w:i/>
          <w:iCs/>
          <w:lang w:val="ro-RO"/>
        </w:rPr>
        <w:t xml:space="preserve">                    </w:t>
      </w:r>
      <w:r w:rsidRPr="009F10AD">
        <w:rPr>
          <w:rFonts w:ascii="Arial" w:hAnsi="Arial" w:cs="Arial"/>
          <w:b/>
          <w:i/>
          <w:iCs/>
          <w:lang w:val="ro-RO"/>
        </w:rPr>
        <w:t xml:space="preserve"> </w:t>
      </w:r>
      <w:r w:rsidR="00631761" w:rsidRPr="009F10AD">
        <w:rPr>
          <w:rFonts w:ascii="Arial" w:hAnsi="Arial" w:cs="Arial"/>
          <w:b/>
          <w:i/>
          <w:iCs/>
          <w:lang w:val="ro-RO"/>
        </w:rPr>
        <w:t xml:space="preserve"> </w:t>
      </w:r>
      <w:r w:rsidR="0031281B" w:rsidRPr="009F10AD">
        <w:rPr>
          <w:rFonts w:ascii="Arial" w:hAnsi="Arial" w:cs="Arial"/>
          <w:b/>
          <w:i/>
          <w:iCs/>
          <w:lang w:val="ro-RO"/>
        </w:rPr>
        <w:t>Figura III.3.3.1.</w:t>
      </w:r>
    </w:p>
    <w:p w:rsidR="00DB4E03" w:rsidRPr="009F10AD" w:rsidRDefault="00DB4E03" w:rsidP="00510D98">
      <w:pPr>
        <w:tabs>
          <w:tab w:val="left" w:pos="1276"/>
          <w:tab w:val="left" w:leader="dot" w:pos="9356"/>
        </w:tabs>
        <w:ind w:left="596"/>
        <w:rPr>
          <w:rFonts w:ascii="Arial" w:hAnsi="Arial" w:cs="Arial"/>
          <w:b/>
          <w:i/>
          <w:iCs/>
          <w:lang w:val="ro-RO"/>
        </w:rPr>
      </w:pPr>
    </w:p>
    <w:p w:rsidR="007436EA" w:rsidRPr="009F10AD" w:rsidRDefault="007436EA" w:rsidP="007436EA">
      <w:pPr>
        <w:spacing w:before="120" w:after="120"/>
        <w:jc w:val="both"/>
        <w:rPr>
          <w:rFonts w:ascii="Arial" w:hAnsi="Arial" w:cs="Arial"/>
          <w:i/>
          <w:lang w:val="it-IT"/>
        </w:rPr>
      </w:pPr>
      <w:r w:rsidRPr="009F10AD">
        <w:rPr>
          <w:rFonts w:ascii="Arial" w:hAnsi="Arial" w:cs="Arial"/>
          <w:i/>
          <w:lang w:val="it-IT"/>
        </w:rPr>
        <w:t xml:space="preserve">(Sursa datelor: Institutul Naţional de Statistică, Baza de date TEMPO online., </w:t>
      </w:r>
      <w:hyperlink r:id="rId176" w:history="1">
        <w:r w:rsidRPr="009F10AD">
          <w:rPr>
            <w:rStyle w:val="Hyperlink"/>
            <w:rFonts w:ascii="Arial" w:hAnsi="Arial" w:cs="Arial"/>
            <w:i/>
            <w:lang w:val="it-IT"/>
          </w:rPr>
          <w:t>www.insse.ro</w:t>
        </w:r>
      </w:hyperlink>
      <w:r w:rsidRPr="009F10AD">
        <w:rPr>
          <w:rFonts w:ascii="Arial" w:hAnsi="Arial" w:cs="Arial"/>
          <w:i/>
          <w:lang w:val="it-IT"/>
        </w:rPr>
        <w:t>)</w:t>
      </w:r>
    </w:p>
    <w:p w:rsidR="007436EA" w:rsidRPr="009F10AD" w:rsidRDefault="007436EA" w:rsidP="00510D98">
      <w:pPr>
        <w:tabs>
          <w:tab w:val="left" w:pos="1276"/>
          <w:tab w:val="left" w:leader="dot" w:pos="9356"/>
        </w:tabs>
        <w:ind w:left="596"/>
        <w:rPr>
          <w:rFonts w:ascii="Arial" w:hAnsi="Arial" w:cs="Arial"/>
          <w:b/>
          <w:i/>
          <w:iCs/>
          <w:lang w:val="ro-RO"/>
        </w:rPr>
      </w:pPr>
    </w:p>
    <w:p w:rsidR="00510D98" w:rsidRPr="009F10AD" w:rsidRDefault="00510D98" w:rsidP="00510D98">
      <w:pPr>
        <w:tabs>
          <w:tab w:val="left" w:pos="1276"/>
          <w:tab w:val="left" w:leader="dot" w:pos="9356"/>
        </w:tabs>
        <w:rPr>
          <w:rFonts w:ascii="Arial" w:hAnsi="Arial" w:cs="Arial"/>
          <w:b/>
          <w:iCs/>
          <w:lang w:val="ro-RO"/>
        </w:rPr>
      </w:pPr>
      <w:r w:rsidRPr="009F10AD">
        <w:rPr>
          <w:rFonts w:ascii="Arial" w:hAnsi="Arial" w:cs="Arial"/>
          <w:i/>
          <w:iCs/>
          <w:lang w:val="ro-RO"/>
        </w:rPr>
        <w:t xml:space="preserve"> </w:t>
      </w:r>
      <w:r w:rsidRPr="009F10AD">
        <w:rPr>
          <w:rFonts w:ascii="Arial" w:hAnsi="Arial" w:cs="Arial"/>
          <w:iCs/>
          <w:lang w:val="ro-RO"/>
        </w:rPr>
        <w:t xml:space="preserve">    </w:t>
      </w:r>
      <w:r w:rsidRPr="009F10AD">
        <w:rPr>
          <w:rFonts w:ascii="Arial" w:hAnsi="Arial" w:cs="Arial"/>
          <w:b/>
          <w:iCs/>
          <w:lang w:val="ro-RO"/>
        </w:rPr>
        <w:t xml:space="preserve">      III.4. Prognoze şi acţiuni întreprinse pentru ameliorarea starii de calitate a solurilor</w:t>
      </w:r>
    </w:p>
    <w:p w:rsidR="006F35E3" w:rsidRPr="009F10AD" w:rsidRDefault="006F35E3" w:rsidP="00510D98">
      <w:pPr>
        <w:tabs>
          <w:tab w:val="left" w:pos="1276"/>
          <w:tab w:val="left" w:leader="dot" w:pos="9356"/>
        </w:tabs>
        <w:rPr>
          <w:rFonts w:ascii="Arial" w:hAnsi="Arial" w:cs="Arial"/>
          <w:b/>
          <w:iCs/>
          <w:lang w:val="ro-RO"/>
        </w:rPr>
      </w:pPr>
    </w:p>
    <w:p w:rsidR="006F35E3" w:rsidRPr="009F10AD" w:rsidRDefault="006F35E3" w:rsidP="006F35E3">
      <w:pPr>
        <w:ind w:firstLine="567"/>
        <w:jc w:val="both"/>
        <w:rPr>
          <w:rFonts w:ascii="Arial" w:hAnsi="Arial" w:cs="Arial"/>
          <w:b/>
          <w:bCs/>
          <w:lang w:val="ro-RO"/>
        </w:rPr>
      </w:pPr>
      <w:r w:rsidRPr="009F10AD">
        <w:rPr>
          <w:rFonts w:ascii="Arial" w:hAnsi="Arial" w:cs="Arial"/>
          <w:bCs/>
          <w:lang w:val="ro-RO"/>
        </w:rPr>
        <w:t>Agricultura ecologică este o stiinţă definită de un concept modern, ce are la bază cunostinţe străvechi, completate cu cele mai noi descoperiri umane din domeniul complex al înţelegerii naturii</w:t>
      </w:r>
    </w:p>
    <w:p w:rsidR="006F35E3" w:rsidRPr="009F10AD" w:rsidRDefault="006F35E3" w:rsidP="006F35E3">
      <w:pPr>
        <w:ind w:firstLine="567"/>
        <w:jc w:val="both"/>
        <w:rPr>
          <w:rFonts w:ascii="Arial" w:hAnsi="Arial" w:cs="Arial"/>
          <w:lang w:val="ro-RO"/>
        </w:rPr>
      </w:pPr>
      <w:r w:rsidRPr="009F10AD">
        <w:rPr>
          <w:rFonts w:ascii="Arial" w:hAnsi="Arial" w:cs="Arial"/>
          <w:lang w:val="ro-RO"/>
        </w:rPr>
        <w:t>Obiectul agriculturii ecologice îl constituie înţelegerea şi aplicarea legilor ecologiei astfel încât, acţionând asupra naturii şi mediului natural, să se marească producţia primară a plantelor şi secundară a animalelor, pentru satisfacerea nevoilor umane de hrană şi materii prime naturale.</w:t>
      </w:r>
    </w:p>
    <w:p w:rsidR="00AC59FD" w:rsidRPr="009F10AD" w:rsidRDefault="00AC59FD" w:rsidP="00AC59FD">
      <w:pPr>
        <w:ind w:firstLine="567"/>
        <w:rPr>
          <w:rFonts w:ascii="Arial" w:hAnsi="Arial" w:cs="Arial"/>
          <w:bCs/>
          <w:lang w:val="ro-RO"/>
        </w:rPr>
      </w:pPr>
    </w:p>
    <w:p w:rsidR="00AC59FD" w:rsidRPr="009F10AD" w:rsidRDefault="00AC59FD" w:rsidP="006F35E3">
      <w:pPr>
        <w:ind w:firstLine="567"/>
        <w:rPr>
          <w:rFonts w:ascii="Arial" w:hAnsi="Arial" w:cs="Arial"/>
          <w:bCs/>
          <w:lang w:val="ro-RO"/>
        </w:rPr>
      </w:pPr>
      <w:r w:rsidRPr="009F10AD">
        <w:rPr>
          <w:rFonts w:ascii="Arial" w:hAnsi="Arial" w:cs="Arial"/>
          <w:bCs/>
          <w:lang w:val="ro-RO"/>
        </w:rPr>
        <w:t xml:space="preserve">  </w:t>
      </w:r>
    </w:p>
    <w:p w:rsidR="000C4E73" w:rsidRPr="009F10AD" w:rsidRDefault="00DB4E03" w:rsidP="000C4E73">
      <w:pPr>
        <w:jc w:val="both"/>
        <w:rPr>
          <w:rFonts w:ascii="Arial" w:hAnsi="Arial" w:cs="Arial"/>
          <w:b/>
          <w:bCs/>
        </w:rPr>
      </w:pPr>
      <w:r w:rsidRPr="009F10AD">
        <w:rPr>
          <w:rFonts w:ascii="Arial" w:hAnsi="Arial" w:cs="Arial"/>
          <w:b/>
          <w:bCs/>
          <w:color w:val="FF0000"/>
          <w:lang w:val="ro-RO"/>
        </w:rPr>
        <w:t xml:space="preserve">             </w:t>
      </w:r>
      <w:r w:rsidR="000C4E73" w:rsidRPr="009F10AD">
        <w:rPr>
          <w:rFonts w:ascii="Arial" w:hAnsi="Arial" w:cs="Arial"/>
          <w:b/>
          <w:iCs/>
          <w:lang w:val="ro-RO"/>
        </w:rPr>
        <w:t>C</w:t>
      </w:r>
      <w:r w:rsidR="000C4E73" w:rsidRPr="009F10AD">
        <w:rPr>
          <w:rFonts w:ascii="Arial" w:hAnsi="Arial" w:cs="Arial"/>
          <w:b/>
          <w:bCs/>
        </w:rPr>
        <w:t>od indicator Ronânia : RO 26</w:t>
      </w:r>
    </w:p>
    <w:p w:rsidR="000C4E73" w:rsidRPr="00504089" w:rsidRDefault="000C4E73" w:rsidP="006C4E13">
      <w:pPr>
        <w:rPr>
          <w:rFonts w:ascii="Arial" w:hAnsi="Arial" w:cs="Arial"/>
        </w:rPr>
      </w:pPr>
      <w:r w:rsidRPr="009F10AD">
        <w:t xml:space="preserve">            </w:t>
      </w:r>
      <w:r w:rsidR="00504089">
        <w:t xml:space="preserve">  </w:t>
      </w:r>
      <w:r w:rsidRPr="00504089">
        <w:rPr>
          <w:rFonts w:ascii="Arial" w:hAnsi="Arial" w:cs="Arial"/>
        </w:rPr>
        <w:t>Cod indicator AEM: CSI 26</w:t>
      </w:r>
    </w:p>
    <w:p w:rsidR="000C4E73" w:rsidRPr="009F10AD" w:rsidRDefault="000C4E73" w:rsidP="000C4E73">
      <w:pPr>
        <w:tabs>
          <w:tab w:val="left" w:pos="1276"/>
          <w:tab w:val="left" w:leader="dot" w:pos="9356"/>
        </w:tabs>
        <w:rPr>
          <w:rFonts w:ascii="Arial" w:hAnsi="Arial" w:cs="Arial"/>
          <w:b/>
          <w:color w:val="000000"/>
        </w:rPr>
      </w:pPr>
      <w:r w:rsidRPr="009F10AD">
        <w:rPr>
          <w:rFonts w:ascii="Arial" w:hAnsi="Arial" w:cs="Arial"/>
          <w:b/>
          <w:color w:val="000000"/>
        </w:rPr>
        <w:t xml:space="preserve">             Denumire:Suprafaţă destinată agriculturii ecologice </w:t>
      </w:r>
    </w:p>
    <w:p w:rsidR="00551B1A" w:rsidRDefault="006F35E3" w:rsidP="00551B1A">
      <w:pPr>
        <w:tabs>
          <w:tab w:val="left" w:pos="1276"/>
          <w:tab w:val="left" w:leader="dot" w:pos="9356"/>
        </w:tabs>
        <w:rPr>
          <w:rFonts w:ascii="Arial" w:hAnsi="Arial" w:cs="Arial"/>
          <w:color w:val="000000"/>
        </w:rPr>
      </w:pPr>
      <w:r w:rsidRPr="009F10AD">
        <w:rPr>
          <w:rFonts w:ascii="Arial" w:hAnsi="Arial" w:cs="Arial"/>
          <w:color w:val="000000"/>
        </w:rPr>
        <w:t xml:space="preserve">             </w:t>
      </w:r>
    </w:p>
    <w:p w:rsidR="006C4E13" w:rsidRDefault="006C4E13" w:rsidP="00551B1A">
      <w:pPr>
        <w:tabs>
          <w:tab w:val="left" w:pos="1276"/>
          <w:tab w:val="left" w:leader="dot" w:pos="9356"/>
        </w:tabs>
        <w:rPr>
          <w:rFonts w:ascii="Arial" w:hAnsi="Arial" w:cs="Arial"/>
          <w:color w:val="000000"/>
        </w:rPr>
      </w:pPr>
    </w:p>
    <w:p w:rsidR="00721E3B" w:rsidRDefault="00721E3B" w:rsidP="00551B1A">
      <w:pPr>
        <w:tabs>
          <w:tab w:val="left" w:pos="1276"/>
          <w:tab w:val="left" w:leader="dot" w:pos="9356"/>
        </w:tabs>
        <w:rPr>
          <w:rFonts w:ascii="Arial" w:hAnsi="Arial" w:cs="Arial"/>
          <w:color w:val="000000"/>
        </w:rPr>
      </w:pPr>
    </w:p>
    <w:tbl>
      <w:tblPr>
        <w:tblStyle w:val="TableGrid"/>
        <w:tblW w:w="0" w:type="auto"/>
        <w:tblLook w:val="04A0" w:firstRow="1" w:lastRow="0" w:firstColumn="1" w:lastColumn="0" w:noHBand="0" w:noVBand="1"/>
      </w:tblPr>
      <w:tblGrid>
        <w:gridCol w:w="1311"/>
        <w:gridCol w:w="1404"/>
        <w:gridCol w:w="1455"/>
        <w:gridCol w:w="1350"/>
        <w:gridCol w:w="1351"/>
        <w:gridCol w:w="1351"/>
        <w:gridCol w:w="1351"/>
      </w:tblGrid>
      <w:tr w:rsidR="006C4E13" w:rsidTr="004F200C">
        <w:tc>
          <w:tcPr>
            <w:tcW w:w="1406" w:type="dxa"/>
          </w:tcPr>
          <w:p w:rsidR="006C4E13" w:rsidRDefault="006C4E13" w:rsidP="00551B1A">
            <w:pPr>
              <w:tabs>
                <w:tab w:val="left" w:pos="1276"/>
                <w:tab w:val="left" w:leader="dot" w:pos="9356"/>
              </w:tabs>
              <w:rPr>
                <w:rFonts w:ascii="Arial" w:hAnsi="Arial" w:cs="Arial"/>
                <w:color w:val="000000"/>
              </w:rPr>
            </w:pPr>
            <w:r>
              <w:rPr>
                <w:rFonts w:ascii="Arial" w:hAnsi="Arial" w:cs="Arial"/>
                <w:color w:val="000000"/>
              </w:rPr>
              <w:lastRenderedPageBreak/>
              <w:t>Nr. crt.</w:t>
            </w:r>
          </w:p>
        </w:tc>
        <w:tc>
          <w:tcPr>
            <w:tcW w:w="1404" w:type="dxa"/>
          </w:tcPr>
          <w:p w:rsidR="006C4E13" w:rsidRPr="00504089" w:rsidRDefault="006C4E13" w:rsidP="006C4E13">
            <w:pPr>
              <w:rPr>
                <w:rFonts w:ascii="Arial" w:hAnsi="Arial" w:cs="Arial"/>
              </w:rPr>
            </w:pPr>
            <w:r w:rsidRPr="00504089">
              <w:rPr>
                <w:rFonts w:ascii="Arial" w:hAnsi="Arial" w:cs="Arial"/>
              </w:rPr>
              <w:t>Specificare</w:t>
            </w:r>
          </w:p>
        </w:tc>
        <w:tc>
          <w:tcPr>
            <w:tcW w:w="7126" w:type="dxa"/>
            <w:gridSpan w:val="5"/>
          </w:tcPr>
          <w:p w:rsidR="006C4E13" w:rsidRDefault="004F200C" w:rsidP="00504089">
            <w:pPr>
              <w:jc w:val="center"/>
              <w:rPr>
                <w:rFonts w:ascii="Arial" w:hAnsi="Arial" w:cs="Arial"/>
              </w:rPr>
            </w:pPr>
            <w:r>
              <w:rPr>
                <w:rFonts w:ascii="Arial" w:hAnsi="Arial" w:cs="Arial"/>
              </w:rPr>
              <w:t>Suprafață (ha)</w:t>
            </w:r>
          </w:p>
          <w:p w:rsidR="004F200C" w:rsidRPr="00504089" w:rsidRDefault="004F200C" w:rsidP="00504089">
            <w:pPr>
              <w:jc w:val="center"/>
              <w:rPr>
                <w:rFonts w:ascii="Arial" w:hAnsi="Arial" w:cs="Arial"/>
              </w:rPr>
            </w:pPr>
          </w:p>
        </w:tc>
      </w:tr>
      <w:tr w:rsidR="005923E2" w:rsidTr="005923E2">
        <w:tc>
          <w:tcPr>
            <w:tcW w:w="2810" w:type="dxa"/>
            <w:gridSpan w:val="2"/>
          </w:tcPr>
          <w:p w:rsidR="005923E2" w:rsidRPr="00504089" w:rsidRDefault="005923E2" w:rsidP="006C4E13">
            <w:pPr>
              <w:rPr>
                <w:rFonts w:ascii="Arial" w:hAnsi="Arial" w:cs="Arial"/>
              </w:rPr>
            </w:pPr>
          </w:p>
        </w:tc>
        <w:tc>
          <w:tcPr>
            <w:tcW w:w="1519" w:type="dxa"/>
          </w:tcPr>
          <w:p w:rsidR="005923E2" w:rsidRDefault="005923E2" w:rsidP="005923E2">
            <w:pPr>
              <w:jc w:val="center"/>
              <w:rPr>
                <w:rFonts w:ascii="Arial" w:hAnsi="Arial" w:cs="Arial"/>
              </w:rPr>
            </w:pPr>
            <w:r>
              <w:rPr>
                <w:rFonts w:ascii="Arial" w:hAnsi="Arial" w:cs="Arial"/>
              </w:rPr>
              <w:t>2017</w:t>
            </w:r>
          </w:p>
        </w:tc>
        <w:tc>
          <w:tcPr>
            <w:tcW w:w="1401" w:type="dxa"/>
          </w:tcPr>
          <w:p w:rsidR="005923E2" w:rsidRDefault="005923E2" w:rsidP="005923E2">
            <w:pPr>
              <w:jc w:val="center"/>
              <w:rPr>
                <w:rFonts w:ascii="Arial" w:hAnsi="Arial" w:cs="Arial"/>
              </w:rPr>
            </w:pPr>
            <w:r>
              <w:rPr>
                <w:rFonts w:ascii="Arial" w:hAnsi="Arial" w:cs="Arial"/>
              </w:rPr>
              <w:t>2018</w:t>
            </w:r>
          </w:p>
        </w:tc>
        <w:tc>
          <w:tcPr>
            <w:tcW w:w="1402" w:type="dxa"/>
          </w:tcPr>
          <w:p w:rsidR="005923E2" w:rsidRDefault="005923E2" w:rsidP="005923E2">
            <w:pPr>
              <w:jc w:val="center"/>
              <w:rPr>
                <w:rFonts w:ascii="Arial" w:hAnsi="Arial" w:cs="Arial"/>
              </w:rPr>
            </w:pPr>
            <w:r>
              <w:rPr>
                <w:rFonts w:ascii="Arial" w:hAnsi="Arial" w:cs="Arial"/>
              </w:rPr>
              <w:t>2019</w:t>
            </w:r>
          </w:p>
        </w:tc>
        <w:tc>
          <w:tcPr>
            <w:tcW w:w="1402" w:type="dxa"/>
          </w:tcPr>
          <w:p w:rsidR="005923E2" w:rsidRDefault="005923E2" w:rsidP="005923E2">
            <w:pPr>
              <w:jc w:val="center"/>
              <w:rPr>
                <w:rFonts w:ascii="Arial" w:hAnsi="Arial" w:cs="Arial"/>
              </w:rPr>
            </w:pPr>
            <w:r>
              <w:rPr>
                <w:rFonts w:ascii="Arial" w:hAnsi="Arial" w:cs="Arial"/>
              </w:rPr>
              <w:t>2020</w:t>
            </w:r>
          </w:p>
        </w:tc>
        <w:tc>
          <w:tcPr>
            <w:tcW w:w="1402" w:type="dxa"/>
          </w:tcPr>
          <w:p w:rsidR="005923E2" w:rsidRDefault="005923E2" w:rsidP="005923E2">
            <w:pPr>
              <w:jc w:val="center"/>
              <w:rPr>
                <w:rFonts w:ascii="Arial" w:hAnsi="Arial" w:cs="Arial"/>
              </w:rPr>
            </w:pPr>
            <w:r>
              <w:rPr>
                <w:rFonts w:ascii="Arial" w:hAnsi="Arial" w:cs="Arial"/>
              </w:rPr>
              <w:t>2021</w:t>
            </w:r>
          </w:p>
        </w:tc>
      </w:tr>
      <w:tr w:rsidR="006C4E13" w:rsidTr="004F200C">
        <w:tc>
          <w:tcPr>
            <w:tcW w:w="1406" w:type="dxa"/>
          </w:tcPr>
          <w:p w:rsidR="006C4E13" w:rsidRDefault="006C4E13" w:rsidP="00551B1A">
            <w:pPr>
              <w:tabs>
                <w:tab w:val="left" w:pos="1276"/>
                <w:tab w:val="left" w:leader="dot" w:pos="9356"/>
              </w:tabs>
              <w:rPr>
                <w:rFonts w:ascii="Arial" w:hAnsi="Arial" w:cs="Arial"/>
                <w:color w:val="000000"/>
              </w:rPr>
            </w:pPr>
            <w:r>
              <w:rPr>
                <w:rFonts w:ascii="Arial" w:hAnsi="Arial" w:cs="Arial"/>
                <w:color w:val="000000"/>
              </w:rPr>
              <w:t>1.</w:t>
            </w:r>
          </w:p>
        </w:tc>
        <w:tc>
          <w:tcPr>
            <w:tcW w:w="1404" w:type="dxa"/>
          </w:tcPr>
          <w:p w:rsidR="006C4E13" w:rsidRDefault="00504089" w:rsidP="00551B1A">
            <w:pPr>
              <w:tabs>
                <w:tab w:val="left" w:pos="1276"/>
                <w:tab w:val="left" w:leader="dot" w:pos="9356"/>
              </w:tabs>
              <w:rPr>
                <w:rFonts w:ascii="Arial" w:hAnsi="Arial" w:cs="Arial"/>
                <w:color w:val="000000"/>
              </w:rPr>
            </w:pPr>
            <w:r>
              <w:rPr>
                <w:rFonts w:ascii="Arial" w:hAnsi="Arial" w:cs="Arial"/>
                <w:color w:val="000000"/>
              </w:rPr>
              <w:t>Ecologic</w:t>
            </w:r>
          </w:p>
        </w:tc>
        <w:tc>
          <w:tcPr>
            <w:tcW w:w="1519" w:type="dxa"/>
          </w:tcPr>
          <w:p w:rsidR="006C4E13" w:rsidRDefault="004F200C" w:rsidP="005923E2">
            <w:pPr>
              <w:tabs>
                <w:tab w:val="left" w:pos="1276"/>
                <w:tab w:val="left" w:leader="dot" w:pos="9356"/>
              </w:tabs>
              <w:jc w:val="center"/>
              <w:rPr>
                <w:rFonts w:ascii="Arial" w:hAnsi="Arial" w:cs="Arial"/>
                <w:color w:val="000000"/>
              </w:rPr>
            </w:pPr>
            <w:r>
              <w:rPr>
                <w:rFonts w:ascii="Arial" w:hAnsi="Arial" w:cs="Arial"/>
                <w:color w:val="000000"/>
              </w:rPr>
              <w:t>14,42</w:t>
            </w:r>
          </w:p>
        </w:tc>
        <w:tc>
          <w:tcPr>
            <w:tcW w:w="1401" w:type="dxa"/>
          </w:tcPr>
          <w:p w:rsidR="006C4E13" w:rsidRDefault="004F200C" w:rsidP="005923E2">
            <w:pPr>
              <w:tabs>
                <w:tab w:val="left" w:pos="1276"/>
                <w:tab w:val="left" w:leader="dot" w:pos="9356"/>
              </w:tabs>
              <w:jc w:val="center"/>
              <w:rPr>
                <w:rFonts w:ascii="Arial" w:hAnsi="Arial" w:cs="Arial"/>
                <w:color w:val="000000"/>
              </w:rPr>
            </w:pPr>
            <w:r>
              <w:rPr>
                <w:rFonts w:ascii="Arial" w:hAnsi="Arial" w:cs="Arial"/>
                <w:color w:val="000000"/>
              </w:rPr>
              <w:t>30,13</w:t>
            </w:r>
          </w:p>
        </w:tc>
        <w:tc>
          <w:tcPr>
            <w:tcW w:w="1402" w:type="dxa"/>
          </w:tcPr>
          <w:p w:rsidR="006C4E13" w:rsidRDefault="004F200C" w:rsidP="005923E2">
            <w:pPr>
              <w:tabs>
                <w:tab w:val="left" w:pos="1276"/>
                <w:tab w:val="left" w:leader="dot" w:pos="9356"/>
              </w:tabs>
              <w:jc w:val="center"/>
              <w:rPr>
                <w:rFonts w:ascii="Arial" w:hAnsi="Arial" w:cs="Arial"/>
                <w:color w:val="000000"/>
              </w:rPr>
            </w:pPr>
            <w:r>
              <w:rPr>
                <w:rFonts w:ascii="Arial" w:hAnsi="Arial" w:cs="Arial"/>
                <w:color w:val="000000"/>
              </w:rPr>
              <w:t>140,09</w:t>
            </w:r>
          </w:p>
        </w:tc>
        <w:tc>
          <w:tcPr>
            <w:tcW w:w="1402" w:type="dxa"/>
          </w:tcPr>
          <w:p w:rsidR="006C4E13" w:rsidRDefault="004F200C" w:rsidP="005923E2">
            <w:pPr>
              <w:tabs>
                <w:tab w:val="left" w:pos="1276"/>
                <w:tab w:val="left" w:leader="dot" w:pos="9356"/>
              </w:tabs>
              <w:jc w:val="center"/>
              <w:rPr>
                <w:rFonts w:ascii="Arial" w:hAnsi="Arial" w:cs="Arial"/>
                <w:color w:val="000000"/>
              </w:rPr>
            </w:pPr>
            <w:r>
              <w:rPr>
                <w:rFonts w:ascii="Arial" w:hAnsi="Arial" w:cs="Arial"/>
                <w:color w:val="000000"/>
              </w:rPr>
              <w:t>426,04</w:t>
            </w:r>
          </w:p>
        </w:tc>
        <w:tc>
          <w:tcPr>
            <w:tcW w:w="1402" w:type="dxa"/>
          </w:tcPr>
          <w:p w:rsidR="006C4E13" w:rsidRDefault="003D1462" w:rsidP="005923E2">
            <w:pPr>
              <w:tabs>
                <w:tab w:val="left" w:pos="1276"/>
                <w:tab w:val="left" w:leader="dot" w:pos="9356"/>
              </w:tabs>
              <w:jc w:val="center"/>
              <w:rPr>
                <w:rFonts w:ascii="Arial" w:hAnsi="Arial" w:cs="Arial"/>
                <w:color w:val="000000"/>
              </w:rPr>
            </w:pPr>
            <w:r>
              <w:rPr>
                <w:rFonts w:ascii="Arial" w:hAnsi="Arial" w:cs="Arial"/>
                <w:color w:val="000000"/>
              </w:rPr>
              <w:t>606,43</w:t>
            </w:r>
          </w:p>
        </w:tc>
      </w:tr>
      <w:tr w:rsidR="00504089" w:rsidTr="004F200C">
        <w:tc>
          <w:tcPr>
            <w:tcW w:w="1406" w:type="dxa"/>
          </w:tcPr>
          <w:p w:rsidR="00504089" w:rsidRDefault="00504089" w:rsidP="00551B1A">
            <w:pPr>
              <w:tabs>
                <w:tab w:val="left" w:pos="1276"/>
                <w:tab w:val="left" w:leader="dot" w:pos="9356"/>
              </w:tabs>
              <w:rPr>
                <w:rFonts w:ascii="Arial" w:hAnsi="Arial" w:cs="Arial"/>
                <w:color w:val="000000"/>
              </w:rPr>
            </w:pPr>
            <w:r>
              <w:rPr>
                <w:rFonts w:ascii="Arial" w:hAnsi="Arial" w:cs="Arial"/>
                <w:color w:val="000000"/>
              </w:rPr>
              <w:t>2.</w:t>
            </w:r>
          </w:p>
        </w:tc>
        <w:tc>
          <w:tcPr>
            <w:tcW w:w="1404" w:type="dxa"/>
          </w:tcPr>
          <w:p w:rsidR="00504089" w:rsidRDefault="00504089" w:rsidP="00551B1A">
            <w:pPr>
              <w:tabs>
                <w:tab w:val="left" w:pos="1276"/>
                <w:tab w:val="left" w:leader="dot" w:pos="9356"/>
              </w:tabs>
              <w:rPr>
                <w:rFonts w:ascii="Arial" w:hAnsi="Arial" w:cs="Arial"/>
                <w:color w:val="000000"/>
              </w:rPr>
            </w:pPr>
            <w:r>
              <w:rPr>
                <w:rFonts w:ascii="Arial" w:hAnsi="Arial" w:cs="Arial"/>
                <w:color w:val="000000"/>
              </w:rPr>
              <w:t>Conversie an 1</w:t>
            </w:r>
          </w:p>
        </w:tc>
        <w:tc>
          <w:tcPr>
            <w:tcW w:w="1519" w:type="dxa"/>
          </w:tcPr>
          <w:p w:rsidR="00504089" w:rsidRDefault="003D1462" w:rsidP="005923E2">
            <w:pPr>
              <w:tabs>
                <w:tab w:val="left" w:pos="1276"/>
                <w:tab w:val="left" w:leader="dot" w:pos="9356"/>
              </w:tabs>
              <w:jc w:val="center"/>
              <w:rPr>
                <w:rFonts w:ascii="Arial" w:hAnsi="Arial" w:cs="Arial"/>
                <w:color w:val="000000"/>
              </w:rPr>
            </w:pPr>
            <w:r>
              <w:rPr>
                <w:rFonts w:ascii="Arial" w:hAnsi="Arial" w:cs="Arial"/>
                <w:color w:val="000000"/>
              </w:rPr>
              <w:t>113,57</w:t>
            </w:r>
          </w:p>
        </w:tc>
        <w:tc>
          <w:tcPr>
            <w:tcW w:w="1401" w:type="dxa"/>
          </w:tcPr>
          <w:p w:rsidR="00504089" w:rsidRDefault="003D1462" w:rsidP="005923E2">
            <w:pPr>
              <w:tabs>
                <w:tab w:val="left" w:pos="1276"/>
                <w:tab w:val="left" w:leader="dot" w:pos="9356"/>
              </w:tabs>
              <w:jc w:val="center"/>
              <w:rPr>
                <w:rFonts w:ascii="Arial" w:hAnsi="Arial" w:cs="Arial"/>
                <w:color w:val="000000"/>
              </w:rPr>
            </w:pPr>
            <w:r>
              <w:rPr>
                <w:rFonts w:ascii="Arial" w:hAnsi="Arial" w:cs="Arial"/>
                <w:color w:val="000000"/>
              </w:rPr>
              <w:t>131,37</w:t>
            </w:r>
          </w:p>
        </w:tc>
        <w:tc>
          <w:tcPr>
            <w:tcW w:w="1402" w:type="dxa"/>
          </w:tcPr>
          <w:p w:rsidR="00504089" w:rsidRDefault="003D1462" w:rsidP="005923E2">
            <w:pPr>
              <w:tabs>
                <w:tab w:val="left" w:pos="1276"/>
                <w:tab w:val="left" w:leader="dot" w:pos="9356"/>
              </w:tabs>
              <w:jc w:val="center"/>
              <w:rPr>
                <w:rFonts w:ascii="Arial" w:hAnsi="Arial" w:cs="Arial"/>
                <w:color w:val="000000"/>
              </w:rPr>
            </w:pPr>
            <w:r>
              <w:rPr>
                <w:rFonts w:ascii="Arial" w:hAnsi="Arial" w:cs="Arial"/>
                <w:color w:val="000000"/>
              </w:rPr>
              <w:t>1,13</w:t>
            </w:r>
          </w:p>
        </w:tc>
        <w:tc>
          <w:tcPr>
            <w:tcW w:w="1402" w:type="dxa"/>
          </w:tcPr>
          <w:p w:rsidR="00504089" w:rsidRDefault="003D1462" w:rsidP="005923E2">
            <w:pPr>
              <w:tabs>
                <w:tab w:val="left" w:pos="1276"/>
                <w:tab w:val="left" w:leader="dot" w:pos="9356"/>
              </w:tabs>
              <w:jc w:val="center"/>
              <w:rPr>
                <w:rFonts w:ascii="Arial" w:hAnsi="Arial" w:cs="Arial"/>
                <w:color w:val="000000"/>
              </w:rPr>
            </w:pPr>
            <w:r>
              <w:rPr>
                <w:rFonts w:ascii="Arial" w:hAnsi="Arial" w:cs="Arial"/>
                <w:color w:val="000000"/>
              </w:rPr>
              <w:t>29,30</w:t>
            </w:r>
          </w:p>
        </w:tc>
        <w:tc>
          <w:tcPr>
            <w:tcW w:w="1402" w:type="dxa"/>
          </w:tcPr>
          <w:p w:rsidR="00504089" w:rsidRDefault="003D1462" w:rsidP="005923E2">
            <w:pPr>
              <w:tabs>
                <w:tab w:val="left" w:pos="1276"/>
                <w:tab w:val="left" w:leader="dot" w:pos="9356"/>
              </w:tabs>
              <w:jc w:val="center"/>
              <w:rPr>
                <w:rFonts w:ascii="Arial" w:hAnsi="Arial" w:cs="Arial"/>
                <w:color w:val="000000"/>
              </w:rPr>
            </w:pPr>
            <w:r>
              <w:rPr>
                <w:rFonts w:ascii="Arial" w:hAnsi="Arial" w:cs="Arial"/>
                <w:color w:val="000000"/>
              </w:rPr>
              <w:t>31,07</w:t>
            </w:r>
          </w:p>
        </w:tc>
      </w:tr>
      <w:tr w:rsidR="00504089" w:rsidTr="004F200C">
        <w:tc>
          <w:tcPr>
            <w:tcW w:w="1406" w:type="dxa"/>
          </w:tcPr>
          <w:p w:rsidR="00504089" w:rsidRDefault="00504089" w:rsidP="00551B1A">
            <w:pPr>
              <w:tabs>
                <w:tab w:val="left" w:pos="1276"/>
                <w:tab w:val="left" w:leader="dot" w:pos="9356"/>
              </w:tabs>
              <w:rPr>
                <w:rFonts w:ascii="Arial" w:hAnsi="Arial" w:cs="Arial"/>
                <w:color w:val="000000"/>
              </w:rPr>
            </w:pPr>
            <w:r>
              <w:rPr>
                <w:rFonts w:ascii="Arial" w:hAnsi="Arial" w:cs="Arial"/>
                <w:color w:val="000000"/>
              </w:rPr>
              <w:t>3.</w:t>
            </w:r>
          </w:p>
        </w:tc>
        <w:tc>
          <w:tcPr>
            <w:tcW w:w="1404" w:type="dxa"/>
          </w:tcPr>
          <w:p w:rsidR="00504089" w:rsidRDefault="00504089" w:rsidP="00551B1A">
            <w:pPr>
              <w:tabs>
                <w:tab w:val="left" w:pos="1276"/>
                <w:tab w:val="left" w:leader="dot" w:pos="9356"/>
              </w:tabs>
              <w:rPr>
                <w:rFonts w:ascii="Arial" w:hAnsi="Arial" w:cs="Arial"/>
                <w:color w:val="000000"/>
              </w:rPr>
            </w:pPr>
            <w:r>
              <w:rPr>
                <w:rFonts w:ascii="Arial" w:hAnsi="Arial" w:cs="Arial"/>
                <w:color w:val="000000"/>
              </w:rPr>
              <w:t>Conversie an 2</w:t>
            </w:r>
          </w:p>
        </w:tc>
        <w:tc>
          <w:tcPr>
            <w:tcW w:w="1519" w:type="dxa"/>
          </w:tcPr>
          <w:p w:rsidR="00504089" w:rsidRDefault="003D1462" w:rsidP="005923E2">
            <w:pPr>
              <w:tabs>
                <w:tab w:val="left" w:pos="1276"/>
                <w:tab w:val="left" w:leader="dot" w:pos="9356"/>
              </w:tabs>
              <w:jc w:val="center"/>
              <w:rPr>
                <w:rFonts w:ascii="Arial" w:hAnsi="Arial" w:cs="Arial"/>
                <w:color w:val="000000"/>
              </w:rPr>
            </w:pPr>
            <w:r>
              <w:rPr>
                <w:rFonts w:ascii="Arial" w:hAnsi="Arial" w:cs="Arial"/>
                <w:color w:val="000000"/>
              </w:rPr>
              <w:t>15,71</w:t>
            </w:r>
          </w:p>
        </w:tc>
        <w:tc>
          <w:tcPr>
            <w:tcW w:w="1401" w:type="dxa"/>
          </w:tcPr>
          <w:p w:rsidR="00504089" w:rsidRDefault="003D1462" w:rsidP="005923E2">
            <w:pPr>
              <w:tabs>
                <w:tab w:val="left" w:pos="1276"/>
                <w:tab w:val="left" w:leader="dot" w:pos="9356"/>
              </w:tabs>
              <w:jc w:val="center"/>
              <w:rPr>
                <w:rFonts w:ascii="Arial" w:hAnsi="Arial" w:cs="Arial"/>
                <w:color w:val="000000"/>
              </w:rPr>
            </w:pPr>
            <w:r>
              <w:rPr>
                <w:rFonts w:ascii="Arial" w:hAnsi="Arial" w:cs="Arial"/>
                <w:color w:val="000000"/>
              </w:rPr>
              <w:t>112,51</w:t>
            </w:r>
          </w:p>
        </w:tc>
        <w:tc>
          <w:tcPr>
            <w:tcW w:w="1402" w:type="dxa"/>
          </w:tcPr>
          <w:p w:rsidR="00504089" w:rsidRDefault="003D1462" w:rsidP="005923E2">
            <w:pPr>
              <w:tabs>
                <w:tab w:val="left" w:pos="1276"/>
                <w:tab w:val="left" w:leader="dot" w:pos="9356"/>
              </w:tabs>
              <w:jc w:val="center"/>
              <w:rPr>
                <w:rFonts w:ascii="Arial" w:hAnsi="Arial" w:cs="Arial"/>
                <w:color w:val="000000"/>
              </w:rPr>
            </w:pPr>
            <w:r>
              <w:rPr>
                <w:rFonts w:ascii="Arial" w:hAnsi="Arial" w:cs="Arial"/>
                <w:color w:val="000000"/>
              </w:rPr>
              <w:t>41,09</w:t>
            </w:r>
          </w:p>
        </w:tc>
        <w:tc>
          <w:tcPr>
            <w:tcW w:w="1402" w:type="dxa"/>
          </w:tcPr>
          <w:p w:rsidR="00504089" w:rsidRDefault="003D1462" w:rsidP="005923E2">
            <w:pPr>
              <w:tabs>
                <w:tab w:val="left" w:pos="1276"/>
                <w:tab w:val="left" w:leader="dot" w:pos="9356"/>
              </w:tabs>
              <w:jc w:val="center"/>
              <w:rPr>
                <w:rFonts w:ascii="Arial" w:hAnsi="Arial" w:cs="Arial"/>
                <w:color w:val="000000"/>
              </w:rPr>
            </w:pPr>
            <w:r>
              <w:rPr>
                <w:rFonts w:ascii="Arial" w:hAnsi="Arial" w:cs="Arial"/>
                <w:color w:val="000000"/>
              </w:rPr>
              <w:t>6,63</w:t>
            </w:r>
          </w:p>
        </w:tc>
        <w:tc>
          <w:tcPr>
            <w:tcW w:w="1402" w:type="dxa"/>
          </w:tcPr>
          <w:p w:rsidR="00504089" w:rsidRDefault="00386803" w:rsidP="005923E2">
            <w:pPr>
              <w:tabs>
                <w:tab w:val="left" w:pos="1276"/>
                <w:tab w:val="left" w:leader="dot" w:pos="9356"/>
              </w:tabs>
              <w:jc w:val="center"/>
              <w:rPr>
                <w:rFonts w:ascii="Arial" w:hAnsi="Arial" w:cs="Arial"/>
                <w:color w:val="000000"/>
              </w:rPr>
            </w:pPr>
            <w:r>
              <w:rPr>
                <w:rFonts w:ascii="Arial" w:hAnsi="Arial" w:cs="Arial"/>
                <w:color w:val="000000"/>
              </w:rPr>
              <w:t>48,53</w:t>
            </w:r>
          </w:p>
        </w:tc>
      </w:tr>
      <w:tr w:rsidR="00504089" w:rsidTr="004F200C">
        <w:tc>
          <w:tcPr>
            <w:tcW w:w="1406" w:type="dxa"/>
          </w:tcPr>
          <w:p w:rsidR="00504089" w:rsidRDefault="00504089" w:rsidP="00551B1A">
            <w:pPr>
              <w:tabs>
                <w:tab w:val="left" w:pos="1276"/>
                <w:tab w:val="left" w:leader="dot" w:pos="9356"/>
              </w:tabs>
              <w:rPr>
                <w:rFonts w:ascii="Arial" w:hAnsi="Arial" w:cs="Arial"/>
                <w:color w:val="000000"/>
              </w:rPr>
            </w:pPr>
            <w:r>
              <w:rPr>
                <w:rFonts w:ascii="Arial" w:hAnsi="Arial" w:cs="Arial"/>
                <w:color w:val="000000"/>
              </w:rPr>
              <w:t>4.</w:t>
            </w:r>
          </w:p>
        </w:tc>
        <w:tc>
          <w:tcPr>
            <w:tcW w:w="1404" w:type="dxa"/>
          </w:tcPr>
          <w:p w:rsidR="00504089" w:rsidRDefault="00504089" w:rsidP="00551B1A">
            <w:pPr>
              <w:tabs>
                <w:tab w:val="left" w:pos="1276"/>
                <w:tab w:val="left" w:leader="dot" w:pos="9356"/>
              </w:tabs>
              <w:rPr>
                <w:rFonts w:ascii="Arial" w:hAnsi="Arial" w:cs="Arial"/>
                <w:color w:val="000000"/>
              </w:rPr>
            </w:pPr>
            <w:r>
              <w:rPr>
                <w:rFonts w:ascii="Arial" w:hAnsi="Arial" w:cs="Arial"/>
                <w:color w:val="000000"/>
              </w:rPr>
              <w:t>Conversie an 3</w:t>
            </w:r>
          </w:p>
        </w:tc>
        <w:tc>
          <w:tcPr>
            <w:tcW w:w="1519" w:type="dxa"/>
          </w:tcPr>
          <w:p w:rsidR="00504089" w:rsidRDefault="00386803" w:rsidP="005923E2">
            <w:pPr>
              <w:tabs>
                <w:tab w:val="left" w:pos="1276"/>
                <w:tab w:val="left" w:leader="dot" w:pos="9356"/>
              </w:tabs>
              <w:jc w:val="center"/>
              <w:rPr>
                <w:rFonts w:ascii="Arial" w:hAnsi="Arial" w:cs="Arial"/>
                <w:color w:val="000000"/>
              </w:rPr>
            </w:pPr>
            <w:r>
              <w:rPr>
                <w:rFonts w:ascii="Arial" w:hAnsi="Arial" w:cs="Arial"/>
                <w:color w:val="000000"/>
              </w:rPr>
              <w:t>0</w:t>
            </w:r>
          </w:p>
        </w:tc>
        <w:tc>
          <w:tcPr>
            <w:tcW w:w="1401" w:type="dxa"/>
          </w:tcPr>
          <w:p w:rsidR="00504089" w:rsidRDefault="00386803" w:rsidP="005923E2">
            <w:pPr>
              <w:tabs>
                <w:tab w:val="left" w:pos="1276"/>
                <w:tab w:val="left" w:leader="dot" w:pos="9356"/>
              </w:tabs>
              <w:jc w:val="center"/>
              <w:rPr>
                <w:rFonts w:ascii="Arial" w:hAnsi="Arial" w:cs="Arial"/>
                <w:color w:val="000000"/>
              </w:rPr>
            </w:pPr>
            <w:r>
              <w:rPr>
                <w:rFonts w:ascii="Arial" w:hAnsi="Arial" w:cs="Arial"/>
                <w:color w:val="000000"/>
              </w:rPr>
              <w:t>0</w:t>
            </w:r>
          </w:p>
        </w:tc>
        <w:tc>
          <w:tcPr>
            <w:tcW w:w="1402" w:type="dxa"/>
          </w:tcPr>
          <w:p w:rsidR="00504089" w:rsidRDefault="00386803" w:rsidP="005923E2">
            <w:pPr>
              <w:tabs>
                <w:tab w:val="left" w:pos="1276"/>
                <w:tab w:val="left" w:leader="dot" w:pos="9356"/>
              </w:tabs>
              <w:jc w:val="center"/>
              <w:rPr>
                <w:rFonts w:ascii="Arial" w:hAnsi="Arial" w:cs="Arial"/>
                <w:color w:val="000000"/>
              </w:rPr>
            </w:pPr>
            <w:r>
              <w:rPr>
                <w:rFonts w:ascii="Arial" w:hAnsi="Arial" w:cs="Arial"/>
                <w:color w:val="000000"/>
              </w:rPr>
              <w:t>0</w:t>
            </w:r>
          </w:p>
        </w:tc>
        <w:tc>
          <w:tcPr>
            <w:tcW w:w="1402" w:type="dxa"/>
          </w:tcPr>
          <w:p w:rsidR="00504089" w:rsidRDefault="00386803" w:rsidP="005923E2">
            <w:pPr>
              <w:tabs>
                <w:tab w:val="left" w:pos="1276"/>
                <w:tab w:val="left" w:leader="dot" w:pos="9356"/>
              </w:tabs>
              <w:jc w:val="center"/>
              <w:rPr>
                <w:rFonts w:ascii="Arial" w:hAnsi="Arial" w:cs="Arial"/>
                <w:color w:val="000000"/>
              </w:rPr>
            </w:pPr>
            <w:r>
              <w:rPr>
                <w:rFonts w:ascii="Arial" w:hAnsi="Arial" w:cs="Arial"/>
                <w:color w:val="000000"/>
              </w:rPr>
              <w:t>19,22</w:t>
            </w:r>
          </w:p>
        </w:tc>
        <w:tc>
          <w:tcPr>
            <w:tcW w:w="1402" w:type="dxa"/>
          </w:tcPr>
          <w:p w:rsidR="00504089" w:rsidRDefault="00386803" w:rsidP="005923E2">
            <w:pPr>
              <w:tabs>
                <w:tab w:val="left" w:pos="1276"/>
                <w:tab w:val="left" w:leader="dot" w:pos="9356"/>
              </w:tabs>
              <w:jc w:val="center"/>
              <w:rPr>
                <w:rFonts w:ascii="Arial" w:hAnsi="Arial" w:cs="Arial"/>
                <w:color w:val="000000"/>
              </w:rPr>
            </w:pPr>
            <w:r>
              <w:rPr>
                <w:rFonts w:ascii="Arial" w:hAnsi="Arial" w:cs="Arial"/>
                <w:color w:val="000000"/>
              </w:rPr>
              <w:t>7,41</w:t>
            </w:r>
          </w:p>
        </w:tc>
      </w:tr>
    </w:tbl>
    <w:p w:rsidR="006C4E13" w:rsidRPr="009F10AD" w:rsidRDefault="00CD2C6E" w:rsidP="00551B1A">
      <w:pPr>
        <w:tabs>
          <w:tab w:val="left" w:pos="1276"/>
          <w:tab w:val="left" w:leader="dot" w:pos="9356"/>
        </w:tabs>
        <w:rPr>
          <w:rFonts w:ascii="Arial" w:hAnsi="Arial" w:cs="Arial"/>
          <w:color w:val="000000"/>
        </w:rPr>
      </w:pPr>
      <w:r>
        <w:rPr>
          <w:rFonts w:ascii="Arial" w:hAnsi="Arial" w:cs="Arial"/>
          <w:b/>
          <w:i/>
          <w:iCs/>
          <w:lang w:val="ro-RO"/>
        </w:rPr>
        <w:t xml:space="preserve">                                                                                    </w:t>
      </w:r>
      <w:r w:rsidR="002F6B9A">
        <w:rPr>
          <w:rFonts w:ascii="Arial" w:hAnsi="Arial" w:cs="Arial"/>
          <w:b/>
          <w:i/>
          <w:iCs/>
          <w:lang w:val="ro-RO"/>
        </w:rPr>
        <w:t xml:space="preserve">                             </w:t>
      </w:r>
      <w:r>
        <w:rPr>
          <w:rFonts w:ascii="Arial" w:hAnsi="Arial" w:cs="Arial"/>
          <w:b/>
          <w:i/>
          <w:iCs/>
          <w:lang w:val="ro-RO"/>
        </w:rPr>
        <w:t xml:space="preserve">    </w:t>
      </w:r>
      <w:r w:rsidRPr="009F10AD">
        <w:rPr>
          <w:rFonts w:ascii="Arial" w:hAnsi="Arial" w:cs="Arial"/>
          <w:b/>
          <w:i/>
          <w:iCs/>
          <w:lang w:val="ro-RO"/>
        </w:rPr>
        <w:t>Figura III.</w:t>
      </w:r>
      <w:r>
        <w:rPr>
          <w:rFonts w:ascii="Arial" w:hAnsi="Arial" w:cs="Arial"/>
          <w:b/>
          <w:i/>
          <w:iCs/>
          <w:lang w:val="ro-RO"/>
        </w:rPr>
        <w:t>4</w:t>
      </w:r>
      <w:r w:rsidRPr="009F10AD">
        <w:rPr>
          <w:rFonts w:ascii="Arial" w:hAnsi="Arial" w:cs="Arial"/>
          <w:b/>
          <w:i/>
          <w:iCs/>
          <w:lang w:val="ro-RO"/>
        </w:rPr>
        <w:t>.1.</w:t>
      </w:r>
    </w:p>
    <w:p w:rsidR="00DB4E03" w:rsidRPr="009F10AD" w:rsidRDefault="00DB4E03" w:rsidP="00A048EA">
      <w:pPr>
        <w:tabs>
          <w:tab w:val="left" w:pos="540"/>
          <w:tab w:val="left" w:leader="dot" w:pos="8789"/>
          <w:tab w:val="left" w:leader="dot" w:pos="9356"/>
        </w:tabs>
        <w:ind w:left="784" w:hanging="784"/>
        <w:rPr>
          <w:rFonts w:ascii="Arial" w:hAnsi="Arial" w:cs="Arial"/>
          <w:b/>
          <w:bCs/>
          <w:color w:val="FF0000"/>
          <w:lang w:val="ro-RO"/>
        </w:rPr>
      </w:pPr>
      <w:r w:rsidRPr="009F10AD">
        <w:rPr>
          <w:rFonts w:ascii="Arial" w:hAnsi="Arial" w:cs="Arial"/>
          <w:b/>
          <w:bCs/>
          <w:color w:val="FF0000"/>
          <w:lang w:val="ro-RO"/>
        </w:rPr>
        <w:t xml:space="preserve"> </w:t>
      </w:r>
    </w:p>
    <w:p w:rsidR="00C92FA2" w:rsidRPr="009F10AD" w:rsidRDefault="00C92FA2" w:rsidP="00A048EA">
      <w:pPr>
        <w:tabs>
          <w:tab w:val="left" w:pos="540"/>
          <w:tab w:val="left" w:leader="dot" w:pos="8789"/>
          <w:tab w:val="left" w:leader="dot" w:pos="9356"/>
        </w:tabs>
        <w:ind w:left="784" w:hanging="784"/>
        <w:rPr>
          <w:rFonts w:ascii="Arial" w:hAnsi="Arial" w:cs="Arial"/>
          <w:b/>
          <w:bCs/>
          <w:lang w:val="ro-RO"/>
        </w:rPr>
      </w:pPr>
    </w:p>
    <w:p w:rsidR="00A048EA" w:rsidRPr="00721E3B" w:rsidRDefault="0064624B" w:rsidP="006C4E13">
      <w:pPr>
        <w:rPr>
          <w:rFonts w:ascii="Arial" w:hAnsi="Arial" w:cs="Arial"/>
          <w:b/>
        </w:rPr>
      </w:pPr>
      <w:r w:rsidRPr="00721E3B">
        <w:rPr>
          <w:rFonts w:ascii="Arial" w:hAnsi="Arial" w:cs="Arial"/>
          <w:b/>
          <w:lang w:val="ro-RO"/>
        </w:rPr>
        <w:t>IV. UTILIZAREA TERENURILOR</w:t>
      </w:r>
    </w:p>
    <w:p w:rsidR="0064624B" w:rsidRPr="00721E3B" w:rsidRDefault="0064624B" w:rsidP="00A048EA">
      <w:pPr>
        <w:tabs>
          <w:tab w:val="left" w:pos="540"/>
          <w:tab w:val="left" w:leader="dot" w:pos="8789"/>
          <w:tab w:val="left" w:leader="dot" w:pos="9356"/>
        </w:tabs>
        <w:ind w:left="784" w:hanging="784"/>
        <w:rPr>
          <w:rFonts w:ascii="Arial" w:hAnsi="Arial" w:cs="Arial"/>
          <w:b/>
          <w:bCs/>
          <w:lang w:val="ro-RO"/>
        </w:rPr>
      </w:pPr>
      <w:r w:rsidRPr="00721E3B">
        <w:rPr>
          <w:rFonts w:ascii="Arial" w:hAnsi="Arial" w:cs="Arial"/>
          <w:b/>
          <w:bCs/>
          <w:lang w:val="ro-RO"/>
        </w:rPr>
        <w:t xml:space="preserve">      </w:t>
      </w:r>
    </w:p>
    <w:p w:rsidR="0064624B" w:rsidRPr="009F10AD" w:rsidRDefault="0064624B" w:rsidP="00A048EA">
      <w:pPr>
        <w:tabs>
          <w:tab w:val="left" w:pos="540"/>
          <w:tab w:val="left" w:leader="dot" w:pos="8789"/>
          <w:tab w:val="left" w:leader="dot" w:pos="9356"/>
        </w:tabs>
        <w:ind w:left="784" w:hanging="784"/>
        <w:rPr>
          <w:rFonts w:ascii="Arial" w:hAnsi="Arial" w:cs="Arial"/>
          <w:b/>
          <w:bCs/>
          <w:lang w:val="ro-RO"/>
        </w:rPr>
      </w:pPr>
      <w:r w:rsidRPr="009F10AD">
        <w:rPr>
          <w:rFonts w:ascii="Arial" w:hAnsi="Arial" w:cs="Arial"/>
          <w:b/>
          <w:bCs/>
          <w:lang w:val="ro-RO"/>
        </w:rPr>
        <w:t xml:space="preserve">      IV.1. Stare şi tendinţe</w:t>
      </w:r>
    </w:p>
    <w:p w:rsidR="0064624B" w:rsidRPr="009F10AD" w:rsidRDefault="0064624B" w:rsidP="00A048EA">
      <w:pPr>
        <w:tabs>
          <w:tab w:val="left" w:pos="540"/>
          <w:tab w:val="left" w:leader="dot" w:pos="8789"/>
          <w:tab w:val="left" w:leader="dot" w:pos="9356"/>
        </w:tabs>
        <w:ind w:left="784" w:hanging="784"/>
        <w:rPr>
          <w:rFonts w:ascii="Arial" w:hAnsi="Arial" w:cs="Arial"/>
          <w:b/>
          <w:bCs/>
          <w:lang w:val="ro-RO"/>
        </w:rPr>
      </w:pPr>
    </w:p>
    <w:p w:rsidR="00A048EA" w:rsidRPr="009F10AD" w:rsidRDefault="0064624B" w:rsidP="0064624B">
      <w:pPr>
        <w:tabs>
          <w:tab w:val="left" w:pos="1276"/>
          <w:tab w:val="left" w:leader="dot" w:pos="9356"/>
        </w:tabs>
        <w:ind w:left="596"/>
        <w:rPr>
          <w:rFonts w:ascii="Arial" w:hAnsi="Arial" w:cs="Arial"/>
          <w:b/>
          <w:i/>
          <w:iCs/>
          <w:lang w:val="ro-RO"/>
        </w:rPr>
      </w:pPr>
      <w:r w:rsidRPr="009F10AD">
        <w:rPr>
          <w:rFonts w:ascii="Arial" w:hAnsi="Arial" w:cs="Arial"/>
          <w:b/>
          <w:i/>
          <w:iCs/>
          <w:lang w:val="ro-RO"/>
        </w:rPr>
        <w:t xml:space="preserve">IV.1.1.  </w:t>
      </w:r>
      <w:r w:rsidR="00A048EA" w:rsidRPr="009F10AD">
        <w:rPr>
          <w:rFonts w:ascii="Arial" w:hAnsi="Arial" w:cs="Arial"/>
          <w:b/>
          <w:i/>
          <w:iCs/>
          <w:lang w:val="ro-RO"/>
        </w:rPr>
        <w:t xml:space="preserve">Repartiţia terenurilor pe categorii de acoperire/utilizare </w:t>
      </w:r>
    </w:p>
    <w:p w:rsidR="00846255" w:rsidRPr="009F10AD" w:rsidRDefault="00846255" w:rsidP="00846255">
      <w:pPr>
        <w:ind w:right="49" w:firstLine="720"/>
        <w:jc w:val="both"/>
        <w:rPr>
          <w:rFonts w:ascii="Arial" w:hAnsi="Arial" w:cs="Arial"/>
          <w:lang w:val="ro-RO"/>
        </w:rPr>
      </w:pPr>
      <w:r w:rsidRPr="009F10AD">
        <w:rPr>
          <w:rFonts w:ascii="Arial" w:hAnsi="Arial" w:cs="Arial"/>
          <w:lang w:val="ro-RO"/>
        </w:rPr>
        <w:t>Fondul funciar reprezintă totalitatea suprafeţelor de teren cuprinse între graniţele ţării, inclusiv cele de sub ape, construcţii şi căi de comunicaţie, reprezentând condiţia de bază a existenţei unui popor sau stat.</w:t>
      </w:r>
    </w:p>
    <w:p w:rsidR="00846255" w:rsidRPr="009F10AD" w:rsidRDefault="00846255" w:rsidP="00846255">
      <w:pPr>
        <w:ind w:right="49" w:firstLine="720"/>
        <w:jc w:val="both"/>
        <w:rPr>
          <w:rFonts w:ascii="Arial" w:hAnsi="Arial" w:cs="Arial"/>
          <w:lang w:val="ro-RO"/>
        </w:rPr>
      </w:pPr>
      <w:r w:rsidRPr="009F10AD">
        <w:rPr>
          <w:rFonts w:ascii="Arial" w:hAnsi="Arial" w:cs="Arial"/>
          <w:lang w:val="ro-RO"/>
        </w:rPr>
        <w:t>După destinaţie, fondul funciar este alcătuit din:</w:t>
      </w:r>
    </w:p>
    <w:p w:rsidR="00846255" w:rsidRPr="009F10AD" w:rsidRDefault="00846255" w:rsidP="00E3687B">
      <w:pPr>
        <w:numPr>
          <w:ilvl w:val="0"/>
          <w:numId w:val="18"/>
        </w:numPr>
        <w:tabs>
          <w:tab w:val="left" w:pos="10490"/>
        </w:tabs>
        <w:ind w:right="-1"/>
        <w:jc w:val="both"/>
        <w:rPr>
          <w:rFonts w:ascii="Arial" w:hAnsi="Arial"/>
          <w:b/>
          <w:lang w:val="ro-RO"/>
        </w:rPr>
      </w:pPr>
      <w:r w:rsidRPr="009F10AD">
        <w:rPr>
          <w:rFonts w:ascii="Arial" w:hAnsi="Arial" w:cs="Arial"/>
          <w:lang w:val="ro-RO"/>
        </w:rPr>
        <w:t>terenuri cu destinaţie agricolă (arabil, păşuni, fâneţe, pajişti naturale, vii, livezi);</w:t>
      </w:r>
    </w:p>
    <w:p w:rsidR="00846255" w:rsidRPr="009F10AD" w:rsidRDefault="00846255" w:rsidP="00E3687B">
      <w:pPr>
        <w:numPr>
          <w:ilvl w:val="0"/>
          <w:numId w:val="18"/>
        </w:numPr>
        <w:tabs>
          <w:tab w:val="left" w:pos="10490"/>
        </w:tabs>
        <w:ind w:right="-1"/>
        <w:jc w:val="both"/>
        <w:rPr>
          <w:rFonts w:ascii="Arial" w:hAnsi="Arial"/>
          <w:b/>
          <w:lang w:val="ro-RO"/>
        </w:rPr>
      </w:pPr>
      <w:r w:rsidRPr="009F10AD">
        <w:rPr>
          <w:rFonts w:ascii="Arial" w:hAnsi="Arial" w:cs="Arial"/>
          <w:lang w:val="ro-RO"/>
        </w:rPr>
        <w:t>păduri şi alte terenuri cu vegetaţie forestieră;</w:t>
      </w:r>
    </w:p>
    <w:p w:rsidR="00846255" w:rsidRPr="009F10AD" w:rsidRDefault="00846255" w:rsidP="00E3687B">
      <w:pPr>
        <w:numPr>
          <w:ilvl w:val="0"/>
          <w:numId w:val="18"/>
        </w:numPr>
        <w:tabs>
          <w:tab w:val="left" w:pos="10490"/>
        </w:tabs>
        <w:ind w:right="-1"/>
        <w:jc w:val="both"/>
        <w:rPr>
          <w:rFonts w:ascii="Arial" w:hAnsi="Arial"/>
          <w:b/>
          <w:lang w:val="ro-RO"/>
        </w:rPr>
      </w:pPr>
      <w:r w:rsidRPr="009F10AD">
        <w:rPr>
          <w:rFonts w:ascii="Arial" w:hAnsi="Arial" w:cs="Arial"/>
          <w:lang w:val="ro-RO"/>
        </w:rPr>
        <w:t>construcţii, drumuri şi căi ferate;</w:t>
      </w:r>
    </w:p>
    <w:p w:rsidR="00846255" w:rsidRPr="009F10AD" w:rsidRDefault="00846255" w:rsidP="00E3687B">
      <w:pPr>
        <w:numPr>
          <w:ilvl w:val="0"/>
          <w:numId w:val="18"/>
        </w:numPr>
        <w:tabs>
          <w:tab w:val="left" w:pos="10490"/>
        </w:tabs>
        <w:ind w:right="-1"/>
        <w:jc w:val="both"/>
        <w:rPr>
          <w:rFonts w:ascii="Arial" w:hAnsi="Arial"/>
          <w:b/>
          <w:lang w:val="ro-RO"/>
        </w:rPr>
      </w:pPr>
      <w:r w:rsidRPr="009F10AD">
        <w:rPr>
          <w:rFonts w:ascii="Arial" w:hAnsi="Arial" w:cs="Arial"/>
          <w:lang w:val="ro-RO"/>
        </w:rPr>
        <w:t>ape şi bălţi;</w:t>
      </w:r>
    </w:p>
    <w:p w:rsidR="00251794" w:rsidRPr="009F10AD" w:rsidRDefault="00846255" w:rsidP="00E3687B">
      <w:pPr>
        <w:numPr>
          <w:ilvl w:val="0"/>
          <w:numId w:val="18"/>
        </w:numPr>
        <w:tabs>
          <w:tab w:val="left" w:pos="10490"/>
        </w:tabs>
        <w:ind w:right="-1"/>
        <w:jc w:val="both"/>
        <w:rPr>
          <w:rFonts w:ascii="Arial" w:hAnsi="Arial"/>
          <w:b/>
          <w:lang w:val="ro-RO"/>
        </w:rPr>
      </w:pPr>
      <w:r w:rsidRPr="009F10AD">
        <w:rPr>
          <w:rFonts w:ascii="Arial" w:hAnsi="Arial" w:cs="Arial"/>
          <w:lang w:val="ro-RO"/>
        </w:rPr>
        <w:t>alte suprafeţe</w:t>
      </w:r>
    </w:p>
    <w:p w:rsidR="008D5293" w:rsidRPr="009F10AD" w:rsidRDefault="008D5293" w:rsidP="0064624B">
      <w:pPr>
        <w:tabs>
          <w:tab w:val="left" w:pos="1276"/>
          <w:tab w:val="left" w:leader="dot" w:pos="9356"/>
        </w:tabs>
        <w:ind w:left="596"/>
        <w:rPr>
          <w:rFonts w:ascii="Arial" w:hAnsi="Arial" w:cs="Arial"/>
          <w:i/>
          <w:iCs/>
          <w:lang w:val="ro-RO"/>
        </w:rPr>
      </w:pPr>
    </w:p>
    <w:p w:rsidR="00251794" w:rsidRPr="009F10AD" w:rsidRDefault="008D5293" w:rsidP="0064624B">
      <w:pPr>
        <w:tabs>
          <w:tab w:val="left" w:pos="1276"/>
          <w:tab w:val="left" w:leader="dot" w:pos="9356"/>
        </w:tabs>
        <w:ind w:left="596"/>
        <w:rPr>
          <w:rFonts w:ascii="Arial" w:hAnsi="Arial" w:cs="Arial"/>
          <w:b/>
          <w:i/>
          <w:iCs/>
          <w:lang w:val="ro-RO"/>
        </w:rPr>
      </w:pPr>
      <w:r w:rsidRPr="009F10AD">
        <w:rPr>
          <w:rFonts w:ascii="Arial" w:hAnsi="Arial" w:cs="Arial"/>
          <w:b/>
          <w:i/>
          <w:iCs/>
          <w:lang w:val="ro-RO"/>
        </w:rPr>
        <w:t>Repartiţia terenurilor pe categorii de acoperire/utilizare, în anul 20</w:t>
      </w:r>
      <w:r w:rsidR="007736B0" w:rsidRPr="009F10AD">
        <w:rPr>
          <w:rFonts w:ascii="Arial" w:hAnsi="Arial" w:cs="Arial"/>
          <w:b/>
          <w:i/>
          <w:iCs/>
          <w:lang w:val="ro-RO"/>
        </w:rPr>
        <w:t>2</w:t>
      </w:r>
      <w:r w:rsidR="009D43C4">
        <w:rPr>
          <w:rFonts w:ascii="Arial" w:hAnsi="Arial" w:cs="Arial"/>
          <w:b/>
          <w:i/>
          <w:iCs/>
          <w:lang w:val="ro-RO"/>
        </w:rPr>
        <w:t>1</w:t>
      </w:r>
    </w:p>
    <w:p w:rsidR="008D5293" w:rsidRPr="009F10AD" w:rsidRDefault="008D5293" w:rsidP="008A129B">
      <w:pPr>
        <w:tabs>
          <w:tab w:val="left" w:pos="1276"/>
          <w:tab w:val="left" w:leader="dot" w:pos="9356"/>
        </w:tabs>
        <w:ind w:left="7920"/>
        <w:rPr>
          <w:rFonts w:ascii="Arial" w:hAnsi="Arial" w:cs="Arial"/>
          <w:b/>
          <w:i/>
          <w:iCs/>
          <w:lang w:val="ro-RO"/>
        </w:rPr>
      </w:pPr>
      <w:r w:rsidRPr="009F10AD">
        <w:rPr>
          <w:rFonts w:ascii="Arial" w:hAnsi="Arial" w:cs="Arial"/>
          <w:i/>
          <w:iCs/>
          <w:lang w:val="ro-RO"/>
        </w:rPr>
        <w:t xml:space="preserve">                                                                                                                      </w:t>
      </w:r>
      <w:r w:rsidR="00C63B24" w:rsidRPr="009F10AD">
        <w:rPr>
          <w:rFonts w:ascii="Arial" w:hAnsi="Arial" w:cs="Arial"/>
          <w:i/>
          <w:iCs/>
          <w:lang w:val="ro-RO"/>
        </w:rPr>
        <w:t xml:space="preserve">             </w:t>
      </w:r>
      <w:r w:rsidR="00AE3A77" w:rsidRPr="009F10AD">
        <w:rPr>
          <w:rFonts w:ascii="Arial" w:hAnsi="Arial" w:cs="Arial"/>
          <w:i/>
          <w:iCs/>
          <w:lang w:val="ro-RO"/>
        </w:rPr>
        <w:t xml:space="preserve">         </w:t>
      </w:r>
      <w:r w:rsidR="006C5526" w:rsidRPr="009F10AD">
        <w:rPr>
          <w:rFonts w:ascii="Arial" w:hAnsi="Arial" w:cs="Arial"/>
          <w:i/>
          <w:iCs/>
          <w:lang w:val="ro-RO"/>
        </w:rPr>
        <w:t xml:space="preserve">      </w:t>
      </w:r>
      <w:r w:rsidR="00A44CA2" w:rsidRPr="009F10AD">
        <w:rPr>
          <w:rFonts w:ascii="Arial" w:hAnsi="Arial" w:cs="Arial"/>
          <w:i/>
          <w:iCs/>
          <w:lang w:val="ro-RO"/>
        </w:rPr>
        <w:t xml:space="preserve">    </w:t>
      </w:r>
      <w:r w:rsidR="001E5F98" w:rsidRPr="009F10AD">
        <w:rPr>
          <w:rFonts w:ascii="Arial" w:hAnsi="Arial" w:cs="Arial"/>
          <w:i/>
          <w:iCs/>
          <w:lang w:val="ro-RO"/>
        </w:rPr>
        <w:t xml:space="preserve">  </w:t>
      </w:r>
      <w:r w:rsidR="008A129B" w:rsidRPr="009F10AD">
        <w:rPr>
          <w:rFonts w:ascii="Arial" w:hAnsi="Arial" w:cs="Arial"/>
          <w:i/>
          <w:iCs/>
          <w:lang w:val="ro-RO"/>
        </w:rPr>
        <w:t xml:space="preserve">                               </w:t>
      </w:r>
      <w:r w:rsidR="005E6354" w:rsidRPr="009F10AD">
        <w:rPr>
          <w:rFonts w:ascii="Arial" w:hAnsi="Arial" w:cs="Arial"/>
          <w:i/>
          <w:iCs/>
          <w:lang w:val="ro-RO"/>
        </w:rPr>
        <w:t xml:space="preserve">       </w:t>
      </w:r>
      <w:r w:rsidR="00DE0B95" w:rsidRPr="009F10AD">
        <w:rPr>
          <w:rFonts w:ascii="Arial" w:hAnsi="Arial" w:cs="Arial"/>
          <w:i/>
          <w:iCs/>
          <w:lang w:val="ro-RO"/>
        </w:rPr>
        <w:t xml:space="preserve">      </w:t>
      </w:r>
    </w:p>
    <w:tbl>
      <w:tblPr>
        <w:tblW w:w="10160" w:type="dxa"/>
        <w:tblInd w:w="98" w:type="dxa"/>
        <w:tblLook w:val="0000" w:firstRow="0" w:lastRow="0" w:firstColumn="0" w:lastColumn="0" w:noHBand="0" w:noVBand="0"/>
      </w:tblPr>
      <w:tblGrid>
        <w:gridCol w:w="6240"/>
        <w:gridCol w:w="1690"/>
        <w:gridCol w:w="2230"/>
      </w:tblGrid>
      <w:tr w:rsidR="00251794" w:rsidRPr="009F10AD">
        <w:trPr>
          <w:trHeight w:val="375"/>
        </w:trPr>
        <w:tc>
          <w:tcPr>
            <w:tcW w:w="6240" w:type="dxa"/>
            <w:tcBorders>
              <w:top w:val="single" w:sz="8" w:space="0" w:color="auto"/>
              <w:left w:val="single" w:sz="8" w:space="0" w:color="auto"/>
              <w:bottom w:val="single" w:sz="8" w:space="0" w:color="auto"/>
              <w:right w:val="single" w:sz="8" w:space="0" w:color="auto"/>
            </w:tcBorders>
            <w:shd w:val="clear" w:color="auto" w:fill="auto"/>
            <w:noWrap/>
            <w:vAlign w:val="bottom"/>
          </w:tcPr>
          <w:p w:rsidR="00251794" w:rsidRPr="009F10AD" w:rsidRDefault="00251794" w:rsidP="00251794">
            <w:pPr>
              <w:rPr>
                <w:rFonts w:ascii="Arial" w:eastAsia="Times New Roman" w:hAnsi="Arial" w:cs="Arial"/>
                <w:b/>
                <w:lang w:val="en-US"/>
              </w:rPr>
            </w:pPr>
            <w:r w:rsidRPr="009F10AD">
              <w:rPr>
                <w:rFonts w:ascii="Arial" w:eastAsia="Times New Roman" w:hAnsi="Arial" w:cs="Arial"/>
                <w:b/>
                <w:lang w:val="en-US"/>
              </w:rPr>
              <w:t>Categoria de acoperire/utilizare</w:t>
            </w:r>
          </w:p>
        </w:tc>
        <w:tc>
          <w:tcPr>
            <w:tcW w:w="3920" w:type="dxa"/>
            <w:gridSpan w:val="2"/>
            <w:tcBorders>
              <w:top w:val="single" w:sz="8" w:space="0" w:color="auto"/>
              <w:left w:val="nil"/>
              <w:bottom w:val="single" w:sz="4" w:space="0" w:color="auto"/>
              <w:right w:val="single" w:sz="8" w:space="0" w:color="000000"/>
            </w:tcBorders>
            <w:shd w:val="clear" w:color="auto" w:fill="auto"/>
            <w:vAlign w:val="bottom"/>
          </w:tcPr>
          <w:p w:rsidR="00251794" w:rsidRPr="009F10AD" w:rsidRDefault="00251794" w:rsidP="00251794">
            <w:pPr>
              <w:rPr>
                <w:rFonts w:ascii="Arial" w:eastAsia="Times New Roman" w:hAnsi="Arial" w:cs="Arial"/>
                <w:b/>
                <w:lang w:val="en-US"/>
              </w:rPr>
            </w:pPr>
            <w:r w:rsidRPr="009F10AD">
              <w:rPr>
                <w:rFonts w:ascii="Arial" w:eastAsia="Times New Roman" w:hAnsi="Arial" w:cs="Arial"/>
                <w:b/>
                <w:lang w:val="en-US"/>
              </w:rPr>
              <w:t xml:space="preserve">       </w:t>
            </w:r>
            <w:r w:rsidR="008D5293" w:rsidRPr="009F10AD">
              <w:rPr>
                <w:rFonts w:ascii="Arial" w:eastAsia="Times New Roman" w:hAnsi="Arial" w:cs="Arial"/>
                <w:b/>
                <w:lang w:val="en-US"/>
              </w:rPr>
              <w:t xml:space="preserve">      </w:t>
            </w:r>
            <w:r w:rsidRPr="009F10AD">
              <w:rPr>
                <w:rFonts w:ascii="Arial" w:eastAsia="Times New Roman" w:hAnsi="Arial" w:cs="Arial"/>
                <w:b/>
                <w:lang w:val="en-US"/>
              </w:rPr>
              <w:t xml:space="preserve">   Suprafaţa </w:t>
            </w:r>
          </w:p>
        </w:tc>
      </w:tr>
      <w:tr w:rsidR="008D5293" w:rsidRPr="009F10AD">
        <w:trPr>
          <w:trHeight w:val="375"/>
        </w:trPr>
        <w:tc>
          <w:tcPr>
            <w:tcW w:w="6240" w:type="dxa"/>
            <w:vMerge w:val="restart"/>
            <w:tcBorders>
              <w:top w:val="nil"/>
              <w:left w:val="single" w:sz="8" w:space="0" w:color="auto"/>
              <w:bottom w:val="single" w:sz="8" w:space="0" w:color="000000"/>
              <w:right w:val="single" w:sz="8" w:space="0" w:color="auto"/>
            </w:tcBorders>
            <w:shd w:val="clear" w:color="auto" w:fill="auto"/>
            <w:vAlign w:val="bottom"/>
          </w:tcPr>
          <w:p w:rsidR="008D5293" w:rsidRPr="009F10AD" w:rsidRDefault="008D5293" w:rsidP="00251794">
            <w:pPr>
              <w:rPr>
                <w:rFonts w:ascii="Arial" w:eastAsia="Times New Roman" w:hAnsi="Arial" w:cs="Arial"/>
                <w:b/>
                <w:lang w:val="en-US"/>
              </w:rPr>
            </w:pPr>
            <w:r w:rsidRPr="009F10AD">
              <w:rPr>
                <w:rFonts w:ascii="Arial" w:eastAsia="Times New Roman" w:hAnsi="Arial" w:cs="Arial"/>
                <w:b/>
                <w:lang w:val="en-US"/>
              </w:rPr>
              <w:t>Terenuri agricole, din care</w:t>
            </w:r>
            <w:r w:rsidR="00333334" w:rsidRPr="009F10AD">
              <w:rPr>
                <w:rFonts w:ascii="Arial" w:eastAsia="Times New Roman" w:hAnsi="Arial" w:cs="Arial"/>
                <w:b/>
                <w:lang w:val="en-US"/>
              </w:rPr>
              <w:t>:</w:t>
            </w:r>
          </w:p>
        </w:tc>
        <w:tc>
          <w:tcPr>
            <w:tcW w:w="1690" w:type="dxa"/>
            <w:tcBorders>
              <w:top w:val="single" w:sz="4" w:space="0" w:color="auto"/>
              <w:left w:val="nil"/>
              <w:bottom w:val="single" w:sz="8" w:space="0" w:color="auto"/>
              <w:right w:val="single" w:sz="8" w:space="0" w:color="auto"/>
            </w:tcBorders>
            <w:shd w:val="clear" w:color="auto" w:fill="auto"/>
            <w:noWrap/>
            <w:vAlign w:val="bottom"/>
          </w:tcPr>
          <w:p w:rsidR="008D5293" w:rsidRPr="009F10AD" w:rsidRDefault="008D5293" w:rsidP="00251794">
            <w:pPr>
              <w:jc w:val="center"/>
              <w:rPr>
                <w:rFonts w:ascii="Arial" w:eastAsia="Times New Roman" w:hAnsi="Arial" w:cs="Arial"/>
                <w:b/>
                <w:lang w:val="en-US"/>
              </w:rPr>
            </w:pPr>
            <w:r w:rsidRPr="009F10AD">
              <w:rPr>
                <w:rFonts w:ascii="Arial" w:eastAsia="Times New Roman" w:hAnsi="Arial" w:cs="Arial"/>
                <w:b/>
                <w:lang w:val="en-US"/>
              </w:rPr>
              <w:t>ha</w:t>
            </w:r>
          </w:p>
        </w:tc>
        <w:tc>
          <w:tcPr>
            <w:tcW w:w="2230" w:type="dxa"/>
            <w:tcBorders>
              <w:top w:val="single" w:sz="4" w:space="0" w:color="auto"/>
              <w:left w:val="nil"/>
              <w:bottom w:val="single" w:sz="8" w:space="0" w:color="auto"/>
              <w:right w:val="single" w:sz="8" w:space="0" w:color="auto"/>
            </w:tcBorders>
            <w:shd w:val="clear" w:color="auto" w:fill="auto"/>
            <w:noWrap/>
            <w:vAlign w:val="bottom"/>
          </w:tcPr>
          <w:p w:rsidR="008D5293" w:rsidRPr="009F10AD" w:rsidRDefault="008D5293" w:rsidP="008D5293">
            <w:pPr>
              <w:jc w:val="center"/>
              <w:rPr>
                <w:rFonts w:ascii="Arial" w:eastAsia="Times New Roman" w:hAnsi="Arial" w:cs="Arial"/>
                <w:b/>
                <w:lang w:val="en-US"/>
              </w:rPr>
            </w:pPr>
            <w:r w:rsidRPr="009F10AD">
              <w:rPr>
                <w:rFonts w:ascii="Arial" w:eastAsia="Times New Roman" w:hAnsi="Arial" w:cs="Arial"/>
                <w:b/>
                <w:lang w:val="en-US"/>
              </w:rPr>
              <w:t>%</w:t>
            </w:r>
          </w:p>
        </w:tc>
      </w:tr>
      <w:tr w:rsidR="008D5293" w:rsidRPr="009F10AD">
        <w:trPr>
          <w:trHeight w:val="375"/>
        </w:trPr>
        <w:tc>
          <w:tcPr>
            <w:tcW w:w="6240" w:type="dxa"/>
            <w:vMerge/>
            <w:tcBorders>
              <w:top w:val="nil"/>
              <w:left w:val="single" w:sz="8" w:space="0" w:color="auto"/>
              <w:bottom w:val="single" w:sz="8" w:space="0" w:color="000000"/>
              <w:right w:val="single" w:sz="8" w:space="0" w:color="auto"/>
            </w:tcBorders>
            <w:vAlign w:val="center"/>
          </w:tcPr>
          <w:p w:rsidR="008D5293" w:rsidRPr="009F10AD" w:rsidRDefault="008D5293" w:rsidP="00251794">
            <w:pPr>
              <w:rPr>
                <w:rFonts w:ascii="Arial" w:eastAsia="Times New Roman" w:hAnsi="Arial" w:cs="Arial"/>
                <w:b/>
                <w:lang w:val="en-US"/>
              </w:rPr>
            </w:pPr>
          </w:p>
        </w:tc>
        <w:tc>
          <w:tcPr>
            <w:tcW w:w="1690" w:type="dxa"/>
            <w:tcBorders>
              <w:top w:val="nil"/>
              <w:left w:val="nil"/>
              <w:bottom w:val="single" w:sz="8" w:space="0" w:color="auto"/>
              <w:right w:val="single" w:sz="8" w:space="0" w:color="auto"/>
            </w:tcBorders>
            <w:shd w:val="clear" w:color="auto" w:fill="auto"/>
            <w:noWrap/>
            <w:vAlign w:val="bottom"/>
          </w:tcPr>
          <w:p w:rsidR="008D5293" w:rsidRPr="009F10AD" w:rsidRDefault="008B4D7D" w:rsidP="00553A68">
            <w:pPr>
              <w:jc w:val="center"/>
              <w:rPr>
                <w:rFonts w:ascii="Arial" w:eastAsia="Times New Roman" w:hAnsi="Arial" w:cs="Arial"/>
                <w:bCs/>
                <w:lang w:val="en-US"/>
              </w:rPr>
            </w:pPr>
            <w:r>
              <w:rPr>
                <w:rFonts w:ascii="Arial" w:eastAsia="Times New Roman" w:hAnsi="Arial" w:cs="Arial"/>
                <w:bCs/>
                <w:lang w:val="en-US"/>
              </w:rPr>
              <w:t>98986</w:t>
            </w:r>
          </w:p>
        </w:tc>
        <w:tc>
          <w:tcPr>
            <w:tcW w:w="2230" w:type="dxa"/>
            <w:tcBorders>
              <w:top w:val="nil"/>
              <w:left w:val="nil"/>
              <w:bottom w:val="single" w:sz="8" w:space="0" w:color="auto"/>
              <w:right w:val="single" w:sz="8" w:space="0" w:color="auto"/>
            </w:tcBorders>
            <w:shd w:val="clear" w:color="auto" w:fill="auto"/>
            <w:noWrap/>
            <w:vAlign w:val="bottom"/>
          </w:tcPr>
          <w:p w:rsidR="008D5293" w:rsidRPr="009F10AD" w:rsidRDefault="009D43C4" w:rsidP="008D5293">
            <w:pPr>
              <w:jc w:val="center"/>
              <w:rPr>
                <w:rFonts w:ascii="Arial" w:eastAsia="Times New Roman" w:hAnsi="Arial" w:cs="Arial"/>
                <w:lang w:val="en-US"/>
              </w:rPr>
            </w:pPr>
            <w:r>
              <w:rPr>
                <w:rFonts w:ascii="Arial" w:eastAsia="Times New Roman" w:hAnsi="Arial" w:cs="Arial"/>
                <w:lang w:val="en-US"/>
              </w:rPr>
              <w:t>63,266</w:t>
            </w:r>
          </w:p>
        </w:tc>
      </w:tr>
      <w:tr w:rsidR="008D5293" w:rsidRPr="009F10AD">
        <w:trPr>
          <w:trHeight w:val="375"/>
        </w:trPr>
        <w:tc>
          <w:tcPr>
            <w:tcW w:w="6240" w:type="dxa"/>
            <w:tcBorders>
              <w:top w:val="nil"/>
              <w:left w:val="single" w:sz="8" w:space="0" w:color="auto"/>
              <w:bottom w:val="single" w:sz="8" w:space="0" w:color="auto"/>
              <w:right w:val="single" w:sz="8" w:space="0" w:color="auto"/>
            </w:tcBorders>
            <w:shd w:val="clear" w:color="auto" w:fill="auto"/>
            <w:noWrap/>
            <w:vAlign w:val="bottom"/>
          </w:tcPr>
          <w:p w:rsidR="008D5293" w:rsidRPr="009F10AD" w:rsidRDefault="008D5293" w:rsidP="00251794">
            <w:pPr>
              <w:rPr>
                <w:rFonts w:ascii="Arial" w:eastAsia="Times New Roman" w:hAnsi="Arial" w:cs="Arial"/>
                <w:b/>
                <w:lang w:val="en-US"/>
              </w:rPr>
            </w:pPr>
            <w:r w:rsidRPr="009F10AD">
              <w:rPr>
                <w:rFonts w:ascii="Arial" w:eastAsia="Times New Roman" w:hAnsi="Arial" w:cs="Arial"/>
                <w:b/>
                <w:lang w:val="en-US"/>
              </w:rPr>
              <w:t>Teren arabil</w:t>
            </w:r>
          </w:p>
        </w:tc>
        <w:tc>
          <w:tcPr>
            <w:tcW w:w="1690" w:type="dxa"/>
            <w:tcBorders>
              <w:top w:val="nil"/>
              <w:left w:val="nil"/>
              <w:bottom w:val="single" w:sz="8" w:space="0" w:color="auto"/>
              <w:right w:val="single" w:sz="8" w:space="0" w:color="auto"/>
            </w:tcBorders>
            <w:shd w:val="clear" w:color="auto" w:fill="auto"/>
            <w:noWrap/>
            <w:vAlign w:val="bottom"/>
          </w:tcPr>
          <w:p w:rsidR="008D5293" w:rsidRPr="009F10AD" w:rsidRDefault="00996EF2" w:rsidP="00553A68">
            <w:pPr>
              <w:jc w:val="center"/>
              <w:rPr>
                <w:rFonts w:ascii="Arial" w:eastAsia="Times New Roman" w:hAnsi="Arial" w:cs="Arial"/>
                <w:bCs/>
                <w:lang w:val="en-US"/>
              </w:rPr>
            </w:pPr>
            <w:r w:rsidRPr="009F10AD">
              <w:rPr>
                <w:rFonts w:ascii="Arial" w:eastAsia="Times New Roman" w:hAnsi="Arial" w:cs="Arial"/>
                <w:bCs/>
                <w:lang w:val="en-US"/>
              </w:rPr>
              <w:t>9</w:t>
            </w:r>
            <w:r w:rsidR="008B4D7D">
              <w:rPr>
                <w:rFonts w:ascii="Arial" w:eastAsia="Times New Roman" w:hAnsi="Arial" w:cs="Arial"/>
                <w:bCs/>
                <w:lang w:val="en-US"/>
              </w:rPr>
              <w:t>5463</w:t>
            </w:r>
          </w:p>
        </w:tc>
        <w:tc>
          <w:tcPr>
            <w:tcW w:w="2230" w:type="dxa"/>
            <w:tcBorders>
              <w:top w:val="nil"/>
              <w:left w:val="nil"/>
              <w:bottom w:val="single" w:sz="8" w:space="0" w:color="auto"/>
              <w:right w:val="single" w:sz="8" w:space="0" w:color="auto"/>
            </w:tcBorders>
            <w:shd w:val="clear" w:color="auto" w:fill="auto"/>
            <w:noWrap/>
            <w:vAlign w:val="bottom"/>
          </w:tcPr>
          <w:p w:rsidR="008D5293" w:rsidRPr="009F10AD" w:rsidRDefault="009D43C4" w:rsidP="009F0419">
            <w:pPr>
              <w:jc w:val="center"/>
              <w:rPr>
                <w:rFonts w:ascii="Arial" w:eastAsia="Times New Roman" w:hAnsi="Arial" w:cs="Arial"/>
                <w:lang w:val="en-US"/>
              </w:rPr>
            </w:pPr>
            <w:r>
              <w:rPr>
                <w:rFonts w:ascii="Arial" w:eastAsia="Times New Roman" w:hAnsi="Arial" w:cs="Arial"/>
                <w:lang w:val="en-US"/>
              </w:rPr>
              <w:t>61,015</w:t>
            </w:r>
          </w:p>
        </w:tc>
      </w:tr>
      <w:tr w:rsidR="008D5293" w:rsidRPr="009F10AD">
        <w:trPr>
          <w:trHeight w:val="375"/>
        </w:trPr>
        <w:tc>
          <w:tcPr>
            <w:tcW w:w="6240" w:type="dxa"/>
            <w:tcBorders>
              <w:top w:val="nil"/>
              <w:left w:val="single" w:sz="8" w:space="0" w:color="auto"/>
              <w:bottom w:val="single" w:sz="8" w:space="0" w:color="auto"/>
              <w:right w:val="single" w:sz="8" w:space="0" w:color="auto"/>
            </w:tcBorders>
            <w:shd w:val="clear" w:color="auto" w:fill="auto"/>
            <w:noWrap/>
            <w:vAlign w:val="bottom"/>
          </w:tcPr>
          <w:p w:rsidR="008D5293" w:rsidRPr="009F10AD" w:rsidRDefault="008D5293" w:rsidP="00251794">
            <w:pPr>
              <w:rPr>
                <w:rFonts w:ascii="Arial" w:eastAsia="Times New Roman" w:hAnsi="Arial" w:cs="Arial"/>
                <w:b/>
                <w:lang w:val="en-US"/>
              </w:rPr>
            </w:pPr>
            <w:r w:rsidRPr="009F10AD">
              <w:rPr>
                <w:rFonts w:ascii="Arial" w:eastAsia="Times New Roman" w:hAnsi="Arial" w:cs="Arial"/>
                <w:b/>
                <w:lang w:val="en-US"/>
              </w:rPr>
              <w:t>Păşuni</w:t>
            </w:r>
          </w:p>
        </w:tc>
        <w:tc>
          <w:tcPr>
            <w:tcW w:w="1690" w:type="dxa"/>
            <w:tcBorders>
              <w:top w:val="nil"/>
              <w:left w:val="nil"/>
              <w:bottom w:val="single" w:sz="8" w:space="0" w:color="auto"/>
              <w:right w:val="single" w:sz="8" w:space="0" w:color="auto"/>
            </w:tcBorders>
            <w:shd w:val="clear" w:color="auto" w:fill="auto"/>
            <w:noWrap/>
            <w:vAlign w:val="bottom"/>
          </w:tcPr>
          <w:p w:rsidR="008D5293" w:rsidRPr="009F10AD" w:rsidRDefault="008B4D7D" w:rsidP="00553A68">
            <w:pPr>
              <w:jc w:val="center"/>
              <w:rPr>
                <w:rFonts w:ascii="Arial" w:eastAsia="Times New Roman" w:hAnsi="Arial" w:cs="Arial"/>
                <w:bCs/>
                <w:lang w:val="en-US"/>
              </w:rPr>
            </w:pPr>
            <w:r>
              <w:rPr>
                <w:rFonts w:ascii="Arial" w:eastAsia="Times New Roman" w:hAnsi="Arial" w:cs="Arial"/>
                <w:bCs/>
                <w:lang w:val="en-US"/>
              </w:rPr>
              <w:t>1952</w:t>
            </w:r>
          </w:p>
        </w:tc>
        <w:tc>
          <w:tcPr>
            <w:tcW w:w="2230" w:type="dxa"/>
            <w:tcBorders>
              <w:top w:val="nil"/>
              <w:left w:val="nil"/>
              <w:bottom w:val="single" w:sz="8" w:space="0" w:color="auto"/>
              <w:right w:val="single" w:sz="8" w:space="0" w:color="auto"/>
            </w:tcBorders>
            <w:shd w:val="clear" w:color="auto" w:fill="auto"/>
            <w:noWrap/>
            <w:vAlign w:val="bottom"/>
          </w:tcPr>
          <w:p w:rsidR="008D5293" w:rsidRPr="009F10AD" w:rsidRDefault="007E7A3A" w:rsidP="008D5293">
            <w:pPr>
              <w:jc w:val="center"/>
              <w:rPr>
                <w:rFonts w:ascii="Arial" w:eastAsia="Times New Roman" w:hAnsi="Arial" w:cs="Arial"/>
                <w:lang w:val="en-US"/>
              </w:rPr>
            </w:pPr>
            <w:r w:rsidRPr="009F10AD">
              <w:rPr>
                <w:rFonts w:ascii="Arial" w:eastAsia="Times New Roman" w:hAnsi="Arial" w:cs="Arial"/>
                <w:lang w:val="en-US"/>
              </w:rPr>
              <w:t>1</w:t>
            </w:r>
            <w:r w:rsidR="009D43C4">
              <w:rPr>
                <w:rFonts w:ascii="Arial" w:eastAsia="Times New Roman" w:hAnsi="Arial" w:cs="Arial"/>
                <w:lang w:val="en-US"/>
              </w:rPr>
              <w:t>,2476</w:t>
            </w:r>
          </w:p>
        </w:tc>
      </w:tr>
      <w:tr w:rsidR="008D5293" w:rsidRPr="009F10AD">
        <w:trPr>
          <w:trHeight w:val="375"/>
        </w:trPr>
        <w:tc>
          <w:tcPr>
            <w:tcW w:w="6240" w:type="dxa"/>
            <w:tcBorders>
              <w:top w:val="nil"/>
              <w:left w:val="single" w:sz="8" w:space="0" w:color="auto"/>
              <w:bottom w:val="single" w:sz="8" w:space="0" w:color="auto"/>
              <w:right w:val="single" w:sz="8" w:space="0" w:color="auto"/>
            </w:tcBorders>
            <w:shd w:val="clear" w:color="auto" w:fill="auto"/>
            <w:noWrap/>
            <w:vAlign w:val="bottom"/>
          </w:tcPr>
          <w:p w:rsidR="008D5293" w:rsidRPr="009F10AD" w:rsidRDefault="008D5293" w:rsidP="00251794">
            <w:pPr>
              <w:rPr>
                <w:rFonts w:ascii="Arial" w:eastAsia="Times New Roman" w:hAnsi="Arial" w:cs="Arial"/>
                <w:b/>
                <w:lang w:val="en-US"/>
              </w:rPr>
            </w:pPr>
            <w:r w:rsidRPr="009F10AD">
              <w:rPr>
                <w:rFonts w:ascii="Arial" w:eastAsia="Times New Roman" w:hAnsi="Arial" w:cs="Arial"/>
                <w:b/>
                <w:lang w:val="en-US"/>
              </w:rPr>
              <w:t>Fâneţe</w:t>
            </w:r>
          </w:p>
        </w:tc>
        <w:tc>
          <w:tcPr>
            <w:tcW w:w="1690" w:type="dxa"/>
            <w:tcBorders>
              <w:top w:val="nil"/>
              <w:left w:val="nil"/>
              <w:bottom w:val="single" w:sz="8" w:space="0" w:color="auto"/>
              <w:right w:val="single" w:sz="8" w:space="0" w:color="auto"/>
            </w:tcBorders>
            <w:shd w:val="clear" w:color="auto" w:fill="auto"/>
            <w:noWrap/>
            <w:vAlign w:val="bottom"/>
          </w:tcPr>
          <w:p w:rsidR="008D5293" w:rsidRPr="009F10AD" w:rsidRDefault="008B4D7D" w:rsidP="00251794">
            <w:pPr>
              <w:jc w:val="center"/>
              <w:rPr>
                <w:rFonts w:ascii="Arial" w:eastAsia="Times New Roman" w:hAnsi="Arial" w:cs="Arial"/>
                <w:bCs/>
                <w:lang w:val="en-US"/>
              </w:rPr>
            </w:pPr>
            <w:r>
              <w:rPr>
                <w:rFonts w:ascii="Arial" w:eastAsia="Times New Roman" w:hAnsi="Arial" w:cs="Arial"/>
                <w:bCs/>
                <w:lang w:val="en-US"/>
              </w:rPr>
              <w:t>217</w:t>
            </w:r>
          </w:p>
        </w:tc>
        <w:tc>
          <w:tcPr>
            <w:tcW w:w="2230" w:type="dxa"/>
            <w:tcBorders>
              <w:top w:val="nil"/>
              <w:left w:val="nil"/>
              <w:bottom w:val="single" w:sz="8" w:space="0" w:color="auto"/>
              <w:right w:val="single" w:sz="8" w:space="0" w:color="auto"/>
            </w:tcBorders>
            <w:shd w:val="clear" w:color="auto" w:fill="auto"/>
            <w:noWrap/>
            <w:vAlign w:val="bottom"/>
          </w:tcPr>
          <w:p w:rsidR="008D5293" w:rsidRPr="009F10AD" w:rsidRDefault="008C2D8C" w:rsidP="009D43C4">
            <w:pPr>
              <w:jc w:val="center"/>
              <w:rPr>
                <w:rFonts w:ascii="Arial" w:eastAsia="Times New Roman" w:hAnsi="Arial" w:cs="Arial"/>
                <w:lang w:val="en-US"/>
              </w:rPr>
            </w:pPr>
            <w:r w:rsidRPr="009F10AD">
              <w:rPr>
                <w:rFonts w:ascii="Arial" w:eastAsia="Times New Roman" w:hAnsi="Arial" w:cs="Arial"/>
                <w:lang w:val="en-US"/>
              </w:rPr>
              <w:t>0,</w:t>
            </w:r>
            <w:r w:rsidR="009D43C4">
              <w:rPr>
                <w:rFonts w:ascii="Arial" w:eastAsia="Times New Roman" w:hAnsi="Arial" w:cs="Arial"/>
                <w:lang w:val="en-US"/>
              </w:rPr>
              <w:t>138</w:t>
            </w:r>
          </w:p>
        </w:tc>
      </w:tr>
      <w:tr w:rsidR="008D5293" w:rsidRPr="009F10AD">
        <w:trPr>
          <w:trHeight w:val="375"/>
        </w:trPr>
        <w:tc>
          <w:tcPr>
            <w:tcW w:w="6240" w:type="dxa"/>
            <w:tcBorders>
              <w:top w:val="nil"/>
              <w:left w:val="single" w:sz="8" w:space="0" w:color="auto"/>
              <w:bottom w:val="single" w:sz="8" w:space="0" w:color="auto"/>
              <w:right w:val="single" w:sz="8" w:space="0" w:color="auto"/>
            </w:tcBorders>
            <w:shd w:val="clear" w:color="auto" w:fill="auto"/>
            <w:noWrap/>
            <w:vAlign w:val="bottom"/>
          </w:tcPr>
          <w:p w:rsidR="008D5293" w:rsidRPr="009F10AD" w:rsidRDefault="008D5293" w:rsidP="00251794">
            <w:pPr>
              <w:rPr>
                <w:rFonts w:ascii="Arial" w:eastAsia="Times New Roman" w:hAnsi="Arial" w:cs="Arial"/>
                <w:b/>
                <w:lang w:val="en-US"/>
              </w:rPr>
            </w:pPr>
            <w:r w:rsidRPr="009F10AD">
              <w:rPr>
                <w:rFonts w:ascii="Arial" w:eastAsia="Times New Roman" w:hAnsi="Arial" w:cs="Arial"/>
                <w:b/>
                <w:lang w:val="en-US"/>
              </w:rPr>
              <w:t>Vii şi pepiniere viticole</w:t>
            </w:r>
          </w:p>
        </w:tc>
        <w:tc>
          <w:tcPr>
            <w:tcW w:w="1690" w:type="dxa"/>
            <w:tcBorders>
              <w:top w:val="nil"/>
              <w:left w:val="nil"/>
              <w:bottom w:val="single" w:sz="8" w:space="0" w:color="auto"/>
              <w:right w:val="single" w:sz="8" w:space="0" w:color="auto"/>
            </w:tcBorders>
            <w:shd w:val="clear" w:color="auto" w:fill="auto"/>
            <w:noWrap/>
            <w:vAlign w:val="bottom"/>
          </w:tcPr>
          <w:p w:rsidR="008D5293" w:rsidRPr="009F10AD" w:rsidRDefault="008B4D7D" w:rsidP="00251794">
            <w:pPr>
              <w:jc w:val="center"/>
              <w:rPr>
                <w:rFonts w:ascii="Arial" w:eastAsia="Times New Roman" w:hAnsi="Arial" w:cs="Arial"/>
                <w:bCs/>
                <w:lang w:val="en-US"/>
              </w:rPr>
            </w:pPr>
            <w:r>
              <w:rPr>
                <w:rFonts w:ascii="Arial" w:eastAsia="Times New Roman" w:hAnsi="Arial" w:cs="Arial"/>
                <w:bCs/>
                <w:lang w:val="en-US"/>
              </w:rPr>
              <w:t>686</w:t>
            </w:r>
          </w:p>
        </w:tc>
        <w:tc>
          <w:tcPr>
            <w:tcW w:w="2230" w:type="dxa"/>
            <w:tcBorders>
              <w:top w:val="nil"/>
              <w:left w:val="nil"/>
              <w:bottom w:val="single" w:sz="8" w:space="0" w:color="auto"/>
              <w:right w:val="single" w:sz="8" w:space="0" w:color="auto"/>
            </w:tcBorders>
            <w:shd w:val="clear" w:color="auto" w:fill="auto"/>
            <w:noWrap/>
            <w:vAlign w:val="bottom"/>
          </w:tcPr>
          <w:p w:rsidR="008D5293" w:rsidRPr="009F10AD" w:rsidRDefault="007E7A3A" w:rsidP="008D5293">
            <w:pPr>
              <w:jc w:val="center"/>
              <w:rPr>
                <w:rFonts w:ascii="Arial" w:eastAsia="Times New Roman" w:hAnsi="Arial" w:cs="Arial"/>
                <w:lang w:val="en-US"/>
              </w:rPr>
            </w:pPr>
            <w:r w:rsidRPr="009F10AD">
              <w:rPr>
                <w:rFonts w:ascii="Arial" w:eastAsia="Times New Roman" w:hAnsi="Arial" w:cs="Arial"/>
                <w:lang w:val="en-US"/>
              </w:rPr>
              <w:t>0</w:t>
            </w:r>
            <w:r w:rsidR="009D43C4">
              <w:rPr>
                <w:rFonts w:ascii="Arial" w:eastAsia="Times New Roman" w:hAnsi="Arial" w:cs="Arial"/>
                <w:lang w:val="en-US"/>
              </w:rPr>
              <w:t>,4384</w:t>
            </w:r>
          </w:p>
        </w:tc>
      </w:tr>
      <w:tr w:rsidR="008D5293" w:rsidRPr="009F10AD">
        <w:trPr>
          <w:trHeight w:val="375"/>
        </w:trPr>
        <w:tc>
          <w:tcPr>
            <w:tcW w:w="6240" w:type="dxa"/>
            <w:tcBorders>
              <w:top w:val="nil"/>
              <w:left w:val="single" w:sz="8" w:space="0" w:color="auto"/>
              <w:bottom w:val="single" w:sz="8" w:space="0" w:color="auto"/>
              <w:right w:val="single" w:sz="8" w:space="0" w:color="auto"/>
            </w:tcBorders>
            <w:shd w:val="clear" w:color="auto" w:fill="auto"/>
            <w:noWrap/>
            <w:vAlign w:val="bottom"/>
          </w:tcPr>
          <w:p w:rsidR="008D5293" w:rsidRPr="009F10AD" w:rsidRDefault="008D5293" w:rsidP="00251794">
            <w:pPr>
              <w:rPr>
                <w:rFonts w:ascii="Arial" w:eastAsia="Times New Roman" w:hAnsi="Arial" w:cs="Arial"/>
                <w:b/>
                <w:lang w:val="en-US"/>
              </w:rPr>
            </w:pPr>
            <w:r w:rsidRPr="009F10AD">
              <w:rPr>
                <w:rFonts w:ascii="Arial" w:eastAsia="Times New Roman" w:hAnsi="Arial" w:cs="Arial"/>
                <w:b/>
                <w:lang w:val="en-US"/>
              </w:rPr>
              <w:t>Livezi şi pepiniere pomicole</w:t>
            </w:r>
          </w:p>
        </w:tc>
        <w:tc>
          <w:tcPr>
            <w:tcW w:w="1690" w:type="dxa"/>
            <w:tcBorders>
              <w:top w:val="nil"/>
              <w:left w:val="nil"/>
              <w:bottom w:val="single" w:sz="8" w:space="0" w:color="auto"/>
              <w:right w:val="single" w:sz="8" w:space="0" w:color="auto"/>
            </w:tcBorders>
            <w:shd w:val="clear" w:color="auto" w:fill="auto"/>
            <w:noWrap/>
            <w:vAlign w:val="bottom"/>
          </w:tcPr>
          <w:p w:rsidR="008D5293" w:rsidRPr="009F10AD" w:rsidRDefault="009D43C4" w:rsidP="00251794">
            <w:pPr>
              <w:jc w:val="center"/>
              <w:rPr>
                <w:rFonts w:ascii="Arial" w:eastAsia="Times New Roman" w:hAnsi="Arial" w:cs="Arial"/>
                <w:bCs/>
                <w:lang w:val="en-US"/>
              </w:rPr>
            </w:pPr>
            <w:r>
              <w:rPr>
                <w:rFonts w:ascii="Arial" w:eastAsia="Times New Roman" w:hAnsi="Arial" w:cs="Arial"/>
                <w:bCs/>
                <w:lang w:val="en-US"/>
              </w:rPr>
              <w:t>668</w:t>
            </w:r>
          </w:p>
        </w:tc>
        <w:tc>
          <w:tcPr>
            <w:tcW w:w="2230" w:type="dxa"/>
            <w:tcBorders>
              <w:top w:val="nil"/>
              <w:left w:val="nil"/>
              <w:bottom w:val="single" w:sz="8" w:space="0" w:color="auto"/>
              <w:right w:val="single" w:sz="8" w:space="0" w:color="auto"/>
            </w:tcBorders>
            <w:shd w:val="clear" w:color="auto" w:fill="auto"/>
            <w:noWrap/>
            <w:vAlign w:val="bottom"/>
          </w:tcPr>
          <w:p w:rsidR="008D5293" w:rsidRPr="009F10AD" w:rsidRDefault="007E7A3A" w:rsidP="008D5293">
            <w:pPr>
              <w:jc w:val="center"/>
              <w:rPr>
                <w:rFonts w:ascii="Arial" w:eastAsia="Times New Roman" w:hAnsi="Arial" w:cs="Arial"/>
                <w:lang w:val="en-US"/>
              </w:rPr>
            </w:pPr>
            <w:r w:rsidRPr="009F10AD">
              <w:rPr>
                <w:rFonts w:ascii="Arial" w:eastAsia="Times New Roman" w:hAnsi="Arial" w:cs="Arial"/>
                <w:lang w:val="en-US"/>
              </w:rPr>
              <w:t>0,4</w:t>
            </w:r>
            <w:r w:rsidR="009D43C4">
              <w:rPr>
                <w:rFonts w:ascii="Arial" w:eastAsia="Times New Roman" w:hAnsi="Arial" w:cs="Arial"/>
                <w:lang w:val="en-US"/>
              </w:rPr>
              <w:t>27</w:t>
            </w:r>
          </w:p>
        </w:tc>
      </w:tr>
      <w:tr w:rsidR="008D5293" w:rsidRPr="009F10AD">
        <w:trPr>
          <w:trHeight w:val="375"/>
        </w:trPr>
        <w:tc>
          <w:tcPr>
            <w:tcW w:w="6240" w:type="dxa"/>
            <w:tcBorders>
              <w:top w:val="nil"/>
              <w:left w:val="single" w:sz="8" w:space="0" w:color="auto"/>
              <w:bottom w:val="single" w:sz="8" w:space="0" w:color="auto"/>
              <w:right w:val="single" w:sz="8" w:space="0" w:color="auto"/>
            </w:tcBorders>
            <w:shd w:val="clear" w:color="auto" w:fill="auto"/>
            <w:noWrap/>
            <w:vAlign w:val="bottom"/>
          </w:tcPr>
          <w:p w:rsidR="008D5293" w:rsidRPr="009F10AD" w:rsidRDefault="008D5293" w:rsidP="00251794">
            <w:pPr>
              <w:rPr>
                <w:rFonts w:ascii="Arial" w:eastAsia="Times New Roman" w:hAnsi="Arial" w:cs="Arial"/>
                <w:b/>
                <w:lang w:val="en-US"/>
              </w:rPr>
            </w:pPr>
            <w:r w:rsidRPr="009F10AD">
              <w:rPr>
                <w:rFonts w:ascii="Arial" w:eastAsia="Times New Roman" w:hAnsi="Arial" w:cs="Arial"/>
                <w:b/>
                <w:lang w:val="en-US"/>
              </w:rPr>
              <w:t>Păduri şi altă vegetaţie forestieră, din care:</w:t>
            </w:r>
          </w:p>
        </w:tc>
        <w:tc>
          <w:tcPr>
            <w:tcW w:w="1690" w:type="dxa"/>
            <w:tcBorders>
              <w:top w:val="nil"/>
              <w:left w:val="nil"/>
              <w:bottom w:val="single" w:sz="8" w:space="0" w:color="auto"/>
              <w:right w:val="single" w:sz="8" w:space="0" w:color="auto"/>
            </w:tcBorders>
            <w:shd w:val="clear" w:color="auto" w:fill="auto"/>
            <w:noWrap/>
            <w:vAlign w:val="bottom"/>
          </w:tcPr>
          <w:p w:rsidR="008D5293" w:rsidRPr="009F10AD" w:rsidRDefault="00CC0B66" w:rsidP="00CC0B66">
            <w:pPr>
              <w:jc w:val="center"/>
              <w:rPr>
                <w:rFonts w:ascii="Arial" w:eastAsia="Times New Roman" w:hAnsi="Arial" w:cs="Arial"/>
                <w:bCs/>
                <w:lang w:val="en-US"/>
              </w:rPr>
            </w:pPr>
            <w:r w:rsidRPr="009F10AD">
              <w:rPr>
                <w:rFonts w:ascii="Arial" w:eastAsia="Times New Roman" w:hAnsi="Arial" w:cs="Arial"/>
                <w:bCs/>
                <w:lang w:val="en-US"/>
              </w:rPr>
              <w:t>2</w:t>
            </w:r>
            <w:r w:rsidR="009D43C4">
              <w:rPr>
                <w:rFonts w:ascii="Arial" w:eastAsia="Times New Roman" w:hAnsi="Arial" w:cs="Arial"/>
                <w:bCs/>
                <w:lang w:val="en-US"/>
              </w:rPr>
              <w:t>4573</w:t>
            </w:r>
          </w:p>
        </w:tc>
        <w:tc>
          <w:tcPr>
            <w:tcW w:w="2230" w:type="dxa"/>
            <w:tcBorders>
              <w:top w:val="nil"/>
              <w:left w:val="nil"/>
              <w:bottom w:val="single" w:sz="8" w:space="0" w:color="auto"/>
              <w:right w:val="single" w:sz="8" w:space="0" w:color="auto"/>
            </w:tcBorders>
            <w:shd w:val="clear" w:color="auto" w:fill="auto"/>
            <w:noWrap/>
            <w:vAlign w:val="bottom"/>
          </w:tcPr>
          <w:p w:rsidR="008D5293" w:rsidRPr="009F10AD" w:rsidRDefault="009D43C4" w:rsidP="008D5293">
            <w:pPr>
              <w:jc w:val="center"/>
              <w:rPr>
                <w:rFonts w:ascii="Arial" w:eastAsia="Times New Roman" w:hAnsi="Arial" w:cs="Arial"/>
                <w:lang w:val="en-US"/>
              </w:rPr>
            </w:pPr>
            <w:r>
              <w:rPr>
                <w:rFonts w:ascii="Arial" w:eastAsia="Times New Roman" w:hAnsi="Arial" w:cs="Arial"/>
                <w:lang w:val="en-US"/>
              </w:rPr>
              <w:t>15,706</w:t>
            </w:r>
          </w:p>
        </w:tc>
      </w:tr>
      <w:tr w:rsidR="008D5293" w:rsidRPr="009F10AD">
        <w:trPr>
          <w:trHeight w:val="375"/>
        </w:trPr>
        <w:tc>
          <w:tcPr>
            <w:tcW w:w="6240" w:type="dxa"/>
            <w:tcBorders>
              <w:top w:val="nil"/>
              <w:left w:val="single" w:sz="8" w:space="0" w:color="auto"/>
              <w:bottom w:val="single" w:sz="8" w:space="0" w:color="auto"/>
              <w:right w:val="single" w:sz="8" w:space="0" w:color="auto"/>
            </w:tcBorders>
            <w:shd w:val="clear" w:color="auto" w:fill="auto"/>
            <w:noWrap/>
            <w:vAlign w:val="bottom"/>
          </w:tcPr>
          <w:p w:rsidR="008D5293" w:rsidRPr="009F10AD" w:rsidRDefault="008D5293" w:rsidP="00251794">
            <w:pPr>
              <w:rPr>
                <w:rFonts w:ascii="Arial" w:eastAsia="Times New Roman" w:hAnsi="Arial" w:cs="Arial"/>
                <w:b/>
                <w:lang w:val="en-US"/>
              </w:rPr>
            </w:pPr>
            <w:r w:rsidRPr="009F10AD">
              <w:rPr>
                <w:rFonts w:ascii="Arial" w:eastAsia="Times New Roman" w:hAnsi="Arial" w:cs="Arial"/>
                <w:b/>
                <w:lang w:val="en-US"/>
              </w:rPr>
              <w:t>Ape şi bălţi</w:t>
            </w:r>
          </w:p>
        </w:tc>
        <w:tc>
          <w:tcPr>
            <w:tcW w:w="1690" w:type="dxa"/>
            <w:tcBorders>
              <w:top w:val="nil"/>
              <w:left w:val="nil"/>
              <w:bottom w:val="single" w:sz="8" w:space="0" w:color="auto"/>
              <w:right w:val="single" w:sz="8" w:space="0" w:color="auto"/>
            </w:tcBorders>
            <w:shd w:val="clear" w:color="auto" w:fill="auto"/>
            <w:noWrap/>
            <w:vAlign w:val="bottom"/>
          </w:tcPr>
          <w:p w:rsidR="008D5293" w:rsidRPr="009F10AD" w:rsidRDefault="009D43C4" w:rsidP="00251794">
            <w:pPr>
              <w:jc w:val="center"/>
              <w:rPr>
                <w:rFonts w:ascii="Arial" w:eastAsia="Times New Roman" w:hAnsi="Arial" w:cs="Arial"/>
                <w:bCs/>
                <w:lang w:val="en-US"/>
              </w:rPr>
            </w:pPr>
            <w:r>
              <w:rPr>
                <w:rFonts w:ascii="Arial" w:eastAsia="Times New Roman" w:hAnsi="Arial" w:cs="Arial"/>
                <w:bCs/>
                <w:lang w:val="en-US"/>
              </w:rPr>
              <w:t>5398</w:t>
            </w:r>
          </w:p>
        </w:tc>
        <w:tc>
          <w:tcPr>
            <w:tcW w:w="2230" w:type="dxa"/>
            <w:tcBorders>
              <w:top w:val="nil"/>
              <w:left w:val="nil"/>
              <w:bottom w:val="single" w:sz="8" w:space="0" w:color="auto"/>
              <w:right w:val="single" w:sz="8" w:space="0" w:color="auto"/>
            </w:tcBorders>
            <w:shd w:val="clear" w:color="auto" w:fill="auto"/>
            <w:noWrap/>
            <w:vAlign w:val="bottom"/>
          </w:tcPr>
          <w:p w:rsidR="008D5293" w:rsidRPr="009F10AD" w:rsidRDefault="007E75F7" w:rsidP="007A5ED8">
            <w:pPr>
              <w:rPr>
                <w:rFonts w:ascii="Arial" w:eastAsia="Times New Roman" w:hAnsi="Arial" w:cs="Arial"/>
                <w:lang w:val="en-US"/>
              </w:rPr>
            </w:pPr>
            <w:r w:rsidRPr="009F10AD">
              <w:rPr>
                <w:rFonts w:ascii="Arial" w:eastAsia="Times New Roman" w:hAnsi="Arial" w:cs="Arial"/>
                <w:lang w:val="en-US"/>
              </w:rPr>
              <w:t xml:space="preserve">           </w:t>
            </w:r>
            <w:r w:rsidR="009D43C4">
              <w:rPr>
                <w:rFonts w:ascii="Arial" w:eastAsia="Times New Roman" w:hAnsi="Arial" w:cs="Arial"/>
                <w:lang w:val="en-US"/>
              </w:rPr>
              <w:t>3,450</w:t>
            </w:r>
          </w:p>
        </w:tc>
      </w:tr>
      <w:tr w:rsidR="008D5293" w:rsidRPr="009F10AD">
        <w:trPr>
          <w:trHeight w:val="375"/>
        </w:trPr>
        <w:tc>
          <w:tcPr>
            <w:tcW w:w="6240" w:type="dxa"/>
            <w:tcBorders>
              <w:top w:val="nil"/>
              <w:left w:val="single" w:sz="8" w:space="0" w:color="auto"/>
              <w:bottom w:val="single" w:sz="8" w:space="0" w:color="auto"/>
              <w:right w:val="single" w:sz="8" w:space="0" w:color="auto"/>
            </w:tcBorders>
            <w:shd w:val="clear" w:color="auto" w:fill="auto"/>
            <w:noWrap/>
            <w:vAlign w:val="bottom"/>
          </w:tcPr>
          <w:p w:rsidR="008D5293" w:rsidRPr="009F10AD" w:rsidRDefault="008D5293" w:rsidP="00251794">
            <w:pPr>
              <w:rPr>
                <w:rFonts w:ascii="Arial" w:eastAsia="Times New Roman" w:hAnsi="Arial" w:cs="Arial"/>
                <w:b/>
                <w:lang w:val="en-US"/>
              </w:rPr>
            </w:pPr>
            <w:r w:rsidRPr="009F10AD">
              <w:rPr>
                <w:rFonts w:ascii="Arial" w:eastAsia="Times New Roman" w:hAnsi="Arial" w:cs="Arial"/>
                <w:b/>
                <w:lang w:val="en-US"/>
              </w:rPr>
              <w:t>Construcţii</w:t>
            </w:r>
          </w:p>
        </w:tc>
        <w:tc>
          <w:tcPr>
            <w:tcW w:w="1690" w:type="dxa"/>
            <w:tcBorders>
              <w:top w:val="nil"/>
              <w:left w:val="nil"/>
              <w:bottom w:val="single" w:sz="8" w:space="0" w:color="auto"/>
              <w:right w:val="single" w:sz="8" w:space="0" w:color="auto"/>
            </w:tcBorders>
            <w:shd w:val="clear" w:color="auto" w:fill="auto"/>
            <w:noWrap/>
            <w:vAlign w:val="bottom"/>
          </w:tcPr>
          <w:p w:rsidR="008D5293" w:rsidRPr="009F10AD" w:rsidRDefault="009D43C4" w:rsidP="00251794">
            <w:pPr>
              <w:jc w:val="center"/>
              <w:rPr>
                <w:rFonts w:ascii="Arial" w:eastAsia="Times New Roman" w:hAnsi="Arial" w:cs="Arial"/>
                <w:bCs/>
                <w:lang w:val="en-US"/>
              </w:rPr>
            </w:pPr>
            <w:r>
              <w:rPr>
                <w:rFonts w:ascii="Arial" w:eastAsia="Times New Roman" w:hAnsi="Arial" w:cs="Arial"/>
                <w:bCs/>
                <w:lang w:val="en-US"/>
              </w:rPr>
              <w:t>21430</w:t>
            </w:r>
          </w:p>
        </w:tc>
        <w:tc>
          <w:tcPr>
            <w:tcW w:w="2230" w:type="dxa"/>
            <w:tcBorders>
              <w:top w:val="nil"/>
              <w:left w:val="nil"/>
              <w:bottom w:val="single" w:sz="8" w:space="0" w:color="auto"/>
              <w:right w:val="single" w:sz="8" w:space="0" w:color="auto"/>
            </w:tcBorders>
            <w:shd w:val="clear" w:color="auto" w:fill="auto"/>
            <w:noWrap/>
            <w:vAlign w:val="bottom"/>
          </w:tcPr>
          <w:p w:rsidR="008D5293" w:rsidRPr="009F10AD" w:rsidRDefault="009D43C4" w:rsidP="008D5293">
            <w:pPr>
              <w:jc w:val="center"/>
              <w:rPr>
                <w:rFonts w:ascii="Arial" w:eastAsia="Times New Roman" w:hAnsi="Arial" w:cs="Arial"/>
                <w:lang w:val="en-US"/>
              </w:rPr>
            </w:pPr>
            <w:r>
              <w:rPr>
                <w:rFonts w:ascii="Arial" w:eastAsia="Times New Roman" w:hAnsi="Arial" w:cs="Arial"/>
                <w:lang w:val="en-US"/>
              </w:rPr>
              <w:t>13,697</w:t>
            </w:r>
          </w:p>
        </w:tc>
      </w:tr>
      <w:tr w:rsidR="008D5293" w:rsidRPr="009F10AD">
        <w:trPr>
          <w:trHeight w:val="360"/>
        </w:trPr>
        <w:tc>
          <w:tcPr>
            <w:tcW w:w="6240" w:type="dxa"/>
            <w:tcBorders>
              <w:top w:val="nil"/>
              <w:left w:val="single" w:sz="8" w:space="0" w:color="auto"/>
              <w:bottom w:val="single" w:sz="4" w:space="0" w:color="auto"/>
              <w:right w:val="single" w:sz="8" w:space="0" w:color="auto"/>
            </w:tcBorders>
            <w:shd w:val="clear" w:color="auto" w:fill="auto"/>
            <w:noWrap/>
            <w:vAlign w:val="bottom"/>
          </w:tcPr>
          <w:p w:rsidR="008D5293" w:rsidRPr="009F10AD" w:rsidRDefault="008D5293" w:rsidP="00251794">
            <w:pPr>
              <w:rPr>
                <w:rFonts w:ascii="Arial" w:eastAsia="Times New Roman" w:hAnsi="Arial" w:cs="Arial"/>
                <w:b/>
                <w:lang w:val="en-US"/>
              </w:rPr>
            </w:pPr>
            <w:r w:rsidRPr="009F10AD">
              <w:rPr>
                <w:rFonts w:ascii="Arial" w:eastAsia="Times New Roman" w:hAnsi="Arial" w:cs="Arial"/>
                <w:b/>
                <w:lang w:val="en-US"/>
              </w:rPr>
              <w:t xml:space="preserve">Căi de comunicaţii şi căi ferate </w:t>
            </w:r>
          </w:p>
          <w:p w:rsidR="008D5293" w:rsidRPr="009F10AD" w:rsidRDefault="008D5293" w:rsidP="009D43C4">
            <w:pPr>
              <w:rPr>
                <w:rFonts w:ascii="Arial" w:eastAsia="Times New Roman" w:hAnsi="Arial" w:cs="Arial"/>
                <w:b/>
                <w:lang w:val="en-US"/>
              </w:rPr>
            </w:pPr>
            <w:r w:rsidRPr="009F10AD">
              <w:rPr>
                <w:rFonts w:ascii="Arial" w:eastAsia="Times New Roman" w:hAnsi="Arial" w:cs="Arial"/>
                <w:b/>
                <w:lang w:val="en-US"/>
              </w:rPr>
              <w:t xml:space="preserve"> </w:t>
            </w:r>
          </w:p>
        </w:tc>
        <w:tc>
          <w:tcPr>
            <w:tcW w:w="1690" w:type="dxa"/>
            <w:tcBorders>
              <w:top w:val="nil"/>
              <w:left w:val="nil"/>
              <w:bottom w:val="single" w:sz="4" w:space="0" w:color="auto"/>
              <w:right w:val="single" w:sz="8" w:space="0" w:color="auto"/>
            </w:tcBorders>
            <w:shd w:val="clear" w:color="auto" w:fill="auto"/>
            <w:noWrap/>
            <w:vAlign w:val="bottom"/>
          </w:tcPr>
          <w:p w:rsidR="008D5293" w:rsidRPr="009F10AD" w:rsidRDefault="009D43C4" w:rsidP="00553A68">
            <w:pPr>
              <w:jc w:val="center"/>
              <w:rPr>
                <w:rFonts w:ascii="Arial" w:eastAsia="Times New Roman" w:hAnsi="Arial" w:cs="Arial"/>
                <w:bCs/>
                <w:lang w:val="en-US"/>
              </w:rPr>
            </w:pPr>
            <w:r>
              <w:rPr>
                <w:rFonts w:ascii="Arial" w:eastAsia="Times New Roman" w:hAnsi="Arial" w:cs="Arial"/>
                <w:bCs/>
                <w:lang w:val="en-US"/>
              </w:rPr>
              <w:t>4881</w:t>
            </w:r>
          </w:p>
        </w:tc>
        <w:tc>
          <w:tcPr>
            <w:tcW w:w="2230" w:type="dxa"/>
            <w:tcBorders>
              <w:top w:val="nil"/>
              <w:left w:val="nil"/>
              <w:bottom w:val="single" w:sz="4" w:space="0" w:color="auto"/>
              <w:right w:val="single" w:sz="8" w:space="0" w:color="auto"/>
            </w:tcBorders>
            <w:shd w:val="clear" w:color="auto" w:fill="auto"/>
            <w:noWrap/>
            <w:vAlign w:val="bottom"/>
          </w:tcPr>
          <w:p w:rsidR="008D5293" w:rsidRPr="009F10AD" w:rsidRDefault="007E75F7" w:rsidP="00715AD0">
            <w:pPr>
              <w:rPr>
                <w:rFonts w:ascii="Arial" w:eastAsia="Times New Roman" w:hAnsi="Arial" w:cs="Arial"/>
                <w:lang w:val="en-US"/>
              </w:rPr>
            </w:pPr>
            <w:r w:rsidRPr="009F10AD">
              <w:rPr>
                <w:rFonts w:ascii="Arial" w:eastAsia="Times New Roman" w:hAnsi="Arial" w:cs="Arial"/>
                <w:lang w:val="en-US"/>
              </w:rPr>
              <w:t xml:space="preserve">           </w:t>
            </w:r>
            <w:r w:rsidR="009D43C4">
              <w:rPr>
                <w:rFonts w:ascii="Arial" w:eastAsia="Times New Roman" w:hAnsi="Arial" w:cs="Arial"/>
                <w:lang w:val="en-US"/>
              </w:rPr>
              <w:t>3,119</w:t>
            </w:r>
          </w:p>
        </w:tc>
      </w:tr>
      <w:tr w:rsidR="009D43C4" w:rsidRPr="009F10AD">
        <w:trPr>
          <w:trHeight w:val="360"/>
        </w:trPr>
        <w:tc>
          <w:tcPr>
            <w:tcW w:w="6240" w:type="dxa"/>
            <w:tcBorders>
              <w:top w:val="nil"/>
              <w:left w:val="single" w:sz="8" w:space="0" w:color="auto"/>
              <w:bottom w:val="single" w:sz="4" w:space="0" w:color="auto"/>
              <w:right w:val="single" w:sz="8" w:space="0" w:color="auto"/>
            </w:tcBorders>
            <w:shd w:val="clear" w:color="auto" w:fill="auto"/>
            <w:noWrap/>
            <w:vAlign w:val="bottom"/>
          </w:tcPr>
          <w:p w:rsidR="009D43C4" w:rsidRPr="009F10AD" w:rsidRDefault="009D43C4" w:rsidP="00251794">
            <w:pPr>
              <w:rPr>
                <w:rFonts w:ascii="Arial" w:eastAsia="Times New Roman" w:hAnsi="Arial" w:cs="Arial"/>
                <w:b/>
                <w:lang w:val="en-US"/>
              </w:rPr>
            </w:pPr>
            <w:r w:rsidRPr="009F10AD">
              <w:rPr>
                <w:rFonts w:ascii="Arial" w:eastAsia="Times New Roman" w:hAnsi="Arial" w:cs="Arial"/>
                <w:b/>
                <w:lang w:val="en-US"/>
              </w:rPr>
              <w:t>Terenuri degradate şi neproductive</w:t>
            </w:r>
          </w:p>
        </w:tc>
        <w:tc>
          <w:tcPr>
            <w:tcW w:w="1690" w:type="dxa"/>
            <w:tcBorders>
              <w:top w:val="nil"/>
              <w:left w:val="nil"/>
              <w:bottom w:val="single" w:sz="4" w:space="0" w:color="auto"/>
              <w:right w:val="single" w:sz="8" w:space="0" w:color="auto"/>
            </w:tcBorders>
            <w:shd w:val="clear" w:color="auto" w:fill="auto"/>
            <w:noWrap/>
            <w:vAlign w:val="bottom"/>
          </w:tcPr>
          <w:p w:rsidR="009D43C4" w:rsidRDefault="009D43C4" w:rsidP="00553A68">
            <w:pPr>
              <w:jc w:val="center"/>
              <w:rPr>
                <w:rFonts w:ascii="Arial" w:eastAsia="Times New Roman" w:hAnsi="Arial" w:cs="Arial"/>
                <w:bCs/>
                <w:lang w:val="en-US"/>
              </w:rPr>
            </w:pPr>
            <w:r>
              <w:rPr>
                <w:rFonts w:ascii="Arial" w:eastAsia="Times New Roman" w:hAnsi="Arial" w:cs="Arial"/>
                <w:bCs/>
                <w:lang w:val="en-US"/>
              </w:rPr>
              <w:t>1190</w:t>
            </w:r>
          </w:p>
        </w:tc>
        <w:tc>
          <w:tcPr>
            <w:tcW w:w="2230" w:type="dxa"/>
            <w:tcBorders>
              <w:top w:val="nil"/>
              <w:left w:val="nil"/>
              <w:bottom w:val="single" w:sz="4" w:space="0" w:color="auto"/>
              <w:right w:val="single" w:sz="8" w:space="0" w:color="auto"/>
            </w:tcBorders>
            <w:shd w:val="clear" w:color="auto" w:fill="auto"/>
            <w:noWrap/>
            <w:vAlign w:val="bottom"/>
          </w:tcPr>
          <w:p w:rsidR="009D43C4" w:rsidRPr="009F10AD" w:rsidRDefault="009D43C4" w:rsidP="00FE39CA">
            <w:pPr>
              <w:jc w:val="center"/>
              <w:rPr>
                <w:rFonts w:ascii="Arial" w:eastAsia="Times New Roman" w:hAnsi="Arial" w:cs="Arial"/>
                <w:lang w:val="en-US"/>
              </w:rPr>
            </w:pPr>
            <w:r>
              <w:rPr>
                <w:rFonts w:ascii="Arial" w:eastAsia="Times New Roman" w:hAnsi="Arial" w:cs="Arial"/>
                <w:lang w:val="en-US"/>
              </w:rPr>
              <w:t>0.760</w:t>
            </w:r>
          </w:p>
        </w:tc>
      </w:tr>
      <w:tr w:rsidR="008D5293" w:rsidRPr="009F10AD">
        <w:trPr>
          <w:trHeight w:val="375"/>
        </w:trPr>
        <w:tc>
          <w:tcPr>
            <w:tcW w:w="6240" w:type="dxa"/>
            <w:tcBorders>
              <w:top w:val="nil"/>
              <w:left w:val="single" w:sz="8" w:space="0" w:color="auto"/>
              <w:bottom w:val="single" w:sz="8" w:space="0" w:color="auto"/>
              <w:right w:val="single" w:sz="8" w:space="0" w:color="auto"/>
            </w:tcBorders>
            <w:shd w:val="clear" w:color="auto" w:fill="auto"/>
            <w:noWrap/>
            <w:vAlign w:val="bottom"/>
          </w:tcPr>
          <w:p w:rsidR="008D5293" w:rsidRPr="009F10AD" w:rsidRDefault="008D5293" w:rsidP="00251794">
            <w:pPr>
              <w:rPr>
                <w:rFonts w:ascii="Arial" w:eastAsia="Times New Roman" w:hAnsi="Arial" w:cs="Arial"/>
                <w:b/>
                <w:lang w:val="en-US"/>
              </w:rPr>
            </w:pPr>
            <w:r w:rsidRPr="009F10AD">
              <w:rPr>
                <w:rFonts w:ascii="Arial" w:eastAsia="Times New Roman" w:hAnsi="Arial" w:cs="Arial"/>
                <w:b/>
                <w:lang w:val="en-US"/>
              </w:rPr>
              <w:t>TOTAL</w:t>
            </w:r>
          </w:p>
        </w:tc>
        <w:tc>
          <w:tcPr>
            <w:tcW w:w="1690" w:type="dxa"/>
            <w:tcBorders>
              <w:top w:val="nil"/>
              <w:left w:val="nil"/>
              <w:bottom w:val="single" w:sz="8" w:space="0" w:color="auto"/>
              <w:right w:val="single" w:sz="8" w:space="0" w:color="auto"/>
            </w:tcBorders>
            <w:shd w:val="clear" w:color="auto" w:fill="auto"/>
            <w:noWrap/>
            <w:vAlign w:val="bottom"/>
          </w:tcPr>
          <w:p w:rsidR="008D5293" w:rsidRPr="009F10AD" w:rsidRDefault="002069FB" w:rsidP="009D43C4">
            <w:pPr>
              <w:jc w:val="center"/>
              <w:rPr>
                <w:rFonts w:ascii="Arial" w:eastAsia="Times New Roman" w:hAnsi="Arial" w:cs="Arial"/>
                <w:bCs/>
                <w:lang w:val="en-US"/>
              </w:rPr>
            </w:pPr>
            <w:r w:rsidRPr="009F10AD">
              <w:rPr>
                <w:rFonts w:ascii="Arial" w:eastAsia="Times New Roman" w:hAnsi="Arial" w:cs="Arial"/>
                <w:bCs/>
                <w:lang w:val="en-US"/>
              </w:rPr>
              <w:t>1</w:t>
            </w:r>
            <w:r w:rsidR="009D43C4">
              <w:rPr>
                <w:rFonts w:ascii="Arial" w:eastAsia="Times New Roman" w:hAnsi="Arial" w:cs="Arial"/>
                <w:bCs/>
                <w:lang w:val="en-US"/>
              </w:rPr>
              <w:t>56458</w:t>
            </w:r>
          </w:p>
        </w:tc>
        <w:tc>
          <w:tcPr>
            <w:tcW w:w="2230" w:type="dxa"/>
            <w:tcBorders>
              <w:top w:val="nil"/>
              <w:left w:val="nil"/>
              <w:bottom w:val="single" w:sz="8" w:space="0" w:color="auto"/>
              <w:right w:val="single" w:sz="8" w:space="0" w:color="auto"/>
            </w:tcBorders>
            <w:shd w:val="clear" w:color="auto" w:fill="auto"/>
            <w:noWrap/>
            <w:vAlign w:val="bottom"/>
          </w:tcPr>
          <w:p w:rsidR="008D5293" w:rsidRPr="009F10AD" w:rsidRDefault="008D5293" w:rsidP="008D5293">
            <w:pPr>
              <w:jc w:val="center"/>
              <w:rPr>
                <w:rFonts w:ascii="Arial" w:eastAsia="Times New Roman" w:hAnsi="Arial" w:cs="Arial"/>
                <w:lang w:val="en-US"/>
              </w:rPr>
            </w:pPr>
            <w:r w:rsidRPr="009F10AD">
              <w:rPr>
                <w:rFonts w:ascii="Arial" w:eastAsia="Times New Roman" w:hAnsi="Arial" w:cs="Arial"/>
                <w:bCs/>
                <w:lang w:val="en-US"/>
              </w:rPr>
              <w:t>100</w:t>
            </w:r>
          </w:p>
        </w:tc>
      </w:tr>
    </w:tbl>
    <w:p w:rsidR="00AE3A77" w:rsidRPr="009F10AD" w:rsidRDefault="00323235" w:rsidP="00A91F8D">
      <w:pPr>
        <w:tabs>
          <w:tab w:val="left" w:pos="1276"/>
          <w:tab w:val="left" w:leader="dot" w:pos="9356"/>
        </w:tabs>
        <w:ind w:left="-360"/>
        <w:rPr>
          <w:rFonts w:ascii="Arial" w:hAnsi="Arial" w:cs="Arial"/>
          <w:b/>
          <w:i/>
          <w:iCs/>
          <w:lang w:val="ro-RO"/>
        </w:rPr>
      </w:pPr>
      <w:r w:rsidRPr="009F10AD">
        <w:rPr>
          <w:rFonts w:ascii="Arial" w:hAnsi="Arial" w:cs="Arial"/>
          <w:b/>
          <w:i/>
          <w:iCs/>
          <w:lang w:val="ro-RO"/>
        </w:rPr>
        <w:t xml:space="preserve">      </w:t>
      </w:r>
      <w:r w:rsidR="00615D65" w:rsidRPr="009F10AD">
        <w:rPr>
          <w:rFonts w:ascii="Arial" w:hAnsi="Arial" w:cs="Arial"/>
          <w:b/>
          <w:i/>
          <w:iCs/>
          <w:lang w:val="ro-RO"/>
        </w:rPr>
        <w:t xml:space="preserve">                                                                                                                 </w:t>
      </w:r>
      <w:r w:rsidR="00721E3B">
        <w:rPr>
          <w:rFonts w:ascii="Arial" w:hAnsi="Arial" w:cs="Arial"/>
          <w:b/>
          <w:i/>
          <w:iCs/>
          <w:lang w:val="ro-RO"/>
        </w:rPr>
        <w:t xml:space="preserve">  </w:t>
      </w:r>
      <w:r w:rsidR="00615D65" w:rsidRPr="009F10AD">
        <w:rPr>
          <w:rFonts w:ascii="Arial" w:hAnsi="Arial" w:cs="Arial"/>
          <w:b/>
          <w:i/>
          <w:iCs/>
          <w:lang w:val="ro-RO"/>
        </w:rPr>
        <w:t>Tabel IV.1.1.1</w:t>
      </w:r>
    </w:p>
    <w:p w:rsidR="001E5F98" w:rsidRPr="009F10AD" w:rsidRDefault="00AE3A77" w:rsidP="00A91F8D">
      <w:pPr>
        <w:tabs>
          <w:tab w:val="left" w:pos="1276"/>
          <w:tab w:val="left" w:leader="dot" w:pos="9356"/>
        </w:tabs>
        <w:ind w:left="-360"/>
        <w:rPr>
          <w:rFonts w:ascii="Arial" w:hAnsi="Arial" w:cs="Arial"/>
          <w:b/>
          <w:i/>
          <w:iCs/>
          <w:lang w:val="ro-RO"/>
        </w:rPr>
      </w:pPr>
      <w:r w:rsidRPr="009F10AD">
        <w:rPr>
          <w:rFonts w:ascii="Arial" w:hAnsi="Arial" w:cs="Arial"/>
          <w:b/>
          <w:i/>
          <w:iCs/>
          <w:lang w:val="ro-RO"/>
        </w:rPr>
        <w:t xml:space="preserve">                                                                                                   </w:t>
      </w:r>
    </w:p>
    <w:p w:rsidR="00FA4EF0" w:rsidRPr="009F10AD" w:rsidRDefault="00A91F8D" w:rsidP="00FA4EF0">
      <w:pPr>
        <w:spacing w:before="120" w:after="120"/>
        <w:jc w:val="both"/>
        <w:rPr>
          <w:rFonts w:ascii="Arial" w:hAnsi="Arial" w:cs="Arial"/>
          <w:i/>
          <w:lang w:val="it-IT"/>
        </w:rPr>
      </w:pPr>
      <w:r w:rsidRPr="009F10AD">
        <w:lastRenderedPageBreak/>
        <w:t xml:space="preserve">  </w:t>
      </w:r>
      <w:r w:rsidR="00CA5B4E" w:rsidRPr="009F10AD">
        <w:rPr>
          <w:rFonts w:ascii="Arial" w:hAnsi="Arial" w:cs="Arial"/>
          <w:i/>
          <w:lang w:val="it-IT"/>
        </w:rPr>
        <w:t xml:space="preserve"> Direcţia</w:t>
      </w:r>
      <w:r w:rsidR="002243FB" w:rsidRPr="009F10AD">
        <w:rPr>
          <w:rFonts w:ascii="Arial" w:hAnsi="Arial" w:cs="Arial"/>
          <w:b/>
          <w:bCs/>
          <w:i/>
          <w:lang w:val="it-IT"/>
        </w:rPr>
        <w:t xml:space="preserve"> </w:t>
      </w:r>
      <w:r w:rsidR="002243FB" w:rsidRPr="009F10AD">
        <w:rPr>
          <w:rFonts w:ascii="Arial" w:hAnsi="Arial" w:cs="Arial"/>
          <w:bCs/>
          <w:i/>
          <w:lang w:val="it-IT"/>
        </w:rPr>
        <w:t>pentru Agricultură</w:t>
      </w:r>
      <w:r w:rsidR="002243FB" w:rsidRPr="009F10AD">
        <w:rPr>
          <w:rFonts w:ascii="Arial" w:hAnsi="Arial" w:cs="Arial"/>
          <w:i/>
          <w:lang w:val="it-IT"/>
        </w:rPr>
        <w:t xml:space="preserve"> Judeţeană Ilfov.</w:t>
      </w:r>
    </w:p>
    <w:p w:rsidR="00A91F8D" w:rsidRPr="009F10AD" w:rsidRDefault="00A91F8D" w:rsidP="00323235">
      <w:pPr>
        <w:tabs>
          <w:tab w:val="left" w:pos="1276"/>
          <w:tab w:val="left" w:leader="dot" w:pos="9356"/>
        </w:tabs>
        <w:rPr>
          <w:rFonts w:ascii="Arial" w:hAnsi="Arial" w:cs="Arial"/>
          <w:b/>
          <w:i/>
          <w:iCs/>
          <w:lang w:val="ro-RO"/>
        </w:rPr>
      </w:pPr>
      <w:r w:rsidRPr="009F10AD">
        <w:t xml:space="preserve">                                                                      </w:t>
      </w:r>
      <w:r w:rsidR="00323235" w:rsidRPr="009F10AD">
        <w:t xml:space="preserve">   </w:t>
      </w:r>
    </w:p>
    <w:p w:rsidR="00251794" w:rsidRPr="009F10AD" w:rsidRDefault="007319A2" w:rsidP="003A07DA">
      <w:pPr>
        <w:tabs>
          <w:tab w:val="left" w:pos="1276"/>
          <w:tab w:val="left" w:leader="dot" w:pos="9356"/>
        </w:tabs>
        <w:rPr>
          <w:rFonts w:ascii="Arial" w:hAnsi="Arial" w:cs="Arial"/>
          <w:i/>
          <w:iCs/>
          <w:lang w:val="ro-RO"/>
        </w:rPr>
      </w:pPr>
      <w:r>
        <w:rPr>
          <w:rFonts w:ascii="Arial" w:hAnsi="Arial" w:cs="Arial"/>
          <w:b/>
          <w:i/>
          <w:iCs/>
          <w:lang w:val="ro-RO"/>
        </w:rPr>
        <w:object w:dxaOrig="8232" w:dyaOrig="4696">
          <v:shape id="_x0000_i1059" type="#_x0000_t75" style="width:411pt;height:234.75pt" o:ole="">
            <v:imagedata r:id="rId177" o:title=""/>
          </v:shape>
          <o:OLEObject Type="Embed" ProgID="Excel.Sheet.12" ShapeID="_x0000_i1059" DrawAspect="Content" ObjectID="_1722342296" r:id="rId178"/>
        </w:object>
      </w:r>
      <w:r w:rsidR="0025773B" w:rsidRPr="009F10AD">
        <w:rPr>
          <w:rFonts w:ascii="Arial" w:hAnsi="Arial" w:cs="Arial"/>
          <w:b/>
          <w:i/>
          <w:iCs/>
          <w:lang w:val="ro-RO"/>
        </w:rPr>
        <w:t xml:space="preserve">                                                                                                          </w:t>
      </w:r>
      <w:r w:rsidR="00A91F8D" w:rsidRPr="009F10AD">
        <w:rPr>
          <w:rFonts w:ascii="Arial" w:hAnsi="Arial" w:cs="Arial"/>
          <w:b/>
          <w:i/>
          <w:iCs/>
          <w:lang w:val="ro-RO"/>
        </w:rPr>
        <w:t xml:space="preserve">                    </w:t>
      </w:r>
    </w:p>
    <w:p w:rsidR="00095229" w:rsidRPr="009F10AD" w:rsidRDefault="0064624B" w:rsidP="00C5538F">
      <w:pPr>
        <w:tabs>
          <w:tab w:val="left" w:pos="1276"/>
          <w:tab w:val="left" w:leader="dot" w:pos="9356"/>
        </w:tabs>
      </w:pPr>
      <w:r w:rsidRPr="009F10AD">
        <w:rPr>
          <w:rFonts w:ascii="Arial" w:hAnsi="Arial" w:cs="Arial"/>
          <w:b/>
          <w:i/>
          <w:iCs/>
          <w:lang w:val="ro-RO"/>
        </w:rPr>
        <w:t xml:space="preserve">     </w:t>
      </w:r>
      <w:r w:rsidR="00095229" w:rsidRPr="009F10AD">
        <w:rPr>
          <w:rFonts w:ascii="Arial" w:hAnsi="Arial" w:cs="Arial"/>
          <w:b/>
          <w:i/>
          <w:iCs/>
          <w:lang w:val="ro-RO"/>
        </w:rPr>
        <w:t xml:space="preserve">                                                                         </w:t>
      </w:r>
      <w:r w:rsidR="00DE0B95" w:rsidRPr="009F10AD">
        <w:rPr>
          <w:rFonts w:ascii="Arial" w:hAnsi="Arial" w:cs="Arial"/>
          <w:b/>
          <w:i/>
          <w:iCs/>
          <w:lang w:val="ro-RO"/>
        </w:rPr>
        <w:t xml:space="preserve">      </w:t>
      </w:r>
      <w:r w:rsidR="007319A2">
        <w:rPr>
          <w:rFonts w:ascii="Arial" w:hAnsi="Arial" w:cs="Arial"/>
          <w:b/>
          <w:i/>
          <w:iCs/>
          <w:lang w:val="ro-RO"/>
        </w:rPr>
        <w:t xml:space="preserve">             </w:t>
      </w:r>
      <w:r w:rsidR="003A07DA" w:rsidRPr="009F10AD">
        <w:rPr>
          <w:rFonts w:ascii="Arial" w:hAnsi="Arial" w:cs="Arial"/>
          <w:b/>
          <w:i/>
          <w:iCs/>
          <w:lang w:val="ro-RO"/>
        </w:rPr>
        <w:t xml:space="preserve">    Figura IV.1.1.1.</w:t>
      </w:r>
      <w:r w:rsidR="00DE0B95" w:rsidRPr="009F10AD">
        <w:rPr>
          <w:rFonts w:ascii="Arial" w:hAnsi="Arial" w:cs="Arial"/>
          <w:b/>
          <w:i/>
          <w:iCs/>
          <w:lang w:val="ro-RO"/>
        </w:rPr>
        <w:t xml:space="preserve">                                                                               </w:t>
      </w:r>
      <w:r w:rsidR="00095229" w:rsidRPr="009F10AD">
        <w:rPr>
          <w:rFonts w:ascii="Arial" w:hAnsi="Arial" w:cs="Arial"/>
          <w:b/>
          <w:i/>
          <w:iCs/>
          <w:lang w:val="ro-RO"/>
        </w:rPr>
        <w:t xml:space="preserve"> </w:t>
      </w:r>
    </w:p>
    <w:p w:rsidR="00E357CD" w:rsidRPr="009F10AD" w:rsidRDefault="00E357CD" w:rsidP="00E357CD">
      <w:pPr>
        <w:ind w:firstLine="567"/>
        <w:jc w:val="center"/>
      </w:pPr>
      <w:r w:rsidRPr="009F10AD">
        <w:rPr>
          <w:rFonts w:ascii="Arial" w:hAnsi="Arial" w:cs="Arial"/>
          <w:b/>
          <w:i/>
          <w:iCs/>
          <w:lang w:val="ro-RO"/>
        </w:rPr>
        <w:t xml:space="preserve">                                                             </w:t>
      </w:r>
      <w:r w:rsidR="009E42EB" w:rsidRPr="009F10AD">
        <w:rPr>
          <w:rFonts w:ascii="Arial" w:hAnsi="Arial" w:cs="Arial"/>
          <w:b/>
          <w:i/>
          <w:iCs/>
          <w:lang w:val="ro-RO"/>
        </w:rPr>
        <w:t xml:space="preserve">                      </w:t>
      </w:r>
      <w:r w:rsidR="00CA5B4E" w:rsidRPr="009F10AD">
        <w:rPr>
          <w:rFonts w:ascii="Arial" w:hAnsi="Arial" w:cs="Arial"/>
          <w:b/>
          <w:i/>
          <w:iCs/>
          <w:lang w:val="ro-RO"/>
        </w:rPr>
        <w:t xml:space="preserve"> </w:t>
      </w:r>
      <w:r w:rsidR="00F449D7" w:rsidRPr="009F10AD">
        <w:rPr>
          <w:rFonts w:ascii="Arial" w:hAnsi="Arial" w:cs="Arial"/>
          <w:b/>
          <w:i/>
          <w:iCs/>
          <w:lang w:val="ro-RO"/>
        </w:rPr>
        <w:t xml:space="preserve"> </w:t>
      </w:r>
      <w:r w:rsidR="00AF1954" w:rsidRPr="009F10AD">
        <w:rPr>
          <w:rFonts w:ascii="Arial" w:hAnsi="Arial" w:cs="Arial"/>
          <w:b/>
          <w:i/>
          <w:iCs/>
          <w:lang w:val="ro-RO"/>
        </w:rPr>
        <w:t xml:space="preserve">            </w:t>
      </w:r>
      <w:r w:rsidR="00F449D7" w:rsidRPr="009F10AD">
        <w:rPr>
          <w:rFonts w:ascii="Arial" w:hAnsi="Arial" w:cs="Arial"/>
          <w:b/>
          <w:i/>
          <w:iCs/>
          <w:lang w:val="ro-RO"/>
        </w:rPr>
        <w:t xml:space="preserve"> </w:t>
      </w:r>
      <w:r w:rsidRPr="009F10AD">
        <w:rPr>
          <w:rFonts w:ascii="Arial" w:hAnsi="Arial" w:cs="Arial"/>
          <w:b/>
          <w:i/>
          <w:iCs/>
          <w:lang w:val="ro-RO"/>
        </w:rPr>
        <w:t xml:space="preserve"> </w:t>
      </w:r>
    </w:p>
    <w:p w:rsidR="00095229" w:rsidRPr="009F10AD" w:rsidRDefault="00095229" w:rsidP="0064624B">
      <w:pPr>
        <w:tabs>
          <w:tab w:val="left" w:pos="1276"/>
          <w:tab w:val="left" w:leader="dot" w:pos="9356"/>
        </w:tabs>
        <w:rPr>
          <w:rFonts w:ascii="Arial" w:hAnsi="Arial" w:cs="Arial"/>
          <w:b/>
          <w:i/>
          <w:iCs/>
          <w:lang w:val="ro-RO"/>
        </w:rPr>
      </w:pPr>
    </w:p>
    <w:bookmarkStart w:id="57" w:name="_MON_1719745113"/>
    <w:bookmarkEnd w:id="57"/>
    <w:p w:rsidR="00F449D7" w:rsidRPr="009F10AD" w:rsidRDefault="006249A2" w:rsidP="00F449D7">
      <w:pPr>
        <w:tabs>
          <w:tab w:val="left" w:pos="1276"/>
          <w:tab w:val="left" w:leader="dot" w:pos="9356"/>
        </w:tabs>
        <w:rPr>
          <w:rFonts w:ascii="Arial" w:hAnsi="Arial" w:cs="Arial"/>
          <w:b/>
          <w:i/>
          <w:iCs/>
          <w:lang w:val="ro-RO"/>
        </w:rPr>
      </w:pPr>
      <w:r>
        <w:rPr>
          <w:rFonts w:ascii="Arial" w:hAnsi="Arial" w:cs="Arial"/>
          <w:b/>
          <w:i/>
          <w:iCs/>
          <w:lang w:val="ro-RO"/>
        </w:rPr>
        <w:object w:dxaOrig="8010" w:dyaOrig="5656">
          <v:shape id="_x0000_i1060" type="#_x0000_t75" style="width:413.25pt;height:282.75pt" o:ole="">
            <v:imagedata r:id="rId179" o:title=""/>
          </v:shape>
          <o:OLEObject Type="Embed" ProgID="Excel.Sheet.12" ShapeID="_x0000_i1060" DrawAspect="Content" ObjectID="_1722342297" r:id="rId180"/>
        </w:object>
      </w:r>
    </w:p>
    <w:p w:rsidR="00E357CD" w:rsidRPr="009F10AD" w:rsidRDefault="003A07DA" w:rsidP="003A07DA">
      <w:pPr>
        <w:tabs>
          <w:tab w:val="left" w:pos="1276"/>
          <w:tab w:val="left" w:leader="dot" w:pos="9356"/>
        </w:tabs>
        <w:rPr>
          <w:rFonts w:ascii="Arial" w:hAnsi="Arial" w:cs="Arial"/>
          <w:b/>
          <w:i/>
          <w:iCs/>
          <w:lang w:val="ro-RO"/>
        </w:rPr>
      </w:pPr>
      <w:r w:rsidRPr="009F10AD">
        <w:rPr>
          <w:rFonts w:ascii="Arial" w:hAnsi="Arial" w:cs="Arial"/>
          <w:b/>
          <w:i/>
          <w:iCs/>
          <w:lang w:val="ro-RO"/>
        </w:rPr>
        <w:t xml:space="preserve">                                                                             </w:t>
      </w:r>
      <w:r w:rsidR="006249A2">
        <w:rPr>
          <w:rFonts w:ascii="Arial" w:hAnsi="Arial" w:cs="Arial"/>
          <w:b/>
          <w:i/>
          <w:iCs/>
          <w:lang w:val="ro-RO"/>
        </w:rPr>
        <w:t xml:space="preserve">                      </w:t>
      </w:r>
      <w:r w:rsidRPr="009F10AD">
        <w:rPr>
          <w:rFonts w:ascii="Arial" w:hAnsi="Arial" w:cs="Arial"/>
          <w:b/>
          <w:i/>
          <w:iCs/>
          <w:lang w:val="ro-RO"/>
        </w:rPr>
        <w:t>Figura.IV.1.1.2</w:t>
      </w:r>
      <w:r w:rsidR="00E357CD" w:rsidRPr="009F10AD">
        <w:rPr>
          <w:rFonts w:ascii="Arial" w:hAnsi="Arial" w:cs="Arial"/>
          <w:b/>
          <w:i/>
          <w:iCs/>
          <w:lang w:val="ro-RO"/>
        </w:rPr>
        <w:t xml:space="preserve">                                                                                   </w:t>
      </w:r>
      <w:r w:rsidR="008201C2" w:rsidRPr="009F10AD">
        <w:rPr>
          <w:rFonts w:ascii="Arial" w:hAnsi="Arial" w:cs="Arial"/>
          <w:b/>
          <w:i/>
          <w:iCs/>
          <w:lang w:val="ro-RO"/>
        </w:rPr>
        <w:t xml:space="preserve">               </w:t>
      </w:r>
      <w:r w:rsidR="00F449D7" w:rsidRPr="009F10AD">
        <w:rPr>
          <w:rFonts w:ascii="Arial" w:hAnsi="Arial" w:cs="Arial"/>
          <w:b/>
          <w:i/>
          <w:iCs/>
          <w:lang w:val="ro-RO"/>
        </w:rPr>
        <w:t xml:space="preserve">             </w:t>
      </w:r>
      <w:r w:rsidR="008201C2" w:rsidRPr="009F10AD">
        <w:rPr>
          <w:rFonts w:ascii="Arial" w:hAnsi="Arial" w:cs="Arial"/>
          <w:b/>
          <w:i/>
          <w:iCs/>
          <w:lang w:val="ro-RO"/>
        </w:rPr>
        <w:t xml:space="preserve">    </w:t>
      </w:r>
      <w:r w:rsidR="007E75F7" w:rsidRPr="009F10AD">
        <w:rPr>
          <w:rFonts w:ascii="Arial" w:hAnsi="Arial" w:cs="Arial"/>
          <w:b/>
          <w:i/>
          <w:iCs/>
          <w:lang w:val="ro-RO"/>
        </w:rPr>
        <w:t xml:space="preserve"> </w:t>
      </w:r>
      <w:r w:rsidRPr="009F10AD">
        <w:rPr>
          <w:rFonts w:ascii="Arial" w:hAnsi="Arial" w:cs="Arial"/>
          <w:b/>
          <w:i/>
          <w:iCs/>
          <w:lang w:val="ro-RO"/>
        </w:rPr>
        <w:t xml:space="preserve">             </w:t>
      </w:r>
    </w:p>
    <w:p w:rsidR="00A048EA" w:rsidRPr="009F10AD" w:rsidRDefault="0064624B" w:rsidP="0064624B">
      <w:pPr>
        <w:tabs>
          <w:tab w:val="left" w:pos="1276"/>
          <w:tab w:val="left" w:leader="dot" w:pos="9356"/>
        </w:tabs>
        <w:rPr>
          <w:rFonts w:ascii="Arial" w:hAnsi="Arial" w:cs="Arial"/>
          <w:b/>
          <w:i/>
          <w:iCs/>
          <w:lang w:val="ro-RO"/>
        </w:rPr>
      </w:pPr>
      <w:r w:rsidRPr="009F10AD">
        <w:rPr>
          <w:rFonts w:ascii="Arial" w:hAnsi="Arial" w:cs="Arial"/>
          <w:b/>
          <w:i/>
          <w:iCs/>
          <w:lang w:val="ro-RO"/>
        </w:rPr>
        <w:t xml:space="preserve">IV. 1.2  </w:t>
      </w:r>
      <w:r w:rsidR="00A048EA" w:rsidRPr="009F10AD">
        <w:rPr>
          <w:rFonts w:ascii="Arial" w:hAnsi="Arial" w:cs="Arial"/>
          <w:b/>
          <w:i/>
          <w:iCs/>
          <w:lang w:val="ro-RO"/>
        </w:rPr>
        <w:t xml:space="preserve">Tendinţe privind schimbarea destinaţiei utilizării terenurilor </w:t>
      </w:r>
    </w:p>
    <w:p w:rsidR="00004CA8" w:rsidRPr="009F10AD" w:rsidRDefault="00004CA8" w:rsidP="00004CA8">
      <w:pPr>
        <w:tabs>
          <w:tab w:val="left" w:pos="1276"/>
          <w:tab w:val="left" w:leader="dot" w:pos="9356"/>
        </w:tabs>
        <w:rPr>
          <w:rFonts w:ascii="Arial" w:hAnsi="Arial" w:cs="Arial"/>
          <w:color w:val="000000"/>
        </w:rPr>
      </w:pPr>
      <w:r w:rsidRPr="009F10AD">
        <w:rPr>
          <w:rFonts w:ascii="Arial" w:hAnsi="Arial" w:cs="Arial"/>
          <w:color w:val="000000"/>
        </w:rPr>
        <w:t xml:space="preserve">                  </w:t>
      </w:r>
      <w:r w:rsidR="006254B4" w:rsidRPr="009F10AD">
        <w:rPr>
          <w:rFonts w:ascii="Arial" w:hAnsi="Arial" w:cs="Arial"/>
          <w:color w:val="000000"/>
        </w:rPr>
        <w:t>Nu deţinem  date</w:t>
      </w:r>
      <w:r w:rsidRPr="009F10AD">
        <w:rPr>
          <w:rFonts w:ascii="Arial" w:hAnsi="Arial" w:cs="Arial"/>
          <w:color w:val="000000"/>
        </w:rPr>
        <w:t xml:space="preserve">   </w:t>
      </w:r>
    </w:p>
    <w:p w:rsidR="00004CA8" w:rsidRPr="009F10AD" w:rsidRDefault="00004CA8" w:rsidP="0064624B">
      <w:pPr>
        <w:tabs>
          <w:tab w:val="left" w:pos="1276"/>
          <w:tab w:val="left" w:leader="dot" w:pos="9356"/>
        </w:tabs>
        <w:rPr>
          <w:rFonts w:ascii="Arial" w:hAnsi="Arial" w:cs="Arial"/>
          <w:i/>
          <w:iCs/>
          <w:lang w:val="ro-RO"/>
        </w:rPr>
      </w:pPr>
    </w:p>
    <w:p w:rsidR="0064624B" w:rsidRPr="009F10AD" w:rsidRDefault="0064624B" w:rsidP="0064624B">
      <w:pPr>
        <w:tabs>
          <w:tab w:val="left" w:pos="1276"/>
          <w:tab w:val="left" w:leader="dot" w:pos="9356"/>
        </w:tabs>
        <w:rPr>
          <w:rFonts w:ascii="Arial" w:hAnsi="Arial" w:cs="Arial"/>
          <w:i/>
          <w:iCs/>
          <w:lang w:val="ro-RO"/>
        </w:rPr>
      </w:pPr>
    </w:p>
    <w:p w:rsidR="0064624B" w:rsidRPr="009F10AD" w:rsidRDefault="0064624B" w:rsidP="0064624B">
      <w:pPr>
        <w:tabs>
          <w:tab w:val="left" w:pos="1276"/>
          <w:tab w:val="left" w:leader="dot" w:pos="9356"/>
        </w:tabs>
        <w:rPr>
          <w:rFonts w:ascii="Arial" w:hAnsi="Arial" w:cs="Arial"/>
          <w:b/>
          <w:iCs/>
          <w:lang w:val="ro-RO"/>
        </w:rPr>
      </w:pPr>
      <w:r w:rsidRPr="009F10AD">
        <w:rPr>
          <w:rFonts w:ascii="Arial" w:hAnsi="Arial" w:cs="Arial"/>
          <w:i/>
          <w:iCs/>
          <w:lang w:val="ro-RO"/>
        </w:rPr>
        <w:t xml:space="preserve">    </w:t>
      </w:r>
      <w:r w:rsidR="00D7705E" w:rsidRPr="009F10AD">
        <w:rPr>
          <w:rFonts w:ascii="Arial" w:hAnsi="Arial" w:cs="Arial"/>
          <w:b/>
          <w:i/>
          <w:iCs/>
          <w:lang w:val="ro-RO"/>
        </w:rPr>
        <w:t xml:space="preserve"> </w:t>
      </w:r>
      <w:r w:rsidRPr="009F10AD">
        <w:rPr>
          <w:rFonts w:ascii="Arial" w:hAnsi="Arial" w:cs="Arial"/>
          <w:b/>
          <w:i/>
          <w:iCs/>
          <w:lang w:val="ro-RO"/>
        </w:rPr>
        <w:t xml:space="preserve">  </w:t>
      </w:r>
      <w:r w:rsidRPr="009F10AD">
        <w:rPr>
          <w:rFonts w:ascii="Arial" w:hAnsi="Arial" w:cs="Arial"/>
          <w:b/>
          <w:iCs/>
          <w:lang w:val="ro-RO"/>
        </w:rPr>
        <w:t>IV.2. Inpactul schimbarii utilizării terenurilor asupra mediului</w:t>
      </w:r>
    </w:p>
    <w:p w:rsidR="0064624B" w:rsidRPr="009F10AD" w:rsidRDefault="0064624B" w:rsidP="0064624B">
      <w:pPr>
        <w:tabs>
          <w:tab w:val="left" w:pos="1276"/>
          <w:tab w:val="left" w:leader="dot" w:pos="9356"/>
        </w:tabs>
        <w:rPr>
          <w:rFonts w:ascii="Arial" w:hAnsi="Arial" w:cs="Arial"/>
          <w:iCs/>
          <w:lang w:val="ro-RO"/>
        </w:rPr>
      </w:pPr>
    </w:p>
    <w:p w:rsidR="00004CA8" w:rsidRPr="009F10AD" w:rsidRDefault="00870D13" w:rsidP="00004CA8">
      <w:pPr>
        <w:tabs>
          <w:tab w:val="left" w:pos="1276"/>
          <w:tab w:val="left" w:leader="dot" w:pos="9356"/>
        </w:tabs>
        <w:ind w:left="596"/>
        <w:rPr>
          <w:rFonts w:ascii="Arial" w:hAnsi="Arial" w:cs="Arial"/>
          <w:i/>
          <w:iCs/>
          <w:lang w:val="ro-RO"/>
        </w:rPr>
      </w:pPr>
      <w:r w:rsidRPr="009F10AD">
        <w:rPr>
          <w:rFonts w:ascii="Arial" w:hAnsi="Arial" w:cs="Arial"/>
          <w:b/>
          <w:i/>
          <w:iCs/>
          <w:lang w:val="ro-RO"/>
        </w:rPr>
        <w:t xml:space="preserve">IV.2.1.  </w:t>
      </w:r>
      <w:r w:rsidR="00A048EA" w:rsidRPr="009F10AD">
        <w:rPr>
          <w:rFonts w:ascii="Arial" w:hAnsi="Arial" w:cs="Arial"/>
          <w:b/>
          <w:i/>
          <w:iCs/>
          <w:lang w:val="ro-RO"/>
        </w:rPr>
        <w:t xml:space="preserve">Impactul schimbării utilizării terenurilor asupra terenurilor agricole </w:t>
      </w:r>
      <w:r w:rsidR="006254B4" w:rsidRPr="009F10AD">
        <w:rPr>
          <w:rFonts w:ascii="Arial" w:hAnsi="Arial" w:cs="Arial"/>
          <w:b/>
          <w:bCs/>
          <w:color w:val="FF0000"/>
          <w:lang w:val="ro-RO"/>
        </w:rPr>
        <w:t xml:space="preserve">          </w:t>
      </w:r>
      <w:r w:rsidR="00004CA8" w:rsidRPr="009F10AD">
        <w:rPr>
          <w:rFonts w:ascii="Arial" w:hAnsi="Arial" w:cs="Arial"/>
          <w:b/>
          <w:bCs/>
          <w:color w:val="FF0000"/>
          <w:lang w:val="ro-RO"/>
        </w:rPr>
        <w:t xml:space="preserve">                    </w:t>
      </w:r>
    </w:p>
    <w:p w:rsidR="00004CA8" w:rsidRPr="009F10AD" w:rsidRDefault="006254B4" w:rsidP="0064624B">
      <w:pPr>
        <w:tabs>
          <w:tab w:val="left" w:pos="1276"/>
          <w:tab w:val="left" w:leader="dot" w:pos="9356"/>
        </w:tabs>
        <w:ind w:left="596"/>
        <w:rPr>
          <w:rFonts w:ascii="Arial" w:hAnsi="Arial" w:cs="Arial"/>
          <w:color w:val="000000"/>
        </w:rPr>
      </w:pPr>
      <w:r w:rsidRPr="009F10AD">
        <w:rPr>
          <w:rFonts w:ascii="Arial" w:hAnsi="Arial" w:cs="Arial"/>
          <w:color w:val="000000"/>
        </w:rPr>
        <w:t xml:space="preserve">          Nu deţinem  date</w:t>
      </w:r>
    </w:p>
    <w:p w:rsidR="006254B4" w:rsidRPr="009F10AD" w:rsidRDefault="006254B4" w:rsidP="0064624B">
      <w:pPr>
        <w:tabs>
          <w:tab w:val="left" w:pos="1276"/>
          <w:tab w:val="left" w:leader="dot" w:pos="9356"/>
        </w:tabs>
        <w:ind w:left="596"/>
        <w:rPr>
          <w:rFonts w:ascii="Arial" w:hAnsi="Arial" w:cs="Arial"/>
          <w:i/>
          <w:iCs/>
          <w:lang w:val="ro-RO"/>
        </w:rPr>
      </w:pPr>
    </w:p>
    <w:p w:rsidR="00A048EA" w:rsidRPr="009F10AD" w:rsidRDefault="00870D13" w:rsidP="00870D13">
      <w:pPr>
        <w:tabs>
          <w:tab w:val="left" w:pos="1276"/>
          <w:tab w:val="left" w:leader="dot" w:pos="9356"/>
        </w:tabs>
        <w:ind w:left="596"/>
        <w:rPr>
          <w:rFonts w:ascii="Arial" w:hAnsi="Arial" w:cs="Arial"/>
          <w:b/>
          <w:i/>
          <w:iCs/>
          <w:lang w:val="ro-RO"/>
        </w:rPr>
      </w:pPr>
      <w:r w:rsidRPr="009F10AD">
        <w:rPr>
          <w:rFonts w:ascii="Arial" w:hAnsi="Arial" w:cs="Arial"/>
          <w:b/>
          <w:i/>
          <w:iCs/>
          <w:lang w:val="ro-RO"/>
        </w:rPr>
        <w:t xml:space="preserve">IV.2.2. </w:t>
      </w:r>
      <w:r w:rsidR="00A048EA" w:rsidRPr="009F10AD">
        <w:rPr>
          <w:rFonts w:ascii="Arial" w:hAnsi="Arial" w:cs="Arial"/>
          <w:b/>
          <w:i/>
          <w:iCs/>
          <w:lang w:val="ro-RO"/>
        </w:rPr>
        <w:t xml:space="preserve">Impactul schimbării utilizării terenurilor asupra habitatelor  </w:t>
      </w:r>
    </w:p>
    <w:p w:rsidR="00323235" w:rsidRPr="009F10AD" w:rsidRDefault="00004CA8" w:rsidP="00004CA8">
      <w:pPr>
        <w:jc w:val="both"/>
        <w:rPr>
          <w:rFonts w:ascii="Arial" w:hAnsi="Arial" w:cs="Arial"/>
          <w:b/>
          <w:iCs/>
          <w:lang w:val="ro-RO"/>
        </w:rPr>
      </w:pPr>
      <w:r w:rsidRPr="009F10AD">
        <w:rPr>
          <w:rFonts w:ascii="Arial" w:hAnsi="Arial" w:cs="Arial"/>
          <w:b/>
          <w:iCs/>
          <w:lang w:val="ro-RO"/>
        </w:rPr>
        <w:lastRenderedPageBreak/>
        <w:t xml:space="preserve">                    </w:t>
      </w:r>
    </w:p>
    <w:p w:rsidR="00004CA8" w:rsidRPr="009F10AD" w:rsidRDefault="00323235" w:rsidP="00004CA8">
      <w:pPr>
        <w:jc w:val="both"/>
        <w:rPr>
          <w:rFonts w:ascii="Arial" w:hAnsi="Arial" w:cs="Arial"/>
          <w:b/>
          <w:bCs/>
        </w:rPr>
      </w:pPr>
      <w:r w:rsidRPr="009F10AD">
        <w:rPr>
          <w:rFonts w:ascii="Arial" w:hAnsi="Arial" w:cs="Arial"/>
          <w:b/>
          <w:iCs/>
          <w:lang w:val="ro-RO"/>
        </w:rPr>
        <w:t xml:space="preserve">                    </w:t>
      </w:r>
      <w:r w:rsidR="00004CA8" w:rsidRPr="009F10AD">
        <w:rPr>
          <w:rFonts w:ascii="Arial" w:hAnsi="Arial" w:cs="Arial"/>
          <w:b/>
          <w:iCs/>
          <w:lang w:val="ro-RO"/>
        </w:rPr>
        <w:t>C</w:t>
      </w:r>
      <w:r w:rsidR="00004CA8" w:rsidRPr="009F10AD">
        <w:rPr>
          <w:rFonts w:ascii="Arial" w:hAnsi="Arial" w:cs="Arial"/>
          <w:b/>
          <w:bCs/>
        </w:rPr>
        <w:t>od indicator Ronânia : RO 44</w:t>
      </w:r>
    </w:p>
    <w:p w:rsidR="00004CA8" w:rsidRPr="009F10AD" w:rsidRDefault="00004CA8" w:rsidP="00004CA8">
      <w:pPr>
        <w:jc w:val="both"/>
        <w:rPr>
          <w:rFonts w:ascii="Arial" w:hAnsi="Arial" w:cs="Arial"/>
          <w:b/>
          <w:color w:val="000000"/>
        </w:rPr>
      </w:pPr>
      <w:r w:rsidRPr="009F10AD">
        <w:rPr>
          <w:rFonts w:ascii="Arial" w:hAnsi="Arial" w:cs="Arial"/>
          <w:b/>
        </w:rPr>
        <w:t xml:space="preserve">                    </w:t>
      </w:r>
      <w:r w:rsidRPr="009F10AD">
        <w:rPr>
          <w:rFonts w:ascii="Arial" w:hAnsi="Arial" w:cs="Arial"/>
          <w:b/>
          <w:color w:val="000000"/>
        </w:rPr>
        <w:t>Cod indicator AEM: SEBI 13</w:t>
      </w:r>
    </w:p>
    <w:p w:rsidR="00870D13" w:rsidRPr="009F10AD" w:rsidRDefault="00004CA8" w:rsidP="00004CA8">
      <w:pPr>
        <w:tabs>
          <w:tab w:val="left" w:pos="1276"/>
          <w:tab w:val="left" w:leader="dot" w:pos="9356"/>
        </w:tabs>
        <w:ind w:left="596"/>
        <w:rPr>
          <w:rFonts w:ascii="Arial" w:hAnsi="Arial" w:cs="Arial"/>
          <w:b/>
          <w:color w:val="000000"/>
          <w:lang w:val="ro-RO"/>
        </w:rPr>
      </w:pPr>
      <w:r w:rsidRPr="009F10AD">
        <w:rPr>
          <w:rFonts w:ascii="Arial" w:hAnsi="Arial" w:cs="Arial"/>
          <w:b/>
          <w:color w:val="000000"/>
        </w:rPr>
        <w:t xml:space="preserve">           Denumire:fragmentarea arealelor naturale </w:t>
      </w:r>
      <w:r w:rsidRPr="009F10AD">
        <w:rPr>
          <w:rFonts w:ascii="Arial" w:hAnsi="Arial" w:cs="Arial"/>
          <w:b/>
          <w:color w:val="000000"/>
          <w:lang w:val="ro-RO"/>
        </w:rPr>
        <w:t>şi seni-naturale</w:t>
      </w:r>
    </w:p>
    <w:p w:rsidR="00004CA8" w:rsidRPr="009F10AD" w:rsidRDefault="004C26B9" w:rsidP="00004CA8">
      <w:pPr>
        <w:tabs>
          <w:tab w:val="left" w:pos="1276"/>
          <w:tab w:val="left" w:leader="dot" w:pos="9356"/>
        </w:tabs>
        <w:ind w:left="596"/>
        <w:rPr>
          <w:rFonts w:ascii="Arial" w:hAnsi="Arial" w:cs="Arial"/>
          <w:color w:val="000000"/>
        </w:rPr>
      </w:pPr>
      <w:r w:rsidRPr="009F10AD">
        <w:rPr>
          <w:rFonts w:ascii="Arial" w:hAnsi="Arial" w:cs="Arial"/>
          <w:i/>
          <w:iCs/>
          <w:lang w:val="ro-RO"/>
        </w:rPr>
        <w:t xml:space="preserve">           </w:t>
      </w:r>
      <w:r w:rsidR="006254B4" w:rsidRPr="009F10AD">
        <w:rPr>
          <w:rFonts w:ascii="Arial" w:hAnsi="Arial" w:cs="Arial"/>
          <w:color w:val="000000"/>
        </w:rPr>
        <w:t>Nu deţinem  date</w:t>
      </w:r>
    </w:p>
    <w:p w:rsidR="004C26B9" w:rsidRPr="009F10AD" w:rsidRDefault="004C26B9" w:rsidP="00004CA8">
      <w:pPr>
        <w:tabs>
          <w:tab w:val="left" w:pos="1276"/>
          <w:tab w:val="left" w:leader="dot" w:pos="9356"/>
        </w:tabs>
        <w:ind w:left="596"/>
        <w:rPr>
          <w:rFonts w:ascii="Arial" w:hAnsi="Arial" w:cs="Arial"/>
          <w:i/>
          <w:iCs/>
          <w:lang w:val="ro-RO"/>
        </w:rPr>
      </w:pPr>
    </w:p>
    <w:p w:rsidR="00870D13" w:rsidRPr="009F10AD" w:rsidRDefault="00870D13" w:rsidP="00870D13">
      <w:pPr>
        <w:tabs>
          <w:tab w:val="left" w:pos="1276"/>
          <w:tab w:val="left" w:leader="dot" w:pos="9356"/>
        </w:tabs>
        <w:rPr>
          <w:rFonts w:ascii="Arial" w:hAnsi="Arial" w:cs="Arial"/>
          <w:b/>
          <w:iCs/>
          <w:lang w:val="ro-RO"/>
        </w:rPr>
      </w:pPr>
      <w:r w:rsidRPr="009F10AD">
        <w:rPr>
          <w:rFonts w:ascii="Arial" w:hAnsi="Arial" w:cs="Arial"/>
          <w:iCs/>
          <w:lang w:val="ro-RO"/>
        </w:rPr>
        <w:t xml:space="preserve">     </w:t>
      </w:r>
      <w:r w:rsidRPr="009F10AD">
        <w:rPr>
          <w:rFonts w:ascii="Arial" w:hAnsi="Arial" w:cs="Arial"/>
          <w:b/>
          <w:iCs/>
          <w:lang w:val="ro-RO"/>
        </w:rPr>
        <w:t xml:space="preserve">IV.3. Factorii detrminanţi ai </w:t>
      </w:r>
      <w:r w:rsidR="008B128A">
        <w:rPr>
          <w:rFonts w:ascii="Arial" w:hAnsi="Arial" w:cs="Arial"/>
          <w:b/>
          <w:iCs/>
          <w:lang w:val="ro-RO"/>
        </w:rPr>
        <w:t xml:space="preserve">schimbării utilizării </w:t>
      </w:r>
      <w:r w:rsidRPr="009F10AD">
        <w:rPr>
          <w:rFonts w:ascii="Arial" w:hAnsi="Arial" w:cs="Arial"/>
          <w:b/>
          <w:iCs/>
          <w:lang w:val="ro-RO"/>
        </w:rPr>
        <w:t xml:space="preserve"> terenurilor</w:t>
      </w:r>
    </w:p>
    <w:p w:rsidR="00870D13" w:rsidRPr="009F10AD" w:rsidRDefault="00870D13" w:rsidP="00870D13">
      <w:pPr>
        <w:tabs>
          <w:tab w:val="left" w:pos="1276"/>
          <w:tab w:val="left" w:leader="dot" w:pos="9356"/>
        </w:tabs>
        <w:ind w:left="596"/>
        <w:rPr>
          <w:rFonts w:ascii="Arial" w:hAnsi="Arial" w:cs="Arial"/>
          <w:b/>
          <w:i/>
          <w:iCs/>
          <w:lang w:val="ro-RO"/>
        </w:rPr>
      </w:pPr>
    </w:p>
    <w:p w:rsidR="006C1C72" w:rsidRPr="009F10AD" w:rsidRDefault="00870D13" w:rsidP="00870D13">
      <w:pPr>
        <w:tabs>
          <w:tab w:val="left" w:pos="1276"/>
          <w:tab w:val="left" w:leader="dot" w:pos="9356"/>
        </w:tabs>
        <w:ind w:left="596"/>
        <w:rPr>
          <w:rFonts w:ascii="Arial" w:hAnsi="Arial" w:cs="Arial"/>
          <w:b/>
          <w:i/>
          <w:iCs/>
          <w:lang w:val="ro-RO"/>
        </w:rPr>
      </w:pPr>
      <w:r w:rsidRPr="009F10AD">
        <w:rPr>
          <w:rFonts w:ascii="Arial" w:hAnsi="Arial" w:cs="Arial"/>
          <w:b/>
          <w:i/>
          <w:iCs/>
          <w:lang w:val="ro-RO"/>
        </w:rPr>
        <w:t xml:space="preserve">IV.3.1.  </w:t>
      </w:r>
      <w:r w:rsidR="00A048EA" w:rsidRPr="009F10AD">
        <w:rPr>
          <w:rFonts w:ascii="Arial" w:hAnsi="Arial" w:cs="Arial"/>
          <w:b/>
          <w:i/>
          <w:iCs/>
          <w:lang w:val="ro-RO"/>
        </w:rPr>
        <w:t>Modificarea densităţii populaţiei</w:t>
      </w:r>
    </w:p>
    <w:p w:rsidR="00F2050F" w:rsidRPr="009F10AD" w:rsidRDefault="006C1C72" w:rsidP="00F2050F">
      <w:pPr>
        <w:rPr>
          <w:rFonts w:ascii="Arial" w:hAnsi="Arial" w:cs="Arial"/>
        </w:rPr>
      </w:pPr>
      <w:r w:rsidRPr="009F10AD">
        <w:rPr>
          <w:rFonts w:ascii="Arial" w:hAnsi="Arial" w:cs="Arial"/>
          <w:i/>
          <w:iCs/>
          <w:lang w:val="ro-RO"/>
        </w:rPr>
        <w:t xml:space="preserve">          </w:t>
      </w:r>
      <w:r w:rsidR="00F2050F" w:rsidRPr="009F10AD">
        <w:rPr>
          <w:rFonts w:ascii="Arial" w:hAnsi="Arial" w:cs="Arial"/>
        </w:rPr>
        <w:t>Populaţia după domiciliu reprezintă numărul persoanelor cu cetăţenie română şi domiciliul pe teritoriul României, delimitat după criterii administrativ – teritoriale.</w:t>
      </w:r>
    </w:p>
    <w:p w:rsidR="00F2050F" w:rsidRPr="009F10AD" w:rsidRDefault="00F2050F" w:rsidP="00F2050F">
      <w:pPr>
        <w:rPr>
          <w:rFonts w:ascii="Arial" w:hAnsi="Arial" w:cs="Arial"/>
        </w:rPr>
      </w:pPr>
    </w:p>
    <w:p w:rsidR="00F2050F" w:rsidRDefault="00F2050F" w:rsidP="00F2050F">
      <w:pPr>
        <w:rPr>
          <w:rFonts w:ascii="Arial" w:hAnsi="Arial" w:cs="Arial"/>
        </w:rPr>
      </w:pPr>
      <w:r w:rsidRPr="009F10AD">
        <w:rPr>
          <w:rFonts w:ascii="Arial" w:hAnsi="Arial" w:cs="Arial"/>
        </w:rPr>
        <w:t xml:space="preserve">   Migraţia internă determinată de schimbarea domiciliului </w:t>
      </w:r>
    </w:p>
    <w:p w:rsidR="006743BB" w:rsidRDefault="006743BB" w:rsidP="00F2050F">
      <w:pPr>
        <w:rPr>
          <w:rFonts w:ascii="Arial" w:hAnsi="Arial" w:cs="Arial"/>
        </w:rPr>
      </w:pPr>
    </w:p>
    <w:p w:rsidR="006743BB" w:rsidRDefault="006743BB" w:rsidP="00F2050F">
      <w:pPr>
        <w:rPr>
          <w:rFonts w:ascii="Arial" w:hAnsi="Arial" w:cs="Arial"/>
        </w:rPr>
      </w:pPr>
    </w:p>
    <w:p w:rsidR="006743BB" w:rsidRPr="009F10AD" w:rsidRDefault="006743BB" w:rsidP="00F2050F">
      <w:pPr>
        <w:rPr>
          <w:rFonts w:ascii="Arial" w:hAnsi="Arial" w:cs="Arial"/>
        </w:rPr>
      </w:pPr>
    </w:p>
    <w:p w:rsidR="00F2050F" w:rsidRPr="009F10AD" w:rsidRDefault="00F2050F" w:rsidP="00F2050F">
      <w:pPr>
        <w:rPr>
          <w:rFonts w:ascii="Arial" w:hAnsi="Arial" w:cs="Arial"/>
        </w:rPr>
      </w:pPr>
      <w:r w:rsidRPr="009F10AD">
        <w:rPr>
          <w:rFonts w:ascii="Arial" w:hAnsi="Arial" w:cs="Arial"/>
        </w:rPr>
        <w:t xml:space="preserve">                                                                                                    .</w:t>
      </w:r>
    </w:p>
    <w:tbl>
      <w:tblPr>
        <w:tblW w:w="6261"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91"/>
        <w:gridCol w:w="934"/>
        <w:gridCol w:w="934"/>
        <w:gridCol w:w="934"/>
        <w:gridCol w:w="934"/>
        <w:gridCol w:w="934"/>
      </w:tblGrid>
      <w:tr w:rsidR="006743BB" w:rsidRPr="009F10AD" w:rsidTr="006743BB">
        <w:trPr>
          <w:trHeight w:val="279"/>
        </w:trPr>
        <w:tc>
          <w:tcPr>
            <w:tcW w:w="1591" w:type="dxa"/>
          </w:tcPr>
          <w:p w:rsidR="006743BB" w:rsidRPr="009F10AD" w:rsidRDefault="006743BB" w:rsidP="00F2050F">
            <w:pPr>
              <w:rPr>
                <w:rFonts w:ascii="Arial" w:hAnsi="Arial" w:cs="Arial"/>
              </w:rPr>
            </w:pPr>
          </w:p>
        </w:tc>
        <w:tc>
          <w:tcPr>
            <w:tcW w:w="934" w:type="dxa"/>
          </w:tcPr>
          <w:p w:rsidR="006743BB" w:rsidRPr="009F10AD" w:rsidRDefault="006743BB" w:rsidP="00F2050F">
            <w:pPr>
              <w:rPr>
                <w:rFonts w:ascii="Arial" w:hAnsi="Arial" w:cs="Arial"/>
              </w:rPr>
            </w:pPr>
            <w:r w:rsidRPr="009F10AD">
              <w:rPr>
                <w:rFonts w:ascii="Arial" w:hAnsi="Arial" w:cs="Arial"/>
              </w:rPr>
              <w:t>2016</w:t>
            </w:r>
          </w:p>
        </w:tc>
        <w:tc>
          <w:tcPr>
            <w:tcW w:w="934" w:type="dxa"/>
          </w:tcPr>
          <w:p w:rsidR="006743BB" w:rsidRPr="009F10AD" w:rsidRDefault="006743BB" w:rsidP="00F2050F">
            <w:pPr>
              <w:rPr>
                <w:rFonts w:ascii="Arial" w:hAnsi="Arial" w:cs="Arial"/>
              </w:rPr>
            </w:pPr>
            <w:r w:rsidRPr="009F10AD">
              <w:rPr>
                <w:rFonts w:ascii="Arial" w:hAnsi="Arial" w:cs="Arial"/>
              </w:rPr>
              <w:t>2017</w:t>
            </w:r>
          </w:p>
        </w:tc>
        <w:tc>
          <w:tcPr>
            <w:tcW w:w="934" w:type="dxa"/>
          </w:tcPr>
          <w:p w:rsidR="006743BB" w:rsidRPr="009F10AD" w:rsidRDefault="006743BB" w:rsidP="00F2050F">
            <w:pPr>
              <w:rPr>
                <w:rFonts w:ascii="Arial" w:hAnsi="Arial" w:cs="Arial"/>
              </w:rPr>
            </w:pPr>
            <w:r w:rsidRPr="009F10AD">
              <w:rPr>
                <w:rFonts w:ascii="Arial" w:hAnsi="Arial" w:cs="Arial"/>
              </w:rPr>
              <w:t>2018</w:t>
            </w:r>
          </w:p>
        </w:tc>
        <w:tc>
          <w:tcPr>
            <w:tcW w:w="934" w:type="dxa"/>
          </w:tcPr>
          <w:p w:rsidR="006743BB" w:rsidRPr="009F10AD" w:rsidRDefault="006743BB" w:rsidP="00F2050F">
            <w:pPr>
              <w:rPr>
                <w:rFonts w:ascii="Arial" w:hAnsi="Arial" w:cs="Arial"/>
              </w:rPr>
            </w:pPr>
            <w:r w:rsidRPr="009F10AD">
              <w:rPr>
                <w:rFonts w:ascii="Arial" w:hAnsi="Arial" w:cs="Arial"/>
              </w:rPr>
              <w:t>2019</w:t>
            </w:r>
          </w:p>
        </w:tc>
        <w:tc>
          <w:tcPr>
            <w:tcW w:w="934" w:type="dxa"/>
          </w:tcPr>
          <w:p w:rsidR="006743BB" w:rsidRPr="009F10AD" w:rsidRDefault="006743BB" w:rsidP="00F2050F">
            <w:pPr>
              <w:rPr>
                <w:rFonts w:ascii="Arial" w:hAnsi="Arial" w:cs="Arial"/>
              </w:rPr>
            </w:pPr>
            <w:r>
              <w:rPr>
                <w:rFonts w:ascii="Arial" w:hAnsi="Arial" w:cs="Arial"/>
              </w:rPr>
              <w:t>2020</w:t>
            </w:r>
          </w:p>
        </w:tc>
      </w:tr>
      <w:tr w:rsidR="006743BB" w:rsidRPr="009F10AD" w:rsidTr="006743BB">
        <w:trPr>
          <w:trHeight w:val="835"/>
        </w:trPr>
        <w:tc>
          <w:tcPr>
            <w:tcW w:w="1591" w:type="dxa"/>
          </w:tcPr>
          <w:p w:rsidR="006743BB" w:rsidRPr="009F10AD" w:rsidRDefault="006743BB" w:rsidP="00F2050F">
            <w:pPr>
              <w:rPr>
                <w:rFonts w:ascii="Arial" w:hAnsi="Arial" w:cs="Arial"/>
              </w:rPr>
            </w:pPr>
            <w:r w:rsidRPr="009F10AD">
              <w:rPr>
                <w:rFonts w:ascii="Arial" w:hAnsi="Arial" w:cs="Arial"/>
              </w:rPr>
              <w:t>Stabiliri de domiciliu  în localitaţile judeţului</w:t>
            </w:r>
          </w:p>
        </w:tc>
        <w:tc>
          <w:tcPr>
            <w:tcW w:w="934" w:type="dxa"/>
            <w:vAlign w:val="center"/>
          </w:tcPr>
          <w:p w:rsidR="006743BB" w:rsidRPr="009F10AD" w:rsidRDefault="006743BB" w:rsidP="00F2050F">
            <w:pPr>
              <w:jc w:val="right"/>
              <w:rPr>
                <w:rFonts w:ascii="Arial" w:hAnsi="Arial" w:cs="Arial"/>
              </w:rPr>
            </w:pPr>
            <w:r w:rsidRPr="009F10AD">
              <w:rPr>
                <w:rFonts w:ascii="Arial" w:hAnsi="Arial" w:cs="Arial"/>
              </w:rPr>
              <w:t>22284</w:t>
            </w:r>
          </w:p>
        </w:tc>
        <w:tc>
          <w:tcPr>
            <w:tcW w:w="934" w:type="dxa"/>
            <w:vAlign w:val="center"/>
          </w:tcPr>
          <w:p w:rsidR="006743BB" w:rsidRPr="009F10AD" w:rsidRDefault="006743BB" w:rsidP="00F2050F">
            <w:pPr>
              <w:jc w:val="right"/>
              <w:rPr>
                <w:rFonts w:ascii="Arial" w:hAnsi="Arial" w:cs="Arial"/>
              </w:rPr>
            </w:pPr>
            <w:r w:rsidRPr="009F10AD">
              <w:rPr>
                <w:rFonts w:ascii="Arial" w:hAnsi="Arial" w:cs="Arial"/>
              </w:rPr>
              <w:t>22048</w:t>
            </w:r>
          </w:p>
        </w:tc>
        <w:tc>
          <w:tcPr>
            <w:tcW w:w="934" w:type="dxa"/>
          </w:tcPr>
          <w:p w:rsidR="006743BB" w:rsidRPr="009F10AD" w:rsidRDefault="006743BB" w:rsidP="00ED0D7B">
            <w:pPr>
              <w:jc w:val="center"/>
              <w:rPr>
                <w:rFonts w:ascii="Arial" w:hAnsi="Arial" w:cs="Arial"/>
              </w:rPr>
            </w:pPr>
          </w:p>
          <w:p w:rsidR="006743BB" w:rsidRPr="009F10AD" w:rsidRDefault="006743BB" w:rsidP="00ED0D7B">
            <w:pPr>
              <w:jc w:val="center"/>
              <w:rPr>
                <w:rFonts w:ascii="Arial" w:hAnsi="Arial" w:cs="Arial"/>
              </w:rPr>
            </w:pPr>
            <w:r w:rsidRPr="009F10AD">
              <w:rPr>
                <w:rFonts w:ascii="Arial" w:hAnsi="Arial" w:cs="Arial"/>
              </w:rPr>
              <w:t>21721</w:t>
            </w:r>
          </w:p>
        </w:tc>
        <w:tc>
          <w:tcPr>
            <w:tcW w:w="934" w:type="dxa"/>
          </w:tcPr>
          <w:p w:rsidR="006743BB" w:rsidRPr="009F10AD" w:rsidRDefault="006743BB" w:rsidP="00ED0D7B">
            <w:pPr>
              <w:jc w:val="center"/>
              <w:rPr>
                <w:rFonts w:ascii="Arial" w:hAnsi="Arial" w:cs="Arial"/>
              </w:rPr>
            </w:pPr>
          </w:p>
          <w:p w:rsidR="006743BB" w:rsidRPr="009F10AD" w:rsidRDefault="006743BB" w:rsidP="00ED0D7B">
            <w:pPr>
              <w:jc w:val="center"/>
              <w:rPr>
                <w:rFonts w:ascii="Arial" w:hAnsi="Arial" w:cs="Arial"/>
              </w:rPr>
            </w:pPr>
            <w:r w:rsidRPr="009F10AD">
              <w:rPr>
                <w:rFonts w:ascii="Arial" w:hAnsi="Arial" w:cs="Arial"/>
              </w:rPr>
              <w:t>23209</w:t>
            </w:r>
          </w:p>
        </w:tc>
        <w:tc>
          <w:tcPr>
            <w:tcW w:w="934" w:type="dxa"/>
          </w:tcPr>
          <w:p w:rsidR="006743BB" w:rsidRDefault="006743BB" w:rsidP="006743BB">
            <w:pPr>
              <w:rPr>
                <w:rFonts w:ascii="Arial" w:hAnsi="Arial" w:cs="Arial"/>
              </w:rPr>
            </w:pPr>
          </w:p>
          <w:p w:rsidR="006743BB" w:rsidRPr="009F10AD" w:rsidRDefault="006743BB" w:rsidP="006743BB">
            <w:pPr>
              <w:rPr>
                <w:rFonts w:ascii="Arial" w:hAnsi="Arial" w:cs="Arial"/>
              </w:rPr>
            </w:pPr>
            <w:r w:rsidRPr="009F10AD">
              <w:rPr>
                <w:rFonts w:ascii="Arial" w:hAnsi="Arial" w:cs="Arial"/>
              </w:rPr>
              <w:t>23209</w:t>
            </w:r>
          </w:p>
        </w:tc>
      </w:tr>
      <w:tr w:rsidR="006743BB" w:rsidRPr="009F10AD" w:rsidTr="006743BB">
        <w:trPr>
          <w:trHeight w:val="1113"/>
        </w:trPr>
        <w:tc>
          <w:tcPr>
            <w:tcW w:w="1591" w:type="dxa"/>
          </w:tcPr>
          <w:p w:rsidR="006743BB" w:rsidRPr="009F10AD" w:rsidRDefault="006743BB" w:rsidP="00F2050F">
            <w:pPr>
              <w:rPr>
                <w:rFonts w:ascii="Arial" w:hAnsi="Arial" w:cs="Arial"/>
              </w:rPr>
            </w:pPr>
            <w:r w:rsidRPr="009F10AD">
              <w:rPr>
                <w:rFonts w:ascii="Arial" w:hAnsi="Arial" w:cs="Arial"/>
              </w:rPr>
              <w:t xml:space="preserve">Plecări  cu domiciliul din localitaţile judeţului </w:t>
            </w:r>
          </w:p>
        </w:tc>
        <w:tc>
          <w:tcPr>
            <w:tcW w:w="934" w:type="dxa"/>
            <w:vAlign w:val="center"/>
          </w:tcPr>
          <w:p w:rsidR="006743BB" w:rsidRPr="009F10AD" w:rsidRDefault="006743BB" w:rsidP="00F2050F">
            <w:pPr>
              <w:jc w:val="right"/>
              <w:rPr>
                <w:rFonts w:ascii="Arial" w:hAnsi="Arial" w:cs="Arial"/>
              </w:rPr>
            </w:pPr>
            <w:r w:rsidRPr="009F10AD">
              <w:rPr>
                <w:rFonts w:ascii="Arial" w:hAnsi="Arial" w:cs="Arial"/>
              </w:rPr>
              <w:t>7009</w:t>
            </w:r>
          </w:p>
        </w:tc>
        <w:tc>
          <w:tcPr>
            <w:tcW w:w="934" w:type="dxa"/>
            <w:vAlign w:val="center"/>
          </w:tcPr>
          <w:p w:rsidR="006743BB" w:rsidRPr="009F10AD" w:rsidRDefault="006743BB" w:rsidP="00F2050F">
            <w:pPr>
              <w:jc w:val="right"/>
              <w:rPr>
                <w:rFonts w:ascii="Arial" w:hAnsi="Arial" w:cs="Arial"/>
              </w:rPr>
            </w:pPr>
            <w:r w:rsidRPr="009F10AD">
              <w:rPr>
                <w:rFonts w:ascii="Arial" w:hAnsi="Arial" w:cs="Arial"/>
              </w:rPr>
              <w:t>7695</w:t>
            </w:r>
          </w:p>
        </w:tc>
        <w:tc>
          <w:tcPr>
            <w:tcW w:w="934" w:type="dxa"/>
          </w:tcPr>
          <w:p w:rsidR="006743BB" w:rsidRPr="009F10AD" w:rsidRDefault="006743BB" w:rsidP="00ED0D7B">
            <w:pPr>
              <w:jc w:val="center"/>
              <w:rPr>
                <w:rFonts w:ascii="Arial" w:hAnsi="Arial" w:cs="Arial"/>
              </w:rPr>
            </w:pPr>
          </w:p>
          <w:p w:rsidR="006743BB" w:rsidRPr="009F10AD" w:rsidRDefault="006743BB" w:rsidP="00ED0D7B">
            <w:pPr>
              <w:jc w:val="center"/>
              <w:rPr>
                <w:rFonts w:ascii="Arial" w:hAnsi="Arial" w:cs="Arial"/>
              </w:rPr>
            </w:pPr>
            <w:r w:rsidRPr="009F10AD">
              <w:rPr>
                <w:rFonts w:ascii="Arial" w:hAnsi="Arial" w:cs="Arial"/>
              </w:rPr>
              <w:t>8904</w:t>
            </w:r>
          </w:p>
        </w:tc>
        <w:tc>
          <w:tcPr>
            <w:tcW w:w="934" w:type="dxa"/>
          </w:tcPr>
          <w:p w:rsidR="006743BB" w:rsidRPr="009F10AD" w:rsidRDefault="006743BB" w:rsidP="00ED0D7B">
            <w:pPr>
              <w:jc w:val="center"/>
              <w:rPr>
                <w:rFonts w:ascii="Arial" w:hAnsi="Arial" w:cs="Arial"/>
              </w:rPr>
            </w:pPr>
          </w:p>
          <w:p w:rsidR="006743BB" w:rsidRPr="009F10AD" w:rsidRDefault="006743BB" w:rsidP="00ED0D7B">
            <w:pPr>
              <w:jc w:val="center"/>
              <w:rPr>
                <w:rFonts w:ascii="Arial" w:hAnsi="Arial" w:cs="Arial"/>
              </w:rPr>
            </w:pPr>
            <w:r w:rsidRPr="009F10AD">
              <w:rPr>
                <w:rFonts w:ascii="Arial" w:hAnsi="Arial" w:cs="Arial"/>
              </w:rPr>
              <w:t>9788</w:t>
            </w:r>
          </w:p>
        </w:tc>
        <w:tc>
          <w:tcPr>
            <w:tcW w:w="934" w:type="dxa"/>
          </w:tcPr>
          <w:p w:rsidR="006743BB" w:rsidRDefault="006743BB" w:rsidP="006743BB">
            <w:pPr>
              <w:rPr>
                <w:rFonts w:ascii="Arial" w:hAnsi="Arial" w:cs="Arial"/>
              </w:rPr>
            </w:pPr>
          </w:p>
          <w:p w:rsidR="006743BB" w:rsidRPr="009F10AD" w:rsidRDefault="006743BB" w:rsidP="006743BB">
            <w:pPr>
              <w:rPr>
                <w:rFonts w:ascii="Arial" w:hAnsi="Arial" w:cs="Arial"/>
              </w:rPr>
            </w:pPr>
            <w:r>
              <w:rPr>
                <w:rFonts w:ascii="Arial" w:hAnsi="Arial" w:cs="Arial"/>
              </w:rPr>
              <w:t>9268</w:t>
            </w:r>
          </w:p>
        </w:tc>
      </w:tr>
      <w:tr w:rsidR="006743BB" w:rsidRPr="009F10AD" w:rsidTr="006743BB">
        <w:trPr>
          <w:trHeight w:val="1113"/>
        </w:trPr>
        <w:tc>
          <w:tcPr>
            <w:tcW w:w="1591" w:type="dxa"/>
          </w:tcPr>
          <w:p w:rsidR="006743BB" w:rsidRPr="009F10AD" w:rsidRDefault="006743BB" w:rsidP="00F2050F">
            <w:pPr>
              <w:rPr>
                <w:rFonts w:ascii="Arial" w:hAnsi="Arial" w:cs="Arial"/>
                <w:lang w:val="en-US"/>
              </w:rPr>
            </w:pPr>
            <w:r w:rsidRPr="009F10AD">
              <w:rPr>
                <w:rFonts w:ascii="Arial" w:hAnsi="Arial" w:cs="Arial"/>
              </w:rPr>
              <w:t xml:space="preserve">Soldul schimbărilor de domiciliu </w:t>
            </w:r>
            <w:r w:rsidRPr="009F10AD">
              <w:rPr>
                <w:rFonts w:eastAsia="MS Mincho"/>
                <w:b/>
                <w:sz w:val="18"/>
                <w:szCs w:val="18"/>
              </w:rPr>
              <w:t>(</w:t>
            </w:r>
            <w:r w:rsidRPr="009F10AD">
              <w:rPr>
                <w:rFonts w:ascii="Arial" w:eastAsia="MS Mincho" w:hAnsi="Arial" w:cs="Arial"/>
              </w:rPr>
              <w:t xml:space="preserve">spor migratoriu) </w:t>
            </w:r>
            <w:r w:rsidRPr="009F10AD">
              <w:rPr>
                <w:rFonts w:ascii="Arial" w:hAnsi="Arial" w:cs="Arial"/>
                <w:lang w:val="en-US"/>
              </w:rPr>
              <w:t>*</w:t>
            </w:r>
          </w:p>
        </w:tc>
        <w:tc>
          <w:tcPr>
            <w:tcW w:w="934" w:type="dxa"/>
            <w:vAlign w:val="center"/>
          </w:tcPr>
          <w:p w:rsidR="006743BB" w:rsidRPr="009F10AD" w:rsidRDefault="006743BB" w:rsidP="0091517A">
            <w:pPr>
              <w:jc w:val="right"/>
              <w:rPr>
                <w:rFonts w:ascii="Arial" w:hAnsi="Arial" w:cs="Arial"/>
              </w:rPr>
            </w:pPr>
            <w:r w:rsidRPr="009F10AD">
              <w:rPr>
                <w:rFonts w:ascii="Arial" w:hAnsi="Arial" w:cs="Arial"/>
              </w:rPr>
              <w:t>15275</w:t>
            </w:r>
          </w:p>
        </w:tc>
        <w:tc>
          <w:tcPr>
            <w:tcW w:w="934" w:type="dxa"/>
            <w:vAlign w:val="center"/>
          </w:tcPr>
          <w:p w:rsidR="006743BB" w:rsidRPr="009F10AD" w:rsidRDefault="006743BB" w:rsidP="0091517A">
            <w:pPr>
              <w:jc w:val="right"/>
              <w:rPr>
                <w:rFonts w:ascii="Arial" w:hAnsi="Arial" w:cs="Arial"/>
              </w:rPr>
            </w:pPr>
            <w:r w:rsidRPr="009F10AD">
              <w:rPr>
                <w:rFonts w:ascii="Arial" w:hAnsi="Arial" w:cs="Arial"/>
              </w:rPr>
              <w:t>14353</w:t>
            </w:r>
          </w:p>
        </w:tc>
        <w:tc>
          <w:tcPr>
            <w:tcW w:w="934" w:type="dxa"/>
          </w:tcPr>
          <w:p w:rsidR="006743BB" w:rsidRPr="009F10AD" w:rsidRDefault="006743BB" w:rsidP="00ED0D7B">
            <w:pPr>
              <w:jc w:val="center"/>
              <w:rPr>
                <w:rFonts w:ascii="Arial" w:hAnsi="Arial" w:cs="Arial"/>
              </w:rPr>
            </w:pPr>
          </w:p>
          <w:p w:rsidR="006743BB" w:rsidRPr="009F10AD" w:rsidRDefault="006743BB" w:rsidP="00ED0D7B">
            <w:pPr>
              <w:jc w:val="center"/>
              <w:rPr>
                <w:rFonts w:ascii="Arial" w:hAnsi="Arial" w:cs="Arial"/>
              </w:rPr>
            </w:pPr>
          </w:p>
          <w:p w:rsidR="006743BB" w:rsidRPr="009F10AD" w:rsidRDefault="006743BB" w:rsidP="00ED0D7B">
            <w:pPr>
              <w:jc w:val="center"/>
              <w:rPr>
                <w:rFonts w:ascii="Arial" w:hAnsi="Arial" w:cs="Arial"/>
              </w:rPr>
            </w:pPr>
            <w:r w:rsidRPr="009F10AD">
              <w:rPr>
                <w:rFonts w:ascii="Arial" w:hAnsi="Arial" w:cs="Arial"/>
              </w:rPr>
              <w:t>12817</w:t>
            </w:r>
          </w:p>
        </w:tc>
        <w:tc>
          <w:tcPr>
            <w:tcW w:w="934" w:type="dxa"/>
          </w:tcPr>
          <w:p w:rsidR="006743BB" w:rsidRPr="009F10AD" w:rsidRDefault="006743BB" w:rsidP="00ED0D7B">
            <w:pPr>
              <w:jc w:val="center"/>
              <w:rPr>
                <w:rFonts w:ascii="Arial" w:hAnsi="Arial" w:cs="Arial"/>
              </w:rPr>
            </w:pPr>
          </w:p>
          <w:p w:rsidR="006743BB" w:rsidRPr="009F10AD" w:rsidRDefault="006743BB" w:rsidP="00ED0D7B">
            <w:pPr>
              <w:jc w:val="center"/>
              <w:rPr>
                <w:rFonts w:ascii="Arial" w:hAnsi="Arial" w:cs="Arial"/>
              </w:rPr>
            </w:pPr>
          </w:p>
          <w:p w:rsidR="006743BB" w:rsidRPr="009F10AD" w:rsidRDefault="006743BB" w:rsidP="00ED0D7B">
            <w:pPr>
              <w:jc w:val="center"/>
              <w:rPr>
                <w:rFonts w:ascii="Arial" w:hAnsi="Arial" w:cs="Arial"/>
              </w:rPr>
            </w:pPr>
            <w:r w:rsidRPr="009F10AD">
              <w:rPr>
                <w:rFonts w:ascii="Arial" w:hAnsi="Arial" w:cs="Arial"/>
              </w:rPr>
              <w:t>13421</w:t>
            </w:r>
          </w:p>
        </w:tc>
        <w:tc>
          <w:tcPr>
            <w:tcW w:w="934" w:type="dxa"/>
          </w:tcPr>
          <w:p w:rsidR="006743BB" w:rsidRDefault="006743BB" w:rsidP="00ED0D7B">
            <w:pPr>
              <w:jc w:val="center"/>
              <w:rPr>
                <w:rFonts w:ascii="Arial" w:hAnsi="Arial" w:cs="Arial"/>
              </w:rPr>
            </w:pPr>
          </w:p>
          <w:p w:rsidR="006743BB" w:rsidRDefault="006743BB" w:rsidP="00ED0D7B">
            <w:pPr>
              <w:jc w:val="center"/>
              <w:rPr>
                <w:rFonts w:ascii="Arial" w:hAnsi="Arial" w:cs="Arial"/>
              </w:rPr>
            </w:pPr>
          </w:p>
          <w:p w:rsidR="006743BB" w:rsidRPr="009F10AD" w:rsidRDefault="006743BB" w:rsidP="00ED0D7B">
            <w:pPr>
              <w:jc w:val="center"/>
              <w:rPr>
                <w:rFonts w:ascii="Arial" w:hAnsi="Arial" w:cs="Arial"/>
              </w:rPr>
            </w:pPr>
            <w:r>
              <w:rPr>
                <w:rFonts w:ascii="Arial" w:hAnsi="Arial" w:cs="Arial"/>
              </w:rPr>
              <w:t>13941</w:t>
            </w:r>
          </w:p>
        </w:tc>
      </w:tr>
    </w:tbl>
    <w:p w:rsidR="00F2050F" w:rsidRPr="009F10AD" w:rsidRDefault="00F2050F" w:rsidP="00F2050F">
      <w:pPr>
        <w:rPr>
          <w:rFonts w:ascii="Arial" w:hAnsi="Arial" w:cs="Arial"/>
        </w:rPr>
      </w:pPr>
      <w:r w:rsidRPr="009F10AD">
        <w:rPr>
          <w:rFonts w:ascii="Arial" w:hAnsi="Arial" w:cs="Arial"/>
        </w:rPr>
        <w:t xml:space="preserve">                                                                      Tabelul nr. IV.3.1.1</w:t>
      </w:r>
    </w:p>
    <w:p w:rsidR="00F2050F" w:rsidRPr="009F10AD" w:rsidRDefault="0091517A" w:rsidP="00F2050F">
      <w:pPr>
        <w:rPr>
          <w:rFonts w:ascii="Arial" w:hAnsi="Arial" w:cs="Arial"/>
        </w:rPr>
      </w:pPr>
      <w:r w:rsidRPr="009F10AD">
        <w:rPr>
          <w:rFonts w:ascii="Arial" w:hAnsi="Arial" w:cs="Arial"/>
        </w:rPr>
        <w:t xml:space="preserve">  </w:t>
      </w:r>
      <w:r w:rsidR="00F2050F" w:rsidRPr="009F10AD">
        <w:rPr>
          <w:rFonts w:ascii="Arial" w:hAnsi="Arial" w:cs="Arial"/>
        </w:rPr>
        <w:t>Sursa datelor</w:t>
      </w:r>
      <w:r w:rsidRPr="009F10AD">
        <w:rPr>
          <w:rFonts w:ascii="Arial" w:hAnsi="Arial" w:cs="Arial"/>
        </w:rPr>
        <w:t>:</w:t>
      </w:r>
      <w:r w:rsidR="00F2050F" w:rsidRPr="009F10AD">
        <w:rPr>
          <w:rFonts w:ascii="Arial" w:hAnsi="Arial" w:cs="Arial"/>
        </w:rPr>
        <w:t xml:space="preserve">  Anuarul statistic al </w:t>
      </w:r>
      <w:r w:rsidRPr="009F10AD">
        <w:rPr>
          <w:rFonts w:ascii="Arial" w:hAnsi="Arial" w:cs="Arial"/>
        </w:rPr>
        <w:t>judeţului Ilfov</w:t>
      </w:r>
      <w:r w:rsidR="00E744D6" w:rsidRPr="009F10AD">
        <w:rPr>
          <w:rFonts w:ascii="Arial" w:hAnsi="Arial" w:cs="Arial"/>
        </w:rPr>
        <w:t xml:space="preserve"> 202</w:t>
      </w:r>
      <w:r w:rsidR="00DF035A">
        <w:rPr>
          <w:rFonts w:ascii="Arial" w:hAnsi="Arial" w:cs="Arial"/>
        </w:rPr>
        <w:t>2</w:t>
      </w:r>
      <w:r w:rsidR="00F2050F" w:rsidRPr="009F10AD">
        <w:rPr>
          <w:rFonts w:ascii="Arial" w:hAnsi="Arial" w:cs="Arial"/>
        </w:rPr>
        <w:tab/>
      </w:r>
    </w:p>
    <w:p w:rsidR="00F2050F" w:rsidRPr="009F10AD" w:rsidRDefault="00F2050F" w:rsidP="00F2050F">
      <w:pPr>
        <w:rPr>
          <w:rFonts w:ascii="Arial" w:hAnsi="Arial" w:cs="Arial"/>
          <w:i/>
          <w:lang w:val="ro-RO"/>
        </w:rPr>
      </w:pPr>
      <w:r w:rsidRPr="009F10AD">
        <w:rPr>
          <w:rFonts w:ascii="Arial" w:hAnsi="Arial" w:cs="Arial"/>
          <w:i/>
          <w:lang w:val="ro-RO"/>
        </w:rPr>
        <w:t xml:space="preserve"> </w:t>
      </w:r>
    </w:p>
    <w:p w:rsidR="006C1C72" w:rsidRPr="009F10AD" w:rsidRDefault="006C1C72" w:rsidP="006C1C72">
      <w:pPr>
        <w:tabs>
          <w:tab w:val="left" w:pos="540"/>
          <w:tab w:val="left" w:leader="dot" w:pos="8789"/>
          <w:tab w:val="left" w:leader="dot" w:pos="9356"/>
        </w:tabs>
        <w:ind w:left="784" w:hanging="784"/>
        <w:rPr>
          <w:rFonts w:ascii="Arial" w:hAnsi="Arial" w:cs="Arial"/>
          <w:b/>
          <w:bCs/>
          <w:color w:val="FF0000"/>
          <w:lang w:val="ro-RO"/>
        </w:rPr>
      </w:pPr>
    </w:p>
    <w:p w:rsidR="006C1C72" w:rsidRPr="009F10AD" w:rsidRDefault="00870D13" w:rsidP="004F1196">
      <w:pPr>
        <w:tabs>
          <w:tab w:val="left" w:pos="1276"/>
          <w:tab w:val="left" w:leader="dot" w:pos="9356"/>
        </w:tabs>
        <w:ind w:left="596"/>
        <w:rPr>
          <w:rFonts w:ascii="Arial" w:hAnsi="Arial" w:cs="Arial"/>
          <w:i/>
          <w:iCs/>
          <w:lang w:val="ro-RO"/>
        </w:rPr>
      </w:pPr>
      <w:r w:rsidRPr="009F10AD">
        <w:rPr>
          <w:rFonts w:ascii="Arial" w:hAnsi="Arial" w:cs="Arial"/>
          <w:i/>
          <w:iCs/>
          <w:lang w:val="ro-RO"/>
        </w:rPr>
        <w:t xml:space="preserve">        </w:t>
      </w:r>
    </w:p>
    <w:p w:rsidR="001F0D4B" w:rsidRPr="009F10AD" w:rsidRDefault="006C1C72" w:rsidP="00870D13">
      <w:pPr>
        <w:tabs>
          <w:tab w:val="left" w:pos="1276"/>
          <w:tab w:val="left" w:leader="dot" w:pos="9356"/>
        </w:tabs>
        <w:rPr>
          <w:rFonts w:ascii="Arial" w:hAnsi="Arial" w:cs="Arial"/>
          <w:b/>
          <w:i/>
          <w:iCs/>
          <w:lang w:val="ro-RO"/>
        </w:rPr>
      </w:pPr>
      <w:r w:rsidRPr="009F10AD">
        <w:rPr>
          <w:rFonts w:ascii="Arial" w:hAnsi="Arial" w:cs="Arial"/>
          <w:b/>
          <w:i/>
          <w:iCs/>
          <w:lang w:val="ro-RO"/>
        </w:rPr>
        <w:t xml:space="preserve">        </w:t>
      </w:r>
    </w:p>
    <w:p w:rsidR="001F0D4B" w:rsidRPr="009F10AD" w:rsidRDefault="001F0D4B" w:rsidP="00870D13">
      <w:pPr>
        <w:tabs>
          <w:tab w:val="left" w:pos="1276"/>
          <w:tab w:val="left" w:leader="dot" w:pos="9356"/>
        </w:tabs>
        <w:rPr>
          <w:rFonts w:ascii="Arial" w:hAnsi="Arial" w:cs="Arial"/>
          <w:b/>
          <w:i/>
          <w:iCs/>
          <w:lang w:val="ro-RO"/>
        </w:rPr>
      </w:pPr>
    </w:p>
    <w:p w:rsidR="004B76B4" w:rsidRPr="009F10AD" w:rsidRDefault="004B76B4" w:rsidP="00870D13">
      <w:pPr>
        <w:tabs>
          <w:tab w:val="left" w:pos="1276"/>
          <w:tab w:val="left" w:leader="dot" w:pos="9356"/>
        </w:tabs>
        <w:rPr>
          <w:rFonts w:ascii="Arial" w:hAnsi="Arial" w:cs="Arial"/>
          <w:b/>
          <w:i/>
          <w:iCs/>
          <w:lang w:val="ro-RO"/>
        </w:rPr>
      </w:pPr>
    </w:p>
    <w:p w:rsidR="004B76B4" w:rsidRPr="009F10AD" w:rsidRDefault="004B76B4" w:rsidP="00870D13">
      <w:pPr>
        <w:tabs>
          <w:tab w:val="left" w:pos="1276"/>
          <w:tab w:val="left" w:leader="dot" w:pos="9356"/>
        </w:tabs>
        <w:rPr>
          <w:rFonts w:ascii="Arial" w:hAnsi="Arial" w:cs="Arial"/>
          <w:b/>
          <w:i/>
          <w:iCs/>
          <w:lang w:val="ro-RO"/>
        </w:rPr>
      </w:pPr>
    </w:p>
    <w:p w:rsidR="00A048EA" w:rsidRPr="009F10AD" w:rsidRDefault="006C1C72" w:rsidP="00870D13">
      <w:pPr>
        <w:tabs>
          <w:tab w:val="left" w:pos="1276"/>
          <w:tab w:val="left" w:leader="dot" w:pos="9356"/>
        </w:tabs>
        <w:rPr>
          <w:rFonts w:ascii="Arial" w:hAnsi="Arial" w:cs="Arial"/>
          <w:b/>
          <w:i/>
          <w:iCs/>
          <w:lang w:val="ro-RO"/>
        </w:rPr>
      </w:pPr>
      <w:r w:rsidRPr="009F10AD">
        <w:rPr>
          <w:rFonts w:ascii="Arial" w:hAnsi="Arial" w:cs="Arial"/>
          <w:b/>
          <w:i/>
          <w:iCs/>
          <w:lang w:val="ro-RO"/>
        </w:rPr>
        <w:t xml:space="preserve"> </w:t>
      </w:r>
      <w:r w:rsidR="00870D13" w:rsidRPr="009F10AD">
        <w:rPr>
          <w:rFonts w:ascii="Arial" w:hAnsi="Arial" w:cs="Arial"/>
          <w:b/>
          <w:i/>
          <w:iCs/>
          <w:lang w:val="ro-RO"/>
        </w:rPr>
        <w:t xml:space="preserve">IV.3.2. </w:t>
      </w:r>
      <w:r w:rsidR="00A048EA" w:rsidRPr="009F10AD">
        <w:rPr>
          <w:rFonts w:ascii="Arial" w:hAnsi="Arial" w:cs="Arial"/>
          <w:b/>
          <w:i/>
          <w:iCs/>
          <w:lang w:val="ro-RO"/>
        </w:rPr>
        <w:t xml:space="preserve">Expansiunea urbană </w:t>
      </w:r>
    </w:p>
    <w:p w:rsidR="006C1C72" w:rsidRPr="009F10AD" w:rsidRDefault="006C1C72" w:rsidP="006C1C72">
      <w:pPr>
        <w:jc w:val="both"/>
        <w:rPr>
          <w:rFonts w:ascii="Arial" w:hAnsi="Arial" w:cs="Arial"/>
          <w:b/>
          <w:i/>
          <w:iCs/>
          <w:lang w:val="ro-RO"/>
        </w:rPr>
      </w:pPr>
      <w:r w:rsidRPr="009F10AD">
        <w:rPr>
          <w:rFonts w:ascii="Arial" w:hAnsi="Arial" w:cs="Arial"/>
          <w:b/>
          <w:i/>
          <w:iCs/>
          <w:lang w:val="ro-RO"/>
        </w:rPr>
        <w:t xml:space="preserve">                   </w:t>
      </w:r>
    </w:p>
    <w:p w:rsidR="006C1C72" w:rsidRPr="009F10AD" w:rsidRDefault="004B76B4" w:rsidP="006C1C72">
      <w:pPr>
        <w:jc w:val="both"/>
        <w:rPr>
          <w:rFonts w:ascii="Arial" w:hAnsi="Arial" w:cs="Arial"/>
          <w:b/>
          <w:bCs/>
        </w:rPr>
      </w:pPr>
      <w:r w:rsidRPr="009F10AD">
        <w:rPr>
          <w:rFonts w:ascii="Arial" w:hAnsi="Arial" w:cs="Arial"/>
          <w:b/>
          <w:i/>
          <w:iCs/>
          <w:lang w:val="ro-RO"/>
        </w:rPr>
        <w:t xml:space="preserve">       </w:t>
      </w:r>
      <w:r w:rsidR="006C1C72" w:rsidRPr="009F10AD">
        <w:rPr>
          <w:rFonts w:ascii="Arial" w:hAnsi="Arial" w:cs="Arial"/>
          <w:b/>
          <w:i/>
          <w:iCs/>
          <w:lang w:val="ro-RO"/>
        </w:rPr>
        <w:t xml:space="preserve"> </w:t>
      </w:r>
      <w:r w:rsidR="006C1C72" w:rsidRPr="009F10AD">
        <w:rPr>
          <w:rFonts w:ascii="Arial" w:hAnsi="Arial" w:cs="Arial"/>
          <w:b/>
          <w:iCs/>
          <w:lang w:val="ro-RO"/>
        </w:rPr>
        <w:t>C</w:t>
      </w:r>
      <w:r w:rsidR="006C1C72" w:rsidRPr="009F10AD">
        <w:rPr>
          <w:rFonts w:ascii="Arial" w:hAnsi="Arial" w:cs="Arial"/>
          <w:b/>
          <w:bCs/>
        </w:rPr>
        <w:t xml:space="preserve">od indicator Ronânia : RO </w:t>
      </w:r>
      <w:r w:rsidR="00A3662A" w:rsidRPr="009F10AD">
        <w:rPr>
          <w:rFonts w:ascii="Arial" w:hAnsi="Arial" w:cs="Arial"/>
          <w:b/>
          <w:bCs/>
        </w:rPr>
        <w:t>14</w:t>
      </w:r>
    </w:p>
    <w:p w:rsidR="006C1C72" w:rsidRPr="009F10AD" w:rsidRDefault="006C1C72" w:rsidP="006C1C72">
      <w:pPr>
        <w:jc w:val="both"/>
        <w:rPr>
          <w:rFonts w:ascii="Arial" w:hAnsi="Arial" w:cs="Arial"/>
          <w:b/>
          <w:color w:val="000000"/>
        </w:rPr>
      </w:pPr>
      <w:r w:rsidRPr="009F10AD">
        <w:rPr>
          <w:rFonts w:ascii="Arial" w:hAnsi="Arial" w:cs="Arial"/>
          <w:b/>
        </w:rPr>
        <w:t xml:space="preserve">      </w:t>
      </w:r>
      <w:r w:rsidR="004B76B4" w:rsidRPr="009F10AD">
        <w:rPr>
          <w:rFonts w:ascii="Arial" w:hAnsi="Arial" w:cs="Arial"/>
          <w:b/>
        </w:rPr>
        <w:t xml:space="preserve"> </w:t>
      </w:r>
      <w:r w:rsidRPr="009F10AD">
        <w:rPr>
          <w:rFonts w:ascii="Arial" w:hAnsi="Arial" w:cs="Arial"/>
          <w:b/>
        </w:rPr>
        <w:t xml:space="preserve"> </w:t>
      </w:r>
      <w:r w:rsidRPr="009F10AD">
        <w:rPr>
          <w:rFonts w:ascii="Arial" w:hAnsi="Arial" w:cs="Arial"/>
          <w:b/>
          <w:color w:val="000000"/>
        </w:rPr>
        <w:t xml:space="preserve">Cod indicator AEM: </w:t>
      </w:r>
      <w:r w:rsidR="00A3662A" w:rsidRPr="009F10AD">
        <w:rPr>
          <w:rFonts w:ascii="Arial" w:hAnsi="Arial" w:cs="Arial"/>
          <w:b/>
          <w:color w:val="000000"/>
        </w:rPr>
        <w:t>SEBI 14</w:t>
      </w:r>
    </w:p>
    <w:p w:rsidR="00870D13" w:rsidRPr="009F10AD" w:rsidRDefault="004B76B4" w:rsidP="006C1C72">
      <w:pPr>
        <w:tabs>
          <w:tab w:val="left" w:pos="1276"/>
          <w:tab w:val="left" w:leader="dot" w:pos="9356"/>
        </w:tabs>
        <w:rPr>
          <w:rFonts w:ascii="Arial" w:hAnsi="Arial" w:cs="Arial"/>
          <w:b/>
          <w:color w:val="000000"/>
        </w:rPr>
      </w:pPr>
      <w:r w:rsidRPr="009F10AD">
        <w:rPr>
          <w:rFonts w:ascii="Arial" w:hAnsi="Arial" w:cs="Arial"/>
          <w:b/>
          <w:color w:val="000000"/>
        </w:rPr>
        <w:t xml:space="preserve">       </w:t>
      </w:r>
      <w:r w:rsidR="006C1C72" w:rsidRPr="009F10AD">
        <w:rPr>
          <w:rFonts w:ascii="Arial" w:hAnsi="Arial" w:cs="Arial"/>
          <w:b/>
          <w:color w:val="000000"/>
        </w:rPr>
        <w:t xml:space="preserve"> Denumire:</w:t>
      </w:r>
      <w:r w:rsidR="00A3662A" w:rsidRPr="009F10AD">
        <w:rPr>
          <w:rFonts w:ascii="Arial" w:hAnsi="Arial" w:cs="Arial"/>
          <w:b/>
          <w:color w:val="000000"/>
        </w:rPr>
        <w:t>Ocuparea terenului</w:t>
      </w:r>
    </w:p>
    <w:p w:rsidR="00A3662A" w:rsidRPr="009F10AD" w:rsidRDefault="00A3662A" w:rsidP="00A3662A">
      <w:pPr>
        <w:tabs>
          <w:tab w:val="left" w:pos="540"/>
          <w:tab w:val="left" w:leader="dot" w:pos="8789"/>
          <w:tab w:val="left" w:leader="dot" w:pos="9356"/>
        </w:tabs>
        <w:ind w:left="784" w:hanging="784"/>
        <w:rPr>
          <w:rFonts w:ascii="Arial" w:hAnsi="Arial" w:cs="Arial"/>
          <w:b/>
          <w:bCs/>
          <w:color w:val="FF0000"/>
          <w:lang w:val="ro-RO"/>
        </w:rPr>
      </w:pPr>
      <w:r w:rsidRPr="009F10AD">
        <w:rPr>
          <w:rFonts w:ascii="Arial" w:hAnsi="Arial" w:cs="Arial"/>
          <w:b/>
          <w:color w:val="000000"/>
        </w:rPr>
        <w:t xml:space="preserve">       </w:t>
      </w:r>
      <w:r w:rsidRPr="009F10AD">
        <w:rPr>
          <w:rFonts w:ascii="Arial" w:hAnsi="Arial" w:cs="Arial"/>
          <w:i/>
          <w:iCs/>
          <w:lang w:val="ro-RO"/>
        </w:rPr>
        <w:t xml:space="preserve">  </w:t>
      </w:r>
      <w:r w:rsidR="006254B4" w:rsidRPr="009F10AD">
        <w:rPr>
          <w:rFonts w:ascii="Arial" w:hAnsi="Arial" w:cs="Arial"/>
          <w:color w:val="000000"/>
        </w:rPr>
        <w:t>Nu deţinem  date</w:t>
      </w:r>
    </w:p>
    <w:p w:rsidR="00A3662A" w:rsidRPr="009F10AD" w:rsidRDefault="00A3662A" w:rsidP="00A3662A">
      <w:pPr>
        <w:tabs>
          <w:tab w:val="left" w:pos="1276"/>
          <w:tab w:val="left" w:leader="dot" w:pos="9356"/>
        </w:tabs>
        <w:ind w:left="596"/>
        <w:rPr>
          <w:rFonts w:ascii="Arial" w:hAnsi="Arial" w:cs="Arial"/>
          <w:i/>
          <w:iCs/>
          <w:lang w:val="ro-RO"/>
        </w:rPr>
      </w:pPr>
    </w:p>
    <w:p w:rsidR="00A3662A" w:rsidRPr="009F10AD" w:rsidRDefault="00A3662A" w:rsidP="006C1C72">
      <w:pPr>
        <w:tabs>
          <w:tab w:val="left" w:pos="1276"/>
          <w:tab w:val="left" w:leader="dot" w:pos="9356"/>
        </w:tabs>
        <w:rPr>
          <w:rFonts w:ascii="Arial" w:hAnsi="Arial" w:cs="Arial"/>
          <w:b/>
          <w:color w:val="000000"/>
        </w:rPr>
      </w:pPr>
    </w:p>
    <w:p w:rsidR="00A3662A" w:rsidRPr="009F10AD" w:rsidRDefault="004B76B4" w:rsidP="00A3662A">
      <w:pPr>
        <w:jc w:val="both"/>
        <w:rPr>
          <w:rFonts w:ascii="Arial" w:hAnsi="Arial" w:cs="Arial"/>
          <w:b/>
          <w:bCs/>
        </w:rPr>
      </w:pPr>
      <w:r w:rsidRPr="009F10AD">
        <w:rPr>
          <w:rFonts w:ascii="Arial" w:hAnsi="Arial" w:cs="Arial"/>
          <w:b/>
          <w:iCs/>
          <w:lang w:val="ro-RO"/>
        </w:rPr>
        <w:t xml:space="preserve">       </w:t>
      </w:r>
      <w:r w:rsidR="00A3662A" w:rsidRPr="009F10AD">
        <w:rPr>
          <w:rFonts w:ascii="Arial" w:hAnsi="Arial" w:cs="Arial"/>
          <w:b/>
          <w:iCs/>
          <w:lang w:val="ro-RO"/>
        </w:rPr>
        <w:t xml:space="preserve"> C</w:t>
      </w:r>
      <w:r w:rsidR="00A3662A" w:rsidRPr="009F10AD">
        <w:rPr>
          <w:rFonts w:ascii="Arial" w:hAnsi="Arial" w:cs="Arial"/>
          <w:b/>
          <w:bCs/>
        </w:rPr>
        <w:t>od indicator Ronânia : RO 68</w:t>
      </w:r>
    </w:p>
    <w:p w:rsidR="00A3662A" w:rsidRPr="009F10AD" w:rsidRDefault="00A3662A" w:rsidP="00A3662A">
      <w:pPr>
        <w:jc w:val="both"/>
        <w:rPr>
          <w:rFonts w:ascii="Arial" w:hAnsi="Arial" w:cs="Arial"/>
          <w:b/>
          <w:color w:val="000000"/>
        </w:rPr>
      </w:pPr>
      <w:r w:rsidRPr="009F10AD">
        <w:rPr>
          <w:rFonts w:ascii="Arial" w:hAnsi="Arial" w:cs="Arial"/>
          <w:b/>
        </w:rPr>
        <w:t xml:space="preserve">        </w:t>
      </w:r>
      <w:r w:rsidRPr="009F10AD">
        <w:rPr>
          <w:rFonts w:ascii="Arial" w:hAnsi="Arial" w:cs="Arial"/>
          <w:b/>
          <w:color w:val="000000"/>
        </w:rPr>
        <w:t>Cod indicator AEM: TERM 08</w:t>
      </w:r>
    </w:p>
    <w:p w:rsidR="00A3662A" w:rsidRPr="009F10AD" w:rsidRDefault="004B76B4" w:rsidP="00A3662A">
      <w:pPr>
        <w:tabs>
          <w:tab w:val="left" w:pos="1276"/>
          <w:tab w:val="left" w:leader="dot" w:pos="9356"/>
        </w:tabs>
        <w:rPr>
          <w:rFonts w:ascii="Arial" w:hAnsi="Arial" w:cs="Arial"/>
          <w:b/>
          <w:color w:val="000000"/>
        </w:rPr>
      </w:pPr>
      <w:r w:rsidRPr="009F10AD">
        <w:rPr>
          <w:rFonts w:ascii="Arial" w:hAnsi="Arial" w:cs="Arial"/>
          <w:b/>
          <w:color w:val="000000"/>
        </w:rPr>
        <w:t xml:space="preserve">        </w:t>
      </w:r>
      <w:r w:rsidR="00A3662A" w:rsidRPr="009F10AD">
        <w:rPr>
          <w:rFonts w:ascii="Arial" w:hAnsi="Arial" w:cs="Arial"/>
          <w:b/>
          <w:color w:val="000000"/>
        </w:rPr>
        <w:t>Denumire:Ocuparea terenului prin infrastructura de transport</w:t>
      </w:r>
    </w:p>
    <w:p w:rsidR="0091517A" w:rsidRPr="009F10AD" w:rsidRDefault="0091517A" w:rsidP="006C1C72">
      <w:pPr>
        <w:tabs>
          <w:tab w:val="left" w:pos="1276"/>
          <w:tab w:val="left" w:leader="dot" w:pos="9356"/>
        </w:tabs>
        <w:rPr>
          <w:rFonts w:ascii="Arial" w:hAnsi="Arial" w:cs="Arial"/>
          <w:b/>
          <w:color w:val="000000"/>
        </w:rPr>
      </w:pPr>
    </w:p>
    <w:p w:rsidR="0091517A" w:rsidRPr="009F10AD" w:rsidRDefault="0091517A" w:rsidP="0091517A">
      <w:pPr>
        <w:autoSpaceDE w:val="0"/>
        <w:autoSpaceDN w:val="0"/>
        <w:adjustRightInd w:val="0"/>
        <w:rPr>
          <w:rFonts w:ascii="Arial" w:eastAsia="Times New Roman" w:hAnsi="Arial" w:cs="Arial"/>
          <w:lang w:val="en-US"/>
        </w:rPr>
      </w:pPr>
      <w:r w:rsidRPr="009F10AD">
        <w:rPr>
          <w:rFonts w:ascii="Arial" w:eastAsia="Times New Roman" w:hAnsi="Arial" w:cs="Arial"/>
          <w:lang w:val="en-US"/>
        </w:rPr>
        <w:t>Indicatorul prezintă terenul ocupat prin infrastructura de transport</w:t>
      </w:r>
    </w:p>
    <w:p w:rsidR="0091517A" w:rsidRPr="009F10AD" w:rsidRDefault="0091517A" w:rsidP="0091517A">
      <w:pPr>
        <w:autoSpaceDE w:val="0"/>
        <w:autoSpaceDN w:val="0"/>
        <w:adjustRightInd w:val="0"/>
        <w:rPr>
          <w:rFonts w:ascii="Arial" w:eastAsia="Times New Roman" w:hAnsi="Arial" w:cs="Arial"/>
          <w:lang w:val="en-US"/>
        </w:rPr>
      </w:pPr>
      <w:r w:rsidRPr="009F10AD">
        <w:rPr>
          <w:rFonts w:ascii="Arial" w:eastAsia="Times New Roman" w:hAnsi="Arial" w:cs="Arial"/>
          <w:lang w:val="en-US"/>
        </w:rPr>
        <w:t>.</w:t>
      </w:r>
    </w:p>
    <w:p w:rsidR="0091517A" w:rsidRPr="009F10AD" w:rsidRDefault="0091517A" w:rsidP="0091517A">
      <w:pPr>
        <w:jc w:val="both"/>
        <w:rPr>
          <w:rFonts w:ascii="Arial" w:hAnsi="Arial" w:cs="Arial"/>
          <w:lang w:val="ro-RO"/>
        </w:rPr>
      </w:pPr>
      <w:r w:rsidRPr="009F10AD">
        <w:rPr>
          <w:rFonts w:ascii="Arial" w:eastAsia="Times New Roman" w:hAnsi="Arial" w:cs="Arial"/>
          <w:b/>
          <w:bCs/>
          <w:lang w:val="en-US"/>
        </w:rPr>
        <w:lastRenderedPageBreak/>
        <w:t xml:space="preserve"> </w:t>
      </w:r>
      <w:r w:rsidRPr="009F10AD">
        <w:rPr>
          <w:rFonts w:ascii="Arial" w:hAnsi="Arial" w:cs="Arial"/>
        </w:rPr>
        <w:t>Linia de cale ferată este ansamblul de construc</w:t>
      </w:r>
      <w:r w:rsidRPr="009F10AD">
        <w:rPr>
          <w:rFonts w:ascii="Arial" w:hAnsi="Arial" w:cs="Arial"/>
          <w:lang w:val="ro-RO"/>
        </w:rPr>
        <w:t>ţii speciale  compus din una sau mai multe căi cu instalaţii aferente destinat transportului de marfă şi pasageri, cu vehicule feroviare.</w:t>
      </w:r>
    </w:p>
    <w:p w:rsidR="00231D2A" w:rsidRPr="009F10AD" w:rsidRDefault="00231D2A" w:rsidP="0091517A">
      <w:pPr>
        <w:jc w:val="both"/>
        <w:rPr>
          <w:rFonts w:ascii="Arial" w:hAnsi="Arial" w:cs="Arial"/>
          <w:lang w:val="ro-RO"/>
        </w:rPr>
      </w:pPr>
    </w:p>
    <w:p w:rsidR="004F1196" w:rsidRPr="009F10AD" w:rsidRDefault="0091517A" w:rsidP="0091517A">
      <w:pPr>
        <w:rPr>
          <w:rFonts w:ascii="Arial" w:hAnsi="Arial" w:cs="Arial"/>
          <w:lang w:val="ro-RO"/>
        </w:rPr>
      </w:pPr>
      <w:r w:rsidRPr="009F10AD">
        <w:rPr>
          <w:rFonts w:ascii="Arial" w:hAnsi="Arial" w:cs="Arial"/>
          <w:lang w:val="ro-RO"/>
        </w:rPr>
        <w:t xml:space="preserve">     </w:t>
      </w:r>
    </w:p>
    <w:p w:rsidR="00017768" w:rsidRPr="009F10AD" w:rsidRDefault="004F1196" w:rsidP="0091517A">
      <w:pPr>
        <w:rPr>
          <w:rFonts w:ascii="Arial" w:hAnsi="Arial" w:cs="Arial"/>
          <w:lang w:val="ro-RO"/>
        </w:rPr>
      </w:pPr>
      <w:r w:rsidRPr="009F10AD">
        <w:rPr>
          <w:rFonts w:ascii="Arial" w:hAnsi="Arial" w:cs="Arial"/>
          <w:lang w:val="ro-RO"/>
        </w:rPr>
        <w:t xml:space="preserve">       </w:t>
      </w:r>
      <w:r w:rsidR="0091517A" w:rsidRPr="009F10AD">
        <w:rPr>
          <w:rFonts w:ascii="Arial" w:hAnsi="Arial" w:cs="Arial"/>
          <w:lang w:val="ro-RO"/>
        </w:rPr>
        <w:t xml:space="preserve">   </w:t>
      </w:r>
    </w:p>
    <w:p w:rsidR="0091517A" w:rsidRPr="009F10AD" w:rsidRDefault="00017768" w:rsidP="0091517A">
      <w:pPr>
        <w:rPr>
          <w:rFonts w:ascii="Arial" w:hAnsi="Arial" w:cs="Arial"/>
          <w:lang w:val="ro-RO"/>
        </w:rPr>
      </w:pPr>
      <w:r w:rsidRPr="009F10AD">
        <w:rPr>
          <w:rFonts w:ascii="Arial" w:hAnsi="Arial" w:cs="Arial"/>
          <w:lang w:val="ro-RO"/>
        </w:rPr>
        <w:t xml:space="preserve">         </w:t>
      </w:r>
      <w:r w:rsidR="0091517A" w:rsidRPr="009F10AD">
        <w:rPr>
          <w:rFonts w:ascii="Arial" w:hAnsi="Arial" w:cs="Arial"/>
          <w:lang w:val="ro-RO"/>
        </w:rPr>
        <w:t xml:space="preserve">   Lungimea liniilor de cale ferată</w:t>
      </w:r>
    </w:p>
    <w:tbl>
      <w:tblPr>
        <w:tblW w:w="0" w:type="auto"/>
        <w:tblInd w:w="8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2"/>
        <w:gridCol w:w="810"/>
        <w:gridCol w:w="750"/>
        <w:gridCol w:w="750"/>
        <w:gridCol w:w="750"/>
        <w:gridCol w:w="750"/>
      </w:tblGrid>
      <w:tr w:rsidR="00DF035A" w:rsidRPr="009F10AD" w:rsidTr="00DF035A">
        <w:tc>
          <w:tcPr>
            <w:tcW w:w="1772" w:type="dxa"/>
          </w:tcPr>
          <w:p w:rsidR="00DF035A" w:rsidRPr="009F10AD" w:rsidRDefault="00DF035A" w:rsidP="0091517A">
            <w:pPr>
              <w:rPr>
                <w:rFonts w:ascii="Arial" w:hAnsi="Arial" w:cs="Arial"/>
              </w:rPr>
            </w:pPr>
          </w:p>
        </w:tc>
        <w:tc>
          <w:tcPr>
            <w:tcW w:w="810" w:type="dxa"/>
          </w:tcPr>
          <w:p w:rsidR="00DF035A" w:rsidRPr="009F10AD" w:rsidRDefault="00DF035A" w:rsidP="00823031">
            <w:pPr>
              <w:pStyle w:val="PlainText"/>
              <w:ind w:firstLine="0"/>
              <w:jc w:val="center"/>
              <w:rPr>
                <w:rFonts w:ascii="Arial" w:eastAsia="MS Mincho" w:hAnsi="Arial" w:cs="Arial"/>
                <w:b/>
                <w:bCs/>
                <w:iCs/>
                <w:sz w:val="24"/>
                <w:szCs w:val="24"/>
              </w:rPr>
            </w:pPr>
            <w:r w:rsidRPr="009F10AD">
              <w:rPr>
                <w:rFonts w:ascii="Arial" w:eastAsia="MS Mincho" w:hAnsi="Arial" w:cs="Arial"/>
                <w:b/>
                <w:bCs/>
                <w:iCs/>
                <w:sz w:val="24"/>
                <w:szCs w:val="24"/>
              </w:rPr>
              <w:t>2016</w:t>
            </w:r>
          </w:p>
        </w:tc>
        <w:tc>
          <w:tcPr>
            <w:tcW w:w="750" w:type="dxa"/>
          </w:tcPr>
          <w:p w:rsidR="00DF035A" w:rsidRPr="009F10AD" w:rsidRDefault="00DF035A" w:rsidP="00823031">
            <w:pPr>
              <w:pStyle w:val="PlainText"/>
              <w:ind w:firstLine="0"/>
              <w:jc w:val="center"/>
              <w:rPr>
                <w:rFonts w:ascii="Arial" w:eastAsia="MS Mincho" w:hAnsi="Arial" w:cs="Arial"/>
                <w:b/>
                <w:bCs/>
                <w:iCs/>
                <w:sz w:val="24"/>
                <w:szCs w:val="24"/>
              </w:rPr>
            </w:pPr>
            <w:r w:rsidRPr="009F10AD">
              <w:rPr>
                <w:rFonts w:ascii="Arial" w:eastAsia="MS Mincho" w:hAnsi="Arial" w:cs="Arial"/>
                <w:b/>
                <w:bCs/>
                <w:iCs/>
                <w:sz w:val="24"/>
                <w:szCs w:val="24"/>
              </w:rPr>
              <w:t>2017</w:t>
            </w:r>
          </w:p>
        </w:tc>
        <w:tc>
          <w:tcPr>
            <w:tcW w:w="750" w:type="dxa"/>
          </w:tcPr>
          <w:p w:rsidR="00DF035A" w:rsidRPr="009F10AD" w:rsidRDefault="00DF035A" w:rsidP="00823031">
            <w:pPr>
              <w:pStyle w:val="PlainText"/>
              <w:ind w:firstLine="0"/>
              <w:jc w:val="center"/>
              <w:rPr>
                <w:rFonts w:ascii="Arial" w:eastAsia="MS Mincho" w:hAnsi="Arial" w:cs="Arial"/>
                <w:b/>
                <w:bCs/>
                <w:iCs/>
                <w:sz w:val="24"/>
                <w:szCs w:val="24"/>
              </w:rPr>
            </w:pPr>
            <w:r w:rsidRPr="009F10AD">
              <w:rPr>
                <w:rFonts w:ascii="Arial" w:eastAsia="MS Mincho" w:hAnsi="Arial" w:cs="Arial"/>
                <w:b/>
                <w:bCs/>
                <w:iCs/>
                <w:sz w:val="24"/>
                <w:szCs w:val="24"/>
              </w:rPr>
              <w:t>2018</w:t>
            </w:r>
          </w:p>
        </w:tc>
        <w:tc>
          <w:tcPr>
            <w:tcW w:w="750" w:type="dxa"/>
          </w:tcPr>
          <w:p w:rsidR="00DF035A" w:rsidRPr="009F10AD" w:rsidRDefault="00DF035A" w:rsidP="00823031">
            <w:pPr>
              <w:pStyle w:val="PlainText"/>
              <w:ind w:firstLine="0"/>
              <w:jc w:val="center"/>
              <w:rPr>
                <w:rFonts w:ascii="Arial" w:eastAsia="MS Mincho" w:hAnsi="Arial" w:cs="Arial"/>
                <w:b/>
                <w:bCs/>
                <w:iCs/>
                <w:sz w:val="24"/>
                <w:szCs w:val="24"/>
              </w:rPr>
            </w:pPr>
            <w:r w:rsidRPr="009F10AD">
              <w:rPr>
                <w:rFonts w:ascii="Arial" w:eastAsia="MS Mincho" w:hAnsi="Arial" w:cs="Arial"/>
                <w:b/>
                <w:bCs/>
                <w:iCs/>
                <w:sz w:val="24"/>
                <w:szCs w:val="24"/>
              </w:rPr>
              <w:t>2019</w:t>
            </w:r>
          </w:p>
        </w:tc>
        <w:tc>
          <w:tcPr>
            <w:tcW w:w="750" w:type="dxa"/>
          </w:tcPr>
          <w:p w:rsidR="00DF035A" w:rsidRPr="009F10AD" w:rsidRDefault="00DF035A" w:rsidP="00823031">
            <w:pPr>
              <w:pStyle w:val="PlainText"/>
              <w:ind w:firstLine="0"/>
              <w:jc w:val="center"/>
              <w:rPr>
                <w:rFonts w:ascii="Arial" w:eastAsia="MS Mincho" w:hAnsi="Arial" w:cs="Arial"/>
                <w:b/>
                <w:bCs/>
                <w:iCs/>
                <w:sz w:val="24"/>
                <w:szCs w:val="24"/>
              </w:rPr>
            </w:pPr>
            <w:r>
              <w:rPr>
                <w:rFonts w:ascii="Arial" w:eastAsia="MS Mincho" w:hAnsi="Arial" w:cs="Arial"/>
                <w:b/>
                <w:bCs/>
                <w:iCs/>
                <w:sz w:val="24"/>
                <w:szCs w:val="24"/>
              </w:rPr>
              <w:t>2020</w:t>
            </w:r>
          </w:p>
        </w:tc>
      </w:tr>
      <w:tr w:rsidR="00DF035A" w:rsidRPr="009F10AD" w:rsidTr="00DF035A">
        <w:tc>
          <w:tcPr>
            <w:tcW w:w="1772" w:type="dxa"/>
            <w:vAlign w:val="center"/>
          </w:tcPr>
          <w:p w:rsidR="00DF035A" w:rsidRPr="009F10AD" w:rsidRDefault="00DF035A" w:rsidP="00823031">
            <w:pPr>
              <w:pStyle w:val="PlainText"/>
              <w:ind w:firstLine="0"/>
              <w:jc w:val="left"/>
              <w:rPr>
                <w:rFonts w:ascii="Arial" w:eastAsia="MS Mincho" w:hAnsi="Arial" w:cs="Arial"/>
                <w:b/>
                <w:sz w:val="24"/>
                <w:szCs w:val="24"/>
              </w:rPr>
            </w:pPr>
            <w:r w:rsidRPr="009F10AD">
              <w:rPr>
                <w:rFonts w:ascii="Arial" w:eastAsia="MS Mincho" w:hAnsi="Arial" w:cs="Arial"/>
                <w:b/>
                <w:sz w:val="24"/>
                <w:szCs w:val="24"/>
              </w:rPr>
              <w:t>Lungimea căilor ferate – total</w:t>
            </w:r>
          </w:p>
        </w:tc>
        <w:tc>
          <w:tcPr>
            <w:tcW w:w="810" w:type="dxa"/>
            <w:vAlign w:val="center"/>
          </w:tcPr>
          <w:p w:rsidR="00DF035A" w:rsidRPr="009F10AD" w:rsidRDefault="00DF035A" w:rsidP="00823031">
            <w:pPr>
              <w:jc w:val="right"/>
              <w:rPr>
                <w:rFonts w:ascii="Arial" w:hAnsi="Arial" w:cs="Arial"/>
                <w:b/>
              </w:rPr>
            </w:pPr>
            <w:r w:rsidRPr="009F10AD">
              <w:rPr>
                <w:rFonts w:ascii="Arial" w:hAnsi="Arial" w:cs="Arial"/>
                <w:b/>
              </w:rPr>
              <w:t>180</w:t>
            </w:r>
          </w:p>
        </w:tc>
        <w:tc>
          <w:tcPr>
            <w:tcW w:w="750" w:type="dxa"/>
            <w:vAlign w:val="center"/>
          </w:tcPr>
          <w:p w:rsidR="00DF035A" w:rsidRPr="009F10AD" w:rsidRDefault="00DF035A" w:rsidP="00823031">
            <w:pPr>
              <w:jc w:val="right"/>
              <w:rPr>
                <w:rFonts w:ascii="Arial" w:hAnsi="Arial" w:cs="Arial"/>
                <w:b/>
              </w:rPr>
            </w:pPr>
            <w:r w:rsidRPr="009F10AD">
              <w:rPr>
                <w:rFonts w:ascii="Arial" w:hAnsi="Arial" w:cs="Arial"/>
                <w:b/>
              </w:rPr>
              <w:t>180</w:t>
            </w:r>
          </w:p>
        </w:tc>
        <w:tc>
          <w:tcPr>
            <w:tcW w:w="750" w:type="dxa"/>
          </w:tcPr>
          <w:p w:rsidR="00DF035A" w:rsidRPr="009F10AD" w:rsidRDefault="00DF035A" w:rsidP="00EC59A0">
            <w:pPr>
              <w:jc w:val="both"/>
              <w:rPr>
                <w:rFonts w:ascii="Arial" w:hAnsi="Arial" w:cs="Arial"/>
                <w:b/>
              </w:rPr>
            </w:pPr>
          </w:p>
          <w:p w:rsidR="00DF035A" w:rsidRPr="009F10AD" w:rsidRDefault="00DF035A" w:rsidP="00EC59A0">
            <w:pPr>
              <w:jc w:val="both"/>
              <w:rPr>
                <w:rFonts w:ascii="Arial" w:hAnsi="Arial" w:cs="Arial"/>
                <w:b/>
              </w:rPr>
            </w:pPr>
            <w:r w:rsidRPr="009F10AD">
              <w:rPr>
                <w:rFonts w:ascii="Arial" w:hAnsi="Arial" w:cs="Arial"/>
                <w:b/>
              </w:rPr>
              <w:t>180</w:t>
            </w:r>
          </w:p>
        </w:tc>
        <w:tc>
          <w:tcPr>
            <w:tcW w:w="750" w:type="dxa"/>
          </w:tcPr>
          <w:p w:rsidR="00DF035A" w:rsidRPr="009F10AD" w:rsidRDefault="00DF035A" w:rsidP="00674A1A">
            <w:pPr>
              <w:jc w:val="center"/>
              <w:rPr>
                <w:rFonts w:ascii="Arial" w:hAnsi="Arial" w:cs="Arial"/>
                <w:b/>
              </w:rPr>
            </w:pPr>
          </w:p>
          <w:p w:rsidR="00DF035A" w:rsidRPr="009F10AD" w:rsidRDefault="00DF035A" w:rsidP="00674A1A">
            <w:pPr>
              <w:jc w:val="center"/>
              <w:rPr>
                <w:rFonts w:ascii="Arial" w:hAnsi="Arial" w:cs="Arial"/>
                <w:b/>
              </w:rPr>
            </w:pPr>
            <w:r w:rsidRPr="009F10AD">
              <w:rPr>
                <w:rFonts w:ascii="Arial" w:hAnsi="Arial" w:cs="Arial"/>
                <w:b/>
              </w:rPr>
              <w:t>180</w:t>
            </w:r>
          </w:p>
        </w:tc>
        <w:tc>
          <w:tcPr>
            <w:tcW w:w="750" w:type="dxa"/>
          </w:tcPr>
          <w:p w:rsidR="008B5565" w:rsidRDefault="008B5565" w:rsidP="00674A1A">
            <w:pPr>
              <w:jc w:val="center"/>
              <w:rPr>
                <w:rFonts w:ascii="Arial" w:hAnsi="Arial" w:cs="Arial"/>
                <w:b/>
              </w:rPr>
            </w:pPr>
          </w:p>
          <w:p w:rsidR="00DF035A" w:rsidRDefault="008B5565" w:rsidP="00674A1A">
            <w:pPr>
              <w:jc w:val="center"/>
              <w:rPr>
                <w:rFonts w:ascii="Arial" w:hAnsi="Arial" w:cs="Arial"/>
                <w:b/>
              </w:rPr>
            </w:pPr>
            <w:r>
              <w:rPr>
                <w:rFonts w:ascii="Arial" w:hAnsi="Arial" w:cs="Arial"/>
                <w:b/>
              </w:rPr>
              <w:t>183</w:t>
            </w:r>
          </w:p>
          <w:p w:rsidR="008B5565" w:rsidRPr="009F10AD" w:rsidRDefault="008B5565" w:rsidP="00674A1A">
            <w:pPr>
              <w:jc w:val="center"/>
              <w:rPr>
                <w:rFonts w:ascii="Arial" w:hAnsi="Arial" w:cs="Arial"/>
                <w:b/>
              </w:rPr>
            </w:pPr>
          </w:p>
        </w:tc>
      </w:tr>
      <w:tr w:rsidR="00DF035A" w:rsidRPr="009F10AD" w:rsidTr="008B5565">
        <w:tc>
          <w:tcPr>
            <w:tcW w:w="1772" w:type="dxa"/>
            <w:vAlign w:val="center"/>
          </w:tcPr>
          <w:p w:rsidR="00DF035A" w:rsidRPr="009F10AD" w:rsidRDefault="00DF035A" w:rsidP="00823031">
            <w:pPr>
              <w:pStyle w:val="PlainText"/>
              <w:ind w:firstLine="0"/>
              <w:jc w:val="left"/>
              <w:rPr>
                <w:rFonts w:ascii="Arial" w:eastAsia="MS Mincho" w:hAnsi="Arial" w:cs="Arial"/>
                <w:sz w:val="24"/>
                <w:szCs w:val="24"/>
              </w:rPr>
            </w:pPr>
            <w:r w:rsidRPr="009F10AD">
              <w:rPr>
                <w:rFonts w:ascii="Arial" w:eastAsia="MS Mincho" w:hAnsi="Arial" w:cs="Arial"/>
                <w:sz w:val="24"/>
                <w:szCs w:val="24"/>
              </w:rPr>
              <w:t xml:space="preserve">        din total căi ferate: </w:t>
            </w:r>
          </w:p>
          <w:p w:rsidR="00DF035A" w:rsidRPr="009F10AD" w:rsidRDefault="00DF035A" w:rsidP="00823031">
            <w:pPr>
              <w:pStyle w:val="PlainText"/>
              <w:ind w:firstLine="0"/>
              <w:jc w:val="left"/>
              <w:rPr>
                <w:rFonts w:ascii="Arial" w:eastAsia="MS Mincho" w:hAnsi="Arial" w:cs="Arial"/>
                <w:sz w:val="24"/>
                <w:szCs w:val="24"/>
              </w:rPr>
            </w:pPr>
            <w:r w:rsidRPr="009F10AD">
              <w:rPr>
                <w:rFonts w:ascii="Arial" w:eastAsia="MS Mincho" w:hAnsi="Arial" w:cs="Arial"/>
                <w:sz w:val="24"/>
                <w:szCs w:val="24"/>
              </w:rPr>
              <w:t xml:space="preserve">        electrificate</w:t>
            </w:r>
          </w:p>
        </w:tc>
        <w:tc>
          <w:tcPr>
            <w:tcW w:w="810" w:type="dxa"/>
            <w:vAlign w:val="center"/>
          </w:tcPr>
          <w:p w:rsidR="00DF035A" w:rsidRPr="009F10AD" w:rsidRDefault="00DF035A" w:rsidP="008B5565">
            <w:pPr>
              <w:jc w:val="center"/>
              <w:rPr>
                <w:rFonts w:ascii="Arial" w:hAnsi="Arial" w:cs="Arial"/>
              </w:rPr>
            </w:pPr>
            <w:r w:rsidRPr="009F10AD">
              <w:rPr>
                <w:rFonts w:ascii="Arial" w:hAnsi="Arial" w:cs="Arial"/>
              </w:rPr>
              <w:t>180</w:t>
            </w:r>
          </w:p>
        </w:tc>
        <w:tc>
          <w:tcPr>
            <w:tcW w:w="750" w:type="dxa"/>
            <w:vAlign w:val="center"/>
          </w:tcPr>
          <w:p w:rsidR="00DF035A" w:rsidRPr="009F10AD" w:rsidRDefault="00DF035A" w:rsidP="008B5565">
            <w:pPr>
              <w:jc w:val="center"/>
              <w:rPr>
                <w:rFonts w:ascii="Arial" w:hAnsi="Arial" w:cs="Arial"/>
              </w:rPr>
            </w:pPr>
            <w:r w:rsidRPr="009F10AD">
              <w:rPr>
                <w:rFonts w:ascii="Arial" w:hAnsi="Arial" w:cs="Arial"/>
              </w:rPr>
              <w:t>180</w:t>
            </w:r>
          </w:p>
        </w:tc>
        <w:tc>
          <w:tcPr>
            <w:tcW w:w="750" w:type="dxa"/>
            <w:vAlign w:val="center"/>
          </w:tcPr>
          <w:p w:rsidR="00DF035A" w:rsidRPr="009F10AD" w:rsidRDefault="00DF035A" w:rsidP="008B5565">
            <w:pPr>
              <w:jc w:val="center"/>
              <w:rPr>
                <w:rFonts w:ascii="Arial" w:hAnsi="Arial" w:cs="Arial"/>
              </w:rPr>
            </w:pPr>
            <w:r w:rsidRPr="009F10AD">
              <w:rPr>
                <w:rFonts w:ascii="Arial" w:hAnsi="Arial" w:cs="Arial"/>
              </w:rPr>
              <w:t>180</w:t>
            </w:r>
          </w:p>
        </w:tc>
        <w:tc>
          <w:tcPr>
            <w:tcW w:w="750" w:type="dxa"/>
            <w:vAlign w:val="center"/>
          </w:tcPr>
          <w:p w:rsidR="00DF035A" w:rsidRPr="009F10AD" w:rsidRDefault="00DF035A" w:rsidP="008B5565">
            <w:pPr>
              <w:jc w:val="center"/>
              <w:rPr>
                <w:rFonts w:ascii="Arial" w:hAnsi="Arial" w:cs="Arial"/>
              </w:rPr>
            </w:pPr>
            <w:r w:rsidRPr="009F10AD">
              <w:rPr>
                <w:rFonts w:ascii="Arial" w:hAnsi="Arial" w:cs="Arial"/>
              </w:rPr>
              <w:t>180</w:t>
            </w:r>
          </w:p>
        </w:tc>
        <w:tc>
          <w:tcPr>
            <w:tcW w:w="750" w:type="dxa"/>
          </w:tcPr>
          <w:p w:rsidR="00DF035A" w:rsidRPr="009F10AD" w:rsidRDefault="008B5565" w:rsidP="00674A1A">
            <w:pPr>
              <w:jc w:val="center"/>
              <w:rPr>
                <w:rFonts w:ascii="Arial" w:hAnsi="Arial" w:cs="Arial"/>
              </w:rPr>
            </w:pPr>
            <w:r>
              <w:rPr>
                <w:rFonts w:ascii="Arial" w:hAnsi="Arial" w:cs="Arial"/>
              </w:rPr>
              <w:t>180</w:t>
            </w:r>
          </w:p>
        </w:tc>
      </w:tr>
      <w:tr w:rsidR="00DF035A" w:rsidRPr="009F10AD" w:rsidTr="00DF035A">
        <w:tc>
          <w:tcPr>
            <w:tcW w:w="1772" w:type="dxa"/>
            <w:vAlign w:val="center"/>
          </w:tcPr>
          <w:p w:rsidR="00DF035A" w:rsidRPr="009F10AD" w:rsidRDefault="00DF035A" w:rsidP="00823031">
            <w:pPr>
              <w:pStyle w:val="PlainText"/>
              <w:ind w:firstLine="0"/>
              <w:jc w:val="left"/>
              <w:rPr>
                <w:rFonts w:ascii="Arial" w:eastAsia="MS Mincho" w:hAnsi="Arial" w:cs="Arial"/>
                <w:sz w:val="24"/>
                <w:szCs w:val="24"/>
              </w:rPr>
            </w:pPr>
            <w:r w:rsidRPr="009F10AD">
              <w:rPr>
                <w:rFonts w:ascii="Arial" w:eastAsia="MS Mincho" w:hAnsi="Arial" w:cs="Arial"/>
                <w:sz w:val="24"/>
                <w:szCs w:val="24"/>
              </w:rPr>
              <w:t xml:space="preserve">    Linie normală</w:t>
            </w:r>
          </w:p>
        </w:tc>
        <w:tc>
          <w:tcPr>
            <w:tcW w:w="810" w:type="dxa"/>
            <w:vAlign w:val="center"/>
          </w:tcPr>
          <w:p w:rsidR="00DF035A" w:rsidRPr="009F10AD" w:rsidRDefault="00DF035A" w:rsidP="00823031">
            <w:pPr>
              <w:jc w:val="right"/>
              <w:rPr>
                <w:rFonts w:ascii="Arial" w:hAnsi="Arial" w:cs="Arial"/>
              </w:rPr>
            </w:pPr>
            <w:r w:rsidRPr="009F10AD">
              <w:rPr>
                <w:rFonts w:ascii="Arial" w:hAnsi="Arial" w:cs="Arial"/>
              </w:rPr>
              <w:t>180</w:t>
            </w:r>
          </w:p>
        </w:tc>
        <w:tc>
          <w:tcPr>
            <w:tcW w:w="750" w:type="dxa"/>
            <w:vAlign w:val="center"/>
          </w:tcPr>
          <w:p w:rsidR="00DF035A" w:rsidRPr="009F10AD" w:rsidRDefault="00DF035A" w:rsidP="00823031">
            <w:pPr>
              <w:jc w:val="right"/>
              <w:rPr>
                <w:rFonts w:ascii="Arial" w:hAnsi="Arial" w:cs="Arial"/>
              </w:rPr>
            </w:pPr>
            <w:r w:rsidRPr="009F10AD">
              <w:rPr>
                <w:rFonts w:ascii="Arial" w:hAnsi="Arial" w:cs="Arial"/>
              </w:rPr>
              <w:t>180</w:t>
            </w:r>
          </w:p>
        </w:tc>
        <w:tc>
          <w:tcPr>
            <w:tcW w:w="750" w:type="dxa"/>
          </w:tcPr>
          <w:p w:rsidR="00DF035A" w:rsidRPr="009F10AD" w:rsidRDefault="00DF035A" w:rsidP="00EC59A0">
            <w:pPr>
              <w:jc w:val="both"/>
              <w:rPr>
                <w:rFonts w:ascii="Arial" w:hAnsi="Arial" w:cs="Arial"/>
              </w:rPr>
            </w:pPr>
          </w:p>
          <w:p w:rsidR="00DF035A" w:rsidRPr="009F10AD" w:rsidRDefault="00DF035A" w:rsidP="00EC59A0">
            <w:pPr>
              <w:jc w:val="both"/>
              <w:rPr>
                <w:rFonts w:ascii="Arial" w:hAnsi="Arial" w:cs="Arial"/>
              </w:rPr>
            </w:pPr>
            <w:r w:rsidRPr="009F10AD">
              <w:rPr>
                <w:rFonts w:ascii="Arial" w:hAnsi="Arial" w:cs="Arial"/>
              </w:rPr>
              <w:t>180</w:t>
            </w:r>
          </w:p>
        </w:tc>
        <w:tc>
          <w:tcPr>
            <w:tcW w:w="750" w:type="dxa"/>
          </w:tcPr>
          <w:p w:rsidR="00DF035A" w:rsidRPr="009F10AD" w:rsidRDefault="00DF035A" w:rsidP="00674A1A">
            <w:pPr>
              <w:jc w:val="center"/>
              <w:rPr>
                <w:rFonts w:ascii="Arial" w:hAnsi="Arial" w:cs="Arial"/>
              </w:rPr>
            </w:pPr>
          </w:p>
          <w:p w:rsidR="00DF035A" w:rsidRPr="009F10AD" w:rsidRDefault="00DF035A" w:rsidP="00674A1A">
            <w:pPr>
              <w:jc w:val="center"/>
              <w:rPr>
                <w:rFonts w:ascii="Arial" w:hAnsi="Arial" w:cs="Arial"/>
              </w:rPr>
            </w:pPr>
            <w:r w:rsidRPr="009F10AD">
              <w:rPr>
                <w:rFonts w:ascii="Arial" w:hAnsi="Arial" w:cs="Arial"/>
              </w:rPr>
              <w:t>180</w:t>
            </w:r>
          </w:p>
        </w:tc>
        <w:tc>
          <w:tcPr>
            <w:tcW w:w="750" w:type="dxa"/>
          </w:tcPr>
          <w:p w:rsidR="008B5565" w:rsidRDefault="008B5565" w:rsidP="00674A1A">
            <w:pPr>
              <w:jc w:val="center"/>
              <w:rPr>
                <w:rFonts w:ascii="Arial" w:hAnsi="Arial" w:cs="Arial"/>
              </w:rPr>
            </w:pPr>
          </w:p>
          <w:p w:rsidR="00DF035A" w:rsidRPr="009F10AD" w:rsidRDefault="008B5565" w:rsidP="00674A1A">
            <w:pPr>
              <w:jc w:val="center"/>
              <w:rPr>
                <w:rFonts w:ascii="Arial" w:hAnsi="Arial" w:cs="Arial"/>
              </w:rPr>
            </w:pPr>
            <w:r>
              <w:rPr>
                <w:rFonts w:ascii="Arial" w:hAnsi="Arial" w:cs="Arial"/>
              </w:rPr>
              <w:t>183</w:t>
            </w:r>
          </w:p>
        </w:tc>
      </w:tr>
      <w:tr w:rsidR="00DF035A" w:rsidRPr="009F10AD" w:rsidTr="00DF035A">
        <w:tc>
          <w:tcPr>
            <w:tcW w:w="1772" w:type="dxa"/>
            <w:vAlign w:val="center"/>
          </w:tcPr>
          <w:p w:rsidR="00DF035A" w:rsidRPr="009F10AD" w:rsidRDefault="00DF035A" w:rsidP="00823031">
            <w:pPr>
              <w:pStyle w:val="PlainText"/>
              <w:ind w:firstLine="0"/>
              <w:jc w:val="left"/>
              <w:rPr>
                <w:rFonts w:ascii="Arial" w:eastAsia="MS Mincho" w:hAnsi="Arial" w:cs="Arial"/>
                <w:sz w:val="24"/>
                <w:szCs w:val="24"/>
              </w:rPr>
            </w:pPr>
            <w:r w:rsidRPr="009F10AD">
              <w:rPr>
                <w:rFonts w:ascii="Arial" w:eastAsia="MS Mincho" w:hAnsi="Arial" w:cs="Arial"/>
                <w:sz w:val="24"/>
                <w:szCs w:val="24"/>
              </w:rPr>
              <w:t xml:space="preserve">        din linie normală: cu o cale</w:t>
            </w:r>
          </w:p>
        </w:tc>
        <w:tc>
          <w:tcPr>
            <w:tcW w:w="810" w:type="dxa"/>
            <w:vAlign w:val="center"/>
          </w:tcPr>
          <w:p w:rsidR="00DF035A" w:rsidRPr="009F10AD" w:rsidRDefault="00DF035A" w:rsidP="00823031">
            <w:pPr>
              <w:jc w:val="right"/>
              <w:rPr>
                <w:rFonts w:ascii="Arial" w:hAnsi="Arial" w:cs="Arial"/>
              </w:rPr>
            </w:pPr>
            <w:r w:rsidRPr="009F10AD">
              <w:rPr>
                <w:rFonts w:ascii="Arial" w:hAnsi="Arial" w:cs="Arial"/>
              </w:rPr>
              <w:t>71</w:t>
            </w:r>
          </w:p>
        </w:tc>
        <w:tc>
          <w:tcPr>
            <w:tcW w:w="750" w:type="dxa"/>
            <w:vAlign w:val="center"/>
          </w:tcPr>
          <w:p w:rsidR="00DF035A" w:rsidRPr="009F10AD" w:rsidRDefault="00DF035A" w:rsidP="00823031">
            <w:pPr>
              <w:jc w:val="right"/>
              <w:rPr>
                <w:rFonts w:ascii="Arial" w:hAnsi="Arial" w:cs="Arial"/>
              </w:rPr>
            </w:pPr>
            <w:r w:rsidRPr="009F10AD">
              <w:rPr>
                <w:rFonts w:ascii="Arial" w:hAnsi="Arial" w:cs="Arial"/>
              </w:rPr>
              <w:t>71</w:t>
            </w:r>
          </w:p>
        </w:tc>
        <w:tc>
          <w:tcPr>
            <w:tcW w:w="750" w:type="dxa"/>
          </w:tcPr>
          <w:p w:rsidR="00DF035A" w:rsidRPr="009F10AD" w:rsidRDefault="00DF035A" w:rsidP="00EC59A0">
            <w:pPr>
              <w:jc w:val="both"/>
              <w:rPr>
                <w:rFonts w:ascii="Arial" w:hAnsi="Arial" w:cs="Arial"/>
              </w:rPr>
            </w:pPr>
          </w:p>
          <w:p w:rsidR="00DF035A" w:rsidRPr="009F10AD" w:rsidRDefault="00DF035A" w:rsidP="00EC59A0">
            <w:pPr>
              <w:jc w:val="both"/>
              <w:rPr>
                <w:rFonts w:ascii="Arial" w:hAnsi="Arial" w:cs="Arial"/>
              </w:rPr>
            </w:pPr>
            <w:r w:rsidRPr="009F10AD">
              <w:rPr>
                <w:rFonts w:ascii="Arial" w:hAnsi="Arial" w:cs="Arial"/>
              </w:rPr>
              <w:t>71</w:t>
            </w:r>
          </w:p>
        </w:tc>
        <w:tc>
          <w:tcPr>
            <w:tcW w:w="750" w:type="dxa"/>
          </w:tcPr>
          <w:p w:rsidR="00DF035A" w:rsidRPr="009F10AD" w:rsidRDefault="00DF035A" w:rsidP="00674A1A">
            <w:pPr>
              <w:jc w:val="center"/>
              <w:rPr>
                <w:rFonts w:ascii="Arial" w:hAnsi="Arial" w:cs="Arial"/>
              </w:rPr>
            </w:pPr>
          </w:p>
          <w:p w:rsidR="00DF035A" w:rsidRPr="009F10AD" w:rsidRDefault="00DF035A" w:rsidP="00674A1A">
            <w:pPr>
              <w:jc w:val="center"/>
              <w:rPr>
                <w:rFonts w:ascii="Arial" w:hAnsi="Arial" w:cs="Arial"/>
              </w:rPr>
            </w:pPr>
            <w:r w:rsidRPr="009F10AD">
              <w:rPr>
                <w:rFonts w:ascii="Arial" w:hAnsi="Arial" w:cs="Arial"/>
              </w:rPr>
              <w:t>71</w:t>
            </w:r>
          </w:p>
        </w:tc>
        <w:tc>
          <w:tcPr>
            <w:tcW w:w="750" w:type="dxa"/>
          </w:tcPr>
          <w:p w:rsidR="008B5565" w:rsidRDefault="008B5565" w:rsidP="00674A1A">
            <w:pPr>
              <w:jc w:val="center"/>
              <w:rPr>
                <w:rFonts w:ascii="Arial" w:hAnsi="Arial" w:cs="Arial"/>
              </w:rPr>
            </w:pPr>
          </w:p>
          <w:p w:rsidR="00DF035A" w:rsidRPr="009F10AD" w:rsidRDefault="008B5565" w:rsidP="00674A1A">
            <w:pPr>
              <w:jc w:val="center"/>
              <w:rPr>
                <w:rFonts w:ascii="Arial" w:hAnsi="Arial" w:cs="Arial"/>
              </w:rPr>
            </w:pPr>
            <w:r>
              <w:rPr>
                <w:rFonts w:ascii="Arial" w:hAnsi="Arial" w:cs="Arial"/>
              </w:rPr>
              <w:t>74</w:t>
            </w:r>
          </w:p>
        </w:tc>
      </w:tr>
      <w:tr w:rsidR="00DF035A" w:rsidRPr="009F10AD" w:rsidTr="00DF035A">
        <w:tc>
          <w:tcPr>
            <w:tcW w:w="1772" w:type="dxa"/>
            <w:vAlign w:val="center"/>
          </w:tcPr>
          <w:p w:rsidR="00DF035A" w:rsidRPr="009F10AD" w:rsidRDefault="00DF035A" w:rsidP="00823031">
            <w:pPr>
              <w:pStyle w:val="PlainText"/>
              <w:ind w:firstLine="0"/>
              <w:jc w:val="left"/>
              <w:rPr>
                <w:rFonts w:ascii="Arial" w:eastAsia="MS Mincho" w:hAnsi="Arial" w:cs="Arial"/>
                <w:sz w:val="24"/>
                <w:szCs w:val="24"/>
              </w:rPr>
            </w:pPr>
            <w:r w:rsidRPr="009F10AD">
              <w:rPr>
                <w:rFonts w:ascii="Arial" w:eastAsia="MS Mincho" w:hAnsi="Arial" w:cs="Arial"/>
                <w:sz w:val="24"/>
                <w:szCs w:val="24"/>
              </w:rPr>
              <w:t xml:space="preserve">        din linie normală: cu 2 căi</w:t>
            </w:r>
          </w:p>
        </w:tc>
        <w:tc>
          <w:tcPr>
            <w:tcW w:w="810" w:type="dxa"/>
            <w:vAlign w:val="center"/>
          </w:tcPr>
          <w:p w:rsidR="00DF035A" w:rsidRPr="009F10AD" w:rsidRDefault="00DF035A" w:rsidP="00823031">
            <w:pPr>
              <w:jc w:val="right"/>
              <w:rPr>
                <w:rFonts w:ascii="Arial" w:hAnsi="Arial" w:cs="Arial"/>
              </w:rPr>
            </w:pPr>
            <w:r w:rsidRPr="009F10AD">
              <w:rPr>
                <w:rFonts w:ascii="Arial" w:hAnsi="Arial" w:cs="Arial"/>
              </w:rPr>
              <w:t>109</w:t>
            </w:r>
          </w:p>
        </w:tc>
        <w:tc>
          <w:tcPr>
            <w:tcW w:w="750" w:type="dxa"/>
            <w:vAlign w:val="center"/>
          </w:tcPr>
          <w:p w:rsidR="00DF035A" w:rsidRPr="009F10AD" w:rsidRDefault="00DF035A" w:rsidP="00823031">
            <w:pPr>
              <w:jc w:val="right"/>
              <w:rPr>
                <w:rFonts w:ascii="Arial" w:hAnsi="Arial" w:cs="Arial"/>
              </w:rPr>
            </w:pPr>
            <w:r w:rsidRPr="009F10AD">
              <w:rPr>
                <w:rFonts w:ascii="Arial" w:hAnsi="Arial" w:cs="Arial"/>
              </w:rPr>
              <w:t>109</w:t>
            </w:r>
          </w:p>
        </w:tc>
        <w:tc>
          <w:tcPr>
            <w:tcW w:w="750" w:type="dxa"/>
          </w:tcPr>
          <w:p w:rsidR="00DF035A" w:rsidRPr="009F10AD" w:rsidRDefault="00DF035A" w:rsidP="00EC59A0">
            <w:pPr>
              <w:jc w:val="both"/>
              <w:rPr>
                <w:rFonts w:ascii="Arial" w:hAnsi="Arial" w:cs="Arial"/>
              </w:rPr>
            </w:pPr>
          </w:p>
          <w:p w:rsidR="00DF035A" w:rsidRPr="009F10AD" w:rsidRDefault="00DF035A" w:rsidP="00EC59A0">
            <w:pPr>
              <w:jc w:val="both"/>
              <w:rPr>
                <w:rFonts w:ascii="Arial" w:hAnsi="Arial" w:cs="Arial"/>
              </w:rPr>
            </w:pPr>
            <w:r w:rsidRPr="009F10AD">
              <w:rPr>
                <w:rFonts w:ascii="Arial" w:hAnsi="Arial" w:cs="Arial"/>
              </w:rPr>
              <w:t>109</w:t>
            </w:r>
          </w:p>
        </w:tc>
        <w:tc>
          <w:tcPr>
            <w:tcW w:w="750" w:type="dxa"/>
          </w:tcPr>
          <w:p w:rsidR="00DF035A" w:rsidRPr="009F10AD" w:rsidRDefault="00DF035A" w:rsidP="00674A1A">
            <w:pPr>
              <w:jc w:val="center"/>
              <w:rPr>
                <w:rFonts w:ascii="Arial" w:hAnsi="Arial" w:cs="Arial"/>
              </w:rPr>
            </w:pPr>
          </w:p>
          <w:p w:rsidR="00DF035A" w:rsidRPr="009F10AD" w:rsidRDefault="00DF035A" w:rsidP="00674A1A">
            <w:pPr>
              <w:jc w:val="center"/>
              <w:rPr>
                <w:rFonts w:ascii="Arial" w:hAnsi="Arial" w:cs="Arial"/>
              </w:rPr>
            </w:pPr>
            <w:r w:rsidRPr="009F10AD">
              <w:rPr>
                <w:rFonts w:ascii="Arial" w:hAnsi="Arial" w:cs="Arial"/>
              </w:rPr>
              <w:t>109</w:t>
            </w:r>
          </w:p>
        </w:tc>
        <w:tc>
          <w:tcPr>
            <w:tcW w:w="750" w:type="dxa"/>
          </w:tcPr>
          <w:p w:rsidR="008B5565" w:rsidRDefault="008B5565" w:rsidP="00674A1A">
            <w:pPr>
              <w:jc w:val="center"/>
              <w:rPr>
                <w:rFonts w:ascii="Arial" w:hAnsi="Arial" w:cs="Arial"/>
              </w:rPr>
            </w:pPr>
          </w:p>
          <w:p w:rsidR="00DF035A" w:rsidRDefault="008B5565" w:rsidP="00674A1A">
            <w:pPr>
              <w:jc w:val="center"/>
              <w:rPr>
                <w:rFonts w:ascii="Arial" w:hAnsi="Arial" w:cs="Arial"/>
              </w:rPr>
            </w:pPr>
            <w:r>
              <w:rPr>
                <w:rFonts w:ascii="Arial" w:hAnsi="Arial" w:cs="Arial"/>
              </w:rPr>
              <w:t>109</w:t>
            </w:r>
          </w:p>
          <w:p w:rsidR="008B5565" w:rsidRPr="009F10AD" w:rsidRDefault="008B5565" w:rsidP="00674A1A">
            <w:pPr>
              <w:jc w:val="center"/>
              <w:rPr>
                <w:rFonts w:ascii="Arial" w:hAnsi="Arial" w:cs="Arial"/>
              </w:rPr>
            </w:pPr>
          </w:p>
        </w:tc>
      </w:tr>
    </w:tbl>
    <w:p w:rsidR="0091517A" w:rsidRPr="009F10AD" w:rsidRDefault="00231D2A" w:rsidP="0091517A">
      <w:pPr>
        <w:rPr>
          <w:rFonts w:ascii="Arial" w:hAnsi="Arial" w:cs="Arial"/>
        </w:rPr>
      </w:pPr>
      <w:r w:rsidRPr="009F10AD">
        <w:rPr>
          <w:rFonts w:ascii="Arial" w:hAnsi="Arial" w:cs="Arial"/>
          <w:lang w:val="ro-RO"/>
        </w:rPr>
        <w:t xml:space="preserve">                                         </w:t>
      </w:r>
      <w:r w:rsidR="00EC59A0" w:rsidRPr="009F10AD">
        <w:rPr>
          <w:rFonts w:ascii="Arial" w:hAnsi="Arial" w:cs="Arial"/>
          <w:lang w:val="ro-RO"/>
        </w:rPr>
        <w:t xml:space="preserve">                             </w:t>
      </w:r>
      <w:r w:rsidRPr="009F10AD">
        <w:rPr>
          <w:rFonts w:ascii="Arial" w:hAnsi="Arial" w:cs="Arial"/>
          <w:lang w:val="ro-RO"/>
        </w:rPr>
        <w:t xml:space="preserve"> Tabel nr.  IV.3.2.1        </w:t>
      </w:r>
    </w:p>
    <w:p w:rsidR="00231D2A" w:rsidRPr="009F10AD" w:rsidRDefault="00231D2A" w:rsidP="0091517A">
      <w:pPr>
        <w:rPr>
          <w:rFonts w:ascii="Arial" w:hAnsi="Arial" w:cs="Arial"/>
        </w:rPr>
      </w:pPr>
      <w:r w:rsidRPr="009F10AD">
        <w:rPr>
          <w:rFonts w:ascii="Arial" w:hAnsi="Arial" w:cs="Arial"/>
        </w:rPr>
        <w:t xml:space="preserve">            </w:t>
      </w:r>
    </w:p>
    <w:p w:rsidR="0091517A" w:rsidRPr="009F10AD" w:rsidRDefault="00231D2A" w:rsidP="0091517A">
      <w:pPr>
        <w:rPr>
          <w:rFonts w:ascii="Arial" w:hAnsi="Arial" w:cs="Arial"/>
          <w:i/>
        </w:rPr>
      </w:pPr>
      <w:r w:rsidRPr="009F10AD">
        <w:rPr>
          <w:rFonts w:ascii="Arial" w:hAnsi="Arial" w:cs="Arial"/>
          <w:i/>
        </w:rPr>
        <w:t xml:space="preserve">           Sursa datelor:  Anuarul statistic al judeţului Ilfov</w:t>
      </w:r>
      <w:r w:rsidR="004F1196" w:rsidRPr="009F10AD">
        <w:rPr>
          <w:rFonts w:ascii="Arial" w:hAnsi="Arial" w:cs="Arial"/>
          <w:i/>
        </w:rPr>
        <w:t xml:space="preserve"> ediţia 20</w:t>
      </w:r>
      <w:r w:rsidR="00EC59A0" w:rsidRPr="009F10AD">
        <w:rPr>
          <w:rFonts w:ascii="Arial" w:hAnsi="Arial" w:cs="Arial"/>
          <w:i/>
        </w:rPr>
        <w:t>2</w:t>
      </w:r>
      <w:r w:rsidR="00DF035A">
        <w:rPr>
          <w:rFonts w:ascii="Arial" w:hAnsi="Arial" w:cs="Arial"/>
          <w:i/>
        </w:rPr>
        <w:t>2</w:t>
      </w:r>
    </w:p>
    <w:p w:rsidR="00231D2A" w:rsidRPr="009F10AD" w:rsidRDefault="00231D2A" w:rsidP="0091517A">
      <w:pPr>
        <w:rPr>
          <w:rFonts w:ascii="Arial" w:hAnsi="Arial" w:cs="Arial"/>
        </w:rPr>
      </w:pPr>
    </w:p>
    <w:p w:rsidR="0091517A" w:rsidRPr="009F10AD" w:rsidRDefault="0091517A" w:rsidP="0091517A">
      <w:pPr>
        <w:rPr>
          <w:rFonts w:ascii="Arial" w:hAnsi="Arial" w:cs="Arial"/>
        </w:rPr>
      </w:pPr>
      <w:r w:rsidRPr="009F10AD">
        <w:rPr>
          <w:rFonts w:ascii="Arial" w:hAnsi="Arial" w:cs="Arial"/>
        </w:rPr>
        <w:t>Drumurile publice sunt căile de comunicaţie terestră, cu exceptia căilor ferate, special amenajate pentru traficul pietonal şi rutier deschise  circulaţiei publice.</w:t>
      </w:r>
    </w:p>
    <w:p w:rsidR="0091517A" w:rsidRPr="009F10AD" w:rsidRDefault="0091517A" w:rsidP="0091517A">
      <w:pPr>
        <w:rPr>
          <w:rFonts w:ascii="Arial" w:hAnsi="Arial" w:cs="Arial"/>
        </w:rPr>
      </w:pPr>
    </w:p>
    <w:p w:rsidR="0091517A" w:rsidRPr="009F10AD" w:rsidRDefault="0091517A" w:rsidP="0091517A">
      <w:pPr>
        <w:rPr>
          <w:rFonts w:ascii="Arial" w:hAnsi="Arial" w:cs="Arial"/>
        </w:rPr>
      </w:pPr>
      <w:r w:rsidRPr="009F10AD">
        <w:rPr>
          <w:rFonts w:ascii="Arial" w:hAnsi="Arial" w:cs="Arial"/>
        </w:rPr>
        <w:t xml:space="preserve">                Lungimea drumurilor publice ( km )</w:t>
      </w:r>
    </w:p>
    <w:p w:rsidR="0091517A" w:rsidRPr="009F10AD" w:rsidRDefault="0091517A" w:rsidP="0091517A">
      <w:pPr>
        <w:rPr>
          <w:rFonts w:ascii="Arial" w:hAnsi="Arial" w:cs="Arial"/>
        </w:rPr>
      </w:pPr>
    </w:p>
    <w:tbl>
      <w:tblPr>
        <w:tblW w:w="0" w:type="auto"/>
        <w:tblInd w:w="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8"/>
        <w:gridCol w:w="960"/>
        <w:gridCol w:w="894"/>
        <w:gridCol w:w="894"/>
        <w:gridCol w:w="894"/>
        <w:gridCol w:w="894"/>
      </w:tblGrid>
      <w:tr w:rsidR="00557C00" w:rsidRPr="009F10AD" w:rsidTr="00504089">
        <w:tc>
          <w:tcPr>
            <w:tcW w:w="1868" w:type="dxa"/>
          </w:tcPr>
          <w:p w:rsidR="00557C00" w:rsidRPr="009F10AD" w:rsidRDefault="00557C00" w:rsidP="0091517A">
            <w:pPr>
              <w:rPr>
                <w:rFonts w:ascii="Arial" w:hAnsi="Arial" w:cs="Arial"/>
              </w:rPr>
            </w:pPr>
          </w:p>
        </w:tc>
        <w:tc>
          <w:tcPr>
            <w:tcW w:w="960" w:type="dxa"/>
          </w:tcPr>
          <w:p w:rsidR="00557C00" w:rsidRPr="009F10AD" w:rsidRDefault="00557C00" w:rsidP="0091517A">
            <w:pPr>
              <w:rPr>
                <w:rFonts w:ascii="Arial" w:hAnsi="Arial" w:cs="Arial"/>
                <w:b/>
              </w:rPr>
            </w:pPr>
            <w:r w:rsidRPr="009F10AD">
              <w:rPr>
                <w:rFonts w:ascii="Arial" w:hAnsi="Arial" w:cs="Arial"/>
                <w:b/>
              </w:rPr>
              <w:t>2016</w:t>
            </w:r>
          </w:p>
        </w:tc>
        <w:tc>
          <w:tcPr>
            <w:tcW w:w="894" w:type="dxa"/>
          </w:tcPr>
          <w:p w:rsidR="00557C00" w:rsidRPr="009F10AD" w:rsidRDefault="00557C00" w:rsidP="0091517A">
            <w:pPr>
              <w:rPr>
                <w:rFonts w:ascii="Arial" w:hAnsi="Arial" w:cs="Arial"/>
                <w:b/>
              </w:rPr>
            </w:pPr>
            <w:r w:rsidRPr="009F10AD">
              <w:rPr>
                <w:rFonts w:ascii="Arial" w:hAnsi="Arial" w:cs="Arial"/>
                <w:b/>
              </w:rPr>
              <w:t>2017</w:t>
            </w:r>
          </w:p>
        </w:tc>
        <w:tc>
          <w:tcPr>
            <w:tcW w:w="894" w:type="dxa"/>
          </w:tcPr>
          <w:p w:rsidR="00557C00" w:rsidRPr="009F10AD" w:rsidRDefault="00557C00" w:rsidP="0091517A">
            <w:pPr>
              <w:rPr>
                <w:rFonts w:ascii="Arial" w:hAnsi="Arial" w:cs="Arial"/>
                <w:b/>
              </w:rPr>
            </w:pPr>
            <w:r w:rsidRPr="009F10AD">
              <w:rPr>
                <w:rFonts w:ascii="Arial" w:hAnsi="Arial" w:cs="Arial"/>
                <w:b/>
              </w:rPr>
              <w:t>2018</w:t>
            </w:r>
          </w:p>
        </w:tc>
        <w:tc>
          <w:tcPr>
            <w:tcW w:w="894" w:type="dxa"/>
          </w:tcPr>
          <w:p w:rsidR="00557C00" w:rsidRPr="009F10AD" w:rsidRDefault="00557C00" w:rsidP="0091517A">
            <w:pPr>
              <w:rPr>
                <w:rFonts w:ascii="Arial" w:hAnsi="Arial" w:cs="Arial"/>
                <w:b/>
              </w:rPr>
            </w:pPr>
            <w:r w:rsidRPr="009F10AD">
              <w:rPr>
                <w:rFonts w:ascii="Arial" w:hAnsi="Arial" w:cs="Arial"/>
                <w:b/>
              </w:rPr>
              <w:t>2019</w:t>
            </w:r>
          </w:p>
        </w:tc>
        <w:tc>
          <w:tcPr>
            <w:tcW w:w="894" w:type="dxa"/>
          </w:tcPr>
          <w:p w:rsidR="00557C00" w:rsidRPr="009F10AD" w:rsidRDefault="0092473C" w:rsidP="0092473C">
            <w:pPr>
              <w:rPr>
                <w:rFonts w:ascii="Arial" w:hAnsi="Arial" w:cs="Arial"/>
                <w:b/>
              </w:rPr>
            </w:pPr>
            <w:r>
              <w:rPr>
                <w:rFonts w:ascii="Arial" w:hAnsi="Arial" w:cs="Arial"/>
                <w:b/>
              </w:rPr>
              <w:t>2020</w:t>
            </w:r>
          </w:p>
        </w:tc>
      </w:tr>
      <w:tr w:rsidR="00557C00" w:rsidRPr="009F10AD" w:rsidTr="00504089">
        <w:tc>
          <w:tcPr>
            <w:tcW w:w="1868" w:type="dxa"/>
          </w:tcPr>
          <w:p w:rsidR="00557C00" w:rsidRPr="009F10AD" w:rsidRDefault="00557C00" w:rsidP="0091517A">
            <w:pPr>
              <w:rPr>
                <w:rFonts w:ascii="Arial" w:hAnsi="Arial" w:cs="Arial"/>
              </w:rPr>
            </w:pPr>
            <w:r w:rsidRPr="009F10AD">
              <w:rPr>
                <w:rFonts w:ascii="Arial" w:hAnsi="Arial" w:cs="Arial"/>
              </w:rPr>
              <w:t>Drumuri publice</w:t>
            </w:r>
          </w:p>
        </w:tc>
        <w:tc>
          <w:tcPr>
            <w:tcW w:w="960" w:type="dxa"/>
          </w:tcPr>
          <w:p w:rsidR="00557C00" w:rsidRPr="009F10AD" w:rsidRDefault="00557C00" w:rsidP="0091517A">
            <w:pPr>
              <w:rPr>
                <w:rFonts w:ascii="Arial" w:hAnsi="Arial" w:cs="Arial"/>
              </w:rPr>
            </w:pPr>
            <w:r w:rsidRPr="009F10AD">
              <w:rPr>
                <w:rFonts w:ascii="Arial" w:hAnsi="Arial" w:cs="Arial"/>
              </w:rPr>
              <w:t>784</w:t>
            </w:r>
          </w:p>
        </w:tc>
        <w:tc>
          <w:tcPr>
            <w:tcW w:w="894" w:type="dxa"/>
          </w:tcPr>
          <w:p w:rsidR="00557C00" w:rsidRPr="009F10AD" w:rsidRDefault="00557C00" w:rsidP="0091517A">
            <w:pPr>
              <w:rPr>
                <w:rFonts w:ascii="Arial" w:hAnsi="Arial" w:cs="Arial"/>
              </w:rPr>
            </w:pPr>
            <w:r w:rsidRPr="009F10AD">
              <w:rPr>
                <w:rFonts w:ascii="Arial" w:hAnsi="Arial" w:cs="Arial"/>
              </w:rPr>
              <w:t>799</w:t>
            </w:r>
          </w:p>
        </w:tc>
        <w:tc>
          <w:tcPr>
            <w:tcW w:w="894" w:type="dxa"/>
          </w:tcPr>
          <w:p w:rsidR="00557C00" w:rsidRPr="009F10AD" w:rsidRDefault="00557C00" w:rsidP="0091517A">
            <w:pPr>
              <w:rPr>
                <w:rFonts w:ascii="Arial" w:hAnsi="Arial" w:cs="Arial"/>
              </w:rPr>
            </w:pPr>
            <w:r w:rsidRPr="009F10AD">
              <w:rPr>
                <w:rFonts w:ascii="Arial" w:hAnsi="Arial" w:cs="Arial"/>
              </w:rPr>
              <w:t>806</w:t>
            </w:r>
          </w:p>
        </w:tc>
        <w:tc>
          <w:tcPr>
            <w:tcW w:w="894" w:type="dxa"/>
          </w:tcPr>
          <w:p w:rsidR="00557C00" w:rsidRPr="009F10AD" w:rsidRDefault="00557C00" w:rsidP="0091517A">
            <w:pPr>
              <w:rPr>
                <w:rFonts w:ascii="Arial" w:hAnsi="Arial" w:cs="Arial"/>
              </w:rPr>
            </w:pPr>
            <w:r w:rsidRPr="009F10AD">
              <w:rPr>
                <w:rFonts w:ascii="Arial" w:hAnsi="Arial" w:cs="Arial"/>
              </w:rPr>
              <w:t>806</w:t>
            </w:r>
          </w:p>
        </w:tc>
        <w:tc>
          <w:tcPr>
            <w:tcW w:w="894" w:type="dxa"/>
          </w:tcPr>
          <w:p w:rsidR="00557C00" w:rsidRPr="009F10AD" w:rsidRDefault="0092473C" w:rsidP="0091517A">
            <w:pPr>
              <w:rPr>
                <w:rFonts w:ascii="Arial" w:hAnsi="Arial" w:cs="Arial"/>
              </w:rPr>
            </w:pPr>
            <w:r>
              <w:rPr>
                <w:rFonts w:ascii="Arial" w:hAnsi="Arial" w:cs="Arial"/>
              </w:rPr>
              <w:t>809</w:t>
            </w:r>
          </w:p>
        </w:tc>
      </w:tr>
      <w:tr w:rsidR="00557C00" w:rsidRPr="009F10AD" w:rsidTr="00504089">
        <w:tc>
          <w:tcPr>
            <w:tcW w:w="1868" w:type="dxa"/>
          </w:tcPr>
          <w:p w:rsidR="00557C00" w:rsidRPr="009F10AD" w:rsidRDefault="00557C00" w:rsidP="0091517A">
            <w:pPr>
              <w:rPr>
                <w:rFonts w:ascii="Arial" w:hAnsi="Arial" w:cs="Arial"/>
              </w:rPr>
            </w:pPr>
            <w:r w:rsidRPr="009F10AD">
              <w:rPr>
                <w:rFonts w:ascii="Arial" w:hAnsi="Arial" w:cs="Arial"/>
              </w:rPr>
              <w:t>Din care</w:t>
            </w:r>
          </w:p>
          <w:p w:rsidR="00557C00" w:rsidRPr="009F10AD" w:rsidRDefault="00557C00" w:rsidP="0091517A">
            <w:pPr>
              <w:rPr>
                <w:rFonts w:ascii="Arial" w:hAnsi="Arial" w:cs="Arial"/>
              </w:rPr>
            </w:pPr>
            <w:r w:rsidRPr="009F10AD">
              <w:rPr>
                <w:rFonts w:ascii="Arial" w:hAnsi="Arial" w:cs="Arial"/>
              </w:rPr>
              <w:t xml:space="preserve"> -modernizate</w:t>
            </w:r>
          </w:p>
        </w:tc>
        <w:tc>
          <w:tcPr>
            <w:tcW w:w="960" w:type="dxa"/>
          </w:tcPr>
          <w:p w:rsidR="00557C00" w:rsidRPr="009F10AD" w:rsidRDefault="00557C00" w:rsidP="0091517A">
            <w:pPr>
              <w:rPr>
                <w:rFonts w:ascii="Arial" w:hAnsi="Arial" w:cs="Arial"/>
              </w:rPr>
            </w:pPr>
            <w:r w:rsidRPr="009F10AD">
              <w:rPr>
                <w:rFonts w:ascii="Arial" w:hAnsi="Arial" w:cs="Arial"/>
              </w:rPr>
              <w:t>385</w:t>
            </w:r>
          </w:p>
        </w:tc>
        <w:tc>
          <w:tcPr>
            <w:tcW w:w="894" w:type="dxa"/>
          </w:tcPr>
          <w:p w:rsidR="00557C00" w:rsidRPr="009F10AD" w:rsidRDefault="00557C00" w:rsidP="0091517A">
            <w:pPr>
              <w:rPr>
                <w:rFonts w:ascii="Arial" w:hAnsi="Arial" w:cs="Arial"/>
              </w:rPr>
            </w:pPr>
            <w:r w:rsidRPr="009F10AD">
              <w:rPr>
                <w:rFonts w:ascii="Arial" w:hAnsi="Arial" w:cs="Arial"/>
              </w:rPr>
              <w:t>391</w:t>
            </w:r>
          </w:p>
        </w:tc>
        <w:tc>
          <w:tcPr>
            <w:tcW w:w="894" w:type="dxa"/>
          </w:tcPr>
          <w:p w:rsidR="00557C00" w:rsidRPr="009F10AD" w:rsidRDefault="00557C00" w:rsidP="0091517A">
            <w:pPr>
              <w:rPr>
                <w:rFonts w:ascii="Arial" w:hAnsi="Arial" w:cs="Arial"/>
              </w:rPr>
            </w:pPr>
            <w:r w:rsidRPr="009F10AD">
              <w:rPr>
                <w:rFonts w:ascii="Arial" w:hAnsi="Arial" w:cs="Arial"/>
              </w:rPr>
              <w:t>402</w:t>
            </w:r>
          </w:p>
        </w:tc>
        <w:tc>
          <w:tcPr>
            <w:tcW w:w="894" w:type="dxa"/>
          </w:tcPr>
          <w:p w:rsidR="00557C00" w:rsidRPr="009F10AD" w:rsidRDefault="00557C00" w:rsidP="0091517A">
            <w:pPr>
              <w:rPr>
                <w:rFonts w:ascii="Arial" w:hAnsi="Arial" w:cs="Arial"/>
              </w:rPr>
            </w:pPr>
            <w:r w:rsidRPr="009F10AD">
              <w:rPr>
                <w:rFonts w:ascii="Arial" w:hAnsi="Arial" w:cs="Arial"/>
              </w:rPr>
              <w:t>402</w:t>
            </w:r>
          </w:p>
        </w:tc>
        <w:tc>
          <w:tcPr>
            <w:tcW w:w="894" w:type="dxa"/>
          </w:tcPr>
          <w:p w:rsidR="00557C00" w:rsidRPr="009F10AD" w:rsidRDefault="0092473C" w:rsidP="0091517A">
            <w:pPr>
              <w:rPr>
                <w:rFonts w:ascii="Arial" w:hAnsi="Arial" w:cs="Arial"/>
              </w:rPr>
            </w:pPr>
            <w:r>
              <w:rPr>
                <w:rFonts w:ascii="Arial" w:hAnsi="Arial" w:cs="Arial"/>
              </w:rPr>
              <w:t>423</w:t>
            </w:r>
          </w:p>
        </w:tc>
      </w:tr>
      <w:tr w:rsidR="00557C00" w:rsidRPr="009F10AD" w:rsidTr="00504089">
        <w:tc>
          <w:tcPr>
            <w:tcW w:w="1868" w:type="dxa"/>
          </w:tcPr>
          <w:p w:rsidR="00557C00" w:rsidRPr="009F10AD" w:rsidRDefault="00557C00" w:rsidP="0091517A">
            <w:pPr>
              <w:rPr>
                <w:rFonts w:ascii="Arial" w:hAnsi="Arial" w:cs="Arial"/>
              </w:rPr>
            </w:pPr>
            <w:r w:rsidRPr="009F10AD">
              <w:rPr>
                <w:rFonts w:ascii="Arial" w:hAnsi="Arial" w:cs="Arial"/>
              </w:rPr>
              <w:t>-drumuri naţionale</w:t>
            </w:r>
          </w:p>
        </w:tc>
        <w:tc>
          <w:tcPr>
            <w:tcW w:w="960" w:type="dxa"/>
          </w:tcPr>
          <w:p w:rsidR="00557C00" w:rsidRPr="009F10AD" w:rsidRDefault="00557C00" w:rsidP="0091517A">
            <w:pPr>
              <w:rPr>
                <w:rFonts w:ascii="Arial" w:hAnsi="Arial" w:cs="Arial"/>
              </w:rPr>
            </w:pPr>
            <w:r w:rsidRPr="009F10AD">
              <w:rPr>
                <w:rFonts w:ascii="Arial" w:hAnsi="Arial" w:cs="Arial"/>
              </w:rPr>
              <w:t>252</w:t>
            </w:r>
          </w:p>
        </w:tc>
        <w:tc>
          <w:tcPr>
            <w:tcW w:w="894" w:type="dxa"/>
          </w:tcPr>
          <w:p w:rsidR="00557C00" w:rsidRPr="009F10AD" w:rsidRDefault="00557C00" w:rsidP="0091517A">
            <w:pPr>
              <w:rPr>
                <w:rFonts w:ascii="Arial" w:hAnsi="Arial" w:cs="Arial"/>
              </w:rPr>
            </w:pPr>
            <w:r w:rsidRPr="009F10AD">
              <w:rPr>
                <w:rFonts w:ascii="Arial" w:hAnsi="Arial" w:cs="Arial"/>
              </w:rPr>
              <w:t>252</w:t>
            </w:r>
          </w:p>
        </w:tc>
        <w:tc>
          <w:tcPr>
            <w:tcW w:w="894" w:type="dxa"/>
          </w:tcPr>
          <w:p w:rsidR="00557C00" w:rsidRPr="009F10AD" w:rsidRDefault="00557C00" w:rsidP="0091517A">
            <w:pPr>
              <w:rPr>
                <w:rFonts w:ascii="Arial" w:hAnsi="Arial" w:cs="Arial"/>
              </w:rPr>
            </w:pPr>
            <w:r w:rsidRPr="009F10AD">
              <w:rPr>
                <w:rFonts w:ascii="Arial" w:hAnsi="Arial" w:cs="Arial"/>
              </w:rPr>
              <w:t>258</w:t>
            </w:r>
          </w:p>
        </w:tc>
        <w:tc>
          <w:tcPr>
            <w:tcW w:w="894" w:type="dxa"/>
          </w:tcPr>
          <w:p w:rsidR="00557C00" w:rsidRPr="009F10AD" w:rsidRDefault="00557C00" w:rsidP="0091517A">
            <w:pPr>
              <w:rPr>
                <w:rFonts w:ascii="Arial" w:hAnsi="Arial" w:cs="Arial"/>
              </w:rPr>
            </w:pPr>
            <w:r w:rsidRPr="009F10AD">
              <w:rPr>
                <w:rFonts w:ascii="Arial" w:hAnsi="Arial" w:cs="Arial"/>
              </w:rPr>
              <w:t>258</w:t>
            </w:r>
          </w:p>
        </w:tc>
        <w:tc>
          <w:tcPr>
            <w:tcW w:w="894" w:type="dxa"/>
          </w:tcPr>
          <w:p w:rsidR="00557C00" w:rsidRPr="009F10AD" w:rsidRDefault="0092473C" w:rsidP="0091517A">
            <w:pPr>
              <w:rPr>
                <w:rFonts w:ascii="Arial" w:hAnsi="Arial" w:cs="Arial"/>
              </w:rPr>
            </w:pPr>
            <w:r>
              <w:rPr>
                <w:rFonts w:ascii="Arial" w:hAnsi="Arial" w:cs="Arial"/>
              </w:rPr>
              <w:t>261</w:t>
            </w:r>
          </w:p>
        </w:tc>
      </w:tr>
    </w:tbl>
    <w:p w:rsidR="0091517A" w:rsidRPr="009F10AD" w:rsidRDefault="00231D2A" w:rsidP="006C1C72">
      <w:pPr>
        <w:tabs>
          <w:tab w:val="left" w:pos="1276"/>
          <w:tab w:val="left" w:leader="dot" w:pos="9356"/>
        </w:tabs>
        <w:rPr>
          <w:rFonts w:ascii="Arial" w:hAnsi="Arial" w:cs="Arial"/>
          <w:b/>
          <w:color w:val="000000"/>
        </w:rPr>
      </w:pPr>
      <w:r w:rsidRPr="009F10AD">
        <w:rPr>
          <w:rFonts w:ascii="Arial" w:hAnsi="Arial" w:cs="Arial"/>
        </w:rPr>
        <w:t xml:space="preserve">                                           </w:t>
      </w:r>
      <w:r w:rsidR="00054195" w:rsidRPr="009F10AD">
        <w:rPr>
          <w:rFonts w:ascii="Arial" w:hAnsi="Arial" w:cs="Arial"/>
        </w:rPr>
        <w:t xml:space="preserve">                           </w:t>
      </w:r>
      <w:r w:rsidRPr="009F10AD">
        <w:rPr>
          <w:rFonts w:ascii="Arial" w:hAnsi="Arial" w:cs="Arial"/>
        </w:rPr>
        <w:t xml:space="preserve">    Tabel nr.   </w:t>
      </w:r>
      <w:r w:rsidRPr="009F10AD">
        <w:rPr>
          <w:rFonts w:ascii="Arial" w:hAnsi="Arial" w:cs="Arial"/>
          <w:lang w:val="ro-RO"/>
        </w:rPr>
        <w:t>IV.3.2.2.</w:t>
      </w:r>
    </w:p>
    <w:p w:rsidR="0091517A" w:rsidRPr="009F10AD" w:rsidRDefault="00231D2A" w:rsidP="006C1C72">
      <w:pPr>
        <w:tabs>
          <w:tab w:val="left" w:pos="1276"/>
          <w:tab w:val="left" w:leader="dot" w:pos="9356"/>
        </w:tabs>
        <w:rPr>
          <w:rFonts w:ascii="Arial" w:hAnsi="Arial" w:cs="Arial"/>
          <w:b/>
          <w:i/>
          <w:color w:val="000000"/>
        </w:rPr>
      </w:pPr>
      <w:r w:rsidRPr="009F10AD">
        <w:rPr>
          <w:rFonts w:ascii="Arial" w:hAnsi="Arial" w:cs="Arial"/>
        </w:rPr>
        <w:t xml:space="preserve">      </w:t>
      </w:r>
      <w:r w:rsidRPr="009F10AD">
        <w:rPr>
          <w:rFonts w:ascii="Arial" w:hAnsi="Arial" w:cs="Arial"/>
          <w:i/>
        </w:rPr>
        <w:t>Sursa datelor:  Anuarul statistic al judeţului Ilfov</w:t>
      </w:r>
      <w:r w:rsidR="004F1196" w:rsidRPr="009F10AD">
        <w:rPr>
          <w:rFonts w:ascii="Arial" w:hAnsi="Arial" w:cs="Arial"/>
          <w:i/>
        </w:rPr>
        <w:t xml:space="preserve"> ediţia 20</w:t>
      </w:r>
      <w:r w:rsidR="00E744D6" w:rsidRPr="009F10AD">
        <w:rPr>
          <w:rFonts w:ascii="Arial" w:hAnsi="Arial" w:cs="Arial"/>
          <w:i/>
        </w:rPr>
        <w:t>2</w:t>
      </w:r>
      <w:r w:rsidR="0092473C">
        <w:rPr>
          <w:rFonts w:ascii="Arial" w:hAnsi="Arial" w:cs="Arial"/>
          <w:i/>
        </w:rPr>
        <w:t>2</w:t>
      </w:r>
    </w:p>
    <w:p w:rsidR="00A3662A" w:rsidRPr="009F10AD" w:rsidRDefault="00A3662A" w:rsidP="006C1C72">
      <w:pPr>
        <w:tabs>
          <w:tab w:val="left" w:pos="1276"/>
          <w:tab w:val="left" w:leader="dot" w:pos="9356"/>
        </w:tabs>
        <w:rPr>
          <w:rFonts w:ascii="Arial" w:hAnsi="Arial" w:cs="Arial"/>
          <w:b/>
          <w:i/>
          <w:iCs/>
          <w:lang w:val="ro-RO"/>
        </w:rPr>
      </w:pPr>
      <w:r w:rsidRPr="009F10AD">
        <w:rPr>
          <w:rFonts w:ascii="Arial" w:hAnsi="Arial" w:cs="Arial"/>
          <w:b/>
          <w:color w:val="000000"/>
        </w:rPr>
        <w:t xml:space="preserve">                 </w:t>
      </w:r>
    </w:p>
    <w:p w:rsidR="00870D13" w:rsidRPr="009F10AD" w:rsidRDefault="00870D13" w:rsidP="00870D13">
      <w:pPr>
        <w:tabs>
          <w:tab w:val="left" w:pos="1276"/>
          <w:tab w:val="left" w:leader="dot" w:pos="9356"/>
        </w:tabs>
        <w:rPr>
          <w:rFonts w:ascii="Arial" w:hAnsi="Arial" w:cs="Arial"/>
          <w:b/>
          <w:iCs/>
          <w:lang w:val="ro-RO"/>
        </w:rPr>
      </w:pPr>
      <w:r w:rsidRPr="009F10AD">
        <w:rPr>
          <w:rFonts w:ascii="Arial" w:hAnsi="Arial" w:cs="Arial"/>
          <w:b/>
          <w:iCs/>
          <w:lang w:val="ro-RO"/>
        </w:rPr>
        <w:t xml:space="preserve">    </w:t>
      </w:r>
      <w:r w:rsidR="00A3662A" w:rsidRPr="009F10AD">
        <w:rPr>
          <w:rFonts w:ascii="Arial" w:hAnsi="Arial" w:cs="Arial"/>
          <w:b/>
          <w:iCs/>
          <w:lang w:val="ro-RO"/>
        </w:rPr>
        <w:t xml:space="preserve">     </w:t>
      </w:r>
      <w:r w:rsidRPr="009F10AD">
        <w:rPr>
          <w:rFonts w:ascii="Arial" w:hAnsi="Arial" w:cs="Arial"/>
          <w:b/>
          <w:iCs/>
          <w:lang w:val="ro-RO"/>
        </w:rPr>
        <w:t xml:space="preserve"> IV.4. Prognoze şi acţiuni întreprinse privind utilizarea terenurilor</w:t>
      </w:r>
    </w:p>
    <w:p w:rsidR="00940463" w:rsidRPr="009F10AD" w:rsidRDefault="00940463" w:rsidP="00870D13">
      <w:pPr>
        <w:tabs>
          <w:tab w:val="left" w:pos="1276"/>
          <w:tab w:val="left" w:leader="dot" w:pos="9356"/>
        </w:tabs>
        <w:rPr>
          <w:rFonts w:ascii="Arial" w:hAnsi="Arial" w:cs="Arial"/>
          <w:b/>
          <w:iCs/>
          <w:lang w:val="ro-RO"/>
        </w:rPr>
      </w:pPr>
    </w:p>
    <w:p w:rsidR="00A3662A" w:rsidRPr="009F10AD" w:rsidRDefault="00A3662A" w:rsidP="00A3662A">
      <w:pPr>
        <w:tabs>
          <w:tab w:val="left" w:pos="540"/>
          <w:tab w:val="left" w:leader="dot" w:pos="8789"/>
          <w:tab w:val="left" w:leader="dot" w:pos="9356"/>
        </w:tabs>
        <w:ind w:left="784" w:hanging="784"/>
        <w:rPr>
          <w:rFonts w:ascii="Arial" w:hAnsi="Arial" w:cs="Arial"/>
          <w:b/>
          <w:bCs/>
          <w:color w:val="FF0000"/>
          <w:lang w:val="ro-RO"/>
        </w:rPr>
      </w:pPr>
      <w:r w:rsidRPr="009F10AD">
        <w:rPr>
          <w:rFonts w:ascii="Arial" w:hAnsi="Arial" w:cs="Arial"/>
          <w:b/>
          <w:iCs/>
          <w:lang w:val="ro-RO"/>
        </w:rPr>
        <w:t xml:space="preserve">                  </w:t>
      </w:r>
      <w:r w:rsidRPr="009F10AD">
        <w:rPr>
          <w:rFonts w:ascii="Arial" w:hAnsi="Arial" w:cs="Arial"/>
          <w:b/>
          <w:color w:val="000000"/>
        </w:rPr>
        <w:t xml:space="preserve"> </w:t>
      </w:r>
      <w:r w:rsidR="006254B4" w:rsidRPr="009F10AD">
        <w:rPr>
          <w:rFonts w:ascii="Arial" w:hAnsi="Arial" w:cs="Arial"/>
          <w:color w:val="000000"/>
        </w:rPr>
        <w:t>Nu deţinem  date</w:t>
      </w:r>
    </w:p>
    <w:p w:rsidR="00231D2A" w:rsidRPr="009F10AD" w:rsidRDefault="00A3662A" w:rsidP="00824CEB">
      <w:pPr>
        <w:tabs>
          <w:tab w:val="left" w:pos="1276"/>
          <w:tab w:val="left" w:leader="dot" w:pos="9356"/>
        </w:tabs>
        <w:rPr>
          <w:rFonts w:ascii="Arial" w:hAnsi="Arial" w:cs="Arial"/>
          <w:b/>
          <w:iCs/>
          <w:lang w:val="ro-RO"/>
        </w:rPr>
      </w:pPr>
      <w:r w:rsidRPr="009F10AD">
        <w:rPr>
          <w:rFonts w:ascii="Arial" w:hAnsi="Arial" w:cs="Arial"/>
          <w:b/>
          <w:iCs/>
          <w:lang w:val="ro-RO"/>
        </w:rPr>
        <w:t xml:space="preserve"> </w:t>
      </w:r>
    </w:p>
    <w:p w:rsidR="00824CEB" w:rsidRDefault="00824CEB" w:rsidP="00824CEB">
      <w:pPr>
        <w:tabs>
          <w:tab w:val="left" w:pos="1276"/>
          <w:tab w:val="left" w:leader="dot" w:pos="9356"/>
        </w:tabs>
        <w:rPr>
          <w:rFonts w:ascii="Arial" w:hAnsi="Arial" w:cs="Arial"/>
          <w:b/>
          <w:bCs/>
          <w:color w:val="000000"/>
          <w:spacing w:val="-3"/>
          <w:lang w:val="ro-RO"/>
        </w:rPr>
      </w:pPr>
    </w:p>
    <w:p w:rsidR="00721E3B" w:rsidRDefault="00721E3B" w:rsidP="00824CEB">
      <w:pPr>
        <w:tabs>
          <w:tab w:val="left" w:pos="1276"/>
          <w:tab w:val="left" w:leader="dot" w:pos="9356"/>
        </w:tabs>
        <w:rPr>
          <w:rFonts w:ascii="Arial" w:hAnsi="Arial" w:cs="Arial"/>
          <w:b/>
          <w:bCs/>
          <w:color w:val="000000"/>
          <w:spacing w:val="-3"/>
          <w:lang w:val="ro-RO"/>
        </w:rPr>
      </w:pPr>
    </w:p>
    <w:p w:rsidR="00721E3B" w:rsidRDefault="00721E3B" w:rsidP="00824CEB">
      <w:pPr>
        <w:tabs>
          <w:tab w:val="left" w:pos="1276"/>
          <w:tab w:val="left" w:leader="dot" w:pos="9356"/>
        </w:tabs>
        <w:rPr>
          <w:rFonts w:ascii="Arial" w:hAnsi="Arial" w:cs="Arial"/>
          <w:b/>
          <w:bCs/>
          <w:color w:val="000000"/>
          <w:spacing w:val="-3"/>
          <w:lang w:val="ro-RO"/>
        </w:rPr>
      </w:pPr>
    </w:p>
    <w:p w:rsidR="00721E3B" w:rsidRDefault="00721E3B" w:rsidP="00824CEB">
      <w:pPr>
        <w:tabs>
          <w:tab w:val="left" w:pos="1276"/>
          <w:tab w:val="left" w:leader="dot" w:pos="9356"/>
        </w:tabs>
        <w:rPr>
          <w:rFonts w:ascii="Arial" w:hAnsi="Arial" w:cs="Arial"/>
          <w:b/>
          <w:bCs/>
          <w:color w:val="000000"/>
          <w:spacing w:val="-3"/>
          <w:lang w:val="ro-RO"/>
        </w:rPr>
      </w:pPr>
    </w:p>
    <w:p w:rsidR="00721E3B" w:rsidRDefault="00721E3B" w:rsidP="00824CEB">
      <w:pPr>
        <w:tabs>
          <w:tab w:val="left" w:pos="1276"/>
          <w:tab w:val="left" w:leader="dot" w:pos="9356"/>
        </w:tabs>
        <w:rPr>
          <w:rFonts w:ascii="Arial" w:hAnsi="Arial" w:cs="Arial"/>
          <w:b/>
          <w:bCs/>
          <w:color w:val="000000"/>
          <w:spacing w:val="-3"/>
          <w:lang w:val="ro-RO"/>
        </w:rPr>
      </w:pPr>
    </w:p>
    <w:p w:rsidR="00721E3B" w:rsidRDefault="00721E3B" w:rsidP="00824CEB">
      <w:pPr>
        <w:tabs>
          <w:tab w:val="left" w:pos="1276"/>
          <w:tab w:val="left" w:leader="dot" w:pos="9356"/>
        </w:tabs>
        <w:rPr>
          <w:rFonts w:ascii="Arial" w:hAnsi="Arial" w:cs="Arial"/>
          <w:b/>
          <w:bCs/>
          <w:color w:val="000000"/>
          <w:spacing w:val="-3"/>
          <w:lang w:val="ro-RO"/>
        </w:rPr>
      </w:pPr>
    </w:p>
    <w:p w:rsidR="00721E3B" w:rsidRPr="009F10AD" w:rsidRDefault="00721E3B" w:rsidP="00824CEB">
      <w:pPr>
        <w:tabs>
          <w:tab w:val="left" w:pos="1276"/>
          <w:tab w:val="left" w:leader="dot" w:pos="9356"/>
        </w:tabs>
        <w:rPr>
          <w:rFonts w:ascii="Arial" w:hAnsi="Arial" w:cs="Arial"/>
          <w:b/>
          <w:bCs/>
          <w:color w:val="000000"/>
          <w:spacing w:val="-3"/>
          <w:lang w:val="ro-RO"/>
        </w:rPr>
      </w:pPr>
    </w:p>
    <w:p w:rsidR="00824CEB" w:rsidRPr="009F10AD" w:rsidRDefault="00824CEB" w:rsidP="00824CEB">
      <w:pPr>
        <w:tabs>
          <w:tab w:val="left" w:pos="540"/>
          <w:tab w:val="left" w:leader="dot" w:pos="8789"/>
          <w:tab w:val="left" w:leader="dot" w:pos="9356"/>
        </w:tabs>
        <w:rPr>
          <w:rFonts w:ascii="Arial" w:hAnsi="Arial" w:cs="Arial"/>
          <w:b/>
          <w:bCs/>
          <w:spacing w:val="-3"/>
          <w:lang w:val="ro-RO"/>
        </w:rPr>
      </w:pPr>
      <w:r w:rsidRPr="009F10AD">
        <w:rPr>
          <w:rFonts w:ascii="Arial" w:hAnsi="Arial" w:cs="Arial"/>
          <w:b/>
          <w:bCs/>
          <w:spacing w:val="-3"/>
          <w:lang w:val="ro-RO"/>
        </w:rPr>
        <w:lastRenderedPageBreak/>
        <w:t>V. PROTECŢIA NATURII ŞI BIODIVERSITATEA</w:t>
      </w:r>
    </w:p>
    <w:p w:rsidR="0019758B" w:rsidRPr="009F10AD" w:rsidRDefault="0019758B" w:rsidP="00824CEB">
      <w:pPr>
        <w:tabs>
          <w:tab w:val="left" w:pos="540"/>
          <w:tab w:val="left" w:leader="dot" w:pos="8789"/>
          <w:tab w:val="left" w:leader="dot" w:pos="9356"/>
        </w:tabs>
        <w:rPr>
          <w:rFonts w:ascii="Arial" w:hAnsi="Arial" w:cs="Arial"/>
          <w:b/>
          <w:bCs/>
          <w:spacing w:val="-3"/>
          <w:lang w:val="ro-RO"/>
        </w:rPr>
      </w:pPr>
    </w:p>
    <w:p w:rsidR="0019758B" w:rsidRPr="009F10AD" w:rsidRDefault="0019758B" w:rsidP="0019758B">
      <w:pPr>
        <w:rPr>
          <w:rFonts w:ascii="Arial" w:hAnsi="Arial" w:cs="Arial"/>
          <w:lang w:val="ro-RO"/>
        </w:rPr>
      </w:pPr>
    </w:p>
    <w:p w:rsidR="0019758B" w:rsidRPr="009F10AD" w:rsidRDefault="0019758B" w:rsidP="0019758B">
      <w:pPr>
        <w:rPr>
          <w:rFonts w:ascii="Arial" w:hAnsi="Arial" w:cs="Arial"/>
          <w:b/>
          <w:lang w:val="ro-RO"/>
        </w:rPr>
      </w:pPr>
      <w:r w:rsidRPr="009F10AD">
        <w:rPr>
          <w:rFonts w:ascii="Arial" w:hAnsi="Arial" w:cs="Arial"/>
          <w:b/>
          <w:lang w:val="ro-RO"/>
        </w:rPr>
        <w:t>V.1. Amenintari pentru biodiversitate si presiuni exercitate asupra biodiversitatii</w:t>
      </w:r>
    </w:p>
    <w:p w:rsidR="0019758B" w:rsidRPr="009F10AD" w:rsidRDefault="0019758B" w:rsidP="0019758B">
      <w:pPr>
        <w:jc w:val="both"/>
        <w:rPr>
          <w:rFonts w:ascii="Arial" w:hAnsi="Arial" w:cs="Arial"/>
          <w:lang w:val="ro-RO"/>
        </w:rPr>
      </w:pPr>
      <w:r w:rsidRPr="009F10AD">
        <w:rPr>
          <w:rFonts w:ascii="Arial" w:hAnsi="Arial" w:cs="Arial"/>
          <w:lang w:val="ro-RO"/>
        </w:rPr>
        <w:t xml:space="preserve">  </w:t>
      </w:r>
      <w:r w:rsidRPr="009F10AD">
        <w:rPr>
          <w:rFonts w:ascii="Arial" w:hAnsi="Arial" w:cs="Arial"/>
          <w:lang w:val="ro-RO"/>
        </w:rPr>
        <w:tab/>
      </w:r>
    </w:p>
    <w:p w:rsidR="0019758B" w:rsidRPr="009F10AD" w:rsidRDefault="0019758B" w:rsidP="0019758B">
      <w:pPr>
        <w:jc w:val="both"/>
        <w:rPr>
          <w:rFonts w:ascii="Arial" w:hAnsi="Arial" w:cs="Arial"/>
          <w:lang w:val="ro-RO"/>
        </w:rPr>
      </w:pPr>
      <w:r w:rsidRPr="009F10AD">
        <w:rPr>
          <w:rFonts w:ascii="Arial" w:hAnsi="Arial" w:cs="Arial"/>
          <w:lang w:val="ro-RO"/>
        </w:rPr>
        <w:t xml:space="preserve">         Judetul Ilfov se bucura de o valoare naturala de nepretuit atat datorita diversitatii florei si a faunei cat si a habitatelor naturale si a padurilor. Aceasta diversitate a bogatiei naturale trebuie apreciata si datorita faptului ca se gaseste la mica distanta de Bucuresti.</w:t>
      </w:r>
    </w:p>
    <w:p w:rsidR="0019758B" w:rsidRPr="009F10AD" w:rsidRDefault="0019758B" w:rsidP="0019758B">
      <w:pPr>
        <w:rPr>
          <w:rFonts w:ascii="Arial" w:hAnsi="Arial" w:cs="Arial"/>
          <w:lang w:val="ro-RO"/>
        </w:rPr>
      </w:pPr>
    </w:p>
    <w:p w:rsidR="0019758B" w:rsidRPr="009F10AD" w:rsidRDefault="0019758B" w:rsidP="0019758B">
      <w:pPr>
        <w:ind w:firstLine="720"/>
        <w:jc w:val="both"/>
        <w:rPr>
          <w:rFonts w:ascii="Arial" w:hAnsi="Arial" w:cs="Arial"/>
          <w:lang w:val="ro-RO"/>
        </w:rPr>
      </w:pPr>
      <w:r w:rsidRPr="009F10AD">
        <w:rPr>
          <w:rFonts w:ascii="Arial" w:hAnsi="Arial" w:cs="Arial"/>
          <w:lang w:val="ro-RO"/>
        </w:rPr>
        <w:t>Principalele activitati cu impact asupra biodiversitatii sunt presiunile de ordin imobiliar si economic.</w:t>
      </w:r>
    </w:p>
    <w:p w:rsidR="0019758B" w:rsidRPr="009F10AD" w:rsidRDefault="0019758B" w:rsidP="0019758B">
      <w:pPr>
        <w:ind w:firstLine="720"/>
        <w:jc w:val="both"/>
        <w:rPr>
          <w:rFonts w:ascii="Arial" w:hAnsi="Arial" w:cs="Arial"/>
          <w:lang w:val="ro-RO"/>
        </w:rPr>
      </w:pPr>
      <w:r w:rsidRPr="009F10AD">
        <w:rPr>
          <w:rFonts w:ascii="Arial" w:hAnsi="Arial" w:cs="Arial"/>
          <w:lang w:val="ro-RO"/>
        </w:rPr>
        <w:t>Astfel principalele probleme si amenintari sunt:</w:t>
      </w:r>
    </w:p>
    <w:p w:rsidR="0019758B" w:rsidRPr="009F10AD" w:rsidRDefault="0019758B" w:rsidP="00E3687B">
      <w:pPr>
        <w:numPr>
          <w:ilvl w:val="0"/>
          <w:numId w:val="16"/>
        </w:numPr>
        <w:jc w:val="both"/>
        <w:rPr>
          <w:rFonts w:ascii="Arial" w:hAnsi="Arial" w:cs="Arial"/>
          <w:lang w:val="ro-RO"/>
        </w:rPr>
      </w:pPr>
      <w:r w:rsidRPr="009F10AD">
        <w:rPr>
          <w:rFonts w:ascii="Arial" w:hAnsi="Arial" w:cs="Arial"/>
          <w:lang w:val="ro-RO"/>
        </w:rPr>
        <w:t>dezvoltarea zonelor rezidentiale,</w:t>
      </w:r>
    </w:p>
    <w:p w:rsidR="0019758B" w:rsidRPr="009F10AD" w:rsidRDefault="0019758B" w:rsidP="00E3687B">
      <w:pPr>
        <w:numPr>
          <w:ilvl w:val="0"/>
          <w:numId w:val="16"/>
        </w:numPr>
        <w:jc w:val="both"/>
        <w:rPr>
          <w:rFonts w:ascii="Arial" w:hAnsi="Arial" w:cs="Arial"/>
          <w:lang w:val="ro-RO"/>
        </w:rPr>
      </w:pPr>
      <w:r w:rsidRPr="009F10AD">
        <w:rPr>
          <w:rFonts w:ascii="Arial" w:hAnsi="Arial" w:cs="Arial"/>
          <w:lang w:val="ro-RO"/>
        </w:rPr>
        <w:t>dezvoltarea necontrolata a deseurilor de orice tip, inclusiv a celor provenite din agricultura,</w:t>
      </w:r>
    </w:p>
    <w:p w:rsidR="0019758B" w:rsidRPr="009F10AD" w:rsidRDefault="0019758B" w:rsidP="00E3687B">
      <w:pPr>
        <w:numPr>
          <w:ilvl w:val="0"/>
          <w:numId w:val="16"/>
        </w:numPr>
        <w:jc w:val="both"/>
        <w:rPr>
          <w:rFonts w:ascii="Arial" w:hAnsi="Arial" w:cs="Arial"/>
          <w:lang w:val="ro-RO"/>
        </w:rPr>
      </w:pPr>
      <w:r w:rsidRPr="009F10AD">
        <w:rPr>
          <w:rFonts w:ascii="Arial" w:hAnsi="Arial" w:cs="Arial"/>
          <w:lang w:val="ro-RO"/>
        </w:rPr>
        <w:t xml:space="preserve">arderea stufului ( deseori in perioada de cuibarire) sau a vegetatie ierboase </w:t>
      </w:r>
    </w:p>
    <w:p w:rsidR="0019758B" w:rsidRPr="009F10AD" w:rsidRDefault="0019758B" w:rsidP="0019758B">
      <w:pPr>
        <w:ind w:left="1080"/>
        <w:jc w:val="both"/>
        <w:rPr>
          <w:rFonts w:ascii="Arial" w:hAnsi="Arial" w:cs="Arial"/>
          <w:lang w:val="ro-RO"/>
        </w:rPr>
      </w:pPr>
      <w:r w:rsidRPr="009F10AD">
        <w:rPr>
          <w:rFonts w:ascii="Arial" w:hAnsi="Arial" w:cs="Arial"/>
          <w:lang w:val="ro-RO"/>
        </w:rPr>
        <w:t>(miristi si parloage),</w:t>
      </w:r>
    </w:p>
    <w:p w:rsidR="0019758B" w:rsidRPr="009F10AD" w:rsidRDefault="0019758B" w:rsidP="00E3687B">
      <w:pPr>
        <w:numPr>
          <w:ilvl w:val="0"/>
          <w:numId w:val="16"/>
        </w:numPr>
        <w:jc w:val="both"/>
        <w:rPr>
          <w:rFonts w:ascii="Arial" w:hAnsi="Arial" w:cs="Arial"/>
          <w:lang w:val="ro-RO"/>
        </w:rPr>
      </w:pPr>
      <w:r w:rsidRPr="009F10AD">
        <w:rPr>
          <w:rFonts w:ascii="Arial" w:hAnsi="Arial" w:cs="Arial"/>
          <w:lang w:val="ro-RO"/>
        </w:rPr>
        <w:t>activitati de pescuit in zonele unde exista locuri de cuibarit</w:t>
      </w:r>
    </w:p>
    <w:p w:rsidR="0019758B" w:rsidRPr="009F10AD" w:rsidRDefault="0019758B" w:rsidP="00E3687B">
      <w:pPr>
        <w:numPr>
          <w:ilvl w:val="0"/>
          <w:numId w:val="16"/>
        </w:numPr>
        <w:jc w:val="both"/>
        <w:rPr>
          <w:rFonts w:ascii="Arial" w:hAnsi="Arial" w:cs="Arial"/>
          <w:lang w:val="ro-RO"/>
        </w:rPr>
      </w:pPr>
      <w:r w:rsidRPr="009F10AD">
        <w:rPr>
          <w:rFonts w:ascii="Arial" w:hAnsi="Arial" w:cs="Arial"/>
          <w:lang w:val="ro-RO"/>
        </w:rPr>
        <w:t>sisteme invechite de epurare a deversarilor menajere care duc la poluarea apelor.</w:t>
      </w:r>
    </w:p>
    <w:p w:rsidR="0019758B" w:rsidRPr="009F10AD" w:rsidRDefault="0019758B" w:rsidP="00E3687B">
      <w:pPr>
        <w:numPr>
          <w:ilvl w:val="0"/>
          <w:numId w:val="16"/>
        </w:numPr>
        <w:jc w:val="both"/>
        <w:rPr>
          <w:rFonts w:ascii="Arial" w:hAnsi="Arial" w:cs="Arial"/>
          <w:lang w:val="ro-RO"/>
        </w:rPr>
      </w:pPr>
      <w:r w:rsidRPr="009F10AD">
        <w:rPr>
          <w:rFonts w:ascii="Arial" w:hAnsi="Arial" w:cs="Arial"/>
          <w:lang w:val="ro-RO"/>
        </w:rPr>
        <w:t>la nivelul populatiei exista o slaba constientizare a avantajelor ce decurg din declararea zonei ca sit Natura 2000.  In majoritate, locuitorii considera acest lucru, ca avand implicatii negative asupra libertatii lor de utilizare a proprietatilor.</w:t>
      </w:r>
    </w:p>
    <w:p w:rsidR="0019758B" w:rsidRPr="009F10AD" w:rsidRDefault="0019758B" w:rsidP="0019758B">
      <w:pPr>
        <w:ind w:left="720"/>
        <w:jc w:val="both"/>
        <w:rPr>
          <w:rFonts w:ascii="Arial" w:hAnsi="Arial" w:cs="Arial"/>
          <w:lang w:val="ro-RO"/>
        </w:rPr>
      </w:pPr>
    </w:p>
    <w:p w:rsidR="0019758B" w:rsidRPr="009F10AD" w:rsidRDefault="0019758B" w:rsidP="0019758B">
      <w:pPr>
        <w:ind w:firstLine="720"/>
        <w:rPr>
          <w:rFonts w:ascii="Arial" w:hAnsi="Arial" w:cs="Arial"/>
          <w:b/>
          <w:lang w:val="ro-RO"/>
        </w:rPr>
      </w:pPr>
      <w:r w:rsidRPr="009F10AD">
        <w:rPr>
          <w:rFonts w:ascii="Arial" w:hAnsi="Arial" w:cs="Arial"/>
          <w:b/>
          <w:lang w:val="ro-RO"/>
        </w:rPr>
        <w:t xml:space="preserve">V.1.1  Specii invazive </w:t>
      </w:r>
    </w:p>
    <w:p w:rsidR="0019758B" w:rsidRPr="009F10AD" w:rsidRDefault="0019758B" w:rsidP="0019758B">
      <w:pPr>
        <w:ind w:firstLine="720"/>
        <w:rPr>
          <w:rFonts w:ascii="Arial" w:hAnsi="Arial" w:cs="Arial"/>
          <w:lang w:val="ro-RO"/>
        </w:rPr>
      </w:pPr>
      <w:r w:rsidRPr="009F10AD">
        <w:rPr>
          <w:rFonts w:ascii="Arial" w:hAnsi="Arial" w:cs="Arial"/>
          <w:lang w:val="ro-RO"/>
        </w:rPr>
        <w:t xml:space="preserve"> </w:t>
      </w:r>
    </w:p>
    <w:p w:rsidR="0019758B" w:rsidRPr="009F10AD" w:rsidRDefault="0019758B" w:rsidP="0019758B">
      <w:pPr>
        <w:ind w:firstLine="720"/>
        <w:rPr>
          <w:rFonts w:ascii="Arial" w:hAnsi="Arial" w:cs="Arial"/>
          <w:lang w:val="ro-RO"/>
        </w:rPr>
      </w:pPr>
    </w:p>
    <w:p w:rsidR="0019758B" w:rsidRPr="009F10AD" w:rsidRDefault="0019758B" w:rsidP="0019758B">
      <w:pPr>
        <w:ind w:firstLine="720"/>
        <w:jc w:val="both"/>
        <w:rPr>
          <w:rFonts w:ascii="Arial" w:hAnsi="Arial" w:cs="Arial"/>
          <w:lang w:val="ro-RO"/>
        </w:rPr>
      </w:pPr>
      <w:r w:rsidRPr="009F10AD">
        <w:rPr>
          <w:rFonts w:ascii="Arial" w:hAnsi="Arial" w:cs="Arial"/>
          <w:lang w:val="ro-RO"/>
        </w:rPr>
        <w:t>Speciile invazive reprezintă o problemă actuală reprezentativă pentru întreaga lume.</w:t>
      </w:r>
    </w:p>
    <w:p w:rsidR="0019758B" w:rsidRPr="009F10AD" w:rsidRDefault="0019758B" w:rsidP="0019758B">
      <w:pPr>
        <w:ind w:firstLine="720"/>
        <w:jc w:val="both"/>
        <w:rPr>
          <w:rFonts w:ascii="Arial" w:hAnsi="Arial" w:cs="Arial"/>
          <w:lang w:val="ro-RO"/>
        </w:rPr>
      </w:pPr>
      <w:r w:rsidRPr="009F10AD">
        <w:rPr>
          <w:rFonts w:ascii="Arial" w:hAnsi="Arial" w:cs="Arial"/>
          <w:lang w:val="ro-RO"/>
        </w:rPr>
        <w:t xml:space="preserve">Speciile invazive modifică ecosistemele naturale prin degradarea fertilităţii, prin modificarea proprietăţilor fizico-chimice ale solului, prin degradarea caracteristicilor cantitative şi calitative ale covorului vegetal ce fac concurenţă agresivă cu speciile native pentru apă, lumină, spaţiu. </w:t>
      </w:r>
    </w:p>
    <w:p w:rsidR="0019758B" w:rsidRPr="009F10AD" w:rsidRDefault="0019758B" w:rsidP="0019758B">
      <w:pPr>
        <w:ind w:firstLine="720"/>
        <w:rPr>
          <w:rFonts w:ascii="Arial" w:hAnsi="Arial" w:cs="Arial"/>
          <w:lang w:val="ro-RO"/>
        </w:rPr>
      </w:pPr>
      <w:r w:rsidRPr="009F10AD">
        <w:rPr>
          <w:rFonts w:ascii="Arial" w:hAnsi="Arial" w:cs="Arial"/>
          <w:lang w:val="ro-RO"/>
        </w:rPr>
        <w:t>Impactul plantelor invazive asupra ecosistemelor naturale:</w:t>
      </w:r>
    </w:p>
    <w:p w:rsidR="0019758B" w:rsidRPr="009F10AD" w:rsidRDefault="0019758B" w:rsidP="0019758B">
      <w:pPr>
        <w:ind w:left="720"/>
        <w:rPr>
          <w:rFonts w:ascii="Arial" w:hAnsi="Arial" w:cs="Arial"/>
          <w:lang w:val="ro-RO"/>
        </w:rPr>
      </w:pPr>
      <w:r w:rsidRPr="009F10AD">
        <w:rPr>
          <w:rFonts w:ascii="Arial" w:hAnsi="Arial" w:cs="Arial"/>
          <w:lang w:val="ro-RO"/>
        </w:rPr>
        <w:t>- eliminarea  speciilor rare ori ameninţate din flora autohtonă de către speciile de plante adventive invazive;</w:t>
      </w:r>
    </w:p>
    <w:p w:rsidR="0019758B" w:rsidRPr="009F10AD" w:rsidRDefault="0019758B" w:rsidP="0019758B">
      <w:pPr>
        <w:ind w:left="720"/>
        <w:rPr>
          <w:rFonts w:ascii="Arial" w:hAnsi="Arial" w:cs="Arial"/>
          <w:lang w:val="ro-RO"/>
        </w:rPr>
      </w:pPr>
      <w:r w:rsidRPr="009F10AD">
        <w:rPr>
          <w:rFonts w:ascii="Arial" w:hAnsi="Arial" w:cs="Arial"/>
          <w:lang w:val="ro-RO"/>
        </w:rPr>
        <w:t>- competiţia speciilor adventive cu vegetaţia nativă pentru spaţiu, lumină, apă şi nutrienţi;</w:t>
      </w:r>
    </w:p>
    <w:p w:rsidR="0019758B" w:rsidRPr="009F10AD" w:rsidRDefault="0019758B" w:rsidP="0019758B">
      <w:pPr>
        <w:ind w:left="720"/>
        <w:rPr>
          <w:rFonts w:ascii="Arial" w:hAnsi="Arial" w:cs="Arial"/>
          <w:lang w:val="ro-RO"/>
        </w:rPr>
      </w:pPr>
      <w:r w:rsidRPr="009F10AD">
        <w:rPr>
          <w:rFonts w:ascii="Arial" w:hAnsi="Arial" w:cs="Arial"/>
          <w:lang w:val="ro-RO"/>
        </w:rPr>
        <w:t xml:space="preserve">- alterarea ciclurilor naturale ale nutrienţilor şi apei în ecosistemele invadate; </w:t>
      </w:r>
    </w:p>
    <w:p w:rsidR="0019758B" w:rsidRPr="009F10AD" w:rsidRDefault="0019758B" w:rsidP="0019758B">
      <w:pPr>
        <w:ind w:left="720"/>
        <w:rPr>
          <w:rFonts w:ascii="Arial" w:hAnsi="Arial" w:cs="Arial"/>
          <w:lang w:val="ro-RO"/>
        </w:rPr>
      </w:pPr>
      <w:r w:rsidRPr="009F10AD">
        <w:rPr>
          <w:rFonts w:ascii="Arial" w:hAnsi="Arial" w:cs="Arial"/>
          <w:lang w:val="ro-RO"/>
        </w:rPr>
        <w:t>- afectarea fungilor micorizanţi, cu efecte directe asupra scăderii vitalităţii multora dintre speciile micorizante;</w:t>
      </w:r>
    </w:p>
    <w:p w:rsidR="0019758B" w:rsidRPr="009F10AD" w:rsidRDefault="0019758B" w:rsidP="0019758B">
      <w:pPr>
        <w:ind w:left="720"/>
        <w:rPr>
          <w:rFonts w:ascii="Arial" w:hAnsi="Arial" w:cs="Arial"/>
          <w:lang w:val="ro-RO"/>
        </w:rPr>
      </w:pPr>
      <w:r w:rsidRPr="009F10AD">
        <w:rPr>
          <w:rFonts w:ascii="Arial" w:hAnsi="Arial" w:cs="Arial"/>
          <w:lang w:val="ro-RO"/>
        </w:rPr>
        <w:t xml:space="preserve">- schimbarea chimismului solurilor (eliminarea substanţelor alelopatice etc.), cu efect de modificare a structurii comunităţilor vegetale; </w:t>
      </w:r>
    </w:p>
    <w:p w:rsidR="0019758B" w:rsidRPr="009F10AD" w:rsidRDefault="0019758B" w:rsidP="0019758B">
      <w:pPr>
        <w:ind w:firstLine="720"/>
        <w:rPr>
          <w:rFonts w:ascii="Arial" w:hAnsi="Arial" w:cs="Arial"/>
          <w:lang w:val="ro-RO"/>
        </w:rPr>
      </w:pPr>
      <w:r w:rsidRPr="009F10AD">
        <w:rPr>
          <w:rFonts w:ascii="Arial" w:hAnsi="Arial" w:cs="Arial"/>
          <w:lang w:val="ro-RO"/>
        </w:rPr>
        <w:t xml:space="preserve">- deteriorarea habitatelor terestre şi acvatice; </w:t>
      </w:r>
    </w:p>
    <w:p w:rsidR="0019758B" w:rsidRPr="009F10AD" w:rsidRDefault="0019758B" w:rsidP="0019758B">
      <w:pPr>
        <w:ind w:firstLine="720"/>
        <w:rPr>
          <w:rFonts w:ascii="Arial" w:hAnsi="Arial" w:cs="Arial"/>
          <w:lang w:val="ro-RO"/>
        </w:rPr>
      </w:pPr>
      <w:r w:rsidRPr="009F10AD">
        <w:rPr>
          <w:rFonts w:ascii="Arial" w:hAnsi="Arial" w:cs="Arial"/>
          <w:lang w:val="ro-RO"/>
        </w:rPr>
        <w:t>- reducerea surselor de hrană pentru fauna autohtonă.</w:t>
      </w:r>
    </w:p>
    <w:p w:rsidR="0019758B" w:rsidRPr="009F10AD" w:rsidRDefault="0019758B" w:rsidP="0019758B">
      <w:pPr>
        <w:ind w:firstLine="720"/>
        <w:rPr>
          <w:rFonts w:ascii="Arial" w:hAnsi="Arial" w:cs="Arial"/>
          <w:bCs/>
          <w:lang w:val="ro-RO"/>
        </w:rPr>
      </w:pPr>
      <w:r w:rsidRPr="009F10AD">
        <w:rPr>
          <w:rFonts w:ascii="Arial" w:hAnsi="Arial" w:cs="Arial"/>
          <w:bCs/>
          <w:lang w:val="ro-RO"/>
        </w:rPr>
        <w:t>Specii invazive in judetul Ilfov:</w:t>
      </w:r>
    </w:p>
    <w:p w:rsidR="0019758B" w:rsidRPr="009F10AD" w:rsidRDefault="0019758B" w:rsidP="0019758B">
      <w:pPr>
        <w:ind w:firstLine="720"/>
        <w:jc w:val="both"/>
        <w:rPr>
          <w:rFonts w:ascii="Arial" w:hAnsi="Arial" w:cs="Arial"/>
          <w:bCs/>
          <w:lang w:val="ro-RO"/>
        </w:rPr>
      </w:pPr>
      <w:r w:rsidRPr="009F10AD">
        <w:rPr>
          <w:rFonts w:ascii="Arial" w:hAnsi="Arial" w:cs="Arial"/>
          <w:bCs/>
          <w:lang w:val="ro-RO"/>
        </w:rPr>
        <w:t>Cele mai importante specii invazive din Aria Naturală Protejată Lacul Snagov sunt: Nelumbo nucifera - Nufărul indian, Dreissena polymorpha - Scoica zebrată, Lepomis gibbosus - bibanul soare și Carassius gibelio – carasul.</w:t>
      </w:r>
    </w:p>
    <w:p w:rsidR="0019758B" w:rsidRPr="009F10AD" w:rsidRDefault="0019758B" w:rsidP="0019758B">
      <w:pPr>
        <w:spacing w:line="360" w:lineRule="auto"/>
        <w:ind w:firstLine="720"/>
        <w:jc w:val="both"/>
        <w:rPr>
          <w:rFonts w:ascii="Arial" w:hAnsi="Arial" w:cs="Arial"/>
          <w:lang w:val="ro-RO"/>
        </w:rPr>
      </w:pPr>
      <w:r w:rsidRPr="009F10AD">
        <w:rPr>
          <w:rFonts w:ascii="Arial" w:hAnsi="Arial" w:cs="Arial"/>
          <w:lang w:val="ro-RO"/>
        </w:rPr>
        <w:lastRenderedPageBreak/>
        <w:t>Printre speciile invazive prezente în Situl Natura 2000 Scrovistea se numară:  carasul (</w:t>
      </w:r>
      <w:r w:rsidRPr="009F10AD">
        <w:rPr>
          <w:rFonts w:ascii="Arial" w:hAnsi="Arial" w:cs="Arial"/>
          <w:i/>
          <w:lang w:val="ro-RO"/>
        </w:rPr>
        <w:t xml:space="preserve">Carassius gibelio), </w:t>
      </w:r>
      <w:r w:rsidRPr="009F10AD">
        <w:rPr>
          <w:rFonts w:ascii="Arial" w:hAnsi="Arial" w:cs="Arial"/>
          <w:lang w:val="ro-RO"/>
        </w:rPr>
        <w:t>bibanul soare (</w:t>
      </w:r>
      <w:r w:rsidRPr="009F10AD">
        <w:rPr>
          <w:rFonts w:ascii="Arial" w:hAnsi="Arial" w:cs="Arial"/>
          <w:i/>
          <w:lang w:val="ro-RO"/>
        </w:rPr>
        <w:t>Lepomis gibbosus)</w:t>
      </w:r>
      <w:r w:rsidRPr="009F10AD">
        <w:rPr>
          <w:rFonts w:ascii="Arial" w:hAnsi="Arial" w:cs="Arial"/>
          <w:lang w:val="ro-RO"/>
        </w:rPr>
        <w:t>,</w:t>
      </w:r>
      <w:r w:rsidRPr="009F10AD">
        <w:rPr>
          <w:rFonts w:ascii="Arial" w:hAnsi="Arial" w:cs="Arial"/>
          <w:bCs/>
          <w:lang w:val="ro-RO"/>
        </w:rPr>
        <w:t xml:space="preserve"> Nufărul indian (Nelumbo nucifera), </w:t>
      </w:r>
      <w:r w:rsidRPr="009F10AD">
        <w:rPr>
          <w:rFonts w:ascii="Arial" w:hAnsi="Arial" w:cs="Arial"/>
          <w:lang w:val="ro-RO"/>
        </w:rPr>
        <w:t>salcâmul (</w:t>
      </w:r>
      <w:r w:rsidRPr="009F10AD">
        <w:rPr>
          <w:rStyle w:val="Emphasis"/>
          <w:rFonts w:ascii="Arial" w:hAnsi="Arial" w:cs="Arial"/>
          <w:b w:val="0"/>
          <w:lang w:val="ro-RO"/>
        </w:rPr>
        <w:t>Robinia pseudoacacia</w:t>
      </w:r>
      <w:r w:rsidRPr="009F10AD">
        <w:rPr>
          <w:rFonts w:ascii="Arial" w:hAnsi="Arial" w:cs="Arial"/>
          <w:lang w:val="ro-RO"/>
        </w:rPr>
        <w:t>).</w:t>
      </w:r>
    </w:p>
    <w:p w:rsidR="0019758B" w:rsidRPr="009F10AD" w:rsidRDefault="0019758B" w:rsidP="0019758B">
      <w:pPr>
        <w:ind w:firstLine="720"/>
        <w:rPr>
          <w:rFonts w:ascii="Arial" w:hAnsi="Arial" w:cs="Arial"/>
          <w:lang w:val="ro-RO"/>
        </w:rPr>
      </w:pPr>
      <w:r w:rsidRPr="009F10AD">
        <w:rPr>
          <w:rFonts w:ascii="Arial" w:hAnsi="Arial" w:cs="Arial"/>
          <w:iCs/>
          <w:bdr w:val="none" w:sz="0" w:space="0" w:color="auto" w:frame="1"/>
          <w:lang w:val="ro-RO"/>
        </w:rPr>
        <w:t>I</w:t>
      </w:r>
      <w:r w:rsidRPr="009F10AD">
        <w:rPr>
          <w:rFonts w:ascii="Arial" w:hAnsi="Arial" w:cs="Arial"/>
          <w:lang w:val="ro-RO"/>
        </w:rPr>
        <w:t>nformaţiile au fost preluate din planurile de management ale ariei naturale protejate Lacul Snagov si Sitului Natura 2000 Scrovistea, planuri care au fost realizate in cadrul unor proiecte  POS Mediu si care au fost aprobate prin Ordin de ministru in anul 2016.</w:t>
      </w:r>
    </w:p>
    <w:p w:rsidR="0019758B" w:rsidRPr="009F10AD" w:rsidRDefault="0019758B" w:rsidP="0019758B">
      <w:pPr>
        <w:ind w:firstLine="720"/>
        <w:rPr>
          <w:rFonts w:ascii="Arial" w:hAnsi="Arial" w:cs="Arial"/>
          <w:lang w:val="ro-RO"/>
        </w:rPr>
      </w:pPr>
    </w:p>
    <w:p w:rsidR="00B8285B" w:rsidRDefault="00B8285B" w:rsidP="0019758B">
      <w:pPr>
        <w:ind w:firstLine="720"/>
        <w:rPr>
          <w:rFonts w:ascii="Arial" w:hAnsi="Arial" w:cs="Arial"/>
          <w:b/>
          <w:lang w:val="ro-RO"/>
        </w:rPr>
      </w:pPr>
    </w:p>
    <w:p w:rsidR="00B8285B" w:rsidRDefault="00B8285B" w:rsidP="0019758B">
      <w:pPr>
        <w:ind w:firstLine="720"/>
        <w:rPr>
          <w:rFonts w:ascii="Arial" w:hAnsi="Arial" w:cs="Arial"/>
          <w:b/>
          <w:lang w:val="ro-RO"/>
        </w:rPr>
      </w:pPr>
    </w:p>
    <w:p w:rsidR="00B8285B" w:rsidRDefault="00B8285B" w:rsidP="0019758B">
      <w:pPr>
        <w:ind w:firstLine="720"/>
        <w:rPr>
          <w:rFonts w:ascii="Arial" w:hAnsi="Arial" w:cs="Arial"/>
          <w:b/>
          <w:lang w:val="ro-RO"/>
        </w:rPr>
      </w:pPr>
    </w:p>
    <w:p w:rsidR="0019758B" w:rsidRPr="009F10AD" w:rsidRDefault="0019758B" w:rsidP="0019758B">
      <w:pPr>
        <w:ind w:firstLine="720"/>
        <w:rPr>
          <w:rFonts w:ascii="Arial" w:hAnsi="Arial" w:cs="Arial"/>
          <w:b/>
          <w:lang w:val="ro-RO"/>
        </w:rPr>
      </w:pPr>
      <w:r w:rsidRPr="009F10AD">
        <w:rPr>
          <w:rFonts w:ascii="Arial" w:hAnsi="Arial" w:cs="Arial"/>
          <w:b/>
          <w:lang w:val="ro-RO"/>
        </w:rPr>
        <w:t xml:space="preserve">V.1. 2.  Poluarea si incarcarea cu nutrienti </w:t>
      </w:r>
    </w:p>
    <w:p w:rsidR="0019758B" w:rsidRPr="009F10AD" w:rsidRDefault="0019758B" w:rsidP="0019758B">
      <w:pPr>
        <w:pStyle w:val="NormalWeb"/>
        <w:jc w:val="both"/>
        <w:rPr>
          <w:rFonts w:ascii="Arial" w:hAnsi="Arial" w:cs="Arial"/>
          <w:lang w:val="ro-RO"/>
        </w:rPr>
      </w:pPr>
      <w:r w:rsidRPr="009F10AD">
        <w:rPr>
          <w:rFonts w:ascii="Arial" w:hAnsi="Arial" w:cs="Arial"/>
          <w:lang w:val="ro-RO"/>
        </w:rPr>
        <w:t xml:space="preserve">    Nutrientii sunt elemente chimice si compusi ai acestora care se gasesc in mediul inconjurator, de care plantele si animalele au nevoie pentru a creste sau supravietui. Din punctul de vedere al poluarii, nutrientii care prezinta interes sunt diversele forme ale azotului si fosforului (nitratii, nitritii, amoniul, azotul organic din resturile vegetale sau alti compusi organici si fosfatii).</w:t>
      </w:r>
    </w:p>
    <w:p w:rsidR="0019758B" w:rsidRPr="009F10AD" w:rsidRDefault="0019758B" w:rsidP="0019758B">
      <w:pPr>
        <w:pStyle w:val="NormalWeb"/>
        <w:jc w:val="both"/>
        <w:rPr>
          <w:rFonts w:ascii="Arial" w:hAnsi="Arial" w:cs="Arial"/>
          <w:lang w:val="ro-RO"/>
        </w:rPr>
      </w:pPr>
      <w:r w:rsidRPr="009F10AD">
        <w:rPr>
          <w:rFonts w:ascii="Arial" w:hAnsi="Arial" w:cs="Arial"/>
          <w:lang w:val="ro-RO"/>
        </w:rPr>
        <w:t xml:space="preserve">Sursele nutrientilor din sol sunt atat nitratii si fosforul din surse naturale, cat si ingrasamintele chimice (anorganice) sau cele organice (ureea), organice naturale (provenite din sectorul zootehnic) sau  organice vegetale (provin de la plante verzi). Aplicarea ingrasamintelor pe terenurile agricole este indispensabila pentru completarea rezervelor de nutrienti din sol si asigurarea suplimentului necesar unor recolte mari, dar aplicarea incorecta sau excesiva conduce la poluarea mediului. Excesul de nutrienti, indiferent de sursa din care provin, ajunge prin spalare sau infiltratie in ape subterane, rauri, lacuri si mari. </w:t>
      </w:r>
    </w:p>
    <w:p w:rsidR="0019758B" w:rsidRPr="009F10AD" w:rsidRDefault="0019758B" w:rsidP="0019758B">
      <w:pPr>
        <w:pStyle w:val="NormalWeb"/>
        <w:spacing w:line="343" w:lineRule="atLeast"/>
        <w:jc w:val="both"/>
        <w:rPr>
          <w:rFonts w:ascii="Arial" w:hAnsi="Arial" w:cs="Arial"/>
          <w:lang w:val="ro-RO"/>
        </w:rPr>
      </w:pPr>
      <w:r w:rsidRPr="009F10AD">
        <w:rPr>
          <w:rFonts w:ascii="Arial" w:hAnsi="Arial" w:cs="Arial"/>
          <w:lang w:val="ro-RO"/>
        </w:rPr>
        <w:t>Asa cum lipsa nutrientilor limiteaza capacitatea de dezvoltare a plantelor, prea multi nutrienti au un efect negativ, deoarece slabesc sistemul imunitar al plantelor, facandu-le mai vulnerabile la boli si daunatori. In acelasi timp, nutrientii in exces reduc rezistenta plantelor la caldura, seceta sau frig excesiv. Poluarea cu nutrienti conduce la dezvoltarea exploziva a organismelor acvatice. Algele, care pana la urma sunt forme de plante acvatice, raspund la cresterea continutului de nutrienti in acelasi fel ca si o cultura de grau sau de porumb, printr-o dezvoltare accelerata. Atunci cand aceasta populatie nenatural de mare de alge moare si incepe sa se descompuna, oxigenul din apa este consumat, iar pestii si alte specii dependente de oxigen mor. Fenomenul este  cunoscut sub numele de eutrofizare.</w:t>
      </w:r>
    </w:p>
    <w:p w:rsidR="0019758B" w:rsidRPr="009F10AD" w:rsidRDefault="0019758B" w:rsidP="0019758B">
      <w:pPr>
        <w:pStyle w:val="Default"/>
        <w:ind w:firstLine="720"/>
        <w:jc w:val="both"/>
        <w:rPr>
          <w:rFonts w:eastAsia="SimSun"/>
          <w:color w:val="auto"/>
          <w:lang w:val="ro-RO"/>
        </w:rPr>
      </w:pPr>
      <w:r w:rsidRPr="009F10AD">
        <w:rPr>
          <w:rFonts w:eastAsia="SimSun"/>
          <w:color w:val="auto"/>
          <w:lang w:val="ro-RO"/>
        </w:rPr>
        <w:t xml:space="preserve">Practicarea activitaţilor de piscicultura/acvacultura poate constitui presiune asupra corpului de apa atunci când este crescuta producţia de peste fara asigurarea unor masuri de purificare specifice ale apei, când pot apare dejecţii sau scurgeri de substante organice si nutrienti conţinuti în hrana administrată pestilor; </w:t>
      </w:r>
    </w:p>
    <w:p w:rsidR="0019758B" w:rsidRPr="009F10AD" w:rsidRDefault="0019758B" w:rsidP="0019758B">
      <w:pPr>
        <w:pStyle w:val="Footer"/>
        <w:tabs>
          <w:tab w:val="center" w:pos="720"/>
          <w:tab w:val="right" w:pos="10260"/>
        </w:tabs>
        <w:jc w:val="both"/>
        <w:rPr>
          <w:rFonts w:ascii="Arial" w:hAnsi="Arial" w:cs="Arial"/>
          <w:lang w:val="ro-RO"/>
        </w:rPr>
      </w:pPr>
      <w:r w:rsidRPr="009F10AD">
        <w:rPr>
          <w:rFonts w:ascii="Arial" w:hAnsi="Arial" w:cs="Arial"/>
          <w:lang w:val="ro-RO"/>
        </w:rPr>
        <w:t xml:space="preserve">   </w:t>
      </w:r>
      <w:r w:rsidRPr="009F10AD">
        <w:rPr>
          <w:rFonts w:ascii="Arial" w:eastAsia="SimSun" w:hAnsi="Arial" w:cs="Arial"/>
          <w:lang w:val="ro-RO"/>
        </w:rPr>
        <w:t>Pe lângă presiunile punctiforme exercitate, activităţile agricole pot conduce la poluarea difuză a resurselor de apă.</w:t>
      </w:r>
      <w:r w:rsidRPr="009F10AD">
        <w:rPr>
          <w:rFonts w:ascii="Arial" w:hAnsi="Arial" w:cs="Arial"/>
          <w:lang w:val="ro-RO"/>
        </w:rPr>
        <w:t xml:space="preserve">        </w:t>
      </w:r>
    </w:p>
    <w:p w:rsidR="0019758B" w:rsidRPr="009F10AD" w:rsidRDefault="0019758B" w:rsidP="0019758B">
      <w:pPr>
        <w:rPr>
          <w:rFonts w:ascii="Arial" w:hAnsi="Arial" w:cs="Arial"/>
          <w:b/>
          <w:lang w:val="ro-RO"/>
        </w:rPr>
      </w:pPr>
    </w:p>
    <w:p w:rsidR="0019758B" w:rsidRPr="009F10AD" w:rsidRDefault="0019758B" w:rsidP="0019758B">
      <w:pPr>
        <w:pStyle w:val="Footer"/>
        <w:tabs>
          <w:tab w:val="center" w:pos="720"/>
          <w:tab w:val="right" w:pos="10260"/>
        </w:tabs>
        <w:jc w:val="both"/>
        <w:rPr>
          <w:rFonts w:ascii="Arial" w:hAnsi="Arial" w:cs="Arial"/>
          <w:i/>
          <w:lang w:val="ro-RO"/>
        </w:rPr>
      </w:pPr>
      <w:r w:rsidRPr="009F10AD">
        <w:rPr>
          <w:rFonts w:ascii="Arial" w:hAnsi="Arial" w:cs="Arial"/>
          <w:lang w:val="ro-RO"/>
        </w:rPr>
        <w:tab/>
      </w:r>
      <w:r w:rsidRPr="009F10AD">
        <w:rPr>
          <w:rFonts w:ascii="Arial" w:hAnsi="Arial" w:cs="Arial"/>
          <w:lang w:val="ro-RO"/>
        </w:rPr>
        <w:tab/>
        <w:t xml:space="preserve">În anul 2008 a fost aprobată lista localităţilor pe judeţe unde există surse de nitraţi din activităţi agricole, listă care a fost publicată în Ordinul 1552/2008 – </w:t>
      </w:r>
      <w:r w:rsidRPr="009F10AD">
        <w:rPr>
          <w:rFonts w:ascii="Arial" w:hAnsi="Arial" w:cs="Arial"/>
          <w:i/>
          <w:lang w:val="ro-RO"/>
        </w:rPr>
        <w:t>pentru aprobarea listei localităţilor pe judeţe unde există surse de nitraţi din activităţi agricole.</w:t>
      </w:r>
    </w:p>
    <w:p w:rsidR="0019758B" w:rsidRPr="009F10AD" w:rsidRDefault="0019758B" w:rsidP="0019758B">
      <w:pPr>
        <w:pStyle w:val="NormalWeb"/>
        <w:spacing w:before="0" w:beforeAutospacing="0" w:after="0" w:afterAutospacing="0"/>
        <w:ind w:firstLine="737"/>
        <w:jc w:val="both"/>
        <w:rPr>
          <w:rFonts w:ascii="Arial" w:hAnsi="Arial" w:cs="Arial"/>
          <w:lang w:val="ro-RO"/>
        </w:rPr>
      </w:pPr>
      <w:r w:rsidRPr="009F10AD">
        <w:rPr>
          <w:rFonts w:ascii="Arial" w:hAnsi="Arial" w:cs="Arial"/>
          <w:lang w:val="ro-RO"/>
        </w:rPr>
        <w:lastRenderedPageBreak/>
        <w:t>La nivelul judeţului Ilfov au fost identificate următoarele zone vulnerabile la poluarea cu nitraţi:</w:t>
      </w:r>
    </w:p>
    <w:p w:rsidR="0019758B" w:rsidRPr="009F10AD" w:rsidRDefault="0019758B" w:rsidP="0019758B">
      <w:pPr>
        <w:pStyle w:val="Footer"/>
        <w:tabs>
          <w:tab w:val="center" w:pos="2340"/>
        </w:tabs>
        <w:ind w:left="1440"/>
        <w:jc w:val="right"/>
        <w:rPr>
          <w:rFonts w:ascii="Arial" w:hAnsi="Arial" w:cs="Arial"/>
          <w:i/>
          <w:lang w:val="ro-RO"/>
        </w:rPr>
      </w:pPr>
      <w:r w:rsidRPr="009F10AD">
        <w:rPr>
          <w:rFonts w:ascii="Arial" w:hAnsi="Arial" w:cs="Arial"/>
          <w:i/>
          <w:lang w:val="ro-RO"/>
        </w:rPr>
        <w:t>.</w:t>
      </w:r>
    </w:p>
    <w:p w:rsidR="0019758B" w:rsidRPr="009F10AD" w:rsidRDefault="0019758B" w:rsidP="0019758B">
      <w:pPr>
        <w:pStyle w:val="Footer"/>
        <w:tabs>
          <w:tab w:val="center" w:pos="2340"/>
        </w:tabs>
        <w:jc w:val="center"/>
        <w:rPr>
          <w:rFonts w:ascii="Arial" w:hAnsi="Arial" w:cs="Arial"/>
          <w:i/>
          <w:lang w:val="ro-RO"/>
        </w:rPr>
      </w:pPr>
    </w:p>
    <w:p w:rsidR="0019758B" w:rsidRPr="009F10AD" w:rsidRDefault="0019758B" w:rsidP="0019758B">
      <w:pPr>
        <w:pStyle w:val="Footer"/>
        <w:tabs>
          <w:tab w:val="center" w:pos="2340"/>
        </w:tabs>
        <w:jc w:val="center"/>
        <w:rPr>
          <w:rFonts w:ascii="Arial" w:hAnsi="Arial" w:cs="Arial"/>
          <w:i/>
          <w:lang w:val="ro-RO"/>
        </w:rPr>
      </w:pPr>
      <w:r w:rsidRPr="009F10AD">
        <w:rPr>
          <w:rFonts w:ascii="Arial" w:hAnsi="Arial" w:cs="Arial"/>
          <w:i/>
          <w:lang w:val="ro-RO"/>
        </w:rPr>
        <w:t>Zone vulnerabile la poluarea cu nitraţi din judeţul Ilfov</w:t>
      </w:r>
    </w:p>
    <w:tbl>
      <w:tblPr>
        <w:tblW w:w="0" w:type="auto"/>
        <w:jc w:val="center"/>
        <w:tblLook w:val="01E0" w:firstRow="1" w:lastRow="1" w:firstColumn="1" w:lastColumn="1" w:noHBand="0" w:noVBand="0"/>
      </w:tblPr>
      <w:tblGrid>
        <w:gridCol w:w="763"/>
        <w:gridCol w:w="1203"/>
        <w:gridCol w:w="2271"/>
      </w:tblGrid>
      <w:tr w:rsidR="0019758B" w:rsidRPr="009F10AD" w:rsidTr="0019758B">
        <w:trPr>
          <w:tblHeade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Nr.</w:t>
            </w:r>
          </w:p>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Crt.</w:t>
            </w:r>
          </w:p>
        </w:tc>
        <w:tc>
          <w:tcPr>
            <w:tcW w:w="120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Judeţul</w:t>
            </w:r>
          </w:p>
        </w:tc>
        <w:tc>
          <w:tcPr>
            <w:tcW w:w="2271"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Localitatea</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1</w:t>
            </w:r>
          </w:p>
        </w:tc>
        <w:tc>
          <w:tcPr>
            <w:tcW w:w="120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1 Decembrie</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2</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Afumaţi</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3</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Baloteşti</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4</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Berceni</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5</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b/>
                <w:lang w:val="ro-RO"/>
              </w:rPr>
            </w:pPr>
            <w:r w:rsidRPr="009F10AD">
              <w:rPr>
                <w:rFonts w:ascii="Arial" w:hAnsi="Arial" w:cs="Arial"/>
                <w:b/>
                <w:lang w:val="ro-RO"/>
              </w:rPr>
              <w:t>Bragadiru</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6</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Brăneşti</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7</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b/>
                <w:lang w:val="ro-RO"/>
              </w:rPr>
            </w:pPr>
            <w:r w:rsidRPr="009F10AD">
              <w:rPr>
                <w:rFonts w:ascii="Arial" w:hAnsi="Arial" w:cs="Arial"/>
                <w:b/>
                <w:lang w:val="ro-RO"/>
              </w:rPr>
              <w:t>Buftea</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8</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Cernica</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9</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Chiajna</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10</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b/>
                <w:lang w:val="ro-RO"/>
              </w:rPr>
            </w:pPr>
            <w:r w:rsidRPr="009F10AD">
              <w:rPr>
                <w:rFonts w:ascii="Arial" w:hAnsi="Arial" w:cs="Arial"/>
                <w:b/>
                <w:lang w:val="ro-RO"/>
              </w:rPr>
              <w:t>Chitila</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11</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Ciolpani</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12</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Ciorogârla</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13</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Clinceni</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14</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Copăceni</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15</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Corbeanca</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16</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Cornetu</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17</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Dărăşti-Ilfov</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18</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Dascălu</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19</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Dobroeşti</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20</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Domneşti</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21</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Dragomireşti-Vale</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22</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Găneasa</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23</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Glina</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24</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Grădiştea</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25</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Gruiu</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26</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Jilava</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27</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b/>
                <w:lang w:val="ro-RO"/>
              </w:rPr>
            </w:pPr>
            <w:r w:rsidRPr="009F10AD">
              <w:rPr>
                <w:rFonts w:ascii="Arial" w:hAnsi="Arial" w:cs="Arial"/>
                <w:b/>
                <w:lang w:val="ro-RO"/>
              </w:rPr>
              <w:t>Măgurele</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28</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Moara Vlăsiei</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29</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Mogoşoaia</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30</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Nuci</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31</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b/>
                <w:lang w:val="ro-RO"/>
              </w:rPr>
            </w:pPr>
            <w:r w:rsidRPr="009F10AD">
              <w:rPr>
                <w:rFonts w:ascii="Arial" w:hAnsi="Arial" w:cs="Arial"/>
                <w:b/>
                <w:lang w:val="ro-RO"/>
              </w:rPr>
              <w:t>Otopeni</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32</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Pantelimon</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33</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Periş</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34</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Petrăchioaia</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35</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b/>
                <w:lang w:val="ro-RO"/>
              </w:rPr>
            </w:pPr>
            <w:r w:rsidRPr="009F10AD">
              <w:rPr>
                <w:rFonts w:ascii="Arial" w:hAnsi="Arial" w:cs="Arial"/>
                <w:b/>
                <w:lang w:val="ro-RO"/>
              </w:rPr>
              <w:t>Popeşti-Leordeni</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36</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Snagov</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37</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Ştefăneştii de Jos</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38</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Tunari</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39</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lang w:val="ro-RO"/>
              </w:rPr>
            </w:pPr>
            <w:r w:rsidRPr="009F10AD">
              <w:rPr>
                <w:rFonts w:ascii="Arial" w:hAnsi="Arial" w:cs="Arial"/>
                <w:lang w:val="ro-RO"/>
              </w:rPr>
              <w:t>Vidra</w:t>
            </w:r>
          </w:p>
        </w:tc>
      </w:tr>
      <w:tr w:rsidR="0019758B" w:rsidRPr="009F10AD" w:rsidTr="0019758B">
        <w:trPr>
          <w:jc w:val="center"/>
        </w:trPr>
        <w:tc>
          <w:tcPr>
            <w:tcW w:w="763" w:type="dxa"/>
            <w:tcMar>
              <w:left w:w="28" w:type="dxa"/>
              <w:right w:w="28" w:type="dxa"/>
            </w:tcMar>
            <w:vAlign w:val="center"/>
          </w:tcPr>
          <w:p w:rsidR="0019758B" w:rsidRPr="009F10AD" w:rsidRDefault="0019758B" w:rsidP="0019758B">
            <w:pPr>
              <w:pStyle w:val="Footer"/>
              <w:tabs>
                <w:tab w:val="center" w:pos="2340"/>
              </w:tabs>
              <w:jc w:val="center"/>
              <w:rPr>
                <w:rFonts w:ascii="Arial" w:hAnsi="Arial" w:cs="Arial"/>
                <w:lang w:val="ro-RO"/>
              </w:rPr>
            </w:pPr>
            <w:r w:rsidRPr="009F10AD">
              <w:rPr>
                <w:rFonts w:ascii="Arial" w:hAnsi="Arial" w:cs="Arial"/>
                <w:lang w:val="ro-RO"/>
              </w:rPr>
              <w:t>40</w:t>
            </w:r>
          </w:p>
        </w:tc>
        <w:tc>
          <w:tcPr>
            <w:tcW w:w="1203" w:type="dxa"/>
            <w:tcMar>
              <w:left w:w="28" w:type="dxa"/>
              <w:right w:w="28" w:type="dxa"/>
            </w:tcMar>
            <w:vAlign w:val="center"/>
          </w:tcPr>
          <w:p w:rsidR="0019758B" w:rsidRPr="009F10AD" w:rsidRDefault="0019758B" w:rsidP="0019758B">
            <w:pPr>
              <w:jc w:val="center"/>
              <w:rPr>
                <w:rFonts w:ascii="Arial" w:hAnsi="Arial" w:cs="Arial"/>
                <w:lang w:val="ro-RO"/>
              </w:rPr>
            </w:pPr>
            <w:r w:rsidRPr="009F10AD">
              <w:rPr>
                <w:rFonts w:ascii="Arial" w:hAnsi="Arial" w:cs="Arial"/>
                <w:lang w:val="ro-RO"/>
              </w:rPr>
              <w:t>Ilfov</w:t>
            </w:r>
          </w:p>
        </w:tc>
        <w:tc>
          <w:tcPr>
            <w:tcW w:w="2271" w:type="dxa"/>
            <w:tcMar>
              <w:left w:w="28" w:type="dxa"/>
              <w:right w:w="28" w:type="dxa"/>
            </w:tcMar>
            <w:vAlign w:val="center"/>
          </w:tcPr>
          <w:p w:rsidR="0019758B" w:rsidRPr="009F10AD" w:rsidRDefault="0019758B" w:rsidP="0019758B">
            <w:pPr>
              <w:pStyle w:val="Footer"/>
              <w:tabs>
                <w:tab w:val="center" w:pos="2340"/>
              </w:tabs>
              <w:rPr>
                <w:rFonts w:ascii="Arial" w:hAnsi="Arial" w:cs="Arial"/>
                <w:b/>
                <w:lang w:val="ro-RO"/>
              </w:rPr>
            </w:pPr>
            <w:r w:rsidRPr="009F10AD">
              <w:rPr>
                <w:rFonts w:ascii="Arial" w:hAnsi="Arial" w:cs="Arial"/>
                <w:b/>
                <w:lang w:val="ro-RO"/>
              </w:rPr>
              <w:t>Voluntari</w:t>
            </w:r>
          </w:p>
        </w:tc>
      </w:tr>
    </w:tbl>
    <w:p w:rsidR="0019758B" w:rsidRPr="009F10AD" w:rsidRDefault="0019758B" w:rsidP="0019758B">
      <w:pPr>
        <w:pStyle w:val="Footer"/>
        <w:spacing w:line="264" w:lineRule="auto"/>
        <w:jc w:val="both"/>
        <w:rPr>
          <w:rFonts w:ascii="Arial" w:hAnsi="Arial" w:cs="Arial"/>
          <w:b/>
          <w:i/>
          <w:lang w:val="ro-RO"/>
        </w:rPr>
      </w:pPr>
      <w:r w:rsidRPr="009F10AD">
        <w:rPr>
          <w:rFonts w:ascii="Arial" w:hAnsi="Arial" w:cs="Arial"/>
          <w:b/>
          <w:i/>
          <w:lang w:val="ro-RO"/>
        </w:rPr>
        <w:t xml:space="preserve">                                                                                                               Tabel V.1.2.1</w:t>
      </w:r>
    </w:p>
    <w:p w:rsidR="0019758B" w:rsidRPr="009F10AD" w:rsidRDefault="0019758B" w:rsidP="0019758B">
      <w:pPr>
        <w:pStyle w:val="Footer"/>
        <w:spacing w:line="264" w:lineRule="auto"/>
        <w:jc w:val="both"/>
        <w:rPr>
          <w:rFonts w:ascii="Arial" w:hAnsi="Arial" w:cs="Arial"/>
          <w:i/>
          <w:lang w:val="ro-RO"/>
        </w:rPr>
      </w:pPr>
    </w:p>
    <w:p w:rsidR="0019758B" w:rsidRPr="009F10AD" w:rsidRDefault="0019758B" w:rsidP="0019758B">
      <w:pPr>
        <w:pStyle w:val="Footer"/>
        <w:spacing w:line="264" w:lineRule="auto"/>
        <w:jc w:val="both"/>
        <w:rPr>
          <w:rFonts w:ascii="Arial" w:hAnsi="Arial" w:cs="Arial"/>
          <w:bCs/>
          <w:i/>
          <w:lang w:val="ro-RO"/>
        </w:rPr>
      </w:pPr>
      <w:r w:rsidRPr="009F10AD">
        <w:rPr>
          <w:rFonts w:ascii="Arial" w:hAnsi="Arial" w:cs="Arial"/>
          <w:i/>
          <w:lang w:val="ro-RO"/>
        </w:rPr>
        <w:t>Tabelul cu zone vulnerabile este listat în cadrul Ordinului 1552/2008 – „Ordin pentru aprobarea listei localitatilor pe judete unde exista surse de nitrati din activitati agricole”</w:t>
      </w:r>
    </w:p>
    <w:p w:rsidR="0019758B" w:rsidRPr="009F10AD" w:rsidRDefault="0019758B" w:rsidP="0019758B">
      <w:pPr>
        <w:ind w:firstLine="720"/>
        <w:rPr>
          <w:rFonts w:ascii="Arial" w:hAnsi="Arial" w:cs="Arial"/>
          <w:lang w:val="ro-RO"/>
        </w:rPr>
      </w:pPr>
    </w:p>
    <w:p w:rsidR="002F6B9A" w:rsidRDefault="002F6B9A" w:rsidP="008A7BA6">
      <w:pPr>
        <w:ind w:firstLine="720"/>
        <w:rPr>
          <w:rFonts w:ascii="Arial" w:hAnsi="Arial" w:cs="Arial"/>
          <w:b/>
          <w:bCs/>
          <w:spacing w:val="-3"/>
          <w:lang w:val="ro-RO"/>
        </w:rPr>
      </w:pPr>
    </w:p>
    <w:p w:rsidR="002F6B9A" w:rsidRDefault="002F6B9A" w:rsidP="008A7BA6">
      <w:pPr>
        <w:ind w:firstLine="720"/>
        <w:rPr>
          <w:rFonts w:ascii="Arial" w:hAnsi="Arial" w:cs="Arial"/>
          <w:b/>
          <w:bCs/>
          <w:spacing w:val="-3"/>
          <w:lang w:val="ro-RO"/>
        </w:rPr>
      </w:pPr>
    </w:p>
    <w:p w:rsidR="002F6B9A" w:rsidRDefault="002F6B9A" w:rsidP="008A7BA6">
      <w:pPr>
        <w:ind w:firstLine="720"/>
        <w:rPr>
          <w:rFonts w:ascii="Arial" w:hAnsi="Arial" w:cs="Arial"/>
          <w:b/>
          <w:bCs/>
          <w:spacing w:val="-3"/>
          <w:lang w:val="ro-RO"/>
        </w:rPr>
      </w:pPr>
    </w:p>
    <w:p w:rsidR="002F6B9A" w:rsidRDefault="002F6B9A" w:rsidP="008A7BA6">
      <w:pPr>
        <w:ind w:firstLine="720"/>
        <w:rPr>
          <w:rFonts w:ascii="Arial" w:hAnsi="Arial" w:cs="Arial"/>
          <w:b/>
          <w:bCs/>
          <w:spacing w:val="-3"/>
          <w:lang w:val="ro-RO"/>
        </w:rPr>
      </w:pPr>
    </w:p>
    <w:p w:rsidR="002F6B9A" w:rsidRDefault="002F6B9A" w:rsidP="008A7BA6">
      <w:pPr>
        <w:ind w:firstLine="720"/>
        <w:rPr>
          <w:rFonts w:ascii="Arial" w:hAnsi="Arial" w:cs="Arial"/>
          <w:b/>
          <w:bCs/>
          <w:spacing w:val="-3"/>
          <w:lang w:val="ro-RO"/>
        </w:rPr>
      </w:pPr>
    </w:p>
    <w:p w:rsidR="002F6B9A" w:rsidRDefault="002F6B9A" w:rsidP="008A7BA6">
      <w:pPr>
        <w:ind w:firstLine="720"/>
        <w:rPr>
          <w:rFonts w:ascii="Arial" w:hAnsi="Arial" w:cs="Arial"/>
          <w:b/>
          <w:bCs/>
          <w:spacing w:val="-3"/>
          <w:lang w:val="ro-RO"/>
        </w:rPr>
      </w:pPr>
    </w:p>
    <w:p w:rsidR="008A7BA6" w:rsidRPr="009B48C4" w:rsidRDefault="008A7BA6" w:rsidP="008A7BA6">
      <w:pPr>
        <w:ind w:firstLine="720"/>
        <w:rPr>
          <w:rFonts w:ascii="Arial" w:hAnsi="Arial" w:cs="Arial"/>
          <w:b/>
          <w:lang w:val="ro-RO"/>
        </w:rPr>
      </w:pPr>
      <w:r w:rsidRPr="009B48C4">
        <w:rPr>
          <w:rFonts w:ascii="Arial" w:hAnsi="Arial" w:cs="Arial"/>
          <w:b/>
          <w:lang w:val="ro-RO"/>
        </w:rPr>
        <w:t xml:space="preserve">V.1.3.  Schimbarile climatice </w:t>
      </w:r>
    </w:p>
    <w:p w:rsidR="009B48C4" w:rsidRPr="009B48C4" w:rsidRDefault="009B48C4" w:rsidP="009B48C4">
      <w:pPr>
        <w:spacing w:line="360" w:lineRule="auto"/>
        <w:ind w:firstLine="720"/>
        <w:rPr>
          <w:rFonts w:ascii="Arial" w:hAnsi="Arial" w:cs="Arial"/>
          <w:b/>
          <w:lang w:val="ro-RO"/>
        </w:rPr>
      </w:pPr>
    </w:p>
    <w:p w:rsidR="008A7BA6" w:rsidRPr="009B48C4" w:rsidRDefault="008A7BA6" w:rsidP="009B48C4">
      <w:pPr>
        <w:pStyle w:val="Default"/>
        <w:spacing w:line="360" w:lineRule="auto"/>
        <w:ind w:firstLine="720"/>
        <w:jc w:val="both"/>
        <w:rPr>
          <w:lang w:val="ro-RO"/>
        </w:rPr>
      </w:pPr>
      <w:r w:rsidRPr="009B48C4">
        <w:rPr>
          <w:lang w:val="ro-RO"/>
        </w:rPr>
        <w:t>Biodiversitatea este afectată de schimbările climatice, cu consecinţe negative pentru umanitate. În acelaşi timp, biodiversitatea, prin serviciile de ecosistem pe care le susţine, are o contribuţie importantă atât la atenuarea, cât şi la adaptarea la schimbările climatice. Cu alte cuvinte, conservarea şi gestiunea adecvată a biodiversităţii este o chestiune critică în privinţa schimbărilor  climatice.</w:t>
      </w:r>
    </w:p>
    <w:p w:rsidR="002E329A" w:rsidRPr="009B48C4" w:rsidRDefault="002E329A" w:rsidP="009B48C4">
      <w:pPr>
        <w:spacing w:line="360" w:lineRule="auto"/>
        <w:ind w:firstLine="720"/>
        <w:jc w:val="both"/>
        <w:rPr>
          <w:rFonts w:ascii="Arial" w:hAnsi="Arial" w:cs="Arial"/>
        </w:rPr>
      </w:pPr>
    </w:p>
    <w:p w:rsidR="009B48C4" w:rsidRPr="009B48C4" w:rsidRDefault="009B48C4" w:rsidP="009B48C4">
      <w:pPr>
        <w:spacing w:line="360" w:lineRule="auto"/>
        <w:ind w:firstLine="708"/>
        <w:jc w:val="both"/>
        <w:rPr>
          <w:rFonts w:ascii="Arial" w:hAnsi="Arial" w:cs="Arial"/>
          <w:sz w:val="26"/>
          <w:szCs w:val="26"/>
        </w:rPr>
      </w:pPr>
    </w:p>
    <w:p w:rsidR="009B48C4" w:rsidRPr="009B48C4" w:rsidRDefault="009B48C4" w:rsidP="009B48C4">
      <w:pPr>
        <w:spacing w:line="360" w:lineRule="auto"/>
        <w:ind w:firstLine="708"/>
        <w:jc w:val="both"/>
        <w:rPr>
          <w:rFonts w:ascii="Arial" w:eastAsia="Garamond" w:hAnsi="Arial" w:cs="Arial"/>
        </w:rPr>
      </w:pPr>
      <w:r w:rsidRPr="009B48C4">
        <w:rPr>
          <w:rFonts w:ascii="Arial" w:hAnsi="Arial" w:cs="Arial"/>
        </w:rPr>
        <w:t>Tendinţa</w:t>
      </w:r>
      <w:r w:rsidRPr="009B48C4">
        <w:rPr>
          <w:rFonts w:ascii="Arial" w:eastAsia="Garamond" w:hAnsi="Arial" w:cs="Arial"/>
        </w:rPr>
        <w:t xml:space="preserve"> </w:t>
      </w:r>
      <w:r w:rsidRPr="009B48C4">
        <w:rPr>
          <w:rFonts w:ascii="Arial" w:hAnsi="Arial" w:cs="Arial"/>
        </w:rPr>
        <w:t>liniară</w:t>
      </w:r>
      <w:r w:rsidRPr="009B48C4">
        <w:rPr>
          <w:rFonts w:ascii="Arial" w:eastAsia="Garamond" w:hAnsi="Arial" w:cs="Arial"/>
        </w:rPr>
        <w:t xml:space="preserve"> </w:t>
      </w:r>
      <w:r w:rsidRPr="009B48C4">
        <w:rPr>
          <w:rFonts w:ascii="Arial" w:hAnsi="Arial" w:cs="Arial"/>
        </w:rPr>
        <w:t>a</w:t>
      </w:r>
      <w:r w:rsidRPr="009B48C4">
        <w:rPr>
          <w:rFonts w:ascii="Arial" w:eastAsia="Garamond" w:hAnsi="Arial" w:cs="Arial"/>
        </w:rPr>
        <w:t xml:space="preserve"> </w:t>
      </w:r>
      <w:r w:rsidRPr="009B48C4">
        <w:rPr>
          <w:rFonts w:ascii="Arial" w:hAnsi="Arial" w:cs="Arial"/>
        </w:rPr>
        <w:t>temperaturii</w:t>
      </w:r>
      <w:r w:rsidRPr="009B48C4">
        <w:rPr>
          <w:rFonts w:ascii="Arial" w:eastAsia="Garamond" w:hAnsi="Arial" w:cs="Arial"/>
        </w:rPr>
        <w:t xml:space="preserve"> </w:t>
      </w:r>
      <w:r w:rsidRPr="009B48C4">
        <w:rPr>
          <w:rFonts w:ascii="Arial" w:hAnsi="Arial" w:cs="Arial"/>
        </w:rPr>
        <w:t>medii</w:t>
      </w:r>
      <w:r w:rsidRPr="009B48C4">
        <w:rPr>
          <w:rFonts w:ascii="Arial" w:eastAsia="Garamond" w:hAnsi="Arial" w:cs="Arial"/>
        </w:rPr>
        <w:t xml:space="preserve"> </w:t>
      </w:r>
      <w:r w:rsidRPr="009B48C4">
        <w:rPr>
          <w:rFonts w:ascii="Arial" w:hAnsi="Arial" w:cs="Arial"/>
        </w:rPr>
        <w:t>anuale</w:t>
      </w:r>
      <w:r w:rsidRPr="009B48C4">
        <w:rPr>
          <w:rFonts w:ascii="Arial" w:eastAsia="Garamond" w:hAnsi="Arial" w:cs="Arial"/>
        </w:rPr>
        <w:t xml:space="preserve"> </w:t>
      </w:r>
      <w:r w:rsidRPr="009B48C4">
        <w:rPr>
          <w:rFonts w:ascii="Arial" w:hAnsi="Arial" w:cs="Arial"/>
        </w:rPr>
        <w:t>pentru</w:t>
      </w:r>
      <w:r w:rsidRPr="009B48C4">
        <w:rPr>
          <w:rFonts w:ascii="Arial" w:eastAsia="Garamond" w:hAnsi="Arial" w:cs="Arial"/>
        </w:rPr>
        <w:t xml:space="preserve"> </w:t>
      </w:r>
      <w:r w:rsidRPr="009B48C4">
        <w:rPr>
          <w:rFonts w:ascii="Arial" w:hAnsi="Arial" w:cs="Arial"/>
        </w:rPr>
        <w:t>staţia</w:t>
      </w:r>
      <w:r w:rsidRPr="009B48C4">
        <w:rPr>
          <w:rFonts w:ascii="Arial" w:eastAsia="Garamond" w:hAnsi="Arial" w:cs="Arial"/>
        </w:rPr>
        <w:t xml:space="preserve"> Bucuresti-</w:t>
      </w:r>
      <w:r w:rsidRPr="009B48C4">
        <w:rPr>
          <w:rFonts w:ascii="Arial" w:hAnsi="Arial" w:cs="Arial"/>
        </w:rPr>
        <w:t>Afumati,</w:t>
      </w:r>
      <w:r w:rsidRPr="009B48C4">
        <w:rPr>
          <w:rFonts w:ascii="Arial" w:eastAsia="Garamond" w:hAnsi="Arial" w:cs="Arial"/>
        </w:rPr>
        <w:t xml:space="preserve"> </w:t>
      </w:r>
      <w:r w:rsidRPr="009B48C4">
        <w:rPr>
          <w:rFonts w:ascii="Arial" w:hAnsi="Arial" w:cs="Arial"/>
        </w:rPr>
        <w:t>pe</w:t>
      </w:r>
      <w:r w:rsidRPr="009B48C4">
        <w:rPr>
          <w:rFonts w:ascii="Arial" w:eastAsia="Garamond" w:hAnsi="Arial" w:cs="Arial"/>
        </w:rPr>
        <w:t xml:space="preserve"> </w:t>
      </w:r>
      <w:r w:rsidRPr="009B48C4">
        <w:rPr>
          <w:rFonts w:ascii="Arial" w:hAnsi="Arial" w:cs="Arial"/>
        </w:rPr>
        <w:t>intervalul</w:t>
      </w:r>
      <w:r w:rsidRPr="009B48C4">
        <w:rPr>
          <w:rFonts w:ascii="Arial" w:eastAsia="Garamond" w:hAnsi="Arial" w:cs="Arial"/>
        </w:rPr>
        <w:t xml:space="preserve"> </w:t>
      </w:r>
      <w:r w:rsidRPr="009B48C4">
        <w:rPr>
          <w:rFonts w:ascii="Arial" w:hAnsi="Arial" w:cs="Arial"/>
        </w:rPr>
        <w:t>1961</w:t>
      </w:r>
      <w:r w:rsidRPr="009B48C4">
        <w:rPr>
          <w:rFonts w:ascii="Arial" w:eastAsia="Garamond" w:hAnsi="Arial" w:cs="Arial"/>
        </w:rPr>
        <w:t xml:space="preserve"> – </w:t>
      </w:r>
      <w:r w:rsidRPr="009B48C4">
        <w:rPr>
          <w:rFonts w:ascii="Arial" w:hAnsi="Arial" w:cs="Arial"/>
        </w:rPr>
        <w:t>2021</w:t>
      </w:r>
      <w:r w:rsidRPr="009B48C4">
        <w:rPr>
          <w:rFonts w:ascii="Arial" w:eastAsia="Garamond" w:hAnsi="Arial" w:cs="Arial"/>
        </w:rPr>
        <w:t xml:space="preserve"> </w:t>
      </w:r>
      <w:r w:rsidRPr="009B48C4">
        <w:rPr>
          <w:rFonts w:ascii="Arial" w:hAnsi="Arial" w:cs="Arial"/>
        </w:rPr>
        <w:t>este</w:t>
      </w:r>
      <w:r w:rsidRPr="009B48C4">
        <w:rPr>
          <w:rFonts w:ascii="Arial" w:eastAsia="Garamond" w:hAnsi="Arial" w:cs="Arial"/>
        </w:rPr>
        <w:t xml:space="preserve"> </w:t>
      </w:r>
      <w:r w:rsidRPr="009B48C4">
        <w:rPr>
          <w:rFonts w:ascii="Arial" w:hAnsi="Arial" w:cs="Arial"/>
        </w:rPr>
        <w:t>de</w:t>
      </w:r>
      <w:r w:rsidRPr="009B48C4">
        <w:rPr>
          <w:rFonts w:ascii="Arial" w:eastAsia="Garamond" w:hAnsi="Arial" w:cs="Arial"/>
        </w:rPr>
        <w:t xml:space="preserve"> </w:t>
      </w:r>
      <w:r w:rsidRPr="009B48C4">
        <w:rPr>
          <w:rFonts w:ascii="Arial" w:hAnsi="Arial" w:cs="Arial"/>
        </w:rPr>
        <w:t>creştere</w:t>
      </w:r>
      <w:r w:rsidRPr="009B48C4">
        <w:rPr>
          <w:rFonts w:ascii="Arial" w:eastAsia="Garamond" w:hAnsi="Arial" w:cs="Arial"/>
        </w:rPr>
        <w:t xml:space="preserve"> </w:t>
      </w:r>
      <w:r w:rsidRPr="009B48C4">
        <w:rPr>
          <w:rFonts w:ascii="Arial" w:hAnsi="Arial" w:cs="Arial"/>
        </w:rPr>
        <w:t>(aproximativ</w:t>
      </w:r>
      <w:r w:rsidRPr="009B48C4">
        <w:rPr>
          <w:rFonts w:ascii="Arial" w:eastAsia="Garamond" w:hAnsi="Arial" w:cs="Arial"/>
        </w:rPr>
        <w:t xml:space="preserve"> </w:t>
      </w:r>
      <w:r w:rsidRPr="009B48C4">
        <w:rPr>
          <w:rFonts w:ascii="Arial" w:hAnsi="Arial" w:cs="Arial"/>
        </w:rPr>
        <w:t>0,03°C</w:t>
      </w:r>
      <w:r w:rsidRPr="009B48C4">
        <w:rPr>
          <w:rFonts w:ascii="Arial" w:eastAsia="Garamond" w:hAnsi="Arial" w:cs="Arial"/>
        </w:rPr>
        <w:t xml:space="preserve"> </w:t>
      </w:r>
      <w:r w:rsidRPr="009B48C4">
        <w:rPr>
          <w:rFonts w:ascii="Arial" w:hAnsi="Arial" w:cs="Arial"/>
        </w:rPr>
        <w:t>pe</w:t>
      </w:r>
      <w:r w:rsidRPr="009B48C4">
        <w:rPr>
          <w:rFonts w:ascii="Arial" w:eastAsia="Garamond" w:hAnsi="Arial" w:cs="Arial"/>
        </w:rPr>
        <w:t xml:space="preserve"> </w:t>
      </w:r>
      <w:r w:rsidRPr="009B48C4">
        <w:rPr>
          <w:rFonts w:ascii="Arial" w:hAnsi="Arial" w:cs="Arial"/>
        </w:rPr>
        <w:t>an) (Figura 1).</w:t>
      </w:r>
      <w:r w:rsidRPr="009B48C4">
        <w:rPr>
          <w:rFonts w:ascii="Arial" w:eastAsia="Garamond" w:hAnsi="Arial" w:cs="Arial"/>
        </w:rPr>
        <w:t xml:space="preserve"> </w:t>
      </w:r>
      <w:r w:rsidRPr="009B48C4">
        <w:rPr>
          <w:rFonts w:ascii="Arial" w:hAnsi="Arial" w:cs="Arial"/>
        </w:rPr>
        <w:t>Pe</w:t>
      </w:r>
      <w:r w:rsidRPr="009B48C4">
        <w:rPr>
          <w:rFonts w:ascii="Arial" w:eastAsia="Garamond" w:hAnsi="Arial" w:cs="Arial"/>
        </w:rPr>
        <w:t xml:space="preserve"> </w:t>
      </w:r>
      <w:r w:rsidRPr="009B48C4">
        <w:rPr>
          <w:rFonts w:ascii="Arial" w:hAnsi="Arial" w:cs="Arial"/>
        </w:rPr>
        <w:t>acelaşi</w:t>
      </w:r>
      <w:r w:rsidRPr="009B48C4">
        <w:rPr>
          <w:rFonts w:ascii="Arial" w:eastAsia="Garamond" w:hAnsi="Arial" w:cs="Arial"/>
        </w:rPr>
        <w:t xml:space="preserve"> </w:t>
      </w:r>
      <w:r w:rsidRPr="009B48C4">
        <w:rPr>
          <w:rFonts w:ascii="Arial" w:hAnsi="Arial" w:cs="Arial"/>
        </w:rPr>
        <w:t>interval,</w:t>
      </w:r>
      <w:r w:rsidRPr="009B48C4">
        <w:rPr>
          <w:rFonts w:ascii="Arial" w:eastAsia="Garamond" w:hAnsi="Arial" w:cs="Arial"/>
        </w:rPr>
        <w:t xml:space="preserve"> </w:t>
      </w:r>
      <w:r w:rsidRPr="009B48C4">
        <w:rPr>
          <w:rFonts w:ascii="Arial" w:hAnsi="Arial" w:cs="Arial"/>
        </w:rPr>
        <w:t>tendinţa</w:t>
      </w:r>
      <w:r w:rsidRPr="009B48C4">
        <w:rPr>
          <w:rFonts w:ascii="Arial" w:eastAsia="Garamond" w:hAnsi="Arial" w:cs="Arial"/>
        </w:rPr>
        <w:t xml:space="preserve"> </w:t>
      </w:r>
      <w:r w:rsidRPr="009B48C4">
        <w:rPr>
          <w:rFonts w:ascii="Arial" w:hAnsi="Arial" w:cs="Arial"/>
        </w:rPr>
        <w:t>liniară</w:t>
      </w:r>
      <w:r w:rsidRPr="009B48C4">
        <w:rPr>
          <w:rFonts w:ascii="Arial" w:eastAsia="Garamond" w:hAnsi="Arial" w:cs="Arial"/>
        </w:rPr>
        <w:t xml:space="preserve"> </w:t>
      </w:r>
      <w:r w:rsidRPr="009B48C4">
        <w:rPr>
          <w:rFonts w:ascii="Arial" w:hAnsi="Arial" w:cs="Arial"/>
        </w:rPr>
        <w:t>de</w:t>
      </w:r>
      <w:r w:rsidRPr="009B48C4">
        <w:rPr>
          <w:rFonts w:ascii="Arial" w:eastAsia="Garamond" w:hAnsi="Arial" w:cs="Arial"/>
        </w:rPr>
        <w:t xml:space="preserve"> </w:t>
      </w:r>
      <w:r w:rsidRPr="009B48C4">
        <w:rPr>
          <w:rFonts w:ascii="Arial" w:hAnsi="Arial" w:cs="Arial"/>
        </w:rPr>
        <w:t>creştere</w:t>
      </w:r>
      <w:r w:rsidRPr="009B48C4">
        <w:rPr>
          <w:rFonts w:ascii="Arial" w:eastAsia="Garamond" w:hAnsi="Arial" w:cs="Arial"/>
        </w:rPr>
        <w:t xml:space="preserve"> </w:t>
      </w:r>
      <w:r w:rsidRPr="009B48C4">
        <w:rPr>
          <w:rFonts w:ascii="Arial" w:hAnsi="Arial" w:cs="Arial"/>
        </w:rPr>
        <w:t>a</w:t>
      </w:r>
      <w:r w:rsidRPr="009B48C4">
        <w:rPr>
          <w:rFonts w:ascii="Arial" w:eastAsia="Garamond" w:hAnsi="Arial" w:cs="Arial"/>
        </w:rPr>
        <w:t xml:space="preserve"> </w:t>
      </w:r>
      <w:r w:rsidRPr="009B48C4">
        <w:rPr>
          <w:rFonts w:ascii="Arial" w:hAnsi="Arial" w:cs="Arial"/>
        </w:rPr>
        <w:t>sumei</w:t>
      </w:r>
      <w:r w:rsidRPr="009B48C4">
        <w:rPr>
          <w:rFonts w:ascii="Arial" w:eastAsia="Garamond" w:hAnsi="Arial" w:cs="Arial"/>
        </w:rPr>
        <w:t xml:space="preserve"> </w:t>
      </w:r>
      <w:r w:rsidRPr="009B48C4">
        <w:rPr>
          <w:rFonts w:ascii="Arial" w:hAnsi="Arial" w:cs="Arial"/>
        </w:rPr>
        <w:t>anuale</w:t>
      </w:r>
      <w:r w:rsidRPr="009B48C4">
        <w:rPr>
          <w:rFonts w:ascii="Arial" w:eastAsia="Garamond" w:hAnsi="Arial" w:cs="Arial"/>
        </w:rPr>
        <w:t xml:space="preserve"> </w:t>
      </w:r>
      <w:r w:rsidRPr="009B48C4">
        <w:rPr>
          <w:rFonts w:ascii="Arial" w:hAnsi="Arial" w:cs="Arial"/>
        </w:rPr>
        <w:t>a</w:t>
      </w:r>
      <w:r w:rsidRPr="009B48C4">
        <w:rPr>
          <w:rFonts w:ascii="Arial" w:eastAsia="Garamond" w:hAnsi="Arial" w:cs="Arial"/>
        </w:rPr>
        <w:t xml:space="preserve"> </w:t>
      </w:r>
      <w:r w:rsidRPr="009B48C4">
        <w:rPr>
          <w:rFonts w:ascii="Arial" w:hAnsi="Arial" w:cs="Arial"/>
        </w:rPr>
        <w:t>precipitaţiilor</w:t>
      </w:r>
      <w:r w:rsidRPr="009B48C4">
        <w:rPr>
          <w:rFonts w:ascii="Arial" w:eastAsia="Garamond" w:hAnsi="Arial" w:cs="Arial"/>
        </w:rPr>
        <w:t xml:space="preserve"> </w:t>
      </w:r>
      <w:r w:rsidRPr="009B48C4">
        <w:rPr>
          <w:rFonts w:ascii="Arial" w:hAnsi="Arial" w:cs="Arial"/>
        </w:rPr>
        <w:t>este</w:t>
      </w:r>
      <w:r w:rsidRPr="009B48C4">
        <w:rPr>
          <w:rFonts w:ascii="Arial" w:eastAsia="Garamond" w:hAnsi="Arial" w:cs="Arial"/>
        </w:rPr>
        <w:t xml:space="preserve"> </w:t>
      </w:r>
      <w:r w:rsidRPr="009B48C4">
        <w:rPr>
          <w:rFonts w:ascii="Arial" w:hAnsi="Arial" w:cs="Arial"/>
        </w:rPr>
        <w:t>de</w:t>
      </w:r>
      <w:r w:rsidRPr="009B48C4">
        <w:rPr>
          <w:rFonts w:ascii="Arial" w:eastAsia="Garamond" w:hAnsi="Arial" w:cs="Arial"/>
        </w:rPr>
        <w:t xml:space="preserve"> </w:t>
      </w:r>
      <w:r w:rsidRPr="009B48C4">
        <w:rPr>
          <w:rFonts w:ascii="Arial" w:hAnsi="Arial" w:cs="Arial"/>
        </w:rPr>
        <w:t>0,24</w:t>
      </w:r>
      <w:r w:rsidRPr="009B48C4">
        <w:rPr>
          <w:rFonts w:ascii="Arial" w:eastAsia="Garamond" w:hAnsi="Arial" w:cs="Arial"/>
        </w:rPr>
        <w:t xml:space="preserve"> </w:t>
      </w:r>
      <w:r w:rsidRPr="009B48C4">
        <w:rPr>
          <w:rFonts w:ascii="Arial" w:hAnsi="Arial" w:cs="Arial"/>
        </w:rPr>
        <w:t>mm</w:t>
      </w:r>
      <w:r w:rsidRPr="009B48C4">
        <w:rPr>
          <w:rFonts w:ascii="Arial" w:eastAsia="Garamond" w:hAnsi="Arial" w:cs="Arial"/>
        </w:rPr>
        <w:t xml:space="preserve"> </w:t>
      </w:r>
      <w:r w:rsidRPr="009B48C4">
        <w:rPr>
          <w:rFonts w:ascii="Arial" w:hAnsi="Arial" w:cs="Arial"/>
        </w:rPr>
        <w:t>pe</w:t>
      </w:r>
      <w:r w:rsidRPr="009B48C4">
        <w:rPr>
          <w:rFonts w:ascii="Arial" w:eastAsia="Garamond" w:hAnsi="Arial" w:cs="Arial"/>
        </w:rPr>
        <w:t xml:space="preserve"> </w:t>
      </w:r>
      <w:r w:rsidRPr="009B48C4">
        <w:rPr>
          <w:rFonts w:ascii="Arial" w:hAnsi="Arial" w:cs="Arial"/>
        </w:rPr>
        <w:t>an (Figura 2).</w:t>
      </w:r>
      <w:r w:rsidRPr="009B48C4">
        <w:rPr>
          <w:rFonts w:ascii="Arial" w:eastAsia="Garamond" w:hAnsi="Arial" w:cs="Arial"/>
        </w:rPr>
        <w:t xml:space="preserve"> </w:t>
      </w:r>
      <w:r w:rsidRPr="009B48C4">
        <w:rPr>
          <w:rFonts w:ascii="Arial" w:hAnsi="Arial" w:cs="Arial"/>
        </w:rPr>
        <w:t>Tendinţa</w:t>
      </w:r>
      <w:r w:rsidRPr="009B48C4">
        <w:rPr>
          <w:rFonts w:ascii="Arial" w:eastAsia="Garamond" w:hAnsi="Arial" w:cs="Arial"/>
        </w:rPr>
        <w:t xml:space="preserve"> </w:t>
      </w:r>
      <w:r w:rsidRPr="009B48C4">
        <w:rPr>
          <w:rFonts w:ascii="Arial" w:hAnsi="Arial" w:cs="Arial"/>
        </w:rPr>
        <w:t>liniară</w:t>
      </w:r>
      <w:r w:rsidRPr="009B48C4">
        <w:rPr>
          <w:rFonts w:ascii="Arial" w:eastAsia="Garamond" w:hAnsi="Arial" w:cs="Arial"/>
        </w:rPr>
        <w:t xml:space="preserve"> </w:t>
      </w:r>
      <w:r w:rsidRPr="009B48C4">
        <w:rPr>
          <w:rFonts w:ascii="Arial" w:hAnsi="Arial" w:cs="Arial"/>
        </w:rPr>
        <w:t>a</w:t>
      </w:r>
      <w:r w:rsidRPr="009B48C4">
        <w:rPr>
          <w:rFonts w:ascii="Arial" w:eastAsia="Garamond" w:hAnsi="Arial" w:cs="Arial"/>
        </w:rPr>
        <w:t xml:space="preserve"> </w:t>
      </w:r>
      <w:r w:rsidRPr="009B48C4">
        <w:rPr>
          <w:rFonts w:ascii="Arial" w:hAnsi="Arial" w:cs="Arial"/>
        </w:rPr>
        <w:t>temperaturii</w:t>
      </w:r>
      <w:r w:rsidRPr="009B48C4">
        <w:rPr>
          <w:rFonts w:ascii="Arial" w:eastAsia="Garamond" w:hAnsi="Arial" w:cs="Arial"/>
        </w:rPr>
        <w:t xml:space="preserve"> </w:t>
      </w:r>
      <w:r w:rsidRPr="009B48C4">
        <w:rPr>
          <w:rFonts w:ascii="Arial" w:hAnsi="Arial" w:cs="Arial"/>
        </w:rPr>
        <w:t>medii</w:t>
      </w:r>
      <w:r w:rsidRPr="009B48C4">
        <w:rPr>
          <w:rFonts w:ascii="Arial" w:eastAsia="Garamond" w:hAnsi="Arial" w:cs="Arial"/>
        </w:rPr>
        <w:t xml:space="preserve"> </w:t>
      </w:r>
      <w:r w:rsidRPr="009B48C4">
        <w:rPr>
          <w:rFonts w:ascii="Arial" w:hAnsi="Arial" w:cs="Arial"/>
        </w:rPr>
        <w:t>anuale</w:t>
      </w:r>
      <w:r w:rsidRPr="009B48C4">
        <w:rPr>
          <w:rFonts w:ascii="Arial" w:eastAsia="Garamond" w:hAnsi="Arial" w:cs="Arial"/>
        </w:rPr>
        <w:t xml:space="preserve"> </w:t>
      </w:r>
      <w:r w:rsidRPr="009B48C4">
        <w:rPr>
          <w:rFonts w:ascii="Arial" w:hAnsi="Arial" w:cs="Arial"/>
        </w:rPr>
        <w:t>pentru</w:t>
      </w:r>
      <w:r w:rsidRPr="009B48C4">
        <w:rPr>
          <w:rFonts w:ascii="Arial" w:eastAsia="Garamond" w:hAnsi="Arial" w:cs="Arial"/>
        </w:rPr>
        <w:t xml:space="preserve"> </w:t>
      </w:r>
      <w:r w:rsidRPr="009B48C4">
        <w:rPr>
          <w:rFonts w:ascii="Arial" w:hAnsi="Arial" w:cs="Arial"/>
        </w:rPr>
        <w:t>staţia</w:t>
      </w:r>
      <w:r w:rsidRPr="009B48C4">
        <w:rPr>
          <w:rFonts w:ascii="Arial" w:eastAsia="Garamond" w:hAnsi="Arial" w:cs="Arial"/>
        </w:rPr>
        <w:t xml:space="preserve"> Bucuresti-</w:t>
      </w:r>
      <w:r w:rsidRPr="009B48C4">
        <w:rPr>
          <w:rFonts w:ascii="Arial" w:hAnsi="Arial" w:cs="Arial"/>
        </w:rPr>
        <w:t>Baneasa,</w:t>
      </w:r>
      <w:r w:rsidRPr="009B48C4">
        <w:rPr>
          <w:rFonts w:ascii="Arial" w:eastAsia="Garamond" w:hAnsi="Arial" w:cs="Arial"/>
        </w:rPr>
        <w:t xml:space="preserve"> </w:t>
      </w:r>
      <w:r w:rsidRPr="009B48C4">
        <w:rPr>
          <w:rFonts w:ascii="Arial" w:hAnsi="Arial" w:cs="Arial"/>
        </w:rPr>
        <w:t>pe</w:t>
      </w:r>
      <w:r w:rsidRPr="009B48C4">
        <w:rPr>
          <w:rFonts w:ascii="Arial" w:eastAsia="Garamond" w:hAnsi="Arial" w:cs="Arial"/>
        </w:rPr>
        <w:t xml:space="preserve"> </w:t>
      </w:r>
      <w:r w:rsidRPr="009B48C4">
        <w:rPr>
          <w:rFonts w:ascii="Arial" w:hAnsi="Arial" w:cs="Arial"/>
        </w:rPr>
        <w:t>intervalul</w:t>
      </w:r>
      <w:r w:rsidRPr="009B48C4">
        <w:rPr>
          <w:rFonts w:ascii="Arial" w:eastAsia="Garamond" w:hAnsi="Arial" w:cs="Arial"/>
        </w:rPr>
        <w:t xml:space="preserve"> </w:t>
      </w:r>
      <w:r w:rsidRPr="009B48C4">
        <w:rPr>
          <w:rFonts w:ascii="Arial" w:hAnsi="Arial" w:cs="Arial"/>
        </w:rPr>
        <w:t>1961</w:t>
      </w:r>
      <w:r w:rsidRPr="009B48C4">
        <w:rPr>
          <w:rFonts w:ascii="Arial" w:eastAsia="Garamond" w:hAnsi="Arial" w:cs="Arial"/>
        </w:rPr>
        <w:t xml:space="preserve"> – </w:t>
      </w:r>
      <w:r w:rsidRPr="009B48C4">
        <w:rPr>
          <w:rFonts w:ascii="Arial" w:hAnsi="Arial" w:cs="Arial"/>
        </w:rPr>
        <w:t xml:space="preserve">2021 </w:t>
      </w:r>
      <w:r w:rsidRPr="009B48C4">
        <w:rPr>
          <w:rFonts w:ascii="Arial" w:eastAsia="Garamond" w:hAnsi="Arial" w:cs="Arial"/>
        </w:rPr>
        <w:t xml:space="preserve"> </w:t>
      </w:r>
      <w:r w:rsidRPr="009B48C4">
        <w:rPr>
          <w:rFonts w:ascii="Arial" w:hAnsi="Arial" w:cs="Arial"/>
        </w:rPr>
        <w:t>este</w:t>
      </w:r>
      <w:r w:rsidRPr="009B48C4">
        <w:rPr>
          <w:rFonts w:ascii="Arial" w:eastAsia="Garamond" w:hAnsi="Arial" w:cs="Arial"/>
        </w:rPr>
        <w:t xml:space="preserve"> </w:t>
      </w:r>
      <w:r w:rsidRPr="009B48C4">
        <w:rPr>
          <w:rFonts w:ascii="Arial" w:hAnsi="Arial" w:cs="Arial"/>
        </w:rPr>
        <w:t>de</w:t>
      </w:r>
      <w:r w:rsidRPr="009B48C4">
        <w:rPr>
          <w:rFonts w:ascii="Arial" w:eastAsia="Garamond" w:hAnsi="Arial" w:cs="Arial"/>
        </w:rPr>
        <w:t xml:space="preserve"> </w:t>
      </w:r>
      <w:r w:rsidRPr="009B48C4">
        <w:rPr>
          <w:rFonts w:ascii="Arial" w:hAnsi="Arial" w:cs="Arial"/>
        </w:rPr>
        <w:t>creştere</w:t>
      </w:r>
      <w:r w:rsidRPr="009B48C4">
        <w:rPr>
          <w:rFonts w:ascii="Arial" w:eastAsia="Garamond" w:hAnsi="Arial" w:cs="Arial"/>
        </w:rPr>
        <w:t xml:space="preserve"> </w:t>
      </w:r>
      <w:r w:rsidRPr="009B48C4">
        <w:rPr>
          <w:rFonts w:ascii="Arial" w:hAnsi="Arial" w:cs="Arial"/>
        </w:rPr>
        <w:t>(aproximativ</w:t>
      </w:r>
      <w:r w:rsidRPr="009B48C4">
        <w:rPr>
          <w:rFonts w:ascii="Arial" w:eastAsia="Garamond" w:hAnsi="Arial" w:cs="Arial"/>
        </w:rPr>
        <w:t xml:space="preserve"> </w:t>
      </w:r>
      <w:r w:rsidRPr="009B48C4">
        <w:rPr>
          <w:rFonts w:ascii="Arial" w:hAnsi="Arial" w:cs="Arial"/>
        </w:rPr>
        <w:t>0,01°C</w:t>
      </w:r>
      <w:r w:rsidRPr="009B48C4">
        <w:rPr>
          <w:rFonts w:ascii="Arial" w:eastAsia="Garamond" w:hAnsi="Arial" w:cs="Arial"/>
        </w:rPr>
        <w:t xml:space="preserve"> </w:t>
      </w:r>
      <w:r w:rsidRPr="009B48C4">
        <w:rPr>
          <w:rFonts w:ascii="Arial" w:hAnsi="Arial" w:cs="Arial"/>
        </w:rPr>
        <w:t>pe</w:t>
      </w:r>
      <w:r w:rsidRPr="009B48C4">
        <w:rPr>
          <w:rFonts w:ascii="Arial" w:eastAsia="Garamond" w:hAnsi="Arial" w:cs="Arial"/>
        </w:rPr>
        <w:t xml:space="preserve"> </w:t>
      </w:r>
      <w:r w:rsidRPr="009B48C4">
        <w:rPr>
          <w:rFonts w:ascii="Arial" w:hAnsi="Arial" w:cs="Arial"/>
        </w:rPr>
        <w:t>an) (Figura 3).</w:t>
      </w:r>
      <w:r w:rsidRPr="009B48C4">
        <w:rPr>
          <w:rFonts w:ascii="Arial" w:eastAsia="Garamond" w:hAnsi="Arial" w:cs="Arial"/>
        </w:rPr>
        <w:t xml:space="preserve"> </w:t>
      </w:r>
      <w:r w:rsidRPr="009B48C4">
        <w:rPr>
          <w:rFonts w:ascii="Arial" w:hAnsi="Arial" w:cs="Arial"/>
        </w:rPr>
        <w:t>Pe</w:t>
      </w:r>
      <w:r w:rsidRPr="009B48C4">
        <w:rPr>
          <w:rFonts w:ascii="Arial" w:eastAsia="Garamond" w:hAnsi="Arial" w:cs="Arial"/>
        </w:rPr>
        <w:t xml:space="preserve"> </w:t>
      </w:r>
      <w:r w:rsidRPr="009B48C4">
        <w:rPr>
          <w:rFonts w:ascii="Arial" w:hAnsi="Arial" w:cs="Arial"/>
        </w:rPr>
        <w:t>acelaşi</w:t>
      </w:r>
      <w:r w:rsidRPr="009B48C4">
        <w:rPr>
          <w:rFonts w:ascii="Arial" w:eastAsia="Garamond" w:hAnsi="Arial" w:cs="Arial"/>
        </w:rPr>
        <w:t xml:space="preserve"> </w:t>
      </w:r>
      <w:r w:rsidRPr="009B48C4">
        <w:rPr>
          <w:rFonts w:ascii="Arial" w:hAnsi="Arial" w:cs="Arial"/>
        </w:rPr>
        <w:t>interval,</w:t>
      </w:r>
      <w:r w:rsidRPr="009B48C4">
        <w:rPr>
          <w:rFonts w:ascii="Arial" w:eastAsia="Garamond" w:hAnsi="Arial" w:cs="Arial"/>
        </w:rPr>
        <w:t xml:space="preserve"> </w:t>
      </w:r>
      <w:r w:rsidRPr="009B48C4">
        <w:rPr>
          <w:rFonts w:ascii="Arial" w:hAnsi="Arial" w:cs="Arial"/>
        </w:rPr>
        <w:t>tendinţa</w:t>
      </w:r>
      <w:r w:rsidRPr="009B48C4">
        <w:rPr>
          <w:rFonts w:ascii="Arial" w:eastAsia="Garamond" w:hAnsi="Arial" w:cs="Arial"/>
        </w:rPr>
        <w:t xml:space="preserve"> </w:t>
      </w:r>
      <w:r w:rsidRPr="009B48C4">
        <w:rPr>
          <w:rFonts w:ascii="Arial" w:hAnsi="Arial" w:cs="Arial"/>
        </w:rPr>
        <w:t>liniară</w:t>
      </w:r>
      <w:r w:rsidRPr="009B48C4">
        <w:rPr>
          <w:rFonts w:ascii="Arial" w:eastAsia="Garamond" w:hAnsi="Arial" w:cs="Arial"/>
        </w:rPr>
        <w:t xml:space="preserve"> </w:t>
      </w:r>
      <w:r w:rsidRPr="009B48C4">
        <w:rPr>
          <w:rFonts w:ascii="Arial" w:hAnsi="Arial" w:cs="Arial"/>
        </w:rPr>
        <w:t>de</w:t>
      </w:r>
      <w:r w:rsidRPr="009B48C4">
        <w:rPr>
          <w:rFonts w:ascii="Arial" w:eastAsia="Garamond" w:hAnsi="Arial" w:cs="Arial"/>
        </w:rPr>
        <w:t xml:space="preserve"> </w:t>
      </w:r>
      <w:r w:rsidRPr="009B48C4">
        <w:rPr>
          <w:rFonts w:ascii="Arial" w:hAnsi="Arial" w:cs="Arial"/>
        </w:rPr>
        <w:t>creştere</w:t>
      </w:r>
      <w:r w:rsidRPr="009B48C4">
        <w:rPr>
          <w:rFonts w:ascii="Arial" w:eastAsia="Garamond" w:hAnsi="Arial" w:cs="Arial"/>
        </w:rPr>
        <w:t xml:space="preserve"> </w:t>
      </w:r>
      <w:r w:rsidRPr="009B48C4">
        <w:rPr>
          <w:rFonts w:ascii="Arial" w:hAnsi="Arial" w:cs="Arial"/>
        </w:rPr>
        <w:t>a</w:t>
      </w:r>
      <w:r w:rsidRPr="009B48C4">
        <w:rPr>
          <w:rFonts w:ascii="Arial" w:eastAsia="Garamond" w:hAnsi="Arial" w:cs="Arial"/>
        </w:rPr>
        <w:t xml:space="preserve"> </w:t>
      </w:r>
      <w:r w:rsidRPr="009B48C4">
        <w:rPr>
          <w:rFonts w:ascii="Arial" w:hAnsi="Arial" w:cs="Arial"/>
        </w:rPr>
        <w:t>sumei</w:t>
      </w:r>
      <w:r w:rsidRPr="009B48C4">
        <w:rPr>
          <w:rFonts w:ascii="Arial" w:eastAsia="Garamond" w:hAnsi="Arial" w:cs="Arial"/>
        </w:rPr>
        <w:t xml:space="preserve"> </w:t>
      </w:r>
      <w:r w:rsidRPr="009B48C4">
        <w:rPr>
          <w:rFonts w:ascii="Arial" w:hAnsi="Arial" w:cs="Arial"/>
        </w:rPr>
        <w:t>anuale</w:t>
      </w:r>
      <w:r w:rsidRPr="009B48C4">
        <w:rPr>
          <w:rFonts w:ascii="Arial" w:eastAsia="Garamond" w:hAnsi="Arial" w:cs="Arial"/>
        </w:rPr>
        <w:t xml:space="preserve"> </w:t>
      </w:r>
      <w:r w:rsidRPr="009B48C4">
        <w:rPr>
          <w:rFonts w:ascii="Arial" w:hAnsi="Arial" w:cs="Arial"/>
        </w:rPr>
        <w:t>a</w:t>
      </w:r>
      <w:r w:rsidRPr="009B48C4">
        <w:rPr>
          <w:rFonts w:ascii="Arial" w:eastAsia="Garamond" w:hAnsi="Arial" w:cs="Arial"/>
        </w:rPr>
        <w:t xml:space="preserve"> </w:t>
      </w:r>
      <w:r w:rsidRPr="009B48C4">
        <w:rPr>
          <w:rFonts w:ascii="Arial" w:hAnsi="Arial" w:cs="Arial"/>
        </w:rPr>
        <w:t>precipitaţiilor</w:t>
      </w:r>
      <w:r w:rsidRPr="009B48C4">
        <w:rPr>
          <w:rFonts w:ascii="Arial" w:eastAsia="Garamond" w:hAnsi="Arial" w:cs="Arial"/>
        </w:rPr>
        <w:t xml:space="preserve"> </w:t>
      </w:r>
      <w:r w:rsidRPr="009B48C4">
        <w:rPr>
          <w:rFonts w:ascii="Arial" w:hAnsi="Arial" w:cs="Arial"/>
        </w:rPr>
        <w:t>este</w:t>
      </w:r>
      <w:r w:rsidRPr="009B48C4">
        <w:rPr>
          <w:rFonts w:ascii="Arial" w:eastAsia="Garamond" w:hAnsi="Arial" w:cs="Arial"/>
        </w:rPr>
        <w:t xml:space="preserve"> </w:t>
      </w:r>
      <w:r w:rsidRPr="009B48C4">
        <w:rPr>
          <w:rFonts w:ascii="Arial" w:hAnsi="Arial" w:cs="Arial"/>
        </w:rPr>
        <w:t>de</w:t>
      </w:r>
      <w:r w:rsidRPr="009B48C4">
        <w:rPr>
          <w:rFonts w:ascii="Arial" w:eastAsia="Garamond" w:hAnsi="Arial" w:cs="Arial"/>
        </w:rPr>
        <w:t xml:space="preserve"> </w:t>
      </w:r>
      <w:r w:rsidRPr="009B48C4">
        <w:rPr>
          <w:rFonts w:ascii="Arial" w:hAnsi="Arial" w:cs="Arial"/>
        </w:rPr>
        <w:t>1,37</w:t>
      </w:r>
      <w:r w:rsidRPr="009B48C4">
        <w:rPr>
          <w:rFonts w:ascii="Arial" w:eastAsia="Garamond" w:hAnsi="Arial" w:cs="Arial"/>
        </w:rPr>
        <w:t xml:space="preserve"> </w:t>
      </w:r>
      <w:r w:rsidRPr="009B48C4">
        <w:rPr>
          <w:rFonts w:ascii="Arial" w:hAnsi="Arial" w:cs="Arial"/>
        </w:rPr>
        <w:t>mm</w:t>
      </w:r>
      <w:r w:rsidRPr="009B48C4">
        <w:rPr>
          <w:rFonts w:ascii="Arial" w:eastAsia="Garamond" w:hAnsi="Arial" w:cs="Arial"/>
        </w:rPr>
        <w:t xml:space="preserve"> </w:t>
      </w:r>
      <w:r w:rsidRPr="009B48C4">
        <w:rPr>
          <w:rFonts w:ascii="Arial" w:hAnsi="Arial" w:cs="Arial"/>
        </w:rPr>
        <w:t>pe</w:t>
      </w:r>
      <w:r w:rsidRPr="009B48C4">
        <w:rPr>
          <w:rFonts w:ascii="Arial" w:eastAsia="Garamond" w:hAnsi="Arial" w:cs="Arial"/>
        </w:rPr>
        <w:t xml:space="preserve"> </w:t>
      </w:r>
      <w:r w:rsidRPr="009B48C4">
        <w:rPr>
          <w:rFonts w:ascii="Arial" w:hAnsi="Arial" w:cs="Arial"/>
        </w:rPr>
        <w:t>an (Figura 4).</w:t>
      </w:r>
      <w:r w:rsidRPr="009B48C4">
        <w:rPr>
          <w:rFonts w:ascii="Arial" w:eastAsia="Garamond" w:hAnsi="Arial" w:cs="Arial"/>
        </w:rPr>
        <w:t xml:space="preserve"> </w:t>
      </w:r>
      <w:r w:rsidRPr="009B48C4">
        <w:rPr>
          <w:rFonts w:ascii="Arial" w:hAnsi="Arial" w:cs="Arial"/>
        </w:rPr>
        <w:t>Tendinţa</w:t>
      </w:r>
      <w:r w:rsidRPr="009B48C4">
        <w:rPr>
          <w:rFonts w:ascii="Arial" w:eastAsia="Garamond" w:hAnsi="Arial" w:cs="Arial"/>
        </w:rPr>
        <w:t xml:space="preserve"> </w:t>
      </w:r>
      <w:r w:rsidRPr="009B48C4">
        <w:rPr>
          <w:rFonts w:ascii="Arial" w:hAnsi="Arial" w:cs="Arial"/>
        </w:rPr>
        <w:t>liniară</w:t>
      </w:r>
      <w:r w:rsidRPr="009B48C4">
        <w:rPr>
          <w:rFonts w:ascii="Arial" w:eastAsia="Garamond" w:hAnsi="Arial" w:cs="Arial"/>
        </w:rPr>
        <w:t xml:space="preserve"> </w:t>
      </w:r>
      <w:r w:rsidRPr="009B48C4">
        <w:rPr>
          <w:rFonts w:ascii="Arial" w:hAnsi="Arial" w:cs="Arial"/>
        </w:rPr>
        <w:t>a</w:t>
      </w:r>
      <w:r w:rsidRPr="009B48C4">
        <w:rPr>
          <w:rFonts w:ascii="Arial" w:eastAsia="Garamond" w:hAnsi="Arial" w:cs="Arial"/>
        </w:rPr>
        <w:t xml:space="preserve"> </w:t>
      </w:r>
      <w:r w:rsidRPr="009B48C4">
        <w:rPr>
          <w:rFonts w:ascii="Arial" w:hAnsi="Arial" w:cs="Arial"/>
        </w:rPr>
        <w:t>temperaturii</w:t>
      </w:r>
      <w:r w:rsidRPr="009B48C4">
        <w:rPr>
          <w:rFonts w:ascii="Arial" w:eastAsia="Garamond" w:hAnsi="Arial" w:cs="Arial"/>
        </w:rPr>
        <w:t xml:space="preserve"> </w:t>
      </w:r>
      <w:r w:rsidRPr="009B48C4">
        <w:rPr>
          <w:rFonts w:ascii="Arial" w:hAnsi="Arial" w:cs="Arial"/>
        </w:rPr>
        <w:t>medii</w:t>
      </w:r>
      <w:r w:rsidRPr="009B48C4">
        <w:rPr>
          <w:rFonts w:ascii="Arial" w:eastAsia="Garamond" w:hAnsi="Arial" w:cs="Arial"/>
        </w:rPr>
        <w:t xml:space="preserve"> </w:t>
      </w:r>
      <w:r w:rsidRPr="009B48C4">
        <w:rPr>
          <w:rFonts w:ascii="Arial" w:hAnsi="Arial" w:cs="Arial"/>
        </w:rPr>
        <w:t>anuale</w:t>
      </w:r>
      <w:r w:rsidRPr="009B48C4">
        <w:rPr>
          <w:rFonts w:ascii="Arial" w:eastAsia="Garamond" w:hAnsi="Arial" w:cs="Arial"/>
        </w:rPr>
        <w:t xml:space="preserve"> </w:t>
      </w:r>
      <w:r w:rsidRPr="009B48C4">
        <w:rPr>
          <w:rFonts w:ascii="Arial" w:hAnsi="Arial" w:cs="Arial"/>
        </w:rPr>
        <w:t>pentru</w:t>
      </w:r>
      <w:r w:rsidRPr="009B48C4">
        <w:rPr>
          <w:rFonts w:ascii="Arial" w:eastAsia="Garamond" w:hAnsi="Arial" w:cs="Arial"/>
        </w:rPr>
        <w:t xml:space="preserve"> </w:t>
      </w:r>
      <w:r w:rsidRPr="009B48C4">
        <w:rPr>
          <w:rFonts w:ascii="Arial" w:hAnsi="Arial" w:cs="Arial"/>
        </w:rPr>
        <w:t>staţia</w:t>
      </w:r>
      <w:r w:rsidRPr="009B48C4">
        <w:rPr>
          <w:rFonts w:ascii="Arial" w:eastAsia="Garamond" w:hAnsi="Arial" w:cs="Arial"/>
        </w:rPr>
        <w:t xml:space="preserve"> Bucuresti-</w:t>
      </w:r>
      <w:r w:rsidRPr="009B48C4">
        <w:rPr>
          <w:rFonts w:ascii="Arial" w:hAnsi="Arial" w:cs="Arial"/>
        </w:rPr>
        <w:t>Filaret,</w:t>
      </w:r>
      <w:r w:rsidRPr="009B48C4">
        <w:rPr>
          <w:rFonts w:ascii="Arial" w:eastAsia="Garamond" w:hAnsi="Arial" w:cs="Arial"/>
        </w:rPr>
        <w:t xml:space="preserve"> </w:t>
      </w:r>
      <w:r w:rsidRPr="009B48C4">
        <w:rPr>
          <w:rFonts w:ascii="Arial" w:hAnsi="Arial" w:cs="Arial"/>
        </w:rPr>
        <w:t>pe</w:t>
      </w:r>
      <w:r w:rsidRPr="009B48C4">
        <w:rPr>
          <w:rFonts w:ascii="Arial" w:eastAsia="Garamond" w:hAnsi="Arial" w:cs="Arial"/>
        </w:rPr>
        <w:t xml:space="preserve"> </w:t>
      </w:r>
      <w:r w:rsidRPr="009B48C4">
        <w:rPr>
          <w:rFonts w:ascii="Arial" w:hAnsi="Arial" w:cs="Arial"/>
        </w:rPr>
        <w:t>intervalul</w:t>
      </w:r>
      <w:r w:rsidRPr="009B48C4">
        <w:rPr>
          <w:rFonts w:ascii="Arial" w:eastAsia="Garamond" w:hAnsi="Arial" w:cs="Arial"/>
        </w:rPr>
        <w:t xml:space="preserve"> </w:t>
      </w:r>
      <w:r w:rsidRPr="009B48C4">
        <w:rPr>
          <w:rFonts w:ascii="Arial" w:hAnsi="Arial" w:cs="Arial"/>
        </w:rPr>
        <w:t>1961</w:t>
      </w:r>
      <w:r w:rsidRPr="009B48C4">
        <w:rPr>
          <w:rFonts w:ascii="Arial" w:eastAsia="Garamond" w:hAnsi="Arial" w:cs="Arial"/>
        </w:rPr>
        <w:t xml:space="preserve"> – </w:t>
      </w:r>
      <w:r w:rsidRPr="009B48C4">
        <w:rPr>
          <w:rFonts w:ascii="Arial" w:hAnsi="Arial" w:cs="Arial"/>
        </w:rPr>
        <w:t xml:space="preserve">2021 </w:t>
      </w:r>
      <w:r w:rsidRPr="009B48C4">
        <w:rPr>
          <w:rFonts w:ascii="Arial" w:eastAsia="Garamond" w:hAnsi="Arial" w:cs="Arial"/>
        </w:rPr>
        <w:t xml:space="preserve"> </w:t>
      </w:r>
      <w:r w:rsidRPr="009B48C4">
        <w:rPr>
          <w:rFonts w:ascii="Arial" w:hAnsi="Arial" w:cs="Arial"/>
        </w:rPr>
        <w:t>este</w:t>
      </w:r>
      <w:r w:rsidRPr="009B48C4">
        <w:rPr>
          <w:rFonts w:ascii="Arial" w:eastAsia="Garamond" w:hAnsi="Arial" w:cs="Arial"/>
        </w:rPr>
        <w:t xml:space="preserve"> </w:t>
      </w:r>
      <w:r w:rsidRPr="009B48C4">
        <w:rPr>
          <w:rFonts w:ascii="Arial" w:hAnsi="Arial" w:cs="Arial"/>
        </w:rPr>
        <w:t>de</w:t>
      </w:r>
      <w:r w:rsidRPr="009B48C4">
        <w:rPr>
          <w:rFonts w:ascii="Arial" w:eastAsia="Garamond" w:hAnsi="Arial" w:cs="Arial"/>
        </w:rPr>
        <w:t xml:space="preserve"> </w:t>
      </w:r>
      <w:r w:rsidRPr="009B48C4">
        <w:rPr>
          <w:rFonts w:ascii="Arial" w:hAnsi="Arial" w:cs="Arial"/>
        </w:rPr>
        <w:t>creştere</w:t>
      </w:r>
      <w:r w:rsidRPr="009B48C4">
        <w:rPr>
          <w:rFonts w:ascii="Arial" w:eastAsia="Garamond" w:hAnsi="Arial" w:cs="Arial"/>
        </w:rPr>
        <w:t xml:space="preserve"> </w:t>
      </w:r>
      <w:r w:rsidRPr="009B48C4">
        <w:rPr>
          <w:rFonts w:ascii="Arial" w:hAnsi="Arial" w:cs="Arial"/>
        </w:rPr>
        <w:t>(aproximativ</w:t>
      </w:r>
      <w:r w:rsidRPr="009B48C4">
        <w:rPr>
          <w:rFonts w:ascii="Arial" w:eastAsia="Garamond" w:hAnsi="Arial" w:cs="Arial"/>
        </w:rPr>
        <w:t xml:space="preserve"> </w:t>
      </w:r>
      <w:r w:rsidRPr="009B48C4">
        <w:rPr>
          <w:rFonts w:ascii="Arial" w:hAnsi="Arial" w:cs="Arial"/>
        </w:rPr>
        <w:t>0,03°C</w:t>
      </w:r>
      <w:r w:rsidRPr="009B48C4">
        <w:rPr>
          <w:rFonts w:ascii="Arial" w:eastAsia="Garamond" w:hAnsi="Arial" w:cs="Arial"/>
        </w:rPr>
        <w:t xml:space="preserve"> </w:t>
      </w:r>
      <w:r w:rsidRPr="009B48C4">
        <w:rPr>
          <w:rFonts w:ascii="Arial" w:hAnsi="Arial" w:cs="Arial"/>
        </w:rPr>
        <w:t>pe</w:t>
      </w:r>
      <w:r w:rsidRPr="009B48C4">
        <w:rPr>
          <w:rFonts w:ascii="Arial" w:eastAsia="Garamond" w:hAnsi="Arial" w:cs="Arial"/>
        </w:rPr>
        <w:t xml:space="preserve"> </w:t>
      </w:r>
      <w:r w:rsidRPr="009B48C4">
        <w:rPr>
          <w:rFonts w:ascii="Arial" w:hAnsi="Arial" w:cs="Arial"/>
        </w:rPr>
        <w:t>an) (Figura 5).</w:t>
      </w:r>
      <w:r w:rsidRPr="009B48C4">
        <w:rPr>
          <w:rFonts w:ascii="Arial" w:eastAsia="Garamond" w:hAnsi="Arial" w:cs="Arial"/>
        </w:rPr>
        <w:t xml:space="preserve"> </w:t>
      </w:r>
      <w:r w:rsidRPr="009B48C4">
        <w:rPr>
          <w:rFonts w:ascii="Arial" w:hAnsi="Arial" w:cs="Arial"/>
        </w:rPr>
        <w:t>Pe</w:t>
      </w:r>
      <w:r w:rsidRPr="009B48C4">
        <w:rPr>
          <w:rFonts w:ascii="Arial" w:eastAsia="Garamond" w:hAnsi="Arial" w:cs="Arial"/>
        </w:rPr>
        <w:t xml:space="preserve"> </w:t>
      </w:r>
      <w:r w:rsidRPr="009B48C4">
        <w:rPr>
          <w:rFonts w:ascii="Arial" w:hAnsi="Arial" w:cs="Arial"/>
        </w:rPr>
        <w:t>acelaşi</w:t>
      </w:r>
      <w:r w:rsidRPr="009B48C4">
        <w:rPr>
          <w:rFonts w:ascii="Arial" w:eastAsia="Garamond" w:hAnsi="Arial" w:cs="Arial"/>
        </w:rPr>
        <w:t xml:space="preserve"> </w:t>
      </w:r>
      <w:r w:rsidRPr="009B48C4">
        <w:rPr>
          <w:rFonts w:ascii="Arial" w:hAnsi="Arial" w:cs="Arial"/>
        </w:rPr>
        <w:t>interval,</w:t>
      </w:r>
      <w:r w:rsidRPr="009B48C4">
        <w:rPr>
          <w:rFonts w:ascii="Arial" w:eastAsia="Garamond" w:hAnsi="Arial" w:cs="Arial"/>
        </w:rPr>
        <w:t xml:space="preserve"> </w:t>
      </w:r>
      <w:r w:rsidRPr="009B48C4">
        <w:rPr>
          <w:rFonts w:ascii="Arial" w:hAnsi="Arial" w:cs="Arial"/>
        </w:rPr>
        <w:t>tendinţa</w:t>
      </w:r>
      <w:r w:rsidRPr="009B48C4">
        <w:rPr>
          <w:rFonts w:ascii="Arial" w:eastAsia="Garamond" w:hAnsi="Arial" w:cs="Arial"/>
        </w:rPr>
        <w:t xml:space="preserve"> </w:t>
      </w:r>
      <w:r w:rsidRPr="009B48C4">
        <w:rPr>
          <w:rFonts w:ascii="Arial" w:hAnsi="Arial" w:cs="Arial"/>
        </w:rPr>
        <w:t>liniară</w:t>
      </w:r>
      <w:r w:rsidRPr="009B48C4">
        <w:rPr>
          <w:rFonts w:ascii="Arial" w:eastAsia="Garamond" w:hAnsi="Arial" w:cs="Arial"/>
        </w:rPr>
        <w:t xml:space="preserve">  este </w:t>
      </w:r>
      <w:r w:rsidRPr="009B48C4">
        <w:rPr>
          <w:rFonts w:ascii="Arial" w:hAnsi="Arial" w:cs="Arial"/>
        </w:rPr>
        <w:t>de</w:t>
      </w:r>
      <w:r w:rsidRPr="009B48C4">
        <w:rPr>
          <w:rFonts w:ascii="Arial" w:eastAsia="Garamond" w:hAnsi="Arial" w:cs="Arial"/>
        </w:rPr>
        <w:t xml:space="preserve"> </w:t>
      </w:r>
      <w:r w:rsidRPr="009B48C4">
        <w:rPr>
          <w:rFonts w:ascii="Arial" w:hAnsi="Arial" w:cs="Arial"/>
        </w:rPr>
        <w:t>crestere</w:t>
      </w:r>
      <w:r w:rsidRPr="009B48C4">
        <w:rPr>
          <w:rFonts w:ascii="Arial" w:eastAsia="Garamond" w:hAnsi="Arial" w:cs="Arial"/>
        </w:rPr>
        <w:t xml:space="preserve"> </w:t>
      </w:r>
      <w:r w:rsidRPr="009B48C4">
        <w:rPr>
          <w:rFonts w:ascii="Arial" w:hAnsi="Arial" w:cs="Arial"/>
        </w:rPr>
        <w:t>a</w:t>
      </w:r>
      <w:r w:rsidRPr="009B48C4">
        <w:rPr>
          <w:rFonts w:ascii="Arial" w:eastAsia="Garamond" w:hAnsi="Arial" w:cs="Arial"/>
        </w:rPr>
        <w:t xml:space="preserve"> </w:t>
      </w:r>
      <w:r w:rsidRPr="009B48C4">
        <w:rPr>
          <w:rFonts w:ascii="Arial" w:hAnsi="Arial" w:cs="Arial"/>
        </w:rPr>
        <w:t>sumei</w:t>
      </w:r>
      <w:r w:rsidRPr="009B48C4">
        <w:rPr>
          <w:rFonts w:ascii="Arial" w:eastAsia="Garamond" w:hAnsi="Arial" w:cs="Arial"/>
        </w:rPr>
        <w:t xml:space="preserve"> </w:t>
      </w:r>
      <w:r w:rsidRPr="009B48C4">
        <w:rPr>
          <w:rFonts w:ascii="Arial" w:hAnsi="Arial" w:cs="Arial"/>
        </w:rPr>
        <w:t>anuale</w:t>
      </w:r>
      <w:r w:rsidRPr="009B48C4">
        <w:rPr>
          <w:rFonts w:ascii="Arial" w:eastAsia="Garamond" w:hAnsi="Arial" w:cs="Arial"/>
        </w:rPr>
        <w:t xml:space="preserve"> </w:t>
      </w:r>
      <w:r w:rsidRPr="009B48C4">
        <w:rPr>
          <w:rFonts w:ascii="Arial" w:hAnsi="Arial" w:cs="Arial"/>
        </w:rPr>
        <w:t>a</w:t>
      </w:r>
      <w:r w:rsidRPr="009B48C4">
        <w:rPr>
          <w:rFonts w:ascii="Arial" w:eastAsia="Garamond" w:hAnsi="Arial" w:cs="Arial"/>
        </w:rPr>
        <w:t xml:space="preserve"> </w:t>
      </w:r>
      <w:r w:rsidRPr="009B48C4">
        <w:rPr>
          <w:rFonts w:ascii="Arial" w:hAnsi="Arial" w:cs="Arial"/>
        </w:rPr>
        <w:t>precipitaţiilor</w:t>
      </w:r>
      <w:r w:rsidRPr="009B48C4">
        <w:rPr>
          <w:rFonts w:ascii="Arial" w:eastAsia="Garamond" w:hAnsi="Arial" w:cs="Arial"/>
        </w:rPr>
        <w:t xml:space="preserve"> </w:t>
      </w:r>
      <w:r w:rsidRPr="009B48C4">
        <w:rPr>
          <w:rFonts w:ascii="Arial" w:hAnsi="Arial" w:cs="Arial"/>
        </w:rPr>
        <w:t>este</w:t>
      </w:r>
      <w:r w:rsidRPr="009B48C4">
        <w:rPr>
          <w:rFonts w:ascii="Arial" w:eastAsia="Garamond" w:hAnsi="Arial" w:cs="Arial"/>
        </w:rPr>
        <w:t xml:space="preserve"> </w:t>
      </w:r>
      <w:r w:rsidRPr="009B48C4">
        <w:rPr>
          <w:rFonts w:ascii="Arial" w:hAnsi="Arial" w:cs="Arial"/>
        </w:rPr>
        <w:t>de</w:t>
      </w:r>
      <w:r w:rsidRPr="009B48C4">
        <w:rPr>
          <w:rFonts w:ascii="Arial" w:eastAsia="Garamond" w:hAnsi="Arial" w:cs="Arial"/>
        </w:rPr>
        <w:t xml:space="preserve"> </w:t>
      </w:r>
      <w:r w:rsidRPr="009B48C4">
        <w:rPr>
          <w:rFonts w:ascii="Arial" w:hAnsi="Arial" w:cs="Arial"/>
        </w:rPr>
        <w:t>0,42 mm</w:t>
      </w:r>
      <w:r w:rsidRPr="009B48C4">
        <w:rPr>
          <w:rFonts w:ascii="Arial" w:eastAsia="Garamond" w:hAnsi="Arial" w:cs="Arial"/>
        </w:rPr>
        <w:t xml:space="preserve"> </w:t>
      </w:r>
      <w:r w:rsidRPr="009B48C4">
        <w:rPr>
          <w:rFonts w:ascii="Arial" w:hAnsi="Arial" w:cs="Arial"/>
        </w:rPr>
        <w:t>pe</w:t>
      </w:r>
      <w:r w:rsidRPr="009B48C4">
        <w:rPr>
          <w:rFonts w:ascii="Arial" w:eastAsia="Garamond" w:hAnsi="Arial" w:cs="Arial"/>
        </w:rPr>
        <w:t xml:space="preserve"> </w:t>
      </w:r>
      <w:r w:rsidRPr="009B48C4">
        <w:rPr>
          <w:rFonts w:ascii="Arial" w:hAnsi="Arial" w:cs="Arial"/>
        </w:rPr>
        <w:t>an (Figura 6).</w:t>
      </w:r>
    </w:p>
    <w:p w:rsidR="009B48C4" w:rsidRPr="009B48C4" w:rsidRDefault="009B48C4" w:rsidP="009B48C4">
      <w:pPr>
        <w:spacing w:line="360" w:lineRule="auto"/>
        <w:ind w:firstLine="708"/>
        <w:jc w:val="both"/>
        <w:rPr>
          <w:rFonts w:ascii="Arial" w:eastAsia="Garamond" w:hAnsi="Arial" w:cs="Arial"/>
        </w:rPr>
      </w:pPr>
      <w:r w:rsidRPr="009B48C4">
        <w:rPr>
          <w:rFonts w:ascii="Arial" w:hAnsi="Arial" w:cs="Arial"/>
        </w:rPr>
        <w:t>În</w:t>
      </w:r>
      <w:r w:rsidRPr="009B48C4">
        <w:rPr>
          <w:rFonts w:ascii="Arial" w:eastAsia="Garamond" w:hAnsi="Arial" w:cs="Arial"/>
        </w:rPr>
        <w:t xml:space="preserve"> </w:t>
      </w:r>
      <w:r w:rsidRPr="009B48C4">
        <w:rPr>
          <w:rFonts w:ascii="Arial" w:hAnsi="Arial" w:cs="Arial"/>
        </w:rPr>
        <w:t>ceea</w:t>
      </w:r>
      <w:r w:rsidRPr="009B48C4">
        <w:rPr>
          <w:rFonts w:ascii="Arial" w:eastAsia="Garamond" w:hAnsi="Arial" w:cs="Arial"/>
        </w:rPr>
        <w:t xml:space="preserve"> </w:t>
      </w:r>
      <w:r w:rsidRPr="009B48C4">
        <w:rPr>
          <w:rFonts w:ascii="Arial" w:hAnsi="Arial" w:cs="Arial"/>
        </w:rPr>
        <w:t>ce</w:t>
      </w:r>
      <w:r w:rsidRPr="009B48C4">
        <w:rPr>
          <w:rFonts w:ascii="Arial" w:eastAsia="Garamond" w:hAnsi="Arial" w:cs="Arial"/>
        </w:rPr>
        <w:t xml:space="preserve"> </w:t>
      </w:r>
      <w:r w:rsidRPr="009B48C4">
        <w:rPr>
          <w:rFonts w:ascii="Arial" w:hAnsi="Arial" w:cs="Arial"/>
        </w:rPr>
        <w:t>priveşte</w:t>
      </w:r>
      <w:r w:rsidRPr="009B48C4">
        <w:rPr>
          <w:rFonts w:ascii="Arial" w:eastAsia="Garamond" w:hAnsi="Arial" w:cs="Arial"/>
        </w:rPr>
        <w:t xml:space="preserve"> </w:t>
      </w:r>
      <w:r w:rsidRPr="009B48C4">
        <w:rPr>
          <w:rFonts w:ascii="Arial" w:hAnsi="Arial" w:cs="Arial"/>
        </w:rPr>
        <w:t>tendinţele</w:t>
      </w:r>
      <w:r w:rsidRPr="009B48C4">
        <w:rPr>
          <w:rFonts w:ascii="Arial" w:eastAsia="Garamond" w:hAnsi="Arial" w:cs="Arial"/>
        </w:rPr>
        <w:t xml:space="preserve"> </w:t>
      </w:r>
      <w:r w:rsidRPr="009B48C4">
        <w:rPr>
          <w:rFonts w:ascii="Arial" w:hAnsi="Arial" w:cs="Arial"/>
        </w:rPr>
        <w:t>viitoare,</w:t>
      </w:r>
      <w:r w:rsidRPr="009B48C4">
        <w:rPr>
          <w:rFonts w:ascii="Arial" w:eastAsia="Garamond" w:hAnsi="Arial" w:cs="Arial"/>
        </w:rPr>
        <w:t xml:space="preserve"> </w:t>
      </w:r>
      <w:r w:rsidRPr="009B48C4">
        <w:rPr>
          <w:rFonts w:ascii="Arial" w:hAnsi="Arial" w:cs="Arial"/>
        </w:rPr>
        <w:t>experimente</w:t>
      </w:r>
      <w:r w:rsidRPr="009B48C4">
        <w:rPr>
          <w:rFonts w:ascii="Arial" w:eastAsia="Garamond" w:hAnsi="Arial" w:cs="Arial"/>
        </w:rPr>
        <w:t xml:space="preserve"> </w:t>
      </w:r>
      <w:r w:rsidRPr="009B48C4">
        <w:rPr>
          <w:rFonts w:ascii="Arial" w:hAnsi="Arial" w:cs="Arial"/>
        </w:rPr>
        <w:t>numerice</w:t>
      </w:r>
      <w:r w:rsidRPr="009B48C4">
        <w:rPr>
          <w:rFonts w:ascii="Arial" w:eastAsia="Garamond" w:hAnsi="Arial" w:cs="Arial"/>
        </w:rPr>
        <w:t xml:space="preserve"> </w:t>
      </w:r>
      <w:r w:rsidRPr="009B48C4">
        <w:rPr>
          <w:rFonts w:ascii="Arial" w:hAnsi="Arial" w:cs="Arial"/>
        </w:rPr>
        <w:t>realizate</w:t>
      </w:r>
      <w:r w:rsidRPr="009B48C4">
        <w:rPr>
          <w:rFonts w:ascii="Arial" w:eastAsia="Garamond" w:hAnsi="Arial" w:cs="Arial"/>
        </w:rPr>
        <w:t xml:space="preserve"> </w:t>
      </w:r>
      <w:r w:rsidRPr="009B48C4">
        <w:rPr>
          <w:rFonts w:ascii="Arial" w:hAnsi="Arial" w:cs="Arial"/>
        </w:rPr>
        <w:t>cu</w:t>
      </w:r>
      <w:r w:rsidRPr="009B48C4">
        <w:rPr>
          <w:rFonts w:ascii="Arial" w:eastAsia="Garamond" w:hAnsi="Arial" w:cs="Arial"/>
        </w:rPr>
        <w:t xml:space="preserve"> </w:t>
      </w:r>
      <w:r w:rsidRPr="009B48C4">
        <w:rPr>
          <w:rFonts w:ascii="Arial" w:hAnsi="Arial" w:cs="Arial"/>
        </w:rPr>
        <w:t>un</w:t>
      </w:r>
      <w:r w:rsidRPr="009B48C4">
        <w:rPr>
          <w:rFonts w:ascii="Arial" w:eastAsia="Garamond" w:hAnsi="Arial" w:cs="Arial"/>
        </w:rPr>
        <w:t xml:space="preserve"> </w:t>
      </w:r>
      <w:r w:rsidRPr="009B48C4">
        <w:rPr>
          <w:rFonts w:ascii="Arial" w:hAnsi="Arial" w:cs="Arial"/>
        </w:rPr>
        <w:t>ansamblu</w:t>
      </w:r>
      <w:r w:rsidRPr="009B48C4">
        <w:rPr>
          <w:rFonts w:ascii="Arial" w:eastAsia="Garamond" w:hAnsi="Arial" w:cs="Arial"/>
        </w:rPr>
        <w:t xml:space="preserve"> </w:t>
      </w:r>
      <w:r w:rsidRPr="009B48C4">
        <w:rPr>
          <w:rFonts w:ascii="Arial" w:hAnsi="Arial" w:cs="Arial"/>
        </w:rPr>
        <w:t>de</w:t>
      </w:r>
      <w:r w:rsidRPr="009B48C4">
        <w:rPr>
          <w:rFonts w:ascii="Arial" w:eastAsia="Garamond" w:hAnsi="Arial" w:cs="Arial"/>
        </w:rPr>
        <w:t xml:space="preserve"> </w:t>
      </w:r>
      <w:r w:rsidRPr="009B48C4">
        <w:rPr>
          <w:rFonts w:ascii="Arial" w:hAnsi="Arial" w:cs="Arial"/>
        </w:rPr>
        <w:t>10</w:t>
      </w:r>
      <w:r w:rsidRPr="009B48C4">
        <w:rPr>
          <w:rFonts w:ascii="Arial" w:eastAsia="Garamond" w:hAnsi="Arial" w:cs="Arial"/>
        </w:rPr>
        <w:t xml:space="preserve"> </w:t>
      </w:r>
      <w:r w:rsidRPr="009B48C4">
        <w:rPr>
          <w:rFonts w:ascii="Arial" w:hAnsi="Arial" w:cs="Arial"/>
        </w:rPr>
        <w:t>modele</w:t>
      </w:r>
      <w:r w:rsidRPr="009B48C4">
        <w:rPr>
          <w:rFonts w:ascii="Arial" w:eastAsia="Garamond" w:hAnsi="Arial" w:cs="Arial"/>
        </w:rPr>
        <w:t xml:space="preserve"> </w:t>
      </w:r>
      <w:r w:rsidRPr="009B48C4">
        <w:rPr>
          <w:rFonts w:ascii="Arial" w:hAnsi="Arial" w:cs="Arial"/>
        </w:rPr>
        <w:t>climatice</w:t>
      </w:r>
      <w:r w:rsidRPr="009B48C4">
        <w:rPr>
          <w:rFonts w:ascii="Arial" w:eastAsia="Garamond" w:hAnsi="Arial" w:cs="Arial"/>
        </w:rPr>
        <w:t xml:space="preserve"> </w:t>
      </w:r>
      <w:r w:rsidRPr="009B48C4">
        <w:rPr>
          <w:rFonts w:ascii="Arial" w:hAnsi="Arial" w:cs="Arial"/>
        </w:rPr>
        <w:t>regionale din cadrul Programului EURO-CORDEX</w:t>
      </w:r>
      <w:r w:rsidRPr="009B48C4">
        <w:rPr>
          <w:rFonts w:ascii="Arial" w:eastAsia="Garamond" w:hAnsi="Arial" w:cs="Arial"/>
        </w:rPr>
        <w:t xml:space="preserve"> </w:t>
      </w:r>
      <w:r w:rsidRPr="009B48C4">
        <w:rPr>
          <w:rFonts w:ascii="Arial" w:hAnsi="Arial" w:cs="Arial"/>
        </w:rPr>
        <w:t>sugerează</w:t>
      </w:r>
      <w:r w:rsidRPr="009B48C4">
        <w:rPr>
          <w:rFonts w:ascii="Arial" w:eastAsia="Garamond" w:hAnsi="Arial" w:cs="Arial"/>
        </w:rPr>
        <w:t xml:space="preserve"> </w:t>
      </w:r>
      <w:r w:rsidRPr="009B48C4">
        <w:rPr>
          <w:rFonts w:ascii="Arial" w:hAnsi="Arial" w:cs="Arial"/>
        </w:rPr>
        <w:t>că</w:t>
      </w:r>
      <w:r w:rsidRPr="009B48C4">
        <w:rPr>
          <w:rFonts w:ascii="Arial" w:eastAsia="Garamond" w:hAnsi="Arial" w:cs="Arial"/>
        </w:rPr>
        <w:t xml:space="preserve"> </w:t>
      </w:r>
      <w:r w:rsidRPr="009B48C4">
        <w:rPr>
          <w:rFonts w:ascii="Arial" w:hAnsi="Arial" w:cs="Arial"/>
        </w:rPr>
        <w:t>în</w:t>
      </w:r>
      <w:r w:rsidRPr="009B48C4">
        <w:rPr>
          <w:rFonts w:ascii="Arial" w:eastAsia="Garamond" w:hAnsi="Arial" w:cs="Arial"/>
        </w:rPr>
        <w:t xml:space="preserve"> </w:t>
      </w:r>
      <w:r w:rsidRPr="009B48C4">
        <w:rPr>
          <w:rFonts w:ascii="Arial" w:hAnsi="Arial" w:cs="Arial"/>
        </w:rPr>
        <w:t>orizontul</w:t>
      </w:r>
      <w:r w:rsidRPr="009B48C4">
        <w:rPr>
          <w:rFonts w:ascii="Arial" w:eastAsia="Garamond" w:hAnsi="Arial" w:cs="Arial"/>
        </w:rPr>
        <w:t xml:space="preserve"> </w:t>
      </w:r>
      <w:r w:rsidRPr="009B48C4">
        <w:rPr>
          <w:rFonts w:ascii="Arial" w:hAnsi="Arial" w:cs="Arial"/>
        </w:rPr>
        <w:t>temporal</w:t>
      </w:r>
      <w:r w:rsidRPr="009B48C4">
        <w:rPr>
          <w:rFonts w:ascii="Arial" w:eastAsia="Garamond" w:hAnsi="Arial" w:cs="Arial"/>
        </w:rPr>
        <w:t xml:space="preserve"> </w:t>
      </w:r>
      <w:r w:rsidRPr="009B48C4">
        <w:rPr>
          <w:rFonts w:ascii="Arial" w:hAnsi="Arial" w:cs="Arial"/>
        </w:rPr>
        <w:t>2021</w:t>
      </w:r>
      <w:r w:rsidRPr="009B48C4">
        <w:rPr>
          <w:rFonts w:ascii="Arial" w:eastAsia="Garamond" w:hAnsi="Arial" w:cs="Arial"/>
        </w:rPr>
        <w:t xml:space="preserve"> – </w:t>
      </w:r>
      <w:r w:rsidRPr="009B48C4">
        <w:rPr>
          <w:rFonts w:ascii="Arial" w:hAnsi="Arial" w:cs="Arial"/>
        </w:rPr>
        <w:t>2050,</w:t>
      </w:r>
      <w:r w:rsidRPr="009B48C4">
        <w:rPr>
          <w:rFonts w:ascii="Arial" w:eastAsia="Garamond" w:hAnsi="Arial" w:cs="Arial"/>
        </w:rPr>
        <w:t xml:space="preserve"> </w:t>
      </w:r>
      <w:r w:rsidRPr="009B48C4">
        <w:rPr>
          <w:rFonts w:ascii="Arial" w:hAnsi="Arial" w:cs="Arial"/>
        </w:rPr>
        <w:t>creşterea</w:t>
      </w:r>
      <w:r w:rsidRPr="009B48C4">
        <w:rPr>
          <w:rFonts w:ascii="Arial" w:eastAsia="Garamond" w:hAnsi="Arial" w:cs="Arial"/>
        </w:rPr>
        <w:t xml:space="preserve"> </w:t>
      </w:r>
      <w:r w:rsidRPr="009B48C4">
        <w:rPr>
          <w:rFonts w:ascii="Arial" w:hAnsi="Arial" w:cs="Arial"/>
        </w:rPr>
        <w:t>temperaturii</w:t>
      </w:r>
      <w:r w:rsidRPr="009B48C4">
        <w:rPr>
          <w:rFonts w:ascii="Arial" w:eastAsia="Garamond" w:hAnsi="Arial" w:cs="Arial"/>
        </w:rPr>
        <w:t xml:space="preserve"> </w:t>
      </w:r>
      <w:r w:rsidRPr="009B48C4">
        <w:rPr>
          <w:rFonts w:ascii="Arial" w:hAnsi="Arial" w:cs="Arial"/>
        </w:rPr>
        <w:t>medii</w:t>
      </w:r>
      <w:r w:rsidRPr="009B48C4">
        <w:rPr>
          <w:rFonts w:ascii="Arial" w:eastAsia="Garamond" w:hAnsi="Arial" w:cs="Arial"/>
        </w:rPr>
        <w:t xml:space="preserve"> </w:t>
      </w:r>
      <w:r w:rsidRPr="009B48C4">
        <w:rPr>
          <w:rFonts w:ascii="Arial" w:hAnsi="Arial" w:cs="Arial"/>
        </w:rPr>
        <w:t>anuale</w:t>
      </w:r>
      <w:r w:rsidRPr="009B48C4">
        <w:rPr>
          <w:rFonts w:ascii="Arial" w:eastAsia="Garamond" w:hAnsi="Arial" w:cs="Arial"/>
        </w:rPr>
        <w:t xml:space="preserve"> </w:t>
      </w:r>
      <w:r w:rsidRPr="009B48C4">
        <w:rPr>
          <w:rFonts w:ascii="Arial" w:hAnsi="Arial" w:cs="Arial"/>
        </w:rPr>
        <w:t>în</w:t>
      </w:r>
      <w:r w:rsidRPr="009B48C4">
        <w:rPr>
          <w:rFonts w:ascii="Arial" w:eastAsia="Garamond" w:hAnsi="Arial" w:cs="Arial"/>
        </w:rPr>
        <w:t xml:space="preserve"> județul Ilfov </w:t>
      </w:r>
      <w:r w:rsidRPr="009B48C4">
        <w:rPr>
          <w:rFonts w:ascii="Arial" w:hAnsi="Arial" w:cs="Arial"/>
        </w:rPr>
        <w:t>ar</w:t>
      </w:r>
      <w:r w:rsidRPr="009B48C4">
        <w:rPr>
          <w:rFonts w:ascii="Arial" w:eastAsia="Garamond" w:hAnsi="Arial" w:cs="Arial"/>
        </w:rPr>
        <w:t xml:space="preserve"> </w:t>
      </w:r>
      <w:r w:rsidRPr="009B48C4">
        <w:rPr>
          <w:rFonts w:ascii="Arial" w:hAnsi="Arial" w:cs="Arial"/>
        </w:rPr>
        <w:t>putea</w:t>
      </w:r>
      <w:r w:rsidRPr="009B48C4">
        <w:rPr>
          <w:rFonts w:ascii="Arial" w:eastAsia="Garamond" w:hAnsi="Arial" w:cs="Arial"/>
        </w:rPr>
        <w:t xml:space="preserve"> </w:t>
      </w:r>
      <w:r w:rsidRPr="009B48C4">
        <w:rPr>
          <w:rFonts w:ascii="Arial" w:hAnsi="Arial" w:cs="Arial"/>
        </w:rPr>
        <w:t>fi</w:t>
      </w:r>
      <w:r w:rsidRPr="009B48C4">
        <w:rPr>
          <w:rFonts w:ascii="Arial" w:eastAsia="Garamond" w:hAnsi="Arial" w:cs="Arial"/>
        </w:rPr>
        <w:t xml:space="preserve"> în jur de </w:t>
      </w:r>
      <w:r w:rsidRPr="009B48C4">
        <w:rPr>
          <w:rFonts w:ascii="Arial" w:hAnsi="Arial" w:cs="Arial"/>
        </w:rPr>
        <w:t>1,2°,</w:t>
      </w:r>
      <w:r w:rsidRPr="009B48C4">
        <w:rPr>
          <w:rFonts w:ascii="Arial" w:eastAsia="Garamond" w:hAnsi="Arial" w:cs="Arial"/>
        </w:rPr>
        <w:t xml:space="preserve"> </w:t>
      </w:r>
      <w:r w:rsidRPr="009B48C4">
        <w:rPr>
          <w:rFonts w:ascii="Arial" w:hAnsi="Arial" w:cs="Arial"/>
        </w:rPr>
        <w:t>comparativ</w:t>
      </w:r>
      <w:r w:rsidRPr="009B48C4">
        <w:rPr>
          <w:rFonts w:ascii="Arial" w:eastAsia="Garamond" w:hAnsi="Arial" w:cs="Arial"/>
        </w:rPr>
        <w:t xml:space="preserve"> </w:t>
      </w:r>
      <w:r w:rsidRPr="009B48C4">
        <w:rPr>
          <w:rFonts w:ascii="Arial" w:hAnsi="Arial" w:cs="Arial"/>
        </w:rPr>
        <w:t>cu</w:t>
      </w:r>
      <w:r w:rsidRPr="009B48C4">
        <w:rPr>
          <w:rFonts w:ascii="Arial" w:eastAsia="Garamond" w:hAnsi="Arial" w:cs="Arial"/>
        </w:rPr>
        <w:t xml:space="preserve"> </w:t>
      </w:r>
      <w:r w:rsidRPr="009B48C4">
        <w:rPr>
          <w:rFonts w:ascii="Arial" w:hAnsi="Arial" w:cs="Arial"/>
        </w:rPr>
        <w:t>media</w:t>
      </w:r>
      <w:r w:rsidRPr="009B48C4">
        <w:rPr>
          <w:rFonts w:ascii="Arial" w:eastAsia="Garamond" w:hAnsi="Arial" w:cs="Arial"/>
        </w:rPr>
        <w:t xml:space="preserve"> </w:t>
      </w:r>
      <w:r w:rsidRPr="009B48C4">
        <w:rPr>
          <w:rFonts w:ascii="Arial" w:hAnsi="Arial" w:cs="Arial"/>
        </w:rPr>
        <w:t>multianuală</w:t>
      </w:r>
      <w:r w:rsidRPr="009B48C4">
        <w:rPr>
          <w:rFonts w:ascii="Arial" w:eastAsia="Garamond" w:hAnsi="Arial" w:cs="Arial"/>
        </w:rPr>
        <w:t xml:space="preserve"> </w:t>
      </w:r>
      <w:r w:rsidRPr="009B48C4">
        <w:rPr>
          <w:rFonts w:ascii="Arial" w:hAnsi="Arial" w:cs="Arial"/>
        </w:rPr>
        <w:t>a</w:t>
      </w:r>
      <w:r w:rsidRPr="009B48C4">
        <w:rPr>
          <w:rFonts w:ascii="Arial" w:eastAsia="Garamond" w:hAnsi="Arial" w:cs="Arial"/>
        </w:rPr>
        <w:t xml:space="preserve"> </w:t>
      </w:r>
      <w:r w:rsidRPr="009B48C4">
        <w:rPr>
          <w:rFonts w:ascii="Arial" w:hAnsi="Arial" w:cs="Arial"/>
        </w:rPr>
        <w:t>intervalui</w:t>
      </w:r>
      <w:r w:rsidRPr="009B48C4">
        <w:rPr>
          <w:rFonts w:ascii="Arial" w:eastAsia="Garamond" w:hAnsi="Arial" w:cs="Arial"/>
        </w:rPr>
        <w:t xml:space="preserve"> </w:t>
      </w:r>
      <w:r w:rsidRPr="009B48C4">
        <w:rPr>
          <w:rFonts w:ascii="Arial" w:hAnsi="Arial" w:cs="Arial"/>
        </w:rPr>
        <w:t>de</w:t>
      </w:r>
      <w:r w:rsidRPr="009B48C4">
        <w:rPr>
          <w:rFonts w:ascii="Arial" w:eastAsia="Garamond" w:hAnsi="Arial" w:cs="Arial"/>
        </w:rPr>
        <w:t xml:space="preserve"> </w:t>
      </w:r>
      <w:r w:rsidRPr="009B48C4">
        <w:rPr>
          <w:rFonts w:ascii="Arial" w:hAnsi="Arial" w:cs="Arial"/>
        </w:rPr>
        <w:t>referinţă</w:t>
      </w:r>
      <w:r w:rsidRPr="009B48C4">
        <w:rPr>
          <w:rFonts w:ascii="Arial" w:eastAsia="Garamond" w:hAnsi="Arial" w:cs="Arial"/>
        </w:rPr>
        <w:t xml:space="preserve"> </w:t>
      </w:r>
      <w:r w:rsidRPr="009B48C4">
        <w:rPr>
          <w:rFonts w:ascii="Arial" w:hAnsi="Arial" w:cs="Arial"/>
        </w:rPr>
        <w:t>1971</w:t>
      </w:r>
      <w:r w:rsidRPr="009B48C4">
        <w:rPr>
          <w:rFonts w:ascii="Arial" w:eastAsia="Garamond" w:hAnsi="Arial" w:cs="Arial"/>
        </w:rPr>
        <w:t xml:space="preserve"> – </w:t>
      </w:r>
      <w:r w:rsidRPr="009B48C4">
        <w:rPr>
          <w:rFonts w:ascii="Arial" w:hAnsi="Arial" w:cs="Arial"/>
        </w:rPr>
        <w:t>2000, în conditiile scenariului moderat de crestere a concentratiei globale gazelor cu efect de sera RCP 4.5.</w:t>
      </w:r>
      <w:r w:rsidRPr="009B48C4">
        <w:rPr>
          <w:rFonts w:ascii="Arial" w:eastAsia="Garamond" w:hAnsi="Arial" w:cs="Arial"/>
        </w:rPr>
        <w:t xml:space="preserve"> În condițiile scenariului de creștere puternică a concentrației globale a gazelor cu efect de seră (RCP8.5) creşterea temperaturii medii anuale ar putea atinge valori în jur de 1,4°C. </w:t>
      </w:r>
      <w:r w:rsidRPr="009B48C4">
        <w:rPr>
          <w:rFonts w:ascii="Arial" w:hAnsi="Arial" w:cs="Arial"/>
        </w:rPr>
        <w:t>În</w:t>
      </w:r>
      <w:r w:rsidRPr="009B48C4">
        <w:rPr>
          <w:rFonts w:ascii="Arial" w:eastAsia="Garamond" w:hAnsi="Arial" w:cs="Arial"/>
        </w:rPr>
        <w:t xml:space="preserve"> </w:t>
      </w:r>
      <w:r w:rsidRPr="009B48C4">
        <w:rPr>
          <w:rFonts w:ascii="Arial" w:hAnsi="Arial" w:cs="Arial"/>
        </w:rPr>
        <w:t>cazul</w:t>
      </w:r>
      <w:r w:rsidRPr="009B48C4">
        <w:rPr>
          <w:rFonts w:ascii="Arial" w:eastAsia="Garamond" w:hAnsi="Arial" w:cs="Arial"/>
        </w:rPr>
        <w:t xml:space="preserve"> </w:t>
      </w:r>
      <w:r w:rsidRPr="009B48C4">
        <w:rPr>
          <w:rFonts w:ascii="Arial" w:hAnsi="Arial" w:cs="Arial"/>
        </w:rPr>
        <w:t>sumei</w:t>
      </w:r>
      <w:r w:rsidRPr="009B48C4">
        <w:rPr>
          <w:rFonts w:ascii="Arial" w:eastAsia="Garamond" w:hAnsi="Arial" w:cs="Arial"/>
        </w:rPr>
        <w:t xml:space="preserve"> </w:t>
      </w:r>
      <w:r w:rsidRPr="009B48C4">
        <w:rPr>
          <w:rFonts w:ascii="Arial" w:hAnsi="Arial" w:cs="Arial"/>
        </w:rPr>
        <w:t>anuale</w:t>
      </w:r>
      <w:r w:rsidRPr="009B48C4">
        <w:rPr>
          <w:rFonts w:ascii="Arial" w:eastAsia="Garamond" w:hAnsi="Arial" w:cs="Arial"/>
        </w:rPr>
        <w:t xml:space="preserve"> </w:t>
      </w:r>
      <w:r w:rsidRPr="009B48C4">
        <w:rPr>
          <w:rFonts w:ascii="Arial" w:hAnsi="Arial" w:cs="Arial"/>
        </w:rPr>
        <w:t>a</w:t>
      </w:r>
      <w:r w:rsidRPr="009B48C4">
        <w:rPr>
          <w:rFonts w:ascii="Arial" w:eastAsia="Garamond" w:hAnsi="Arial" w:cs="Arial"/>
        </w:rPr>
        <w:t xml:space="preserve"> </w:t>
      </w:r>
      <w:r w:rsidRPr="009B48C4">
        <w:rPr>
          <w:rFonts w:ascii="Arial" w:hAnsi="Arial" w:cs="Arial"/>
        </w:rPr>
        <w:t>precipitaţiilor,</w:t>
      </w:r>
      <w:r w:rsidRPr="009B48C4">
        <w:rPr>
          <w:rFonts w:ascii="Arial" w:eastAsia="Garamond" w:hAnsi="Arial" w:cs="Arial"/>
        </w:rPr>
        <w:t xml:space="preserve"> </w:t>
      </w:r>
      <w:r w:rsidRPr="009B48C4">
        <w:rPr>
          <w:rFonts w:ascii="Arial" w:hAnsi="Arial" w:cs="Arial"/>
        </w:rPr>
        <w:t>estimările</w:t>
      </w:r>
      <w:r w:rsidRPr="009B48C4">
        <w:rPr>
          <w:rFonts w:ascii="Arial" w:eastAsia="Garamond" w:hAnsi="Arial" w:cs="Arial"/>
        </w:rPr>
        <w:t xml:space="preserve"> </w:t>
      </w:r>
      <w:r w:rsidRPr="009B48C4">
        <w:rPr>
          <w:rFonts w:ascii="Arial" w:hAnsi="Arial" w:cs="Arial"/>
        </w:rPr>
        <w:t>realizate</w:t>
      </w:r>
      <w:r w:rsidRPr="009B48C4">
        <w:rPr>
          <w:rFonts w:ascii="Arial" w:eastAsia="Garamond" w:hAnsi="Arial" w:cs="Arial"/>
        </w:rPr>
        <w:t xml:space="preserve"> </w:t>
      </w:r>
      <w:r w:rsidRPr="009B48C4">
        <w:rPr>
          <w:rFonts w:ascii="Arial" w:hAnsi="Arial" w:cs="Arial"/>
        </w:rPr>
        <w:t>folosind</w:t>
      </w:r>
      <w:r w:rsidRPr="009B48C4">
        <w:rPr>
          <w:rFonts w:ascii="Arial" w:eastAsia="Garamond" w:hAnsi="Arial" w:cs="Arial"/>
        </w:rPr>
        <w:t xml:space="preserve"> </w:t>
      </w:r>
      <w:r w:rsidRPr="009B48C4">
        <w:rPr>
          <w:rFonts w:ascii="Arial" w:hAnsi="Arial" w:cs="Arial"/>
        </w:rPr>
        <w:t>rezultatele</w:t>
      </w:r>
      <w:r w:rsidRPr="009B48C4">
        <w:rPr>
          <w:rFonts w:ascii="Arial" w:eastAsia="Garamond" w:hAnsi="Arial" w:cs="Arial"/>
        </w:rPr>
        <w:t xml:space="preserve"> </w:t>
      </w:r>
      <w:r w:rsidRPr="009B48C4">
        <w:rPr>
          <w:rFonts w:ascii="Arial" w:hAnsi="Arial" w:cs="Arial"/>
        </w:rPr>
        <w:t>experimentelor</w:t>
      </w:r>
      <w:r w:rsidRPr="009B48C4">
        <w:rPr>
          <w:rFonts w:ascii="Arial" w:eastAsia="Garamond" w:hAnsi="Arial" w:cs="Arial"/>
        </w:rPr>
        <w:t xml:space="preserve"> </w:t>
      </w:r>
      <w:r w:rsidRPr="009B48C4">
        <w:rPr>
          <w:rFonts w:ascii="Arial" w:hAnsi="Arial" w:cs="Arial"/>
        </w:rPr>
        <w:t>numerice</w:t>
      </w:r>
      <w:r w:rsidRPr="009B48C4">
        <w:rPr>
          <w:rFonts w:ascii="Arial" w:eastAsia="Garamond" w:hAnsi="Arial" w:cs="Arial"/>
        </w:rPr>
        <w:t xml:space="preserve"> </w:t>
      </w:r>
      <w:r w:rsidRPr="009B48C4">
        <w:rPr>
          <w:rFonts w:ascii="Arial" w:hAnsi="Arial" w:cs="Arial"/>
        </w:rPr>
        <w:t>cu</w:t>
      </w:r>
      <w:r w:rsidRPr="009B48C4">
        <w:rPr>
          <w:rFonts w:ascii="Arial" w:eastAsia="Garamond" w:hAnsi="Arial" w:cs="Arial"/>
        </w:rPr>
        <w:t xml:space="preserve"> </w:t>
      </w:r>
      <w:r w:rsidRPr="009B48C4">
        <w:rPr>
          <w:rFonts w:ascii="Arial" w:hAnsi="Arial" w:cs="Arial"/>
        </w:rPr>
        <w:t>acelaşi</w:t>
      </w:r>
      <w:r w:rsidRPr="009B48C4">
        <w:rPr>
          <w:rFonts w:ascii="Arial" w:eastAsia="Garamond" w:hAnsi="Arial" w:cs="Arial"/>
        </w:rPr>
        <w:t xml:space="preserve"> </w:t>
      </w:r>
      <w:r w:rsidRPr="009B48C4">
        <w:rPr>
          <w:rFonts w:ascii="Arial" w:hAnsi="Arial" w:cs="Arial"/>
        </w:rPr>
        <w:t>ansamblu</w:t>
      </w:r>
      <w:r w:rsidRPr="009B48C4">
        <w:rPr>
          <w:rFonts w:ascii="Arial" w:eastAsia="Garamond" w:hAnsi="Arial" w:cs="Arial"/>
        </w:rPr>
        <w:t xml:space="preserve"> </w:t>
      </w:r>
      <w:r w:rsidRPr="009B48C4">
        <w:rPr>
          <w:rFonts w:ascii="Arial" w:hAnsi="Arial" w:cs="Arial"/>
        </w:rPr>
        <w:t>de</w:t>
      </w:r>
      <w:r w:rsidRPr="009B48C4">
        <w:rPr>
          <w:rFonts w:ascii="Arial" w:eastAsia="Garamond" w:hAnsi="Arial" w:cs="Arial"/>
        </w:rPr>
        <w:t xml:space="preserve"> </w:t>
      </w:r>
      <w:r w:rsidRPr="009B48C4">
        <w:rPr>
          <w:rFonts w:ascii="Arial" w:hAnsi="Arial" w:cs="Arial"/>
        </w:rPr>
        <w:t>10</w:t>
      </w:r>
      <w:r w:rsidRPr="009B48C4">
        <w:rPr>
          <w:rFonts w:ascii="Arial" w:eastAsia="Garamond" w:hAnsi="Arial" w:cs="Arial"/>
        </w:rPr>
        <w:t xml:space="preserve"> </w:t>
      </w:r>
      <w:r w:rsidRPr="009B48C4">
        <w:rPr>
          <w:rFonts w:ascii="Arial" w:hAnsi="Arial" w:cs="Arial"/>
        </w:rPr>
        <w:t>modele</w:t>
      </w:r>
      <w:r w:rsidRPr="009B48C4">
        <w:rPr>
          <w:rFonts w:ascii="Arial" w:eastAsia="Garamond" w:hAnsi="Arial" w:cs="Arial"/>
        </w:rPr>
        <w:t xml:space="preserve"> </w:t>
      </w:r>
      <w:r w:rsidRPr="009B48C4">
        <w:rPr>
          <w:rFonts w:ascii="Arial" w:hAnsi="Arial" w:cs="Arial"/>
        </w:rPr>
        <w:t>climatice</w:t>
      </w:r>
      <w:r w:rsidRPr="009B48C4">
        <w:rPr>
          <w:rFonts w:ascii="Arial" w:eastAsia="Garamond" w:hAnsi="Arial" w:cs="Arial"/>
        </w:rPr>
        <w:t xml:space="preserve"> </w:t>
      </w:r>
      <w:r w:rsidRPr="009B48C4">
        <w:rPr>
          <w:rFonts w:ascii="Arial" w:hAnsi="Arial" w:cs="Arial"/>
        </w:rPr>
        <w:t>regionale</w:t>
      </w:r>
      <w:r w:rsidRPr="009B48C4">
        <w:rPr>
          <w:rFonts w:ascii="Arial" w:eastAsia="Garamond" w:hAnsi="Arial" w:cs="Arial"/>
        </w:rPr>
        <w:t xml:space="preserve"> </w:t>
      </w:r>
      <w:r w:rsidRPr="009B48C4">
        <w:rPr>
          <w:rFonts w:ascii="Arial" w:hAnsi="Arial" w:cs="Arial"/>
        </w:rPr>
        <w:t>sugerează,</w:t>
      </w:r>
      <w:r w:rsidRPr="009B48C4">
        <w:rPr>
          <w:rFonts w:ascii="Arial" w:eastAsia="Garamond" w:hAnsi="Arial" w:cs="Arial"/>
        </w:rPr>
        <w:t xml:space="preserve"> </w:t>
      </w:r>
      <w:r w:rsidRPr="009B48C4">
        <w:rPr>
          <w:rFonts w:ascii="Arial" w:hAnsi="Arial" w:cs="Arial"/>
        </w:rPr>
        <w:t>pentru</w:t>
      </w:r>
      <w:r w:rsidRPr="009B48C4">
        <w:rPr>
          <w:rFonts w:ascii="Arial" w:eastAsia="Garamond" w:hAnsi="Arial" w:cs="Arial"/>
        </w:rPr>
        <w:t xml:space="preserve"> județul Ilfov</w:t>
      </w:r>
      <w:r w:rsidRPr="009B48C4">
        <w:rPr>
          <w:rFonts w:ascii="Arial" w:hAnsi="Arial" w:cs="Arial"/>
        </w:rPr>
        <w:t>,</w:t>
      </w:r>
      <w:r w:rsidRPr="009B48C4">
        <w:rPr>
          <w:rFonts w:ascii="Arial" w:eastAsia="Garamond" w:hAnsi="Arial" w:cs="Arial"/>
        </w:rPr>
        <w:t xml:space="preserve"> </w:t>
      </w:r>
      <w:r w:rsidRPr="009B48C4">
        <w:rPr>
          <w:rFonts w:ascii="Arial" w:hAnsi="Arial" w:cs="Arial"/>
        </w:rPr>
        <w:t>o</w:t>
      </w:r>
      <w:r w:rsidRPr="009B48C4">
        <w:rPr>
          <w:rFonts w:ascii="Arial" w:eastAsia="Garamond" w:hAnsi="Arial" w:cs="Arial"/>
        </w:rPr>
        <w:t xml:space="preserve"> </w:t>
      </w:r>
      <w:r w:rsidRPr="009B48C4">
        <w:rPr>
          <w:rFonts w:ascii="Arial" w:hAnsi="Arial" w:cs="Arial"/>
        </w:rPr>
        <w:t xml:space="preserve">crestere </w:t>
      </w:r>
      <w:r w:rsidRPr="009B48C4">
        <w:rPr>
          <w:rFonts w:ascii="Arial" w:eastAsia="Garamond" w:hAnsi="Arial" w:cs="Arial"/>
        </w:rPr>
        <w:t xml:space="preserve"> </w:t>
      </w:r>
      <w:r w:rsidRPr="009B48C4">
        <w:rPr>
          <w:rFonts w:ascii="Arial" w:hAnsi="Arial" w:cs="Arial"/>
        </w:rPr>
        <w:t>a sumei anuale a</w:t>
      </w:r>
      <w:r w:rsidRPr="009B48C4">
        <w:rPr>
          <w:rFonts w:ascii="Arial" w:eastAsia="Garamond" w:hAnsi="Arial" w:cs="Arial"/>
        </w:rPr>
        <w:t xml:space="preserve"> </w:t>
      </w:r>
      <w:r w:rsidRPr="009B48C4">
        <w:rPr>
          <w:rFonts w:ascii="Arial" w:hAnsi="Arial" w:cs="Arial"/>
        </w:rPr>
        <w:t>precipitaţiilor</w:t>
      </w:r>
      <w:r w:rsidRPr="009B48C4">
        <w:rPr>
          <w:rFonts w:ascii="Arial" w:eastAsia="Garamond" w:hAnsi="Arial" w:cs="Arial"/>
        </w:rPr>
        <w:t xml:space="preserve"> </w:t>
      </w:r>
      <w:r w:rsidRPr="009B48C4">
        <w:rPr>
          <w:rFonts w:ascii="Arial" w:hAnsi="Arial" w:cs="Arial"/>
        </w:rPr>
        <w:t>între</w:t>
      </w:r>
      <w:r w:rsidRPr="009B48C4">
        <w:rPr>
          <w:rFonts w:ascii="Arial" w:eastAsia="Garamond" w:hAnsi="Arial" w:cs="Arial"/>
        </w:rPr>
        <w:t xml:space="preserve"> </w:t>
      </w:r>
      <w:r w:rsidRPr="009B48C4">
        <w:rPr>
          <w:rFonts w:ascii="Arial" w:hAnsi="Arial" w:cs="Arial"/>
        </w:rPr>
        <w:t>2,5%</w:t>
      </w:r>
      <w:r w:rsidRPr="009B48C4">
        <w:rPr>
          <w:rFonts w:ascii="Arial" w:eastAsia="Garamond" w:hAnsi="Arial" w:cs="Arial"/>
        </w:rPr>
        <w:t xml:space="preserve"> </w:t>
      </w:r>
      <w:r w:rsidRPr="009B48C4">
        <w:rPr>
          <w:rFonts w:ascii="Arial" w:hAnsi="Arial" w:cs="Arial"/>
        </w:rPr>
        <w:t>şi</w:t>
      </w:r>
      <w:r w:rsidRPr="009B48C4">
        <w:rPr>
          <w:rFonts w:ascii="Arial" w:eastAsia="Garamond" w:hAnsi="Arial" w:cs="Arial"/>
        </w:rPr>
        <w:t xml:space="preserve"> </w:t>
      </w:r>
      <w:r w:rsidRPr="009B48C4">
        <w:rPr>
          <w:rFonts w:ascii="Arial" w:hAnsi="Arial" w:cs="Arial"/>
        </w:rPr>
        <w:t>4,4</w:t>
      </w:r>
      <w:r w:rsidRPr="009B48C4">
        <w:rPr>
          <w:rFonts w:ascii="Arial" w:eastAsia="Garamond" w:hAnsi="Arial" w:cs="Arial"/>
        </w:rPr>
        <w:t xml:space="preserve"> </w:t>
      </w:r>
      <w:r w:rsidRPr="009B48C4">
        <w:rPr>
          <w:rFonts w:ascii="Arial" w:hAnsi="Arial" w:cs="Arial"/>
        </w:rPr>
        <w:t>%,</w:t>
      </w:r>
      <w:r w:rsidRPr="009B48C4">
        <w:rPr>
          <w:rFonts w:ascii="Arial" w:eastAsia="Garamond" w:hAnsi="Arial" w:cs="Arial"/>
        </w:rPr>
        <w:t xml:space="preserve"> </w:t>
      </w:r>
      <w:r w:rsidRPr="009B48C4">
        <w:rPr>
          <w:rFonts w:ascii="Arial" w:hAnsi="Arial" w:cs="Arial"/>
        </w:rPr>
        <w:t>comparativ</w:t>
      </w:r>
      <w:r w:rsidRPr="009B48C4">
        <w:rPr>
          <w:rFonts w:ascii="Arial" w:eastAsia="Garamond" w:hAnsi="Arial" w:cs="Arial"/>
        </w:rPr>
        <w:t xml:space="preserve"> </w:t>
      </w:r>
      <w:r w:rsidRPr="009B48C4">
        <w:rPr>
          <w:rFonts w:ascii="Arial" w:hAnsi="Arial" w:cs="Arial"/>
        </w:rPr>
        <w:t>cu</w:t>
      </w:r>
      <w:r w:rsidRPr="009B48C4">
        <w:rPr>
          <w:rFonts w:ascii="Arial" w:eastAsia="Garamond" w:hAnsi="Arial" w:cs="Arial"/>
        </w:rPr>
        <w:t xml:space="preserve"> valorile </w:t>
      </w:r>
      <w:r w:rsidRPr="009B48C4">
        <w:rPr>
          <w:rFonts w:ascii="Arial" w:hAnsi="Arial" w:cs="Arial"/>
        </w:rPr>
        <w:t>intervalului</w:t>
      </w:r>
      <w:r w:rsidRPr="009B48C4">
        <w:rPr>
          <w:rFonts w:ascii="Arial" w:eastAsia="Garamond" w:hAnsi="Arial" w:cs="Arial"/>
        </w:rPr>
        <w:t xml:space="preserve"> </w:t>
      </w:r>
      <w:r w:rsidRPr="009B48C4">
        <w:rPr>
          <w:rFonts w:ascii="Arial" w:hAnsi="Arial" w:cs="Arial"/>
        </w:rPr>
        <w:t>de</w:t>
      </w:r>
      <w:r w:rsidRPr="009B48C4">
        <w:rPr>
          <w:rFonts w:ascii="Arial" w:eastAsia="Garamond" w:hAnsi="Arial" w:cs="Arial"/>
        </w:rPr>
        <w:t xml:space="preserve"> </w:t>
      </w:r>
      <w:r w:rsidRPr="009B48C4">
        <w:rPr>
          <w:rFonts w:ascii="Arial" w:hAnsi="Arial" w:cs="Arial"/>
        </w:rPr>
        <w:t>referinţă</w:t>
      </w:r>
      <w:r w:rsidRPr="009B48C4">
        <w:rPr>
          <w:rFonts w:ascii="Arial" w:eastAsia="Garamond" w:hAnsi="Arial" w:cs="Arial"/>
        </w:rPr>
        <w:t xml:space="preserve"> </w:t>
      </w:r>
      <w:r w:rsidRPr="009B48C4">
        <w:rPr>
          <w:rFonts w:ascii="Arial" w:hAnsi="Arial" w:cs="Arial"/>
        </w:rPr>
        <w:t>1971-2000, în funcție de scenariul analizat (RCP 4.5 si RCP 8.5).</w:t>
      </w:r>
      <w:r w:rsidRPr="009B48C4">
        <w:rPr>
          <w:rFonts w:ascii="Arial" w:eastAsia="Garamond" w:hAnsi="Arial" w:cs="Arial"/>
        </w:rPr>
        <w:t xml:space="preserve">  Ambele experimente analizate (RCP 4.5 și RCP 8.5), folosind același ansamblu de 10 modele regionale, sugerează o creștere de o zi a numărului mediu anual de zile cu precipitații </w:t>
      </w:r>
      <w:r w:rsidRPr="009B48C4">
        <w:rPr>
          <w:rFonts w:ascii="Arial" w:eastAsia="Garamond" w:hAnsi="Arial" w:cs="Arial"/>
        </w:rPr>
        <w:lastRenderedPageBreak/>
        <w:t>abundente (cu cantitatea zilnică de precipitaii mai mare de 20l/m2) pentru orizontul de timp   2021-2050 față de 1971-2000.  În figura 7 sunt ilustrate diferențele medii multianuale în numărul de zile cu temperatura maximă mai mare de 35</w:t>
      </w:r>
      <w:r w:rsidRPr="009B48C4">
        <w:rPr>
          <w:rFonts w:ascii="Cambria Math" w:eastAsia="Garamond" w:hAnsi="Cambria Math" w:cs="Cambria Math"/>
        </w:rPr>
        <w:t>℃</w:t>
      </w:r>
      <w:r w:rsidRPr="009B48C4">
        <w:rPr>
          <w:rFonts w:ascii="Arial" w:eastAsia="Garamond" w:hAnsi="Arial" w:cs="Arial"/>
        </w:rPr>
        <w:t>, a ansamblui de 10 modele climatice regionale din programul EURO-CORDEX, în intervalul 2021-2050 față de 1971-2000, în condițiile scenariului moderat de creștere a concentrației globale a gazelor cu efect de seră RCP 4.5 și a celui cu creștere puternică a concentrației globale a gazelor cu efect de seră RCP 8.5.</w:t>
      </w:r>
    </w:p>
    <w:p w:rsidR="009B48C4" w:rsidRPr="009B48C4" w:rsidRDefault="009B48C4" w:rsidP="009B48C4">
      <w:pPr>
        <w:spacing w:line="360" w:lineRule="auto"/>
        <w:ind w:firstLine="708"/>
        <w:jc w:val="both"/>
        <w:rPr>
          <w:rFonts w:ascii="Arial" w:eastAsia="Garamond" w:hAnsi="Arial" w:cs="Arial"/>
        </w:rPr>
      </w:pPr>
    </w:p>
    <w:p w:rsidR="00384EE9" w:rsidRPr="009F10AD" w:rsidRDefault="00384EE9" w:rsidP="00384EE9">
      <w:pPr>
        <w:spacing w:line="360" w:lineRule="auto"/>
        <w:rPr>
          <w:rFonts w:ascii="Arial" w:hAnsi="Arial" w:cs="Arial"/>
        </w:rPr>
      </w:pPr>
    </w:p>
    <w:p w:rsidR="003C41DA" w:rsidRDefault="00384EE9" w:rsidP="00384EE9">
      <w:pPr>
        <w:spacing w:line="360" w:lineRule="auto"/>
        <w:rPr>
          <w:rFonts w:ascii="Arial" w:hAnsi="Arial" w:cs="Arial"/>
        </w:rPr>
        <w:sectPr w:rsidR="003C41DA" w:rsidSect="001876F8">
          <w:footerReference w:type="even" r:id="rId181"/>
          <w:footerReference w:type="default" r:id="rId182"/>
          <w:pgSz w:w="11906" w:h="16838"/>
          <w:pgMar w:top="850" w:right="1138" w:bottom="850" w:left="1411" w:header="720" w:footer="720" w:gutter="0"/>
          <w:cols w:space="720"/>
          <w:docGrid w:linePitch="360"/>
        </w:sectPr>
      </w:pPr>
      <w:r w:rsidRPr="009F10AD">
        <w:rPr>
          <w:rFonts w:ascii="Arial" w:hAnsi="Arial" w:cs="Arial"/>
          <w:b/>
          <w:i/>
          <w:lang w:val="ro-RO"/>
        </w:rPr>
        <w:t>Tabel V.1.3.1.</w:t>
      </w:r>
      <w:r w:rsidRPr="009F10AD">
        <w:rPr>
          <w:rFonts w:ascii="Arial" w:hAnsi="Arial" w:cs="Arial"/>
        </w:rPr>
        <w:t xml:space="preserve"> Date climatologice anuale de la staţiile meteorologice  </w:t>
      </w:r>
      <w:r w:rsidRPr="009F10AD">
        <w:rPr>
          <w:rFonts w:ascii="Arial" w:hAnsi="Arial" w:cs="Arial"/>
          <w:spacing w:val="-4"/>
        </w:rPr>
        <w:t xml:space="preserve">Bucuresti </w:t>
      </w:r>
      <w:r w:rsidR="0016255C" w:rsidRPr="009F10AD">
        <w:rPr>
          <w:rFonts w:ascii="Arial" w:hAnsi="Arial" w:cs="Arial"/>
          <w:spacing w:val="-4"/>
        </w:rPr>
        <w:t>-</w:t>
      </w:r>
      <w:r w:rsidRPr="009F10AD">
        <w:rPr>
          <w:rFonts w:ascii="Arial" w:hAnsi="Arial" w:cs="Arial"/>
          <w:spacing w:val="-4"/>
        </w:rPr>
        <w:t xml:space="preserve">Bāneasa, Bucureşti </w:t>
      </w:r>
      <w:r w:rsidR="0016255C" w:rsidRPr="009F10AD">
        <w:rPr>
          <w:rFonts w:ascii="Arial" w:hAnsi="Arial" w:cs="Arial"/>
          <w:spacing w:val="-4"/>
        </w:rPr>
        <w:t>-</w:t>
      </w:r>
      <w:r w:rsidRPr="009F10AD">
        <w:rPr>
          <w:rFonts w:ascii="Arial" w:hAnsi="Arial" w:cs="Arial"/>
          <w:spacing w:val="-4"/>
        </w:rPr>
        <w:t xml:space="preserve">Afumaţi şi Bucureşti </w:t>
      </w:r>
      <w:r w:rsidR="0016255C" w:rsidRPr="009F10AD">
        <w:rPr>
          <w:rFonts w:ascii="Arial" w:hAnsi="Arial" w:cs="Arial"/>
          <w:spacing w:val="-4"/>
        </w:rPr>
        <w:t>-</w:t>
      </w:r>
      <w:r w:rsidRPr="009F10AD">
        <w:rPr>
          <w:rFonts w:ascii="Arial" w:hAnsi="Arial" w:cs="Arial"/>
          <w:spacing w:val="-4"/>
        </w:rPr>
        <w:t>Filaret</w:t>
      </w:r>
      <w:r w:rsidRPr="009F10AD">
        <w:rPr>
          <w:rFonts w:ascii="Arial" w:hAnsi="Arial" w:cs="Arial"/>
        </w:rPr>
        <w:t xml:space="preserve"> temperatura medie(°C), temperatura minima(°C), temperatura maxima(°C), cantitaţi  totale de precipitaţii (l/m²) şi cantitatea maximā de precipita</w:t>
      </w:r>
      <w:r w:rsidR="00C619DA" w:rsidRPr="009F10AD">
        <w:rPr>
          <w:rFonts w:ascii="Arial" w:hAnsi="Arial" w:cs="Arial"/>
        </w:rPr>
        <w:t>ţii în 24h(l/m²)  din</w:t>
      </w:r>
      <w:r w:rsidR="0016255C" w:rsidRPr="009F10AD">
        <w:rPr>
          <w:rFonts w:ascii="Arial" w:hAnsi="Arial" w:cs="Arial"/>
        </w:rPr>
        <w:t xml:space="preserve"> perioada </w:t>
      </w:r>
      <w:r w:rsidR="00C619DA" w:rsidRPr="009F10AD">
        <w:rPr>
          <w:rFonts w:ascii="Arial" w:hAnsi="Arial" w:cs="Arial"/>
        </w:rPr>
        <w:t xml:space="preserve"> </w:t>
      </w:r>
      <w:r w:rsidRPr="009F10AD">
        <w:rPr>
          <w:rFonts w:ascii="Arial" w:hAnsi="Arial" w:cs="Arial"/>
        </w:rPr>
        <w:t>201</w:t>
      </w:r>
      <w:r w:rsidR="003C41DA">
        <w:rPr>
          <w:rFonts w:ascii="Arial" w:hAnsi="Arial" w:cs="Arial"/>
        </w:rPr>
        <w:t>7</w:t>
      </w:r>
      <w:r w:rsidR="0016255C" w:rsidRPr="009F10AD">
        <w:rPr>
          <w:rFonts w:ascii="Arial" w:hAnsi="Arial" w:cs="Arial"/>
        </w:rPr>
        <w:t>- 202</w:t>
      </w:r>
      <w:r w:rsidR="003C41DA">
        <w:rPr>
          <w:rFonts w:ascii="Arial" w:hAnsi="Arial" w:cs="Arial"/>
        </w:rPr>
        <w:t>1</w:t>
      </w:r>
      <w:r w:rsidR="0016255C" w:rsidRPr="009F10AD">
        <w:rPr>
          <w:rFonts w:ascii="Arial" w:hAnsi="Arial" w:cs="Arial"/>
        </w:rPr>
        <w:t>.</w:t>
      </w:r>
    </w:p>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lastRenderedPageBreak/>
        <w:t>ANUL 2017</w:t>
      </w:r>
    </w:p>
    <w:tbl>
      <w:tblPr>
        <w:tblW w:w="111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1499"/>
        <w:gridCol w:w="1959"/>
        <w:gridCol w:w="1970"/>
        <w:gridCol w:w="1818"/>
        <w:gridCol w:w="1843"/>
      </w:tblGrid>
      <w:tr w:rsidR="009B48C4" w:rsidRPr="009B48C4" w:rsidTr="00DF035A">
        <w:trPr>
          <w:trHeight w:hRule="exact" w:val="1490"/>
          <w:jc w:val="center"/>
        </w:trPr>
        <w:tc>
          <w:tcPr>
            <w:tcW w:w="2137" w:type="dxa"/>
            <w:shd w:val="clear" w:color="auto" w:fill="auto"/>
          </w:tcPr>
          <w:p w:rsidR="009B48C4" w:rsidRPr="009B48C4" w:rsidRDefault="009B48C4" w:rsidP="009B48C4">
            <w:pPr>
              <w:suppressAutoHyphens/>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Statie/Parametru meteorologic</w:t>
            </w:r>
          </w:p>
        </w:tc>
        <w:tc>
          <w:tcPr>
            <w:tcW w:w="1499" w:type="dxa"/>
            <w:shd w:val="clear" w:color="auto" w:fill="auto"/>
          </w:tcPr>
          <w:p w:rsidR="009B48C4" w:rsidRPr="009B48C4" w:rsidRDefault="009B48C4" w:rsidP="009B48C4">
            <w:pPr>
              <w:suppressAutoHyphens/>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Temperatura medie(°C)</w:t>
            </w:r>
          </w:p>
        </w:tc>
        <w:tc>
          <w:tcPr>
            <w:tcW w:w="1959" w:type="dxa"/>
            <w:shd w:val="clear" w:color="auto" w:fill="auto"/>
          </w:tcPr>
          <w:p w:rsidR="009B48C4" w:rsidRPr="009B48C4" w:rsidRDefault="009B48C4" w:rsidP="009B48C4">
            <w:pPr>
              <w:suppressAutoHyphens/>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Temperatura minim</w:t>
            </w:r>
            <w:r w:rsidRPr="009B48C4">
              <w:rPr>
                <w:rFonts w:ascii="Arial" w:eastAsia="Calibri" w:hAnsi="Arial" w:cs="Arial"/>
                <w:sz w:val="22"/>
                <w:szCs w:val="22"/>
                <w:lang w:val="ro-RO" w:eastAsia="ar-SA"/>
              </w:rPr>
              <w:t>ă</w:t>
            </w:r>
            <w:r w:rsidRPr="009B48C4">
              <w:rPr>
                <w:rFonts w:ascii="Trebuchet MS" w:eastAsia="Calibri" w:hAnsi="Trebuchet MS" w:cs="Arial"/>
                <w:sz w:val="22"/>
                <w:szCs w:val="22"/>
                <w:lang w:val="ro-RO" w:eastAsia="ar-SA"/>
              </w:rPr>
              <w:t>(°C)/Data</w:t>
            </w:r>
          </w:p>
        </w:tc>
        <w:tc>
          <w:tcPr>
            <w:tcW w:w="1970" w:type="dxa"/>
            <w:shd w:val="clear" w:color="auto" w:fill="auto"/>
          </w:tcPr>
          <w:p w:rsidR="009B48C4" w:rsidRPr="009B48C4" w:rsidRDefault="009B48C4" w:rsidP="009B48C4">
            <w:pPr>
              <w:suppressAutoHyphens/>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Temperatura maxim</w:t>
            </w:r>
            <w:r w:rsidRPr="009B48C4">
              <w:rPr>
                <w:rFonts w:ascii="Arial" w:eastAsia="Calibri" w:hAnsi="Arial" w:cs="Arial"/>
                <w:sz w:val="22"/>
                <w:szCs w:val="22"/>
                <w:lang w:val="ro-RO" w:eastAsia="ar-SA"/>
              </w:rPr>
              <w:t>ă</w:t>
            </w:r>
            <w:r w:rsidRPr="009B48C4">
              <w:rPr>
                <w:rFonts w:ascii="Trebuchet MS" w:eastAsia="Calibri" w:hAnsi="Trebuchet MS" w:cs="Arial"/>
                <w:sz w:val="22"/>
                <w:szCs w:val="22"/>
                <w:lang w:val="ro-RO" w:eastAsia="ar-SA"/>
              </w:rPr>
              <w:t>(°C)/Data</w:t>
            </w:r>
          </w:p>
        </w:tc>
        <w:tc>
          <w:tcPr>
            <w:tcW w:w="1818" w:type="dxa"/>
            <w:shd w:val="clear" w:color="auto" w:fill="auto"/>
          </w:tcPr>
          <w:p w:rsidR="009B48C4" w:rsidRPr="009B48C4" w:rsidRDefault="009B48C4" w:rsidP="009B48C4">
            <w:pPr>
              <w:suppressAutoHyphens/>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Cantit</w:t>
            </w:r>
            <w:r w:rsidRPr="009B48C4">
              <w:rPr>
                <w:rFonts w:ascii="Arial" w:eastAsia="Calibri" w:hAnsi="Arial" w:cs="Arial"/>
                <w:sz w:val="22"/>
                <w:szCs w:val="22"/>
                <w:lang w:val="ro-RO" w:eastAsia="ar-SA"/>
              </w:rPr>
              <w:t>ăț</w:t>
            </w:r>
            <w:r w:rsidRPr="009B48C4">
              <w:rPr>
                <w:rFonts w:ascii="Trebuchet MS" w:eastAsia="Calibri" w:hAnsi="Trebuchet MS" w:cs="Arial"/>
                <w:sz w:val="22"/>
                <w:szCs w:val="22"/>
                <w:lang w:val="ro-RO" w:eastAsia="ar-SA"/>
              </w:rPr>
              <w:t>i lunare  de precipita</w:t>
            </w:r>
            <w:r w:rsidRPr="009B48C4">
              <w:rPr>
                <w:rFonts w:ascii="Arial" w:eastAsia="Calibri" w:hAnsi="Arial" w:cs="Arial"/>
                <w:sz w:val="22"/>
                <w:szCs w:val="22"/>
                <w:lang w:val="ro-RO" w:eastAsia="ar-SA"/>
              </w:rPr>
              <w:t>ț</w:t>
            </w:r>
            <w:r w:rsidRPr="009B48C4">
              <w:rPr>
                <w:rFonts w:ascii="Trebuchet MS" w:eastAsia="Calibri" w:hAnsi="Trebuchet MS" w:cs="Arial"/>
                <w:sz w:val="22"/>
                <w:szCs w:val="22"/>
                <w:lang w:val="ro-RO" w:eastAsia="ar-SA"/>
              </w:rPr>
              <w:t>ii(mm)</w:t>
            </w:r>
          </w:p>
        </w:tc>
        <w:tc>
          <w:tcPr>
            <w:tcW w:w="1771" w:type="dxa"/>
            <w:shd w:val="clear" w:color="auto" w:fill="auto"/>
          </w:tcPr>
          <w:p w:rsidR="009B48C4" w:rsidRPr="009B48C4" w:rsidRDefault="009B48C4" w:rsidP="009B48C4">
            <w:pPr>
              <w:suppressAutoHyphens/>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Cantitatea maxim</w:t>
            </w:r>
            <w:r w:rsidRPr="009B48C4">
              <w:rPr>
                <w:rFonts w:ascii="Arial" w:eastAsia="Calibri" w:hAnsi="Arial" w:cs="Arial"/>
                <w:sz w:val="22"/>
                <w:szCs w:val="22"/>
                <w:lang w:val="ro-RO" w:eastAsia="ar-SA"/>
              </w:rPr>
              <w:t>ă</w:t>
            </w:r>
            <w:r w:rsidRPr="009B48C4">
              <w:rPr>
                <w:rFonts w:ascii="Trebuchet MS" w:eastAsia="Calibri" w:hAnsi="Trebuchet MS" w:cs="Arial"/>
                <w:sz w:val="22"/>
                <w:szCs w:val="22"/>
                <w:lang w:val="ro-RO" w:eastAsia="ar-SA"/>
              </w:rPr>
              <w:t xml:space="preserve"> de precipita</w:t>
            </w:r>
            <w:r w:rsidRPr="009B48C4">
              <w:rPr>
                <w:rFonts w:ascii="Arial" w:eastAsia="Calibri" w:hAnsi="Arial" w:cs="Arial"/>
                <w:sz w:val="22"/>
                <w:szCs w:val="22"/>
                <w:lang w:val="ro-RO" w:eastAsia="ar-SA"/>
              </w:rPr>
              <w:t>ț</w:t>
            </w:r>
            <w:r w:rsidRPr="009B48C4">
              <w:rPr>
                <w:rFonts w:ascii="Trebuchet MS" w:eastAsia="Calibri" w:hAnsi="Trebuchet MS" w:cs="Arial"/>
                <w:sz w:val="22"/>
                <w:szCs w:val="22"/>
                <w:lang w:val="ro-RO" w:eastAsia="ar-SA"/>
              </w:rPr>
              <w:t>ii în 24h(mm)</w:t>
            </w:r>
          </w:p>
        </w:tc>
      </w:tr>
      <w:tr w:rsidR="009B48C4" w:rsidRPr="009B48C4" w:rsidTr="00DF035A">
        <w:trPr>
          <w:trHeight w:hRule="exact" w:val="288"/>
          <w:jc w:val="center"/>
        </w:trPr>
        <w:tc>
          <w:tcPr>
            <w:tcW w:w="2137" w:type="dxa"/>
            <w:shd w:val="clear" w:color="auto" w:fill="auto"/>
          </w:tcPr>
          <w:p w:rsidR="009B48C4" w:rsidRPr="009B48C4" w:rsidRDefault="009B48C4" w:rsidP="00B01294">
            <w:pPr>
              <w:suppressAutoHyphens/>
              <w:spacing w:line="360" w:lineRule="auto"/>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 xml:space="preserve">Bucureşti- </w:t>
            </w:r>
            <w:r w:rsidR="00B01294">
              <w:rPr>
                <w:rFonts w:ascii="Trebuchet MS" w:eastAsia="Calibri" w:hAnsi="Trebuchet MS" w:cs="Arial"/>
                <w:sz w:val="22"/>
                <w:szCs w:val="22"/>
                <w:lang w:val="ro-RO" w:eastAsia="ar-SA"/>
              </w:rPr>
              <w:t>baneasa</w:t>
            </w:r>
            <w:r w:rsidRPr="009B48C4">
              <w:rPr>
                <w:rFonts w:ascii="Trebuchet MS" w:eastAsia="Calibri" w:hAnsi="Trebuchet MS" w:cs="Arial"/>
                <w:sz w:val="22"/>
                <w:szCs w:val="22"/>
                <w:lang w:val="ro-RO" w:eastAsia="ar-SA"/>
              </w:rPr>
              <w:t>B</w:t>
            </w:r>
            <w:r w:rsidRPr="009B48C4">
              <w:rPr>
                <w:rFonts w:ascii="Arial" w:eastAsia="Calibri" w:hAnsi="Arial" w:cs="Arial"/>
                <w:sz w:val="22"/>
                <w:szCs w:val="22"/>
                <w:lang w:val="ro-RO" w:eastAsia="ar-SA"/>
              </w:rPr>
              <w:t>ă</w:t>
            </w:r>
            <w:r w:rsidRPr="009B48C4">
              <w:rPr>
                <w:rFonts w:ascii="Trebuchet MS" w:eastAsia="Calibri" w:hAnsi="Trebuchet MS" w:cs="Arial"/>
                <w:sz w:val="22"/>
                <w:szCs w:val="22"/>
                <w:lang w:val="ro-RO" w:eastAsia="ar-SA"/>
              </w:rPr>
              <w:t>neasa</w:t>
            </w:r>
          </w:p>
        </w:tc>
        <w:tc>
          <w:tcPr>
            <w:tcW w:w="1499"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11,3</w:t>
            </w:r>
          </w:p>
        </w:tc>
        <w:tc>
          <w:tcPr>
            <w:tcW w:w="1959"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-21,7/10.01.2017</w:t>
            </w:r>
          </w:p>
        </w:tc>
        <w:tc>
          <w:tcPr>
            <w:tcW w:w="1970"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38,4/01.7.2017</w:t>
            </w:r>
          </w:p>
        </w:tc>
        <w:tc>
          <w:tcPr>
            <w:tcW w:w="1818"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785,0</w:t>
            </w:r>
          </w:p>
        </w:tc>
        <w:tc>
          <w:tcPr>
            <w:tcW w:w="1771"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80,2/03.07.2017</w:t>
            </w:r>
          </w:p>
        </w:tc>
      </w:tr>
      <w:tr w:rsidR="009B48C4" w:rsidRPr="009B48C4" w:rsidTr="00DF035A">
        <w:trPr>
          <w:trHeight w:hRule="exact" w:val="288"/>
          <w:jc w:val="center"/>
        </w:trPr>
        <w:tc>
          <w:tcPr>
            <w:tcW w:w="2137"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Bucureşti-Filaret</w:t>
            </w:r>
          </w:p>
        </w:tc>
        <w:tc>
          <w:tcPr>
            <w:tcW w:w="1499"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12,7</w:t>
            </w:r>
          </w:p>
        </w:tc>
        <w:tc>
          <w:tcPr>
            <w:tcW w:w="1959"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-15,3/12.01.2017/</w:t>
            </w:r>
          </w:p>
        </w:tc>
        <w:tc>
          <w:tcPr>
            <w:tcW w:w="1970"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41,0/06.08.2017</w:t>
            </w:r>
          </w:p>
        </w:tc>
        <w:tc>
          <w:tcPr>
            <w:tcW w:w="1818"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768,2</w:t>
            </w:r>
          </w:p>
        </w:tc>
        <w:tc>
          <w:tcPr>
            <w:tcW w:w="1771"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69,5/03.07.2017</w:t>
            </w:r>
          </w:p>
        </w:tc>
      </w:tr>
      <w:tr w:rsidR="009B48C4" w:rsidRPr="009B48C4" w:rsidTr="00DF035A">
        <w:trPr>
          <w:trHeight w:hRule="exact" w:val="288"/>
          <w:jc w:val="center"/>
        </w:trPr>
        <w:tc>
          <w:tcPr>
            <w:tcW w:w="2137"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Bucureşti-Afuma</w:t>
            </w:r>
            <w:r w:rsidRPr="009B48C4">
              <w:rPr>
                <w:rFonts w:ascii="Arial" w:eastAsia="Calibri" w:hAnsi="Arial" w:cs="Arial"/>
                <w:sz w:val="22"/>
                <w:szCs w:val="22"/>
                <w:lang w:val="ro-RO" w:eastAsia="ar-SA"/>
              </w:rPr>
              <w:t>ț</w:t>
            </w:r>
            <w:r w:rsidRPr="009B48C4">
              <w:rPr>
                <w:rFonts w:ascii="Trebuchet MS" w:eastAsia="Calibri" w:hAnsi="Trebuchet MS" w:cs="Arial"/>
                <w:sz w:val="22"/>
                <w:szCs w:val="22"/>
                <w:lang w:val="ro-RO" w:eastAsia="ar-SA"/>
              </w:rPr>
              <w:t>i</w:t>
            </w:r>
          </w:p>
        </w:tc>
        <w:tc>
          <w:tcPr>
            <w:tcW w:w="1499"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w:t>
            </w:r>
          </w:p>
        </w:tc>
        <w:tc>
          <w:tcPr>
            <w:tcW w:w="1959"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-19,4/10.01.2017</w:t>
            </w:r>
          </w:p>
        </w:tc>
        <w:tc>
          <w:tcPr>
            <w:tcW w:w="1970"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38,1/06.08.2017</w:t>
            </w:r>
          </w:p>
        </w:tc>
        <w:tc>
          <w:tcPr>
            <w:tcW w:w="1818"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w:t>
            </w:r>
          </w:p>
        </w:tc>
        <w:tc>
          <w:tcPr>
            <w:tcW w:w="1771"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75,2/03.07.2017</w:t>
            </w:r>
          </w:p>
        </w:tc>
      </w:tr>
    </w:tbl>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p>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p>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ANUL 2018</w:t>
      </w:r>
    </w:p>
    <w:tbl>
      <w:tblPr>
        <w:tblW w:w="11056" w:type="dxa"/>
        <w:jc w:val="center"/>
        <w:tblInd w:w="-5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9"/>
        <w:gridCol w:w="1499"/>
        <w:gridCol w:w="1927"/>
        <w:gridCol w:w="1970"/>
        <w:gridCol w:w="1818"/>
        <w:gridCol w:w="1843"/>
      </w:tblGrid>
      <w:tr w:rsidR="009B48C4" w:rsidRPr="009B48C4" w:rsidTr="00DF035A">
        <w:trPr>
          <w:trHeight w:hRule="exact" w:val="1490"/>
          <w:jc w:val="center"/>
        </w:trPr>
        <w:tc>
          <w:tcPr>
            <w:tcW w:w="2153" w:type="dxa"/>
            <w:shd w:val="clear" w:color="auto" w:fill="auto"/>
          </w:tcPr>
          <w:p w:rsidR="009B48C4" w:rsidRPr="009B48C4" w:rsidRDefault="009B48C4" w:rsidP="009B48C4">
            <w:pPr>
              <w:suppressAutoHyphens/>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Statie/Parametru meteorologic</w:t>
            </w:r>
          </w:p>
        </w:tc>
        <w:tc>
          <w:tcPr>
            <w:tcW w:w="1499" w:type="dxa"/>
            <w:shd w:val="clear" w:color="auto" w:fill="auto"/>
          </w:tcPr>
          <w:p w:rsidR="009B48C4" w:rsidRPr="009B48C4" w:rsidRDefault="009B48C4" w:rsidP="009B48C4">
            <w:pPr>
              <w:suppressAutoHyphens/>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Temperatura medie(°C)</w:t>
            </w:r>
          </w:p>
        </w:tc>
        <w:tc>
          <w:tcPr>
            <w:tcW w:w="1927" w:type="dxa"/>
            <w:shd w:val="clear" w:color="auto" w:fill="auto"/>
          </w:tcPr>
          <w:p w:rsidR="009B48C4" w:rsidRPr="009B48C4" w:rsidRDefault="009B48C4" w:rsidP="009B48C4">
            <w:pPr>
              <w:suppressAutoHyphens/>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Temperatura minim</w:t>
            </w:r>
            <w:r w:rsidRPr="009B48C4">
              <w:rPr>
                <w:rFonts w:ascii="Arial" w:eastAsia="Calibri" w:hAnsi="Arial" w:cs="Arial"/>
                <w:sz w:val="22"/>
                <w:szCs w:val="22"/>
                <w:lang w:val="ro-RO" w:eastAsia="ar-SA"/>
              </w:rPr>
              <w:t>ă</w:t>
            </w:r>
            <w:r w:rsidRPr="009B48C4">
              <w:rPr>
                <w:rFonts w:ascii="Trebuchet MS" w:eastAsia="Calibri" w:hAnsi="Trebuchet MS" w:cs="Arial"/>
                <w:sz w:val="22"/>
                <w:szCs w:val="22"/>
                <w:lang w:val="ro-RO" w:eastAsia="ar-SA"/>
              </w:rPr>
              <w:t>(°C)/Data</w:t>
            </w:r>
          </w:p>
        </w:tc>
        <w:tc>
          <w:tcPr>
            <w:tcW w:w="1970" w:type="dxa"/>
            <w:shd w:val="clear" w:color="auto" w:fill="auto"/>
          </w:tcPr>
          <w:p w:rsidR="009B48C4" w:rsidRPr="009B48C4" w:rsidRDefault="009B48C4" w:rsidP="009B48C4">
            <w:pPr>
              <w:suppressAutoHyphens/>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Temperatura maxim</w:t>
            </w:r>
            <w:r w:rsidRPr="009B48C4">
              <w:rPr>
                <w:rFonts w:ascii="Arial" w:eastAsia="Calibri" w:hAnsi="Arial" w:cs="Arial"/>
                <w:sz w:val="22"/>
                <w:szCs w:val="22"/>
                <w:lang w:val="ro-RO" w:eastAsia="ar-SA"/>
              </w:rPr>
              <w:t>ă</w:t>
            </w:r>
            <w:r w:rsidRPr="009B48C4">
              <w:rPr>
                <w:rFonts w:ascii="Trebuchet MS" w:eastAsia="Calibri" w:hAnsi="Trebuchet MS" w:cs="Arial"/>
                <w:sz w:val="22"/>
                <w:szCs w:val="22"/>
                <w:lang w:val="ro-RO" w:eastAsia="ar-SA"/>
              </w:rPr>
              <w:t>(°C)/Data</w:t>
            </w:r>
          </w:p>
        </w:tc>
        <w:tc>
          <w:tcPr>
            <w:tcW w:w="1818" w:type="dxa"/>
            <w:shd w:val="clear" w:color="auto" w:fill="auto"/>
          </w:tcPr>
          <w:p w:rsidR="009B48C4" w:rsidRPr="009B48C4" w:rsidRDefault="009B48C4" w:rsidP="009B48C4">
            <w:pPr>
              <w:suppressAutoHyphens/>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Cantit</w:t>
            </w:r>
            <w:r w:rsidRPr="009B48C4">
              <w:rPr>
                <w:rFonts w:ascii="Arial" w:eastAsia="Calibri" w:hAnsi="Arial" w:cs="Arial"/>
                <w:sz w:val="22"/>
                <w:szCs w:val="22"/>
                <w:lang w:val="ro-RO" w:eastAsia="ar-SA"/>
              </w:rPr>
              <w:t>ăț</w:t>
            </w:r>
            <w:r w:rsidRPr="009B48C4">
              <w:rPr>
                <w:rFonts w:ascii="Trebuchet MS" w:eastAsia="Calibri" w:hAnsi="Trebuchet MS" w:cs="Arial"/>
                <w:sz w:val="22"/>
                <w:szCs w:val="22"/>
                <w:lang w:val="ro-RO" w:eastAsia="ar-SA"/>
              </w:rPr>
              <w:t>i lunare  de precipita</w:t>
            </w:r>
            <w:r w:rsidRPr="009B48C4">
              <w:rPr>
                <w:rFonts w:ascii="Arial" w:eastAsia="Calibri" w:hAnsi="Arial" w:cs="Arial"/>
                <w:sz w:val="22"/>
                <w:szCs w:val="22"/>
                <w:lang w:val="ro-RO" w:eastAsia="ar-SA"/>
              </w:rPr>
              <w:t>ț</w:t>
            </w:r>
            <w:r w:rsidRPr="009B48C4">
              <w:rPr>
                <w:rFonts w:ascii="Trebuchet MS" w:eastAsia="Calibri" w:hAnsi="Trebuchet MS" w:cs="Arial"/>
                <w:sz w:val="22"/>
                <w:szCs w:val="22"/>
                <w:lang w:val="ro-RO" w:eastAsia="ar-SA"/>
              </w:rPr>
              <w:t>ii(mm)</w:t>
            </w:r>
          </w:p>
        </w:tc>
        <w:tc>
          <w:tcPr>
            <w:tcW w:w="1689" w:type="dxa"/>
            <w:shd w:val="clear" w:color="auto" w:fill="auto"/>
          </w:tcPr>
          <w:p w:rsidR="009B48C4" w:rsidRPr="009B48C4" w:rsidRDefault="009B48C4" w:rsidP="009B48C4">
            <w:pPr>
              <w:suppressAutoHyphens/>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Cantitatea maxim</w:t>
            </w:r>
            <w:r w:rsidRPr="009B48C4">
              <w:rPr>
                <w:rFonts w:ascii="Arial" w:eastAsia="Calibri" w:hAnsi="Arial" w:cs="Arial"/>
                <w:sz w:val="22"/>
                <w:szCs w:val="22"/>
                <w:lang w:val="ro-RO" w:eastAsia="ar-SA"/>
              </w:rPr>
              <w:t>ă</w:t>
            </w:r>
            <w:r w:rsidRPr="009B48C4">
              <w:rPr>
                <w:rFonts w:ascii="Trebuchet MS" w:eastAsia="Calibri" w:hAnsi="Trebuchet MS" w:cs="Arial"/>
                <w:sz w:val="22"/>
                <w:szCs w:val="22"/>
                <w:lang w:val="ro-RO" w:eastAsia="ar-SA"/>
              </w:rPr>
              <w:t xml:space="preserve"> de precipita</w:t>
            </w:r>
            <w:r w:rsidRPr="009B48C4">
              <w:rPr>
                <w:rFonts w:ascii="Arial" w:eastAsia="Calibri" w:hAnsi="Arial" w:cs="Arial"/>
                <w:sz w:val="22"/>
                <w:szCs w:val="22"/>
                <w:lang w:val="ro-RO" w:eastAsia="ar-SA"/>
              </w:rPr>
              <w:t>ț</w:t>
            </w:r>
            <w:r w:rsidRPr="009B48C4">
              <w:rPr>
                <w:rFonts w:ascii="Trebuchet MS" w:eastAsia="Calibri" w:hAnsi="Trebuchet MS" w:cs="Arial"/>
                <w:sz w:val="22"/>
                <w:szCs w:val="22"/>
                <w:lang w:val="ro-RO" w:eastAsia="ar-SA"/>
              </w:rPr>
              <w:t>ii în 24h(mm)</w:t>
            </w:r>
          </w:p>
        </w:tc>
      </w:tr>
      <w:tr w:rsidR="009B48C4" w:rsidRPr="009B48C4" w:rsidTr="00DF035A">
        <w:trPr>
          <w:trHeight w:hRule="exact" w:val="288"/>
          <w:jc w:val="center"/>
        </w:trPr>
        <w:tc>
          <w:tcPr>
            <w:tcW w:w="2153"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Bucureşti- B</w:t>
            </w:r>
            <w:r w:rsidRPr="009B48C4">
              <w:rPr>
                <w:rFonts w:ascii="Arial" w:eastAsia="Calibri" w:hAnsi="Arial" w:cs="Arial"/>
                <w:sz w:val="22"/>
                <w:szCs w:val="22"/>
                <w:lang w:val="ro-RO" w:eastAsia="ar-SA"/>
              </w:rPr>
              <w:t>ă</w:t>
            </w:r>
            <w:r w:rsidRPr="009B48C4">
              <w:rPr>
                <w:rFonts w:ascii="Trebuchet MS" w:eastAsia="Calibri" w:hAnsi="Trebuchet MS" w:cs="Arial"/>
                <w:sz w:val="22"/>
                <w:szCs w:val="22"/>
                <w:lang w:val="ro-RO" w:eastAsia="ar-SA"/>
              </w:rPr>
              <w:t>neasa</w:t>
            </w:r>
          </w:p>
        </w:tc>
        <w:tc>
          <w:tcPr>
            <w:tcW w:w="1499"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11,8</w:t>
            </w:r>
          </w:p>
        </w:tc>
        <w:tc>
          <w:tcPr>
            <w:tcW w:w="1927"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-21,7/01.03.2018</w:t>
            </w:r>
          </w:p>
        </w:tc>
        <w:tc>
          <w:tcPr>
            <w:tcW w:w="1970"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34,6/18.08.2018</w:t>
            </w:r>
          </w:p>
        </w:tc>
        <w:tc>
          <w:tcPr>
            <w:tcW w:w="1818"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673,2</w:t>
            </w:r>
          </w:p>
        </w:tc>
        <w:tc>
          <w:tcPr>
            <w:tcW w:w="1689"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48,0/28.06.2018</w:t>
            </w:r>
          </w:p>
        </w:tc>
      </w:tr>
      <w:tr w:rsidR="009B48C4" w:rsidRPr="009B48C4" w:rsidTr="00DF035A">
        <w:trPr>
          <w:trHeight w:hRule="exact" w:val="288"/>
          <w:jc w:val="center"/>
        </w:trPr>
        <w:tc>
          <w:tcPr>
            <w:tcW w:w="2153"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Bucureşti-Filaret</w:t>
            </w:r>
          </w:p>
        </w:tc>
        <w:tc>
          <w:tcPr>
            <w:tcW w:w="1499"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12,9</w:t>
            </w:r>
          </w:p>
        </w:tc>
        <w:tc>
          <w:tcPr>
            <w:tcW w:w="1927"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-15,9/01.03.2018</w:t>
            </w:r>
          </w:p>
        </w:tc>
        <w:tc>
          <w:tcPr>
            <w:tcW w:w="1970"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35,7/13.06.2018</w:t>
            </w:r>
          </w:p>
        </w:tc>
        <w:tc>
          <w:tcPr>
            <w:tcW w:w="1818"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672,8</w:t>
            </w:r>
          </w:p>
        </w:tc>
        <w:tc>
          <w:tcPr>
            <w:tcW w:w="1689"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41,5/14.02.2018</w:t>
            </w:r>
          </w:p>
        </w:tc>
      </w:tr>
      <w:tr w:rsidR="009B48C4" w:rsidRPr="009B48C4" w:rsidTr="00DF035A">
        <w:trPr>
          <w:trHeight w:hRule="exact" w:val="288"/>
          <w:jc w:val="center"/>
        </w:trPr>
        <w:tc>
          <w:tcPr>
            <w:tcW w:w="2153"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Bucureşti-Afuma</w:t>
            </w:r>
            <w:r w:rsidRPr="009B48C4">
              <w:rPr>
                <w:rFonts w:ascii="Arial" w:eastAsia="Calibri" w:hAnsi="Arial" w:cs="Arial"/>
                <w:sz w:val="22"/>
                <w:szCs w:val="22"/>
                <w:lang w:val="ro-RO" w:eastAsia="ar-SA"/>
              </w:rPr>
              <w:t>ț</w:t>
            </w:r>
            <w:r w:rsidRPr="009B48C4">
              <w:rPr>
                <w:rFonts w:ascii="Trebuchet MS" w:eastAsia="Calibri" w:hAnsi="Trebuchet MS" w:cs="Arial"/>
                <w:sz w:val="22"/>
                <w:szCs w:val="22"/>
                <w:lang w:val="ro-RO" w:eastAsia="ar-SA"/>
              </w:rPr>
              <w:t>i</w:t>
            </w:r>
          </w:p>
        </w:tc>
        <w:tc>
          <w:tcPr>
            <w:tcW w:w="1499"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12,3</w:t>
            </w:r>
          </w:p>
        </w:tc>
        <w:tc>
          <w:tcPr>
            <w:tcW w:w="1927"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-19,7/01.03.2018</w:t>
            </w:r>
          </w:p>
        </w:tc>
        <w:tc>
          <w:tcPr>
            <w:tcW w:w="1970"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34,0/13.06.2018</w:t>
            </w:r>
          </w:p>
        </w:tc>
        <w:tc>
          <w:tcPr>
            <w:tcW w:w="1818"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617,7</w:t>
            </w:r>
          </w:p>
        </w:tc>
        <w:tc>
          <w:tcPr>
            <w:tcW w:w="1689"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41,0/14.02.2018</w:t>
            </w:r>
          </w:p>
        </w:tc>
      </w:tr>
    </w:tbl>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p>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p>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ANUL 2019</w:t>
      </w:r>
    </w:p>
    <w:tbl>
      <w:tblPr>
        <w:tblW w:w="11056" w:type="dxa"/>
        <w:jc w:val="center"/>
        <w:tblInd w:w="-5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9"/>
        <w:gridCol w:w="1499"/>
        <w:gridCol w:w="1927"/>
        <w:gridCol w:w="1970"/>
        <w:gridCol w:w="1818"/>
        <w:gridCol w:w="1843"/>
      </w:tblGrid>
      <w:tr w:rsidR="009B48C4" w:rsidRPr="009B48C4" w:rsidTr="00DF035A">
        <w:trPr>
          <w:trHeight w:hRule="exact" w:val="1490"/>
          <w:jc w:val="center"/>
        </w:trPr>
        <w:tc>
          <w:tcPr>
            <w:tcW w:w="2153" w:type="dxa"/>
            <w:shd w:val="clear" w:color="auto" w:fill="auto"/>
          </w:tcPr>
          <w:p w:rsidR="009B48C4" w:rsidRPr="009B48C4" w:rsidRDefault="009B48C4" w:rsidP="009B48C4">
            <w:pPr>
              <w:suppressAutoHyphens/>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Statie/Parametru meteorologic</w:t>
            </w:r>
          </w:p>
        </w:tc>
        <w:tc>
          <w:tcPr>
            <w:tcW w:w="1499" w:type="dxa"/>
            <w:shd w:val="clear" w:color="auto" w:fill="auto"/>
          </w:tcPr>
          <w:p w:rsidR="009B48C4" w:rsidRPr="009B48C4" w:rsidRDefault="009B48C4" w:rsidP="009B48C4">
            <w:pPr>
              <w:suppressAutoHyphens/>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Temperatura medie(°C)</w:t>
            </w:r>
          </w:p>
        </w:tc>
        <w:tc>
          <w:tcPr>
            <w:tcW w:w="1927" w:type="dxa"/>
            <w:shd w:val="clear" w:color="auto" w:fill="auto"/>
          </w:tcPr>
          <w:p w:rsidR="009B48C4" w:rsidRPr="009B48C4" w:rsidRDefault="009B48C4" w:rsidP="009B48C4">
            <w:pPr>
              <w:suppressAutoHyphens/>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Temperatura minim</w:t>
            </w:r>
            <w:r w:rsidRPr="009B48C4">
              <w:rPr>
                <w:rFonts w:ascii="Arial" w:eastAsia="Calibri" w:hAnsi="Arial" w:cs="Arial"/>
                <w:sz w:val="22"/>
                <w:szCs w:val="22"/>
                <w:lang w:val="ro-RO" w:eastAsia="ar-SA"/>
              </w:rPr>
              <w:t>ă</w:t>
            </w:r>
            <w:r w:rsidRPr="009B48C4">
              <w:rPr>
                <w:rFonts w:ascii="Trebuchet MS" w:eastAsia="Calibri" w:hAnsi="Trebuchet MS" w:cs="Arial"/>
                <w:sz w:val="22"/>
                <w:szCs w:val="22"/>
                <w:lang w:val="ro-RO" w:eastAsia="ar-SA"/>
              </w:rPr>
              <w:t>(°C)/Data</w:t>
            </w:r>
          </w:p>
        </w:tc>
        <w:tc>
          <w:tcPr>
            <w:tcW w:w="1970" w:type="dxa"/>
            <w:shd w:val="clear" w:color="auto" w:fill="auto"/>
          </w:tcPr>
          <w:p w:rsidR="009B48C4" w:rsidRPr="009B48C4" w:rsidRDefault="009B48C4" w:rsidP="009B48C4">
            <w:pPr>
              <w:suppressAutoHyphens/>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Temperatura maxim</w:t>
            </w:r>
            <w:r w:rsidRPr="009B48C4">
              <w:rPr>
                <w:rFonts w:ascii="Arial" w:eastAsia="Calibri" w:hAnsi="Arial" w:cs="Arial"/>
                <w:sz w:val="22"/>
                <w:szCs w:val="22"/>
                <w:lang w:val="ro-RO" w:eastAsia="ar-SA"/>
              </w:rPr>
              <w:t>ă</w:t>
            </w:r>
            <w:r w:rsidRPr="009B48C4">
              <w:rPr>
                <w:rFonts w:ascii="Trebuchet MS" w:eastAsia="Calibri" w:hAnsi="Trebuchet MS" w:cs="Arial"/>
                <w:sz w:val="22"/>
                <w:szCs w:val="22"/>
                <w:lang w:val="ro-RO" w:eastAsia="ar-SA"/>
              </w:rPr>
              <w:t>(°C)/Data</w:t>
            </w:r>
          </w:p>
        </w:tc>
        <w:tc>
          <w:tcPr>
            <w:tcW w:w="1818" w:type="dxa"/>
            <w:shd w:val="clear" w:color="auto" w:fill="auto"/>
          </w:tcPr>
          <w:p w:rsidR="009B48C4" w:rsidRPr="009B48C4" w:rsidRDefault="009B48C4" w:rsidP="009B48C4">
            <w:pPr>
              <w:suppressAutoHyphens/>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Cantit</w:t>
            </w:r>
            <w:r w:rsidRPr="009B48C4">
              <w:rPr>
                <w:rFonts w:ascii="Arial" w:eastAsia="Calibri" w:hAnsi="Arial" w:cs="Arial"/>
                <w:sz w:val="22"/>
                <w:szCs w:val="22"/>
                <w:lang w:val="ro-RO" w:eastAsia="ar-SA"/>
              </w:rPr>
              <w:t>ăț</w:t>
            </w:r>
            <w:r w:rsidRPr="009B48C4">
              <w:rPr>
                <w:rFonts w:ascii="Trebuchet MS" w:eastAsia="Calibri" w:hAnsi="Trebuchet MS" w:cs="Arial"/>
                <w:sz w:val="22"/>
                <w:szCs w:val="22"/>
                <w:lang w:val="ro-RO" w:eastAsia="ar-SA"/>
              </w:rPr>
              <w:t>i lunare  de precipita</w:t>
            </w:r>
            <w:r w:rsidRPr="009B48C4">
              <w:rPr>
                <w:rFonts w:ascii="Arial" w:eastAsia="Calibri" w:hAnsi="Arial" w:cs="Arial"/>
                <w:sz w:val="22"/>
                <w:szCs w:val="22"/>
                <w:lang w:val="ro-RO" w:eastAsia="ar-SA"/>
              </w:rPr>
              <w:t>ț</w:t>
            </w:r>
            <w:r w:rsidRPr="009B48C4">
              <w:rPr>
                <w:rFonts w:ascii="Trebuchet MS" w:eastAsia="Calibri" w:hAnsi="Trebuchet MS" w:cs="Arial"/>
                <w:sz w:val="22"/>
                <w:szCs w:val="22"/>
                <w:lang w:val="ro-RO" w:eastAsia="ar-SA"/>
              </w:rPr>
              <w:t>ii(mm)</w:t>
            </w:r>
          </w:p>
        </w:tc>
        <w:tc>
          <w:tcPr>
            <w:tcW w:w="1689" w:type="dxa"/>
            <w:shd w:val="clear" w:color="auto" w:fill="auto"/>
          </w:tcPr>
          <w:p w:rsidR="009B48C4" w:rsidRPr="009B48C4" w:rsidRDefault="009B48C4" w:rsidP="009B48C4">
            <w:pPr>
              <w:suppressAutoHyphens/>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Cantitatea maxim</w:t>
            </w:r>
            <w:r w:rsidRPr="009B48C4">
              <w:rPr>
                <w:rFonts w:ascii="Arial" w:eastAsia="Calibri" w:hAnsi="Arial" w:cs="Arial"/>
                <w:sz w:val="22"/>
                <w:szCs w:val="22"/>
                <w:lang w:val="ro-RO" w:eastAsia="ar-SA"/>
              </w:rPr>
              <w:t>ă</w:t>
            </w:r>
            <w:r w:rsidRPr="009B48C4">
              <w:rPr>
                <w:rFonts w:ascii="Trebuchet MS" w:eastAsia="Calibri" w:hAnsi="Trebuchet MS" w:cs="Arial"/>
                <w:sz w:val="22"/>
                <w:szCs w:val="22"/>
                <w:lang w:val="ro-RO" w:eastAsia="ar-SA"/>
              </w:rPr>
              <w:t xml:space="preserve"> de precipita</w:t>
            </w:r>
            <w:r w:rsidRPr="009B48C4">
              <w:rPr>
                <w:rFonts w:ascii="Arial" w:eastAsia="Calibri" w:hAnsi="Arial" w:cs="Arial"/>
                <w:sz w:val="22"/>
                <w:szCs w:val="22"/>
                <w:lang w:val="ro-RO" w:eastAsia="ar-SA"/>
              </w:rPr>
              <w:t>ț</w:t>
            </w:r>
            <w:r w:rsidRPr="009B48C4">
              <w:rPr>
                <w:rFonts w:ascii="Trebuchet MS" w:eastAsia="Calibri" w:hAnsi="Trebuchet MS" w:cs="Arial"/>
                <w:sz w:val="22"/>
                <w:szCs w:val="22"/>
                <w:lang w:val="ro-RO" w:eastAsia="ar-SA"/>
              </w:rPr>
              <w:t>ii în 24h(mm)</w:t>
            </w:r>
          </w:p>
        </w:tc>
      </w:tr>
      <w:tr w:rsidR="009B48C4" w:rsidRPr="009B48C4" w:rsidTr="00DF035A">
        <w:trPr>
          <w:trHeight w:hRule="exact" w:val="288"/>
          <w:jc w:val="center"/>
        </w:trPr>
        <w:tc>
          <w:tcPr>
            <w:tcW w:w="2153" w:type="dxa"/>
            <w:shd w:val="clear" w:color="auto" w:fill="auto"/>
          </w:tcPr>
          <w:p w:rsidR="009B48C4" w:rsidRPr="009B48C4" w:rsidRDefault="009B48C4" w:rsidP="00B01294">
            <w:pPr>
              <w:suppressAutoHyphens/>
              <w:spacing w:line="360" w:lineRule="auto"/>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Bucureşti-</w:t>
            </w:r>
            <w:r w:rsidR="00B01294">
              <w:rPr>
                <w:rFonts w:ascii="Trebuchet MS" w:eastAsia="Calibri" w:hAnsi="Trebuchet MS" w:cs="Arial"/>
                <w:sz w:val="22"/>
                <w:szCs w:val="22"/>
                <w:lang w:val="ro-RO" w:eastAsia="ar-SA"/>
              </w:rPr>
              <w:t>Baneasa</w:t>
            </w:r>
            <w:r w:rsidRPr="009B48C4">
              <w:rPr>
                <w:rFonts w:ascii="Trebuchet MS" w:eastAsia="Calibri" w:hAnsi="Trebuchet MS" w:cs="Arial"/>
                <w:sz w:val="22"/>
                <w:szCs w:val="22"/>
                <w:lang w:val="ro-RO" w:eastAsia="ar-SA"/>
              </w:rPr>
              <w:t xml:space="preserve"> B</w:t>
            </w:r>
            <w:r w:rsidRPr="009B48C4">
              <w:rPr>
                <w:rFonts w:ascii="Arial" w:eastAsia="Calibri" w:hAnsi="Arial" w:cs="Arial"/>
                <w:sz w:val="22"/>
                <w:szCs w:val="22"/>
                <w:lang w:val="ro-RO" w:eastAsia="ar-SA"/>
              </w:rPr>
              <w:t>ă</w:t>
            </w:r>
            <w:r w:rsidRPr="009B48C4">
              <w:rPr>
                <w:rFonts w:ascii="Trebuchet MS" w:eastAsia="Calibri" w:hAnsi="Trebuchet MS" w:cs="Arial"/>
                <w:sz w:val="22"/>
                <w:szCs w:val="22"/>
                <w:lang w:val="ro-RO" w:eastAsia="ar-SA"/>
              </w:rPr>
              <w:t>neasa</w:t>
            </w:r>
          </w:p>
        </w:tc>
        <w:tc>
          <w:tcPr>
            <w:tcW w:w="1499"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12,3</w:t>
            </w:r>
          </w:p>
        </w:tc>
        <w:tc>
          <w:tcPr>
            <w:tcW w:w="1927"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-15,5/13.01.2019</w:t>
            </w:r>
          </w:p>
        </w:tc>
        <w:tc>
          <w:tcPr>
            <w:tcW w:w="1970"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36,1/02.07.2019</w:t>
            </w:r>
          </w:p>
        </w:tc>
        <w:tc>
          <w:tcPr>
            <w:tcW w:w="1818"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648,5</w:t>
            </w:r>
          </w:p>
        </w:tc>
        <w:tc>
          <w:tcPr>
            <w:tcW w:w="1689"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39,0/13.04.2019</w:t>
            </w:r>
          </w:p>
        </w:tc>
      </w:tr>
      <w:tr w:rsidR="009B48C4" w:rsidRPr="009B48C4" w:rsidTr="00DF035A">
        <w:trPr>
          <w:trHeight w:hRule="exact" w:val="288"/>
          <w:jc w:val="center"/>
        </w:trPr>
        <w:tc>
          <w:tcPr>
            <w:tcW w:w="2153"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Bucureşti-Filaret</w:t>
            </w:r>
          </w:p>
        </w:tc>
        <w:tc>
          <w:tcPr>
            <w:tcW w:w="1499"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13,4</w:t>
            </w:r>
          </w:p>
        </w:tc>
        <w:tc>
          <w:tcPr>
            <w:tcW w:w="1927"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-11,8/07.01.2019</w:t>
            </w:r>
          </w:p>
        </w:tc>
        <w:tc>
          <w:tcPr>
            <w:tcW w:w="1970"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36,8/02.07,25.08</w:t>
            </w:r>
          </w:p>
        </w:tc>
        <w:tc>
          <w:tcPr>
            <w:tcW w:w="1818"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547,2</w:t>
            </w:r>
          </w:p>
        </w:tc>
        <w:tc>
          <w:tcPr>
            <w:tcW w:w="1689"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34,8/13.04.2019</w:t>
            </w:r>
          </w:p>
        </w:tc>
      </w:tr>
      <w:tr w:rsidR="009B48C4" w:rsidRPr="009B48C4" w:rsidTr="00DF035A">
        <w:trPr>
          <w:trHeight w:hRule="exact" w:val="288"/>
          <w:jc w:val="center"/>
        </w:trPr>
        <w:tc>
          <w:tcPr>
            <w:tcW w:w="2153"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Bucureşti-Afuma</w:t>
            </w:r>
            <w:r w:rsidRPr="009B48C4">
              <w:rPr>
                <w:rFonts w:ascii="Arial" w:eastAsia="Calibri" w:hAnsi="Arial" w:cs="Arial"/>
                <w:sz w:val="22"/>
                <w:szCs w:val="22"/>
                <w:lang w:val="ro-RO" w:eastAsia="ar-SA"/>
              </w:rPr>
              <w:t>ț</w:t>
            </w:r>
            <w:r w:rsidRPr="009B48C4">
              <w:rPr>
                <w:rFonts w:ascii="Trebuchet MS" w:eastAsia="Calibri" w:hAnsi="Trebuchet MS" w:cs="Arial"/>
                <w:sz w:val="22"/>
                <w:szCs w:val="22"/>
                <w:lang w:val="ro-RO" w:eastAsia="ar-SA"/>
              </w:rPr>
              <w:t>i</w:t>
            </w:r>
          </w:p>
        </w:tc>
        <w:tc>
          <w:tcPr>
            <w:tcW w:w="1499"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13,0</w:t>
            </w:r>
          </w:p>
        </w:tc>
        <w:tc>
          <w:tcPr>
            <w:tcW w:w="1927"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-12,1/13.01.2019</w:t>
            </w:r>
          </w:p>
        </w:tc>
        <w:tc>
          <w:tcPr>
            <w:tcW w:w="1970"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36,4/02.07.2019</w:t>
            </w:r>
          </w:p>
        </w:tc>
        <w:tc>
          <w:tcPr>
            <w:tcW w:w="1818"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586,2</w:t>
            </w:r>
          </w:p>
        </w:tc>
        <w:tc>
          <w:tcPr>
            <w:tcW w:w="1689"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37,8/13.04.2019</w:t>
            </w:r>
          </w:p>
        </w:tc>
      </w:tr>
    </w:tbl>
    <w:p w:rsidR="002F6B9A" w:rsidRDefault="002F6B9A" w:rsidP="009B48C4">
      <w:pPr>
        <w:suppressAutoHyphens/>
        <w:spacing w:line="360" w:lineRule="auto"/>
        <w:jc w:val="center"/>
        <w:rPr>
          <w:rFonts w:ascii="Trebuchet MS" w:eastAsia="Calibri" w:hAnsi="Trebuchet MS" w:cs="Arial"/>
          <w:sz w:val="22"/>
          <w:szCs w:val="22"/>
          <w:lang w:val="ro-RO" w:eastAsia="ar-SA"/>
        </w:rPr>
      </w:pPr>
    </w:p>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ANUL 2020</w:t>
      </w:r>
    </w:p>
    <w:tbl>
      <w:tblPr>
        <w:tblW w:w="11056" w:type="dxa"/>
        <w:jc w:val="center"/>
        <w:tblInd w:w="-5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9"/>
        <w:gridCol w:w="1499"/>
        <w:gridCol w:w="1927"/>
        <w:gridCol w:w="1970"/>
        <w:gridCol w:w="1818"/>
        <w:gridCol w:w="1843"/>
      </w:tblGrid>
      <w:tr w:rsidR="009B48C4" w:rsidRPr="009B48C4" w:rsidTr="00DF035A">
        <w:trPr>
          <w:trHeight w:hRule="exact" w:val="1490"/>
          <w:jc w:val="center"/>
        </w:trPr>
        <w:tc>
          <w:tcPr>
            <w:tcW w:w="2153" w:type="dxa"/>
            <w:shd w:val="clear" w:color="auto" w:fill="auto"/>
          </w:tcPr>
          <w:p w:rsidR="009B48C4" w:rsidRPr="009B48C4" w:rsidRDefault="009B48C4" w:rsidP="009B48C4">
            <w:pPr>
              <w:suppressAutoHyphens/>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Statie/Parametru meteorologic</w:t>
            </w:r>
          </w:p>
        </w:tc>
        <w:tc>
          <w:tcPr>
            <w:tcW w:w="1499" w:type="dxa"/>
            <w:shd w:val="clear" w:color="auto" w:fill="auto"/>
          </w:tcPr>
          <w:p w:rsidR="009B48C4" w:rsidRPr="009B48C4" w:rsidRDefault="009B48C4" w:rsidP="009B48C4">
            <w:pPr>
              <w:suppressAutoHyphens/>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Temperatura medie(°C)</w:t>
            </w:r>
          </w:p>
        </w:tc>
        <w:tc>
          <w:tcPr>
            <w:tcW w:w="1927" w:type="dxa"/>
            <w:shd w:val="clear" w:color="auto" w:fill="auto"/>
          </w:tcPr>
          <w:p w:rsidR="009B48C4" w:rsidRPr="009B48C4" w:rsidRDefault="009B48C4" w:rsidP="009B48C4">
            <w:pPr>
              <w:suppressAutoHyphens/>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Temperatura minim</w:t>
            </w:r>
            <w:r w:rsidRPr="009B48C4">
              <w:rPr>
                <w:rFonts w:ascii="Arial" w:eastAsia="Calibri" w:hAnsi="Arial" w:cs="Arial"/>
                <w:sz w:val="22"/>
                <w:szCs w:val="22"/>
                <w:lang w:val="ro-RO" w:eastAsia="ar-SA"/>
              </w:rPr>
              <w:t>ă</w:t>
            </w:r>
            <w:r w:rsidRPr="009B48C4">
              <w:rPr>
                <w:rFonts w:ascii="Trebuchet MS" w:eastAsia="Calibri" w:hAnsi="Trebuchet MS" w:cs="Arial"/>
                <w:sz w:val="22"/>
                <w:szCs w:val="22"/>
                <w:lang w:val="ro-RO" w:eastAsia="ar-SA"/>
              </w:rPr>
              <w:t>(°C)/Data</w:t>
            </w:r>
          </w:p>
        </w:tc>
        <w:tc>
          <w:tcPr>
            <w:tcW w:w="1970" w:type="dxa"/>
            <w:shd w:val="clear" w:color="auto" w:fill="auto"/>
          </w:tcPr>
          <w:p w:rsidR="009B48C4" w:rsidRPr="009B48C4" w:rsidRDefault="009B48C4" w:rsidP="009B48C4">
            <w:pPr>
              <w:suppressAutoHyphens/>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Temperatura maxim</w:t>
            </w:r>
            <w:r w:rsidRPr="009B48C4">
              <w:rPr>
                <w:rFonts w:ascii="Arial" w:eastAsia="Calibri" w:hAnsi="Arial" w:cs="Arial"/>
                <w:sz w:val="22"/>
                <w:szCs w:val="22"/>
                <w:lang w:val="ro-RO" w:eastAsia="ar-SA"/>
              </w:rPr>
              <w:t>ă</w:t>
            </w:r>
            <w:r w:rsidRPr="009B48C4">
              <w:rPr>
                <w:rFonts w:ascii="Trebuchet MS" w:eastAsia="Calibri" w:hAnsi="Trebuchet MS" w:cs="Arial"/>
                <w:sz w:val="22"/>
                <w:szCs w:val="22"/>
                <w:lang w:val="ro-RO" w:eastAsia="ar-SA"/>
              </w:rPr>
              <w:t>(°C)/Data</w:t>
            </w:r>
          </w:p>
        </w:tc>
        <w:tc>
          <w:tcPr>
            <w:tcW w:w="1818" w:type="dxa"/>
            <w:shd w:val="clear" w:color="auto" w:fill="auto"/>
          </w:tcPr>
          <w:p w:rsidR="009B48C4" w:rsidRPr="009B48C4" w:rsidRDefault="009B48C4" w:rsidP="009B48C4">
            <w:pPr>
              <w:suppressAutoHyphens/>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Cantit</w:t>
            </w:r>
            <w:r w:rsidRPr="009B48C4">
              <w:rPr>
                <w:rFonts w:ascii="Arial" w:eastAsia="Calibri" w:hAnsi="Arial" w:cs="Arial"/>
                <w:sz w:val="22"/>
                <w:szCs w:val="22"/>
                <w:lang w:val="ro-RO" w:eastAsia="ar-SA"/>
              </w:rPr>
              <w:t>ăț</w:t>
            </w:r>
            <w:r w:rsidRPr="009B48C4">
              <w:rPr>
                <w:rFonts w:ascii="Trebuchet MS" w:eastAsia="Calibri" w:hAnsi="Trebuchet MS" w:cs="Arial"/>
                <w:sz w:val="22"/>
                <w:szCs w:val="22"/>
                <w:lang w:val="ro-RO" w:eastAsia="ar-SA"/>
              </w:rPr>
              <w:t>i lunare  de precipita</w:t>
            </w:r>
            <w:r w:rsidRPr="009B48C4">
              <w:rPr>
                <w:rFonts w:ascii="Arial" w:eastAsia="Calibri" w:hAnsi="Arial" w:cs="Arial"/>
                <w:sz w:val="22"/>
                <w:szCs w:val="22"/>
                <w:lang w:val="ro-RO" w:eastAsia="ar-SA"/>
              </w:rPr>
              <w:t>ț</w:t>
            </w:r>
            <w:r w:rsidRPr="009B48C4">
              <w:rPr>
                <w:rFonts w:ascii="Trebuchet MS" w:eastAsia="Calibri" w:hAnsi="Trebuchet MS" w:cs="Arial"/>
                <w:sz w:val="22"/>
                <w:szCs w:val="22"/>
                <w:lang w:val="ro-RO" w:eastAsia="ar-SA"/>
              </w:rPr>
              <w:t>ii(mm)</w:t>
            </w:r>
          </w:p>
        </w:tc>
        <w:tc>
          <w:tcPr>
            <w:tcW w:w="1689" w:type="dxa"/>
            <w:shd w:val="clear" w:color="auto" w:fill="auto"/>
          </w:tcPr>
          <w:p w:rsidR="009B48C4" w:rsidRPr="009B48C4" w:rsidRDefault="009B48C4" w:rsidP="009B48C4">
            <w:pPr>
              <w:suppressAutoHyphens/>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Cantitatea maxim</w:t>
            </w:r>
            <w:r w:rsidRPr="009B48C4">
              <w:rPr>
                <w:rFonts w:ascii="Arial" w:eastAsia="Calibri" w:hAnsi="Arial" w:cs="Arial"/>
                <w:sz w:val="22"/>
                <w:szCs w:val="22"/>
                <w:lang w:val="ro-RO" w:eastAsia="ar-SA"/>
              </w:rPr>
              <w:t>ă</w:t>
            </w:r>
            <w:r w:rsidRPr="009B48C4">
              <w:rPr>
                <w:rFonts w:ascii="Trebuchet MS" w:eastAsia="Calibri" w:hAnsi="Trebuchet MS" w:cs="Arial"/>
                <w:sz w:val="22"/>
                <w:szCs w:val="22"/>
                <w:lang w:val="ro-RO" w:eastAsia="ar-SA"/>
              </w:rPr>
              <w:t xml:space="preserve"> de precipita</w:t>
            </w:r>
            <w:r w:rsidRPr="009B48C4">
              <w:rPr>
                <w:rFonts w:ascii="Arial" w:eastAsia="Calibri" w:hAnsi="Arial" w:cs="Arial"/>
                <w:sz w:val="22"/>
                <w:szCs w:val="22"/>
                <w:lang w:val="ro-RO" w:eastAsia="ar-SA"/>
              </w:rPr>
              <w:t>ț</w:t>
            </w:r>
            <w:r w:rsidRPr="009B48C4">
              <w:rPr>
                <w:rFonts w:ascii="Trebuchet MS" w:eastAsia="Calibri" w:hAnsi="Trebuchet MS" w:cs="Arial"/>
                <w:sz w:val="22"/>
                <w:szCs w:val="22"/>
                <w:lang w:val="ro-RO" w:eastAsia="ar-SA"/>
              </w:rPr>
              <w:t>ii în 24h(mm)</w:t>
            </w:r>
          </w:p>
        </w:tc>
      </w:tr>
      <w:tr w:rsidR="009B48C4" w:rsidRPr="009B48C4" w:rsidTr="00DF035A">
        <w:trPr>
          <w:trHeight w:hRule="exact" w:val="288"/>
          <w:jc w:val="center"/>
        </w:trPr>
        <w:tc>
          <w:tcPr>
            <w:tcW w:w="2153"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Bucureşti- B</w:t>
            </w:r>
            <w:r w:rsidRPr="009B48C4">
              <w:rPr>
                <w:rFonts w:ascii="Arial" w:eastAsia="Calibri" w:hAnsi="Arial" w:cs="Arial"/>
                <w:sz w:val="22"/>
                <w:szCs w:val="22"/>
                <w:lang w:val="ro-RO" w:eastAsia="ar-SA"/>
              </w:rPr>
              <w:t>ă</w:t>
            </w:r>
            <w:r w:rsidRPr="009B48C4">
              <w:rPr>
                <w:rFonts w:ascii="Trebuchet MS" w:eastAsia="Calibri" w:hAnsi="Trebuchet MS" w:cs="Arial"/>
                <w:sz w:val="22"/>
                <w:szCs w:val="22"/>
                <w:lang w:val="ro-RO" w:eastAsia="ar-SA"/>
              </w:rPr>
              <w:t>neasa</w:t>
            </w:r>
          </w:p>
        </w:tc>
        <w:tc>
          <w:tcPr>
            <w:tcW w:w="1499"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12,4</w:t>
            </w:r>
          </w:p>
        </w:tc>
        <w:tc>
          <w:tcPr>
            <w:tcW w:w="1927"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-13,4/08.02.2020</w:t>
            </w:r>
          </w:p>
        </w:tc>
        <w:tc>
          <w:tcPr>
            <w:tcW w:w="1970"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36,6/30.07.2020</w:t>
            </w:r>
          </w:p>
        </w:tc>
        <w:tc>
          <w:tcPr>
            <w:tcW w:w="1818"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700,9</w:t>
            </w:r>
          </w:p>
        </w:tc>
        <w:tc>
          <w:tcPr>
            <w:tcW w:w="1689"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84,9/21.06.2020</w:t>
            </w:r>
          </w:p>
        </w:tc>
      </w:tr>
      <w:tr w:rsidR="009B48C4" w:rsidRPr="009B48C4" w:rsidTr="00DF035A">
        <w:trPr>
          <w:trHeight w:hRule="exact" w:val="288"/>
          <w:jc w:val="center"/>
        </w:trPr>
        <w:tc>
          <w:tcPr>
            <w:tcW w:w="2153"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Bucureşti-Filaret</w:t>
            </w:r>
          </w:p>
        </w:tc>
        <w:tc>
          <w:tcPr>
            <w:tcW w:w="1499"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13,6</w:t>
            </w:r>
          </w:p>
        </w:tc>
        <w:tc>
          <w:tcPr>
            <w:tcW w:w="1927"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-7,1/08.02.2020</w:t>
            </w:r>
          </w:p>
        </w:tc>
        <w:tc>
          <w:tcPr>
            <w:tcW w:w="1970"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38,1/31.07.2020</w:t>
            </w:r>
          </w:p>
        </w:tc>
        <w:tc>
          <w:tcPr>
            <w:tcW w:w="1818"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511,8</w:t>
            </w:r>
          </w:p>
        </w:tc>
        <w:tc>
          <w:tcPr>
            <w:tcW w:w="1689"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49,8/04.09.2020</w:t>
            </w:r>
          </w:p>
        </w:tc>
      </w:tr>
      <w:tr w:rsidR="009B48C4" w:rsidRPr="009B48C4" w:rsidTr="00DF035A">
        <w:trPr>
          <w:trHeight w:hRule="exact" w:val="288"/>
          <w:jc w:val="center"/>
        </w:trPr>
        <w:tc>
          <w:tcPr>
            <w:tcW w:w="2153"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Bucureşti-Afuma</w:t>
            </w:r>
            <w:r w:rsidRPr="009B48C4">
              <w:rPr>
                <w:rFonts w:ascii="Arial" w:eastAsia="Calibri" w:hAnsi="Arial" w:cs="Arial"/>
                <w:sz w:val="22"/>
                <w:szCs w:val="22"/>
                <w:lang w:val="ro-RO" w:eastAsia="ar-SA"/>
              </w:rPr>
              <w:t>ț</w:t>
            </w:r>
            <w:r w:rsidRPr="009B48C4">
              <w:rPr>
                <w:rFonts w:ascii="Trebuchet MS" w:eastAsia="Calibri" w:hAnsi="Trebuchet MS" w:cs="Arial"/>
                <w:sz w:val="22"/>
                <w:szCs w:val="22"/>
                <w:lang w:val="ro-RO" w:eastAsia="ar-SA"/>
              </w:rPr>
              <w:t>i</w:t>
            </w:r>
          </w:p>
        </w:tc>
        <w:tc>
          <w:tcPr>
            <w:tcW w:w="1499"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13,3</w:t>
            </w:r>
          </w:p>
        </w:tc>
        <w:tc>
          <w:tcPr>
            <w:tcW w:w="1927"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-8,5/08.02.2020</w:t>
            </w:r>
          </w:p>
        </w:tc>
        <w:tc>
          <w:tcPr>
            <w:tcW w:w="1970"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36,9/30.07.2020</w:t>
            </w:r>
          </w:p>
        </w:tc>
        <w:tc>
          <w:tcPr>
            <w:tcW w:w="1818"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454,5</w:t>
            </w:r>
          </w:p>
        </w:tc>
        <w:tc>
          <w:tcPr>
            <w:tcW w:w="1689"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42,5/20.07.2020</w:t>
            </w:r>
          </w:p>
        </w:tc>
      </w:tr>
    </w:tbl>
    <w:p w:rsidR="009B48C4" w:rsidRPr="009B48C4" w:rsidRDefault="009B48C4" w:rsidP="009B48C4">
      <w:pPr>
        <w:suppressAutoHyphens/>
        <w:spacing w:line="360" w:lineRule="auto"/>
        <w:ind w:firstLine="708"/>
        <w:rPr>
          <w:rFonts w:ascii="Trebuchet MS" w:eastAsia="Calibri" w:hAnsi="Trebuchet MS"/>
          <w:sz w:val="22"/>
          <w:szCs w:val="22"/>
          <w:lang w:val="ro-RO" w:eastAsia="zh-CN"/>
        </w:rPr>
      </w:pPr>
    </w:p>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p>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ANUL 2021</w:t>
      </w:r>
    </w:p>
    <w:tbl>
      <w:tblPr>
        <w:tblW w:w="11056" w:type="dxa"/>
        <w:jc w:val="center"/>
        <w:tblInd w:w="-5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9"/>
        <w:gridCol w:w="1499"/>
        <w:gridCol w:w="1927"/>
        <w:gridCol w:w="1970"/>
        <w:gridCol w:w="1818"/>
        <w:gridCol w:w="1843"/>
      </w:tblGrid>
      <w:tr w:rsidR="009B48C4" w:rsidRPr="009B48C4" w:rsidTr="00DF035A">
        <w:trPr>
          <w:trHeight w:hRule="exact" w:val="1490"/>
          <w:jc w:val="center"/>
        </w:trPr>
        <w:tc>
          <w:tcPr>
            <w:tcW w:w="2153" w:type="dxa"/>
            <w:shd w:val="clear" w:color="auto" w:fill="auto"/>
          </w:tcPr>
          <w:p w:rsidR="009B48C4" w:rsidRPr="009B48C4" w:rsidRDefault="009B48C4" w:rsidP="009B48C4">
            <w:pPr>
              <w:suppressAutoHyphens/>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lastRenderedPageBreak/>
              <w:t>Statie/Parametru meteorologic</w:t>
            </w:r>
          </w:p>
        </w:tc>
        <w:tc>
          <w:tcPr>
            <w:tcW w:w="1499" w:type="dxa"/>
            <w:shd w:val="clear" w:color="auto" w:fill="auto"/>
          </w:tcPr>
          <w:p w:rsidR="009B48C4" w:rsidRPr="009B48C4" w:rsidRDefault="009B48C4" w:rsidP="009B48C4">
            <w:pPr>
              <w:suppressAutoHyphens/>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Temperatura medie(°C)</w:t>
            </w:r>
          </w:p>
        </w:tc>
        <w:tc>
          <w:tcPr>
            <w:tcW w:w="1927" w:type="dxa"/>
            <w:shd w:val="clear" w:color="auto" w:fill="auto"/>
          </w:tcPr>
          <w:p w:rsidR="009B48C4" w:rsidRPr="009B48C4" w:rsidRDefault="009B48C4" w:rsidP="009B48C4">
            <w:pPr>
              <w:suppressAutoHyphens/>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Temperatura minim</w:t>
            </w:r>
            <w:r w:rsidRPr="009B48C4">
              <w:rPr>
                <w:rFonts w:ascii="Arial" w:eastAsia="Calibri" w:hAnsi="Arial" w:cs="Arial"/>
                <w:sz w:val="22"/>
                <w:szCs w:val="22"/>
                <w:lang w:val="ro-RO" w:eastAsia="ar-SA"/>
              </w:rPr>
              <w:t>ă</w:t>
            </w:r>
            <w:r w:rsidRPr="009B48C4">
              <w:rPr>
                <w:rFonts w:ascii="Trebuchet MS" w:eastAsia="Calibri" w:hAnsi="Trebuchet MS" w:cs="Arial"/>
                <w:sz w:val="22"/>
                <w:szCs w:val="22"/>
                <w:lang w:val="ro-RO" w:eastAsia="ar-SA"/>
              </w:rPr>
              <w:t>(°C)/Data</w:t>
            </w:r>
          </w:p>
        </w:tc>
        <w:tc>
          <w:tcPr>
            <w:tcW w:w="1970" w:type="dxa"/>
            <w:shd w:val="clear" w:color="auto" w:fill="auto"/>
          </w:tcPr>
          <w:p w:rsidR="009B48C4" w:rsidRPr="009B48C4" w:rsidRDefault="009B48C4" w:rsidP="009B48C4">
            <w:pPr>
              <w:suppressAutoHyphens/>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Temperatura maxim</w:t>
            </w:r>
            <w:r w:rsidRPr="009B48C4">
              <w:rPr>
                <w:rFonts w:ascii="Arial" w:eastAsia="Calibri" w:hAnsi="Arial" w:cs="Arial"/>
                <w:sz w:val="22"/>
                <w:szCs w:val="22"/>
                <w:lang w:val="ro-RO" w:eastAsia="ar-SA"/>
              </w:rPr>
              <w:t>ă</w:t>
            </w:r>
            <w:r w:rsidRPr="009B48C4">
              <w:rPr>
                <w:rFonts w:ascii="Trebuchet MS" w:eastAsia="Calibri" w:hAnsi="Trebuchet MS" w:cs="Arial"/>
                <w:sz w:val="22"/>
                <w:szCs w:val="22"/>
                <w:lang w:val="ro-RO" w:eastAsia="ar-SA"/>
              </w:rPr>
              <w:t>(°C)/Data</w:t>
            </w:r>
          </w:p>
        </w:tc>
        <w:tc>
          <w:tcPr>
            <w:tcW w:w="1818" w:type="dxa"/>
            <w:shd w:val="clear" w:color="auto" w:fill="auto"/>
          </w:tcPr>
          <w:p w:rsidR="009B48C4" w:rsidRPr="009B48C4" w:rsidRDefault="009B48C4" w:rsidP="009B48C4">
            <w:pPr>
              <w:suppressAutoHyphens/>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Cantit</w:t>
            </w:r>
            <w:r w:rsidRPr="009B48C4">
              <w:rPr>
                <w:rFonts w:ascii="Arial" w:eastAsia="Calibri" w:hAnsi="Arial" w:cs="Arial"/>
                <w:sz w:val="22"/>
                <w:szCs w:val="22"/>
                <w:lang w:val="ro-RO" w:eastAsia="ar-SA"/>
              </w:rPr>
              <w:t>ăț</w:t>
            </w:r>
            <w:r w:rsidRPr="009B48C4">
              <w:rPr>
                <w:rFonts w:ascii="Trebuchet MS" w:eastAsia="Calibri" w:hAnsi="Trebuchet MS" w:cs="Arial"/>
                <w:sz w:val="22"/>
                <w:szCs w:val="22"/>
                <w:lang w:val="ro-RO" w:eastAsia="ar-SA"/>
              </w:rPr>
              <w:t>i lunare  de precipita</w:t>
            </w:r>
            <w:r w:rsidRPr="009B48C4">
              <w:rPr>
                <w:rFonts w:ascii="Arial" w:eastAsia="Calibri" w:hAnsi="Arial" w:cs="Arial"/>
                <w:sz w:val="22"/>
                <w:szCs w:val="22"/>
                <w:lang w:val="ro-RO" w:eastAsia="ar-SA"/>
              </w:rPr>
              <w:t>ț</w:t>
            </w:r>
            <w:r w:rsidRPr="009B48C4">
              <w:rPr>
                <w:rFonts w:ascii="Trebuchet MS" w:eastAsia="Calibri" w:hAnsi="Trebuchet MS" w:cs="Arial"/>
                <w:sz w:val="22"/>
                <w:szCs w:val="22"/>
                <w:lang w:val="ro-RO" w:eastAsia="ar-SA"/>
              </w:rPr>
              <w:t>ii(mm)</w:t>
            </w:r>
          </w:p>
        </w:tc>
        <w:tc>
          <w:tcPr>
            <w:tcW w:w="1689" w:type="dxa"/>
            <w:shd w:val="clear" w:color="auto" w:fill="auto"/>
          </w:tcPr>
          <w:p w:rsidR="009B48C4" w:rsidRPr="009B48C4" w:rsidRDefault="009B48C4" w:rsidP="009B48C4">
            <w:pPr>
              <w:suppressAutoHyphens/>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Cantitatea maxim</w:t>
            </w:r>
            <w:r w:rsidRPr="009B48C4">
              <w:rPr>
                <w:rFonts w:ascii="Arial" w:eastAsia="Calibri" w:hAnsi="Arial" w:cs="Arial"/>
                <w:sz w:val="22"/>
                <w:szCs w:val="22"/>
                <w:lang w:val="ro-RO" w:eastAsia="ar-SA"/>
              </w:rPr>
              <w:t>ă</w:t>
            </w:r>
            <w:r w:rsidRPr="009B48C4">
              <w:rPr>
                <w:rFonts w:ascii="Trebuchet MS" w:eastAsia="Calibri" w:hAnsi="Trebuchet MS" w:cs="Arial"/>
                <w:sz w:val="22"/>
                <w:szCs w:val="22"/>
                <w:lang w:val="ro-RO" w:eastAsia="ar-SA"/>
              </w:rPr>
              <w:t xml:space="preserve"> de precipita</w:t>
            </w:r>
            <w:r w:rsidRPr="009B48C4">
              <w:rPr>
                <w:rFonts w:ascii="Arial" w:eastAsia="Calibri" w:hAnsi="Arial" w:cs="Arial"/>
                <w:sz w:val="22"/>
                <w:szCs w:val="22"/>
                <w:lang w:val="ro-RO" w:eastAsia="ar-SA"/>
              </w:rPr>
              <w:t>ț</w:t>
            </w:r>
            <w:r w:rsidRPr="009B48C4">
              <w:rPr>
                <w:rFonts w:ascii="Trebuchet MS" w:eastAsia="Calibri" w:hAnsi="Trebuchet MS" w:cs="Arial"/>
                <w:sz w:val="22"/>
                <w:szCs w:val="22"/>
                <w:lang w:val="ro-RO" w:eastAsia="ar-SA"/>
              </w:rPr>
              <w:t>ii în 24h(mm)</w:t>
            </w:r>
          </w:p>
        </w:tc>
      </w:tr>
      <w:tr w:rsidR="009B48C4" w:rsidRPr="009B48C4" w:rsidTr="00DF035A">
        <w:trPr>
          <w:trHeight w:hRule="exact" w:val="288"/>
          <w:jc w:val="center"/>
        </w:trPr>
        <w:tc>
          <w:tcPr>
            <w:tcW w:w="2153"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Bucureşti- B</w:t>
            </w:r>
            <w:r w:rsidRPr="009B48C4">
              <w:rPr>
                <w:rFonts w:ascii="Arial" w:eastAsia="Calibri" w:hAnsi="Arial" w:cs="Arial"/>
                <w:sz w:val="22"/>
                <w:szCs w:val="22"/>
                <w:lang w:val="ro-RO" w:eastAsia="ar-SA"/>
              </w:rPr>
              <w:t>ă</w:t>
            </w:r>
            <w:r w:rsidRPr="009B48C4">
              <w:rPr>
                <w:rFonts w:ascii="Trebuchet MS" w:eastAsia="Calibri" w:hAnsi="Trebuchet MS" w:cs="Arial"/>
                <w:sz w:val="22"/>
                <w:szCs w:val="22"/>
                <w:lang w:val="ro-RO" w:eastAsia="ar-SA"/>
              </w:rPr>
              <w:t>neasa</w:t>
            </w:r>
          </w:p>
        </w:tc>
        <w:tc>
          <w:tcPr>
            <w:tcW w:w="1499"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11,2</w:t>
            </w:r>
          </w:p>
        </w:tc>
        <w:tc>
          <w:tcPr>
            <w:tcW w:w="1927"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-12,9/13.02.2021</w:t>
            </w:r>
          </w:p>
        </w:tc>
        <w:tc>
          <w:tcPr>
            <w:tcW w:w="1970"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38,1/02.08.2021</w:t>
            </w:r>
          </w:p>
        </w:tc>
        <w:tc>
          <w:tcPr>
            <w:tcW w:w="1818"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701,5</w:t>
            </w:r>
          </w:p>
        </w:tc>
        <w:tc>
          <w:tcPr>
            <w:tcW w:w="1689"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29,6/01.06.2021</w:t>
            </w:r>
          </w:p>
        </w:tc>
      </w:tr>
      <w:tr w:rsidR="009B48C4" w:rsidRPr="009B48C4" w:rsidTr="00DF035A">
        <w:trPr>
          <w:trHeight w:hRule="exact" w:val="288"/>
          <w:jc w:val="center"/>
        </w:trPr>
        <w:tc>
          <w:tcPr>
            <w:tcW w:w="2153"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Bucureşti-Filaret</w:t>
            </w:r>
          </w:p>
        </w:tc>
        <w:tc>
          <w:tcPr>
            <w:tcW w:w="1499"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12,1</w:t>
            </w:r>
          </w:p>
        </w:tc>
        <w:tc>
          <w:tcPr>
            <w:tcW w:w="1927"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-9,6/19.01.2021</w:t>
            </w:r>
          </w:p>
        </w:tc>
        <w:tc>
          <w:tcPr>
            <w:tcW w:w="1970"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40,1/02.08.2021</w:t>
            </w:r>
          </w:p>
        </w:tc>
        <w:tc>
          <w:tcPr>
            <w:tcW w:w="1818"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703,1</w:t>
            </w:r>
          </w:p>
        </w:tc>
        <w:tc>
          <w:tcPr>
            <w:tcW w:w="1689"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33,5/20.05.2021</w:t>
            </w:r>
          </w:p>
        </w:tc>
      </w:tr>
      <w:tr w:rsidR="009B48C4" w:rsidRPr="009B48C4" w:rsidTr="00DF035A">
        <w:trPr>
          <w:trHeight w:hRule="exact" w:val="288"/>
          <w:jc w:val="center"/>
        </w:trPr>
        <w:tc>
          <w:tcPr>
            <w:tcW w:w="2153"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Bucureşti-Afuma</w:t>
            </w:r>
            <w:r w:rsidRPr="009B48C4">
              <w:rPr>
                <w:rFonts w:ascii="Arial" w:eastAsia="Calibri" w:hAnsi="Arial" w:cs="Arial"/>
                <w:sz w:val="22"/>
                <w:szCs w:val="22"/>
                <w:lang w:val="ro-RO" w:eastAsia="ar-SA"/>
              </w:rPr>
              <w:t>ț</w:t>
            </w:r>
            <w:r w:rsidRPr="009B48C4">
              <w:rPr>
                <w:rFonts w:ascii="Trebuchet MS" w:eastAsia="Calibri" w:hAnsi="Trebuchet MS" w:cs="Arial"/>
                <w:sz w:val="22"/>
                <w:szCs w:val="22"/>
                <w:lang w:val="ro-RO" w:eastAsia="ar-SA"/>
              </w:rPr>
              <w:t>i</w:t>
            </w:r>
          </w:p>
        </w:tc>
        <w:tc>
          <w:tcPr>
            <w:tcW w:w="1499"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11,9</w:t>
            </w:r>
          </w:p>
        </w:tc>
        <w:tc>
          <w:tcPr>
            <w:tcW w:w="1927"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11,2/19.01.2021</w:t>
            </w:r>
          </w:p>
        </w:tc>
        <w:tc>
          <w:tcPr>
            <w:tcW w:w="1970"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39,0/02.08.2021</w:t>
            </w:r>
          </w:p>
        </w:tc>
        <w:tc>
          <w:tcPr>
            <w:tcW w:w="1818"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643,8</w:t>
            </w:r>
          </w:p>
        </w:tc>
        <w:tc>
          <w:tcPr>
            <w:tcW w:w="1689" w:type="dxa"/>
            <w:shd w:val="clear" w:color="auto" w:fill="auto"/>
          </w:tcPr>
          <w:p w:rsidR="009B48C4" w:rsidRPr="009B48C4" w:rsidRDefault="009B48C4" w:rsidP="009B48C4">
            <w:pPr>
              <w:suppressAutoHyphens/>
              <w:spacing w:line="360" w:lineRule="auto"/>
              <w:jc w:val="center"/>
              <w:rPr>
                <w:rFonts w:ascii="Trebuchet MS" w:eastAsia="Calibri" w:hAnsi="Trebuchet MS" w:cs="Arial"/>
                <w:sz w:val="22"/>
                <w:szCs w:val="22"/>
                <w:lang w:val="ro-RO" w:eastAsia="ar-SA"/>
              </w:rPr>
            </w:pPr>
            <w:r w:rsidRPr="009B48C4">
              <w:rPr>
                <w:rFonts w:ascii="Trebuchet MS" w:eastAsia="Calibri" w:hAnsi="Trebuchet MS" w:cs="Arial"/>
                <w:sz w:val="22"/>
                <w:szCs w:val="22"/>
                <w:lang w:val="ro-RO" w:eastAsia="ar-SA"/>
              </w:rPr>
              <w:t>37,7/18.06.2021</w:t>
            </w:r>
          </w:p>
        </w:tc>
      </w:tr>
    </w:tbl>
    <w:p w:rsidR="009B48C4" w:rsidRPr="009B48C4" w:rsidRDefault="009B48C4" w:rsidP="009B48C4">
      <w:pPr>
        <w:suppressAutoHyphens/>
        <w:spacing w:line="360" w:lineRule="auto"/>
        <w:ind w:firstLine="708"/>
        <w:rPr>
          <w:rFonts w:ascii="Trebuchet MS" w:eastAsia="Calibri" w:hAnsi="Trebuchet MS"/>
          <w:sz w:val="22"/>
          <w:szCs w:val="22"/>
          <w:lang w:val="ro-RO" w:eastAsia="zh-CN"/>
        </w:rPr>
      </w:pPr>
    </w:p>
    <w:p w:rsidR="009B48C4" w:rsidRDefault="009B48C4" w:rsidP="009B48C4">
      <w:pPr>
        <w:suppressAutoHyphens/>
        <w:spacing w:line="360" w:lineRule="auto"/>
        <w:ind w:firstLine="708"/>
        <w:rPr>
          <w:rFonts w:ascii="Arial" w:eastAsia="Calibri" w:hAnsi="Arial" w:cs="Arial"/>
          <w:lang w:val="ro-RO" w:eastAsia="zh-CN"/>
        </w:rPr>
      </w:pPr>
    </w:p>
    <w:p w:rsidR="009B48C4" w:rsidRDefault="009B48C4" w:rsidP="009B48C4">
      <w:pPr>
        <w:spacing w:line="360" w:lineRule="auto"/>
        <w:ind w:firstLine="708"/>
        <w:jc w:val="both"/>
        <w:rPr>
          <w:rFonts w:ascii="Trebuchet MS" w:eastAsia="Garamond" w:hAnsi="Trebuchet MS"/>
        </w:rPr>
      </w:pPr>
    </w:p>
    <w:p w:rsidR="009B48C4" w:rsidRDefault="009B48C4" w:rsidP="009B48C4">
      <w:pPr>
        <w:spacing w:line="360" w:lineRule="auto"/>
        <w:ind w:firstLine="708"/>
        <w:jc w:val="both"/>
        <w:rPr>
          <w:rFonts w:ascii="Trebuchet MS" w:eastAsia="Garamond" w:hAnsi="Trebuchet MS"/>
        </w:rPr>
      </w:pPr>
    </w:p>
    <w:p w:rsidR="009B48C4" w:rsidRDefault="009B48C4" w:rsidP="009B48C4">
      <w:pPr>
        <w:spacing w:line="360" w:lineRule="auto"/>
        <w:ind w:firstLine="708"/>
        <w:jc w:val="both"/>
        <w:rPr>
          <w:rFonts w:ascii="Trebuchet MS" w:eastAsia="Garamond" w:hAnsi="Trebuchet MS"/>
        </w:rPr>
      </w:pPr>
    </w:p>
    <w:p w:rsidR="009B48C4" w:rsidRDefault="0092502E" w:rsidP="009B48C4">
      <w:pPr>
        <w:suppressAutoHyphens/>
        <w:spacing w:line="360" w:lineRule="auto"/>
        <w:ind w:firstLine="708"/>
        <w:rPr>
          <w:rFonts w:ascii="Arial" w:eastAsia="Calibri" w:hAnsi="Arial" w:cs="Arial"/>
          <w:lang w:val="ro-RO" w:eastAsia="zh-CN"/>
        </w:rPr>
      </w:pPr>
      <w:r>
        <w:rPr>
          <w:rFonts w:ascii="Arial" w:eastAsia="Calibri" w:hAnsi="Arial" w:cs="Arial"/>
          <w:lang w:val="ro-RO" w:eastAsia="zh-CN"/>
        </w:rPr>
        <w:t xml:space="preserve">                              </w:t>
      </w:r>
      <w:r w:rsidR="009B48C4">
        <w:rPr>
          <w:noProof/>
          <w:lang w:val="en-US"/>
        </w:rPr>
        <w:drawing>
          <wp:inline distT="0" distB="0" distL="0" distR="0" wp14:anchorId="5D709737" wp14:editId="4366112A">
            <wp:extent cx="4834647" cy="2752928"/>
            <wp:effectExtent l="0" t="0" r="4445" b="0"/>
            <wp:docPr id="17" name="Chart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rsidR="009B48C4" w:rsidRDefault="009B48C4" w:rsidP="009B48C4">
      <w:pPr>
        <w:suppressAutoHyphens/>
        <w:spacing w:line="360" w:lineRule="auto"/>
        <w:ind w:firstLine="708"/>
        <w:rPr>
          <w:rFonts w:ascii="Arial" w:eastAsia="Calibri" w:hAnsi="Arial" w:cs="Arial"/>
          <w:lang w:val="ro-RO" w:eastAsia="zh-CN"/>
        </w:rPr>
      </w:pPr>
    </w:p>
    <w:p w:rsidR="009B48C4" w:rsidRPr="009B48C4" w:rsidRDefault="009B48C4" w:rsidP="009B48C4">
      <w:pPr>
        <w:suppressAutoHyphens/>
        <w:spacing w:line="360" w:lineRule="auto"/>
        <w:ind w:firstLine="708"/>
        <w:rPr>
          <w:rFonts w:ascii="Arial" w:eastAsia="Calibri" w:hAnsi="Arial" w:cs="Arial"/>
          <w:lang w:val="ro-RO" w:eastAsia="zh-CN"/>
        </w:rPr>
      </w:pPr>
    </w:p>
    <w:p w:rsidR="006C7853" w:rsidRPr="006C7853" w:rsidRDefault="00384EE9" w:rsidP="006C7853">
      <w:pPr>
        <w:spacing w:line="360" w:lineRule="auto"/>
        <w:jc w:val="center"/>
        <w:rPr>
          <w:rFonts w:ascii="Arial" w:hAnsi="Arial" w:cs="Arial"/>
        </w:rPr>
      </w:pPr>
      <w:r w:rsidRPr="009F10AD">
        <w:rPr>
          <w:rFonts w:ascii="Trebuchet MS" w:eastAsia="Times New Roman" w:hAnsi="Trebuchet MS"/>
          <w:b/>
          <w:bCs/>
          <w:i/>
          <w:kern w:val="32"/>
          <w:lang w:eastAsia="zh-CN"/>
        </w:rPr>
        <w:t xml:space="preserve"> </w:t>
      </w:r>
      <w:r w:rsidR="00236BC4" w:rsidRPr="009F10AD">
        <w:rPr>
          <w:rFonts w:ascii="Trebuchet MS" w:eastAsia="Times New Roman" w:hAnsi="Trebuchet MS"/>
          <w:b/>
          <w:bCs/>
          <w:i/>
          <w:kern w:val="32"/>
          <w:lang w:eastAsia="zh-CN"/>
        </w:rPr>
        <w:t xml:space="preserve"> </w:t>
      </w:r>
      <w:r w:rsidRPr="009F10AD">
        <w:rPr>
          <w:rFonts w:ascii="Arial" w:eastAsia="Times New Roman" w:hAnsi="Arial" w:cs="Arial"/>
          <w:b/>
          <w:bCs/>
          <w:i/>
          <w:kern w:val="32"/>
          <w:lang w:eastAsia="zh-CN"/>
        </w:rPr>
        <w:t>Figura</w:t>
      </w:r>
      <w:r w:rsidRPr="009F10AD">
        <w:rPr>
          <w:rFonts w:ascii="Arial" w:eastAsia="Garamond" w:hAnsi="Arial" w:cs="Arial"/>
          <w:bCs/>
          <w:kern w:val="32"/>
          <w:lang w:eastAsia="zh-CN"/>
        </w:rPr>
        <w:t xml:space="preserve"> </w:t>
      </w:r>
      <w:r w:rsidR="00F2714A" w:rsidRPr="009F10AD">
        <w:rPr>
          <w:rFonts w:ascii="Arial" w:hAnsi="Arial" w:cs="Arial"/>
          <w:b/>
          <w:i/>
          <w:lang w:val="ro-RO"/>
        </w:rPr>
        <w:t>V.1.3.1</w:t>
      </w:r>
      <w:r w:rsidRPr="006C7853">
        <w:rPr>
          <w:rFonts w:ascii="Arial" w:eastAsia="Times New Roman" w:hAnsi="Arial" w:cs="Arial"/>
          <w:b/>
          <w:bCs/>
          <w:kern w:val="32"/>
          <w:lang w:eastAsia="zh-CN"/>
        </w:rPr>
        <w:t>.</w:t>
      </w:r>
      <w:bookmarkStart w:id="58" w:name="_Hlk71200567"/>
      <w:r w:rsidR="006C7853" w:rsidRPr="00F61AE5">
        <w:rPr>
          <w:rFonts w:ascii="Trebuchet MS" w:eastAsia="Garamond" w:hAnsi="Trebuchet MS"/>
        </w:rPr>
        <w:t xml:space="preserve"> </w:t>
      </w:r>
      <w:r w:rsidR="006C7853" w:rsidRPr="006C7853">
        <w:rPr>
          <w:rFonts w:ascii="Arial" w:hAnsi="Arial" w:cs="Arial"/>
        </w:rPr>
        <w:t>Evoluţia</w:t>
      </w:r>
      <w:r w:rsidR="006C7853" w:rsidRPr="006C7853">
        <w:rPr>
          <w:rFonts w:ascii="Arial" w:eastAsia="Garamond" w:hAnsi="Arial" w:cs="Arial"/>
        </w:rPr>
        <w:t xml:space="preserve"> </w:t>
      </w:r>
      <w:r w:rsidR="006C7853" w:rsidRPr="006C7853">
        <w:rPr>
          <w:rFonts w:ascii="Arial" w:hAnsi="Arial" w:cs="Arial"/>
        </w:rPr>
        <w:t>temperaturii</w:t>
      </w:r>
      <w:r w:rsidR="006C7853" w:rsidRPr="006C7853">
        <w:rPr>
          <w:rFonts w:ascii="Arial" w:eastAsia="Garamond" w:hAnsi="Arial" w:cs="Arial"/>
        </w:rPr>
        <w:t xml:space="preserve"> </w:t>
      </w:r>
      <w:r w:rsidR="006C7853" w:rsidRPr="006C7853">
        <w:rPr>
          <w:rFonts w:ascii="Arial" w:hAnsi="Arial" w:cs="Arial"/>
        </w:rPr>
        <w:t>medii</w:t>
      </w:r>
      <w:r w:rsidR="006C7853" w:rsidRPr="006C7853">
        <w:rPr>
          <w:rFonts w:ascii="Arial" w:eastAsia="Garamond" w:hAnsi="Arial" w:cs="Arial"/>
        </w:rPr>
        <w:t xml:space="preserve"> </w:t>
      </w:r>
      <w:r w:rsidR="006C7853" w:rsidRPr="006C7853">
        <w:rPr>
          <w:rFonts w:ascii="Arial" w:hAnsi="Arial" w:cs="Arial"/>
        </w:rPr>
        <w:t>anuale</w:t>
      </w:r>
      <w:r w:rsidR="006C7853" w:rsidRPr="006C7853">
        <w:rPr>
          <w:rFonts w:ascii="Arial" w:eastAsia="Garamond" w:hAnsi="Arial" w:cs="Arial"/>
        </w:rPr>
        <w:t xml:space="preserve"> </w:t>
      </w:r>
      <w:r w:rsidR="006C7853" w:rsidRPr="006C7853">
        <w:rPr>
          <w:rFonts w:ascii="Arial" w:hAnsi="Arial" w:cs="Arial"/>
        </w:rPr>
        <w:t>(în</w:t>
      </w:r>
      <w:r w:rsidR="006C7853" w:rsidRPr="006C7853">
        <w:rPr>
          <w:rFonts w:ascii="Arial" w:eastAsia="Garamond" w:hAnsi="Arial" w:cs="Arial"/>
        </w:rPr>
        <w:t xml:space="preserve"> </w:t>
      </w:r>
      <w:r w:rsidR="006C7853" w:rsidRPr="006C7853">
        <w:rPr>
          <w:rFonts w:ascii="Arial" w:hAnsi="Arial" w:cs="Arial"/>
        </w:rPr>
        <w:t>°C)</w:t>
      </w:r>
      <w:r w:rsidR="006C7853" w:rsidRPr="006C7853">
        <w:rPr>
          <w:rFonts w:ascii="Arial" w:eastAsia="Garamond" w:hAnsi="Arial" w:cs="Arial"/>
        </w:rPr>
        <w:t xml:space="preserve"> </w:t>
      </w:r>
      <w:r w:rsidR="006C7853" w:rsidRPr="006C7853">
        <w:rPr>
          <w:rFonts w:ascii="Arial" w:hAnsi="Arial" w:cs="Arial"/>
        </w:rPr>
        <w:t>şi</w:t>
      </w:r>
      <w:r w:rsidR="006C7853" w:rsidRPr="006C7853">
        <w:rPr>
          <w:rFonts w:ascii="Arial" w:eastAsia="Garamond" w:hAnsi="Arial" w:cs="Arial"/>
        </w:rPr>
        <w:t xml:space="preserve"> </w:t>
      </w:r>
      <w:r w:rsidR="006C7853" w:rsidRPr="006C7853">
        <w:rPr>
          <w:rFonts w:ascii="Arial" w:hAnsi="Arial" w:cs="Arial"/>
        </w:rPr>
        <w:t>tendinţa</w:t>
      </w:r>
      <w:r w:rsidR="006C7853" w:rsidRPr="006C7853">
        <w:rPr>
          <w:rFonts w:ascii="Arial" w:eastAsia="Garamond" w:hAnsi="Arial" w:cs="Arial"/>
        </w:rPr>
        <w:t xml:space="preserve"> </w:t>
      </w:r>
      <w:r w:rsidR="006C7853" w:rsidRPr="006C7853">
        <w:rPr>
          <w:rFonts w:ascii="Arial" w:hAnsi="Arial" w:cs="Arial"/>
        </w:rPr>
        <w:t>la staţia</w:t>
      </w:r>
      <w:r w:rsidR="006C7853" w:rsidRPr="006C7853">
        <w:rPr>
          <w:rFonts w:ascii="Arial" w:eastAsia="Garamond" w:hAnsi="Arial" w:cs="Arial"/>
        </w:rPr>
        <w:t xml:space="preserve"> </w:t>
      </w:r>
      <w:r w:rsidR="006C7853" w:rsidRPr="006C7853">
        <w:rPr>
          <w:rFonts w:ascii="Arial" w:hAnsi="Arial" w:cs="Arial"/>
        </w:rPr>
        <w:t>meteorologică</w:t>
      </w:r>
      <w:r w:rsidR="006C7853" w:rsidRPr="006C7853">
        <w:rPr>
          <w:rFonts w:ascii="Arial" w:eastAsia="Garamond" w:hAnsi="Arial" w:cs="Arial"/>
        </w:rPr>
        <w:t xml:space="preserve"> </w:t>
      </w:r>
      <w:r w:rsidR="006C7853" w:rsidRPr="006C7853">
        <w:rPr>
          <w:rFonts w:ascii="Arial" w:hAnsi="Arial" w:cs="Arial"/>
        </w:rPr>
        <w:t>Bucuresti-Afumati,</w:t>
      </w:r>
      <w:r w:rsidR="006C7853" w:rsidRPr="006C7853">
        <w:rPr>
          <w:rFonts w:ascii="Arial" w:eastAsia="Garamond" w:hAnsi="Arial" w:cs="Arial"/>
        </w:rPr>
        <w:t xml:space="preserve"> </w:t>
      </w:r>
      <w:r w:rsidR="006C7853" w:rsidRPr="006C7853">
        <w:rPr>
          <w:rFonts w:ascii="Arial" w:hAnsi="Arial" w:cs="Arial"/>
        </w:rPr>
        <w:t>în</w:t>
      </w:r>
      <w:r w:rsidR="006C7853" w:rsidRPr="006C7853">
        <w:rPr>
          <w:rFonts w:ascii="Arial" w:eastAsia="Garamond" w:hAnsi="Arial" w:cs="Arial"/>
        </w:rPr>
        <w:t xml:space="preserve"> </w:t>
      </w:r>
      <w:r w:rsidR="006C7853" w:rsidRPr="006C7853">
        <w:rPr>
          <w:rFonts w:ascii="Arial" w:hAnsi="Arial" w:cs="Arial"/>
        </w:rPr>
        <w:t>intervalul</w:t>
      </w:r>
      <w:r w:rsidR="006C7853" w:rsidRPr="006C7853">
        <w:rPr>
          <w:rFonts w:ascii="Arial" w:eastAsia="Garamond" w:hAnsi="Arial" w:cs="Arial"/>
        </w:rPr>
        <w:t xml:space="preserve"> </w:t>
      </w:r>
      <w:r w:rsidR="006C7853" w:rsidRPr="006C7853">
        <w:rPr>
          <w:rFonts w:ascii="Arial" w:hAnsi="Arial" w:cs="Arial"/>
        </w:rPr>
        <w:t>1961-2021.</w:t>
      </w:r>
    </w:p>
    <w:p w:rsidR="00236BC4" w:rsidRPr="009F10AD" w:rsidRDefault="00236BC4" w:rsidP="00236BC4">
      <w:pPr>
        <w:spacing w:line="360" w:lineRule="auto"/>
        <w:jc w:val="both"/>
        <w:rPr>
          <w:rFonts w:ascii="Arial" w:hAnsi="Arial" w:cs="Arial"/>
        </w:rPr>
      </w:pPr>
    </w:p>
    <w:bookmarkEnd w:id="58"/>
    <w:p w:rsidR="00236BC4" w:rsidRPr="009F10AD" w:rsidRDefault="00236BC4" w:rsidP="00236BC4">
      <w:pPr>
        <w:keepNext/>
        <w:spacing w:before="240" w:after="60"/>
        <w:ind w:left="-900"/>
        <w:outlineLvl w:val="0"/>
        <w:rPr>
          <w:rFonts w:ascii="Arial" w:eastAsia="Garamond" w:hAnsi="Arial" w:cs="Arial"/>
          <w:bCs/>
          <w:kern w:val="32"/>
          <w:lang w:eastAsia="zh-CN"/>
        </w:rPr>
      </w:pPr>
      <w:r w:rsidRPr="009F10AD">
        <w:rPr>
          <w:rFonts w:ascii="Arial" w:eastAsia="Garamond" w:hAnsi="Arial" w:cs="Arial"/>
          <w:bCs/>
          <w:kern w:val="32"/>
          <w:lang w:eastAsia="zh-CN"/>
        </w:rPr>
        <w:lastRenderedPageBreak/>
        <w:t xml:space="preserve">      </w:t>
      </w:r>
      <w:r w:rsidR="006C7853">
        <w:rPr>
          <w:rFonts w:ascii="Arial" w:eastAsia="Garamond" w:hAnsi="Arial" w:cs="Arial"/>
          <w:bCs/>
          <w:kern w:val="32"/>
          <w:lang w:eastAsia="zh-CN"/>
        </w:rPr>
        <w:t xml:space="preserve">                </w:t>
      </w:r>
      <w:r w:rsidRPr="009F10AD">
        <w:rPr>
          <w:rFonts w:ascii="Arial" w:eastAsia="Garamond" w:hAnsi="Arial" w:cs="Arial"/>
          <w:bCs/>
          <w:kern w:val="32"/>
          <w:lang w:eastAsia="zh-CN"/>
        </w:rPr>
        <w:t xml:space="preserve">        </w:t>
      </w:r>
      <w:r w:rsidR="006C7853">
        <w:rPr>
          <w:noProof/>
          <w:lang w:val="en-US"/>
        </w:rPr>
        <w:drawing>
          <wp:inline distT="0" distB="0" distL="0" distR="0" wp14:anchorId="3DAD5F96" wp14:editId="3F38C37A">
            <wp:extent cx="4581525" cy="2752725"/>
            <wp:effectExtent l="0" t="0" r="0" b="0"/>
            <wp:docPr id="3151" name="Chart 31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rsidR="00384EE9" w:rsidRPr="009F10AD" w:rsidRDefault="00384EE9" w:rsidP="00384EE9">
      <w:pPr>
        <w:spacing w:line="360" w:lineRule="auto"/>
        <w:ind w:left="-900" w:right="-270"/>
        <w:jc w:val="center"/>
        <w:rPr>
          <w:rFonts w:ascii="Trebuchet MS" w:hAnsi="Trebuchet MS"/>
          <w:lang w:eastAsia="zh-CN"/>
        </w:rPr>
      </w:pPr>
    </w:p>
    <w:p w:rsidR="00236BC4" w:rsidRPr="009F10AD" w:rsidRDefault="00F2714A" w:rsidP="00236BC4">
      <w:pPr>
        <w:spacing w:line="360" w:lineRule="auto"/>
        <w:jc w:val="both"/>
        <w:rPr>
          <w:rFonts w:ascii="Arial" w:hAnsi="Arial" w:cs="Arial"/>
        </w:rPr>
      </w:pPr>
      <w:r w:rsidRPr="009F10AD">
        <w:rPr>
          <w:rFonts w:ascii="Arial" w:eastAsia="Times New Roman" w:hAnsi="Arial" w:cs="Arial"/>
          <w:b/>
          <w:bCs/>
          <w:i/>
          <w:kern w:val="32"/>
          <w:lang w:eastAsia="zh-CN"/>
        </w:rPr>
        <w:t xml:space="preserve"> Figura</w:t>
      </w:r>
      <w:r w:rsidRPr="009F10AD">
        <w:rPr>
          <w:rFonts w:ascii="Arial" w:eastAsia="Garamond" w:hAnsi="Arial" w:cs="Arial"/>
          <w:bCs/>
          <w:kern w:val="32"/>
          <w:lang w:eastAsia="zh-CN"/>
        </w:rPr>
        <w:t xml:space="preserve"> </w:t>
      </w:r>
      <w:r w:rsidRPr="009F10AD">
        <w:rPr>
          <w:rFonts w:ascii="Arial" w:hAnsi="Arial" w:cs="Arial"/>
          <w:b/>
          <w:i/>
          <w:lang w:val="ro-RO"/>
        </w:rPr>
        <w:t>V.1.3.2</w:t>
      </w:r>
      <w:r w:rsidR="00236BC4" w:rsidRPr="009F10AD">
        <w:rPr>
          <w:rFonts w:ascii="Arial" w:hAnsi="Arial" w:cs="Arial"/>
          <w:b/>
          <w:i/>
          <w:lang w:val="ro-RO"/>
        </w:rPr>
        <w:t>.</w:t>
      </w:r>
      <w:r w:rsidR="00236BC4" w:rsidRPr="009F10AD">
        <w:rPr>
          <w:rFonts w:ascii="Trebuchet MS" w:hAnsi="Trebuchet MS" w:cs="Arial"/>
        </w:rPr>
        <w:t xml:space="preserve"> </w:t>
      </w:r>
      <w:r w:rsidR="00236BC4" w:rsidRPr="009F10AD">
        <w:rPr>
          <w:rFonts w:ascii="Arial" w:hAnsi="Arial" w:cs="Arial"/>
        </w:rPr>
        <w:t>Evoluţia sumei anuale a precipitaţiilor (în mm) şi tendinţa la staţia meteorologică Bucuresti-Afumati, în intervalul 1961-202</w:t>
      </w:r>
      <w:r w:rsidR="006C7853">
        <w:rPr>
          <w:rFonts w:ascii="Arial" w:hAnsi="Arial" w:cs="Arial"/>
        </w:rPr>
        <w:t>1</w:t>
      </w:r>
      <w:r w:rsidR="00236BC4" w:rsidRPr="009F10AD">
        <w:rPr>
          <w:rFonts w:ascii="Arial" w:hAnsi="Arial" w:cs="Arial"/>
        </w:rPr>
        <w:t xml:space="preserve">. </w:t>
      </w:r>
    </w:p>
    <w:p w:rsidR="00384EE9" w:rsidRPr="009F10AD" w:rsidRDefault="006C7853" w:rsidP="00384EE9">
      <w:pPr>
        <w:spacing w:line="360" w:lineRule="auto"/>
        <w:ind w:left="-900" w:right="-270"/>
        <w:jc w:val="center"/>
        <w:rPr>
          <w:rFonts w:ascii="Arial" w:eastAsia="Garamond" w:hAnsi="Arial" w:cs="Arial"/>
          <w:lang w:eastAsia="zh-CN"/>
        </w:rPr>
      </w:pPr>
      <w:r>
        <w:rPr>
          <w:noProof/>
          <w:lang w:val="en-US"/>
        </w:rPr>
        <w:drawing>
          <wp:inline distT="0" distB="0" distL="0" distR="0" wp14:anchorId="7FAFEBD2" wp14:editId="1AF6C297">
            <wp:extent cx="4581525" cy="2752725"/>
            <wp:effectExtent l="0" t="0" r="0" b="0"/>
            <wp:docPr id="3152" name="Chart 31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rsidR="001D6073" w:rsidRPr="009F10AD" w:rsidRDefault="001D6073" w:rsidP="001D6073">
      <w:pPr>
        <w:spacing w:line="360" w:lineRule="auto"/>
        <w:jc w:val="both"/>
        <w:rPr>
          <w:rFonts w:ascii="Arial" w:hAnsi="Arial" w:cs="Arial"/>
        </w:rPr>
      </w:pPr>
      <w:r w:rsidRPr="009F10AD">
        <w:rPr>
          <w:rFonts w:ascii="Arial" w:eastAsia="Times New Roman" w:hAnsi="Arial" w:cs="Arial"/>
          <w:b/>
          <w:bCs/>
          <w:i/>
          <w:kern w:val="32"/>
          <w:lang w:eastAsia="zh-CN"/>
        </w:rPr>
        <w:t xml:space="preserve">        </w:t>
      </w:r>
      <w:r w:rsidR="00F2714A" w:rsidRPr="009F10AD">
        <w:rPr>
          <w:rFonts w:ascii="Arial" w:eastAsia="Times New Roman" w:hAnsi="Arial" w:cs="Arial"/>
          <w:b/>
          <w:bCs/>
          <w:i/>
          <w:kern w:val="32"/>
          <w:lang w:eastAsia="zh-CN"/>
        </w:rPr>
        <w:t>Figura</w:t>
      </w:r>
      <w:r w:rsidR="00F2714A" w:rsidRPr="009F10AD">
        <w:rPr>
          <w:rFonts w:ascii="Arial" w:eastAsia="Garamond" w:hAnsi="Arial" w:cs="Arial"/>
          <w:bCs/>
          <w:kern w:val="32"/>
          <w:lang w:eastAsia="zh-CN"/>
        </w:rPr>
        <w:t xml:space="preserve"> </w:t>
      </w:r>
      <w:r w:rsidR="00F2714A" w:rsidRPr="009F10AD">
        <w:rPr>
          <w:rFonts w:ascii="Arial" w:hAnsi="Arial" w:cs="Arial"/>
          <w:b/>
          <w:i/>
          <w:lang w:val="ro-RO"/>
        </w:rPr>
        <w:t>V.1.3.3</w:t>
      </w:r>
      <w:r w:rsidRPr="009F10AD">
        <w:rPr>
          <w:rFonts w:ascii="Arial" w:hAnsi="Arial" w:cs="Arial"/>
          <w:b/>
          <w:i/>
          <w:lang w:val="ro-RO"/>
        </w:rPr>
        <w:t>.</w:t>
      </w:r>
      <w:r w:rsidRPr="009F10AD">
        <w:rPr>
          <w:rFonts w:ascii="Trebuchet MS" w:hAnsi="Trebuchet MS" w:cs="Arial"/>
        </w:rPr>
        <w:t xml:space="preserve"> </w:t>
      </w:r>
      <w:r w:rsidRPr="009F10AD">
        <w:rPr>
          <w:rFonts w:ascii="Arial" w:hAnsi="Arial" w:cs="Arial"/>
        </w:rPr>
        <w:t xml:space="preserve">Evoluţia temperaturii medii anuale (în °C) şi tendinţa la staţia meteorologică Bucuresti-Baneasa, în intervalul 1961-2020. </w:t>
      </w:r>
    </w:p>
    <w:p w:rsidR="001D6073" w:rsidRDefault="001D6073" w:rsidP="00384EE9">
      <w:pPr>
        <w:ind w:left="-810"/>
        <w:jc w:val="center"/>
        <w:rPr>
          <w:noProof/>
          <w:lang w:val="en-US"/>
        </w:rPr>
      </w:pPr>
    </w:p>
    <w:p w:rsidR="006A4C54" w:rsidRPr="009F10AD" w:rsidRDefault="006A4C54" w:rsidP="00384EE9">
      <w:pPr>
        <w:ind w:left="-810"/>
        <w:jc w:val="center"/>
        <w:rPr>
          <w:rFonts w:ascii="Trebuchet MS" w:hAnsi="Trebuchet MS"/>
          <w:lang w:eastAsia="zh-CN"/>
        </w:rPr>
      </w:pPr>
    </w:p>
    <w:p w:rsidR="001D6073" w:rsidRPr="009F10AD" w:rsidRDefault="001D6073" w:rsidP="00384EE9">
      <w:pPr>
        <w:ind w:left="-810"/>
        <w:jc w:val="center"/>
        <w:rPr>
          <w:rFonts w:ascii="Trebuchet MS" w:hAnsi="Trebuchet MS"/>
          <w:lang w:eastAsia="zh-CN"/>
        </w:rPr>
      </w:pPr>
    </w:p>
    <w:p w:rsidR="001D6073" w:rsidRPr="009F10AD" w:rsidRDefault="006A4C54" w:rsidP="00384EE9">
      <w:pPr>
        <w:ind w:left="-810"/>
        <w:jc w:val="center"/>
        <w:rPr>
          <w:rFonts w:ascii="Trebuchet MS" w:hAnsi="Trebuchet MS"/>
          <w:lang w:eastAsia="zh-CN"/>
        </w:rPr>
      </w:pPr>
      <w:r>
        <w:rPr>
          <w:noProof/>
          <w:lang w:val="en-US"/>
        </w:rPr>
        <w:lastRenderedPageBreak/>
        <w:drawing>
          <wp:inline distT="0" distB="0" distL="0" distR="0" wp14:anchorId="0793D288" wp14:editId="4D005D4F">
            <wp:extent cx="4581525" cy="2752725"/>
            <wp:effectExtent l="0" t="0" r="0" b="0"/>
            <wp:docPr id="3164" name="Chart 316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rsidR="00384EE9" w:rsidRPr="009F10AD" w:rsidRDefault="00384EE9" w:rsidP="00384EE9">
      <w:pPr>
        <w:ind w:left="-720"/>
        <w:jc w:val="center"/>
        <w:rPr>
          <w:rFonts w:ascii="Trebuchet MS" w:hAnsi="Trebuchet MS"/>
          <w:lang w:eastAsia="zh-CN"/>
        </w:rPr>
      </w:pPr>
    </w:p>
    <w:p w:rsidR="001D6073" w:rsidRPr="009F10AD" w:rsidRDefault="001D6073" w:rsidP="00384EE9">
      <w:pPr>
        <w:ind w:left="-720"/>
        <w:jc w:val="center"/>
        <w:rPr>
          <w:rFonts w:ascii="Trebuchet MS" w:hAnsi="Trebuchet MS"/>
          <w:lang w:eastAsia="zh-CN"/>
        </w:rPr>
      </w:pPr>
    </w:p>
    <w:p w:rsidR="001D6073" w:rsidRPr="009F10AD" w:rsidRDefault="001D6073" w:rsidP="001D6073">
      <w:pPr>
        <w:spacing w:line="360" w:lineRule="auto"/>
        <w:jc w:val="both"/>
        <w:rPr>
          <w:rFonts w:ascii="Arial" w:hAnsi="Arial" w:cs="Arial"/>
        </w:rPr>
      </w:pPr>
      <w:r w:rsidRPr="009F10AD">
        <w:rPr>
          <w:rFonts w:ascii="Arial" w:eastAsia="Times New Roman" w:hAnsi="Arial" w:cs="Arial"/>
          <w:b/>
          <w:bCs/>
          <w:i/>
          <w:kern w:val="32"/>
          <w:lang w:eastAsia="zh-CN"/>
        </w:rPr>
        <w:t xml:space="preserve">   </w:t>
      </w:r>
      <w:r w:rsidR="00F2714A" w:rsidRPr="009F10AD">
        <w:rPr>
          <w:rFonts w:ascii="Arial" w:eastAsia="Times New Roman" w:hAnsi="Arial" w:cs="Arial"/>
          <w:b/>
          <w:bCs/>
          <w:i/>
          <w:kern w:val="32"/>
          <w:lang w:eastAsia="zh-CN"/>
        </w:rPr>
        <w:t>Figura</w:t>
      </w:r>
      <w:r w:rsidR="00F2714A" w:rsidRPr="009F10AD">
        <w:rPr>
          <w:rFonts w:ascii="Arial" w:eastAsia="Garamond" w:hAnsi="Arial" w:cs="Arial"/>
          <w:bCs/>
          <w:kern w:val="32"/>
          <w:lang w:eastAsia="zh-CN"/>
        </w:rPr>
        <w:t xml:space="preserve"> </w:t>
      </w:r>
      <w:r w:rsidR="00F2714A" w:rsidRPr="009F10AD">
        <w:rPr>
          <w:rFonts w:ascii="Arial" w:hAnsi="Arial" w:cs="Arial"/>
          <w:b/>
          <w:i/>
          <w:lang w:val="ro-RO"/>
        </w:rPr>
        <w:t>V.1.3.4</w:t>
      </w:r>
      <w:r w:rsidR="00384EE9" w:rsidRPr="009F10AD">
        <w:rPr>
          <w:rFonts w:ascii="Arial" w:eastAsia="Garamond" w:hAnsi="Arial" w:cs="Arial"/>
          <w:lang w:eastAsia="zh-CN"/>
        </w:rPr>
        <w:t xml:space="preserve"> </w:t>
      </w:r>
      <w:r w:rsidRPr="009F10AD">
        <w:rPr>
          <w:rFonts w:ascii="Trebuchet MS" w:hAnsi="Trebuchet MS" w:cs="Arial"/>
        </w:rPr>
        <w:t xml:space="preserve">. </w:t>
      </w:r>
      <w:r w:rsidRPr="009F10AD">
        <w:rPr>
          <w:rFonts w:ascii="Arial" w:hAnsi="Arial" w:cs="Arial"/>
        </w:rPr>
        <w:t>Evoluţia sumei anuale a precipitaţiilor (în mm) şi tendinţa la staţia meteorologică Bucuresti-Baneasa, în intervalul 1961-202</w:t>
      </w:r>
      <w:r w:rsidR="006A4C54">
        <w:rPr>
          <w:rFonts w:ascii="Arial" w:hAnsi="Arial" w:cs="Arial"/>
        </w:rPr>
        <w:t>1</w:t>
      </w:r>
      <w:r w:rsidRPr="009F10AD">
        <w:rPr>
          <w:rFonts w:ascii="Arial" w:hAnsi="Arial" w:cs="Arial"/>
        </w:rPr>
        <w:t xml:space="preserve">. </w:t>
      </w:r>
      <w:r w:rsidR="006A4C54">
        <w:rPr>
          <w:rFonts w:ascii="Arial" w:hAnsi="Arial" w:cs="Arial"/>
        </w:rPr>
        <w:t xml:space="preserve">                                                                   </w:t>
      </w:r>
    </w:p>
    <w:p w:rsidR="00384EE9" w:rsidRPr="009F10AD" w:rsidRDefault="00384EE9" w:rsidP="00384EE9">
      <w:pPr>
        <w:ind w:left="-720"/>
        <w:jc w:val="center"/>
        <w:rPr>
          <w:rFonts w:ascii="Arial" w:hAnsi="Arial" w:cs="Arial"/>
          <w:lang w:eastAsia="zh-CN"/>
        </w:rPr>
      </w:pPr>
    </w:p>
    <w:p w:rsidR="00384EE9" w:rsidRPr="009F10AD" w:rsidRDefault="00B01294" w:rsidP="00384EE9">
      <w:pPr>
        <w:spacing w:line="360" w:lineRule="auto"/>
        <w:rPr>
          <w:rFonts w:ascii="Trebuchet MS" w:hAnsi="Trebuchet MS"/>
          <w:i/>
          <w:iCs/>
          <w:color w:val="5B9BD5"/>
          <w:lang w:eastAsia="zh-CN"/>
        </w:rPr>
      </w:pPr>
      <w:r>
        <w:rPr>
          <w:noProof/>
          <w:lang w:val="en-US"/>
        </w:rPr>
        <w:t xml:space="preserve">               </w:t>
      </w:r>
      <w:r>
        <w:rPr>
          <w:noProof/>
          <w:lang w:val="en-US"/>
        </w:rPr>
        <w:drawing>
          <wp:inline distT="0" distB="0" distL="0" distR="0" wp14:anchorId="2208787E" wp14:editId="3A03369E">
            <wp:extent cx="4552315" cy="2752725"/>
            <wp:effectExtent l="0" t="0" r="0" b="0"/>
            <wp:docPr id="3165" name="Chart 316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rsidR="00F2714A" w:rsidRPr="009F10AD" w:rsidRDefault="00F2714A" w:rsidP="00384EE9">
      <w:pPr>
        <w:ind w:left="-810"/>
        <w:jc w:val="center"/>
        <w:rPr>
          <w:rFonts w:ascii="Trebuchet MS" w:hAnsi="Trebuchet MS"/>
          <w:lang w:eastAsia="zh-CN"/>
        </w:rPr>
      </w:pPr>
    </w:p>
    <w:p w:rsidR="001D6073" w:rsidRPr="009F10AD" w:rsidRDefault="00F2714A" w:rsidP="001D6073">
      <w:pPr>
        <w:spacing w:line="360" w:lineRule="auto"/>
        <w:jc w:val="both"/>
        <w:rPr>
          <w:rFonts w:ascii="Arial" w:hAnsi="Arial" w:cs="Arial"/>
        </w:rPr>
      </w:pPr>
      <w:r w:rsidRPr="009F10AD">
        <w:rPr>
          <w:rFonts w:ascii="Arial" w:eastAsia="Times New Roman" w:hAnsi="Arial" w:cs="Arial"/>
          <w:b/>
          <w:bCs/>
          <w:i/>
          <w:kern w:val="32"/>
          <w:lang w:eastAsia="zh-CN"/>
        </w:rPr>
        <w:t>Figura</w:t>
      </w:r>
      <w:r w:rsidRPr="009F10AD">
        <w:rPr>
          <w:rFonts w:ascii="Arial" w:eastAsia="Garamond" w:hAnsi="Arial" w:cs="Arial"/>
          <w:bCs/>
          <w:kern w:val="32"/>
          <w:lang w:eastAsia="zh-CN"/>
        </w:rPr>
        <w:t xml:space="preserve"> </w:t>
      </w:r>
      <w:r w:rsidRPr="009F10AD">
        <w:rPr>
          <w:rFonts w:ascii="Arial" w:hAnsi="Arial" w:cs="Arial"/>
          <w:b/>
          <w:i/>
          <w:lang w:val="ro-RO"/>
        </w:rPr>
        <w:t>V.1.3.5</w:t>
      </w:r>
      <w:r w:rsidR="00384EE9" w:rsidRPr="009F10AD">
        <w:rPr>
          <w:rFonts w:ascii="Trebuchet MS" w:hAnsi="Trebuchet MS"/>
          <w:lang w:eastAsia="zh-CN"/>
        </w:rPr>
        <w:t>.</w:t>
      </w:r>
      <w:r w:rsidR="00384EE9" w:rsidRPr="009F10AD">
        <w:rPr>
          <w:rFonts w:ascii="Trebuchet MS" w:eastAsia="Garamond" w:hAnsi="Trebuchet MS"/>
          <w:lang w:eastAsia="zh-CN"/>
        </w:rPr>
        <w:t xml:space="preserve"> </w:t>
      </w:r>
      <w:r w:rsidR="001D6073" w:rsidRPr="009F10AD">
        <w:rPr>
          <w:rFonts w:ascii="Arial" w:hAnsi="Arial" w:cs="Arial"/>
        </w:rPr>
        <w:t>Evoluţia temperaturii medii anuale (în °C) şi tendinţa la staţia meteorologică Bucuresti-Filaret, în intervalul 1961-202</w:t>
      </w:r>
      <w:r w:rsidR="00B01294">
        <w:rPr>
          <w:rFonts w:ascii="Arial" w:hAnsi="Arial" w:cs="Arial"/>
        </w:rPr>
        <w:t>1</w:t>
      </w:r>
      <w:r w:rsidR="001D6073" w:rsidRPr="009F10AD">
        <w:rPr>
          <w:rFonts w:ascii="Arial" w:hAnsi="Arial" w:cs="Arial"/>
        </w:rPr>
        <w:t xml:space="preserve">. </w:t>
      </w:r>
    </w:p>
    <w:p w:rsidR="00384EE9" w:rsidRPr="009F10AD" w:rsidRDefault="00384EE9" w:rsidP="00384EE9">
      <w:pPr>
        <w:ind w:left="-810"/>
        <w:jc w:val="center"/>
        <w:rPr>
          <w:lang w:eastAsia="zh-CN"/>
        </w:rPr>
      </w:pPr>
    </w:p>
    <w:p w:rsidR="00384EE9" w:rsidRPr="009F10AD" w:rsidRDefault="00384EE9" w:rsidP="00384EE9">
      <w:pPr>
        <w:jc w:val="center"/>
        <w:rPr>
          <w:lang w:eastAsia="zh-CN"/>
        </w:rPr>
      </w:pPr>
    </w:p>
    <w:p w:rsidR="00F2714A" w:rsidRPr="009F10AD" w:rsidRDefault="00B01294" w:rsidP="00B01294">
      <w:pPr>
        <w:spacing w:line="360" w:lineRule="auto"/>
        <w:ind w:left="-810"/>
        <w:rPr>
          <w:lang w:eastAsia="zh-CN"/>
        </w:rPr>
      </w:pPr>
      <w:r>
        <w:rPr>
          <w:lang w:eastAsia="zh-CN"/>
        </w:rPr>
        <w:lastRenderedPageBreak/>
        <w:tab/>
      </w:r>
      <w:r>
        <w:rPr>
          <w:lang w:eastAsia="zh-CN"/>
        </w:rPr>
        <w:tab/>
      </w:r>
      <w:r>
        <w:rPr>
          <w:lang w:eastAsia="zh-CN"/>
        </w:rPr>
        <w:tab/>
      </w:r>
      <w:r>
        <w:rPr>
          <w:noProof/>
          <w:lang w:val="en-US"/>
        </w:rPr>
        <w:drawing>
          <wp:inline distT="0" distB="0" distL="0" distR="0" wp14:anchorId="285311C2" wp14:editId="15DD0876">
            <wp:extent cx="4552315" cy="2752725"/>
            <wp:effectExtent l="0" t="0" r="0" b="0"/>
            <wp:docPr id="3166" name="Chart 316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rsidR="001D6073" w:rsidRPr="009F10AD" w:rsidRDefault="00F2714A" w:rsidP="001D6073">
      <w:pPr>
        <w:spacing w:line="360" w:lineRule="auto"/>
        <w:jc w:val="both"/>
        <w:rPr>
          <w:rFonts w:ascii="Trebuchet MS" w:hAnsi="Trebuchet MS" w:cs="Arial"/>
        </w:rPr>
      </w:pPr>
      <w:r w:rsidRPr="009F10AD">
        <w:rPr>
          <w:rFonts w:ascii="Arial" w:eastAsia="Times New Roman" w:hAnsi="Arial" w:cs="Arial"/>
          <w:b/>
          <w:bCs/>
          <w:i/>
          <w:kern w:val="32"/>
          <w:lang w:eastAsia="zh-CN"/>
        </w:rPr>
        <w:t>Figura</w:t>
      </w:r>
      <w:r w:rsidRPr="009F10AD">
        <w:rPr>
          <w:rFonts w:ascii="Arial" w:eastAsia="Garamond" w:hAnsi="Arial" w:cs="Arial"/>
          <w:bCs/>
          <w:kern w:val="32"/>
          <w:lang w:eastAsia="zh-CN"/>
        </w:rPr>
        <w:t xml:space="preserve"> </w:t>
      </w:r>
      <w:r w:rsidRPr="009F10AD">
        <w:rPr>
          <w:rFonts w:ascii="Arial" w:hAnsi="Arial" w:cs="Arial"/>
          <w:b/>
          <w:i/>
          <w:lang w:val="ro-RO"/>
        </w:rPr>
        <w:t>V.1.3.6</w:t>
      </w:r>
      <w:r w:rsidR="001D6073" w:rsidRPr="009F10AD">
        <w:rPr>
          <w:rFonts w:ascii="Trebuchet MS" w:hAnsi="Trebuchet MS" w:cs="Arial"/>
        </w:rPr>
        <w:t xml:space="preserve"> </w:t>
      </w:r>
      <w:r w:rsidR="001D6073" w:rsidRPr="009F10AD">
        <w:rPr>
          <w:rFonts w:ascii="Arial" w:hAnsi="Arial" w:cs="Arial"/>
        </w:rPr>
        <w:t>Evoluţia sumei anuale a precipitaţiilor (în mm) şi tendinţa la staţia meteorologică Bucuresti-Filaret, în intervalul 1961-202</w:t>
      </w:r>
      <w:r w:rsidR="00B01294">
        <w:rPr>
          <w:rFonts w:ascii="Arial" w:hAnsi="Arial" w:cs="Arial"/>
        </w:rPr>
        <w:t>1.</w:t>
      </w:r>
    </w:p>
    <w:p w:rsidR="004A746E" w:rsidRPr="009F10AD" w:rsidRDefault="004A746E" w:rsidP="008A7BA6">
      <w:pPr>
        <w:ind w:firstLine="720"/>
        <w:rPr>
          <w:rFonts w:ascii="Arial" w:hAnsi="Arial" w:cs="Arial"/>
          <w:b/>
          <w:lang w:val="it-IT"/>
        </w:rPr>
      </w:pPr>
    </w:p>
    <w:p w:rsidR="004A746E" w:rsidRPr="009F10AD" w:rsidRDefault="004A746E" w:rsidP="008A7BA6">
      <w:pPr>
        <w:ind w:firstLine="720"/>
        <w:rPr>
          <w:rFonts w:ascii="Arial" w:hAnsi="Arial" w:cs="Arial"/>
          <w:b/>
          <w:lang w:val="it-IT"/>
        </w:rPr>
      </w:pPr>
    </w:p>
    <w:p w:rsidR="00EA2F9D" w:rsidRDefault="00EA2F9D" w:rsidP="00ED5A28">
      <w:pPr>
        <w:ind w:firstLine="720"/>
        <w:rPr>
          <w:rFonts w:ascii="Arial" w:hAnsi="Arial" w:cs="Arial"/>
          <w:b/>
          <w:lang w:val="it-IT"/>
        </w:rPr>
      </w:pPr>
      <w:r>
        <w:rPr>
          <w:rFonts w:ascii="Trebuchet MS" w:hAnsi="Trebuchet MS"/>
          <w:noProof/>
          <w:lang w:val="en-US"/>
        </w:rPr>
        <w:drawing>
          <wp:inline distT="0" distB="0" distL="0" distR="0" wp14:anchorId="5B9A4732" wp14:editId="48AA2912">
            <wp:extent cx="5457825" cy="2790825"/>
            <wp:effectExtent l="19050" t="1905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4"/>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459095" cy="2791474"/>
                    </a:xfrm>
                    <a:prstGeom prst="rect">
                      <a:avLst/>
                    </a:prstGeom>
                    <a:noFill/>
                    <a:ln w="9525">
                      <a:solidFill>
                        <a:srgbClr val="000000"/>
                      </a:solidFill>
                      <a:miter lim="800000"/>
                      <a:headEnd/>
                      <a:tailEnd/>
                    </a:ln>
                  </pic:spPr>
                </pic:pic>
              </a:graphicData>
            </a:graphic>
          </wp:inline>
        </w:drawing>
      </w:r>
    </w:p>
    <w:p w:rsidR="00EA2F9D" w:rsidRDefault="00EA2F9D" w:rsidP="00ED5A28">
      <w:pPr>
        <w:ind w:firstLine="720"/>
        <w:rPr>
          <w:rFonts w:ascii="Arial" w:hAnsi="Arial" w:cs="Arial"/>
          <w:b/>
          <w:lang w:val="it-IT"/>
        </w:rPr>
      </w:pPr>
    </w:p>
    <w:p w:rsidR="00EA2F9D" w:rsidRDefault="00EA2F9D" w:rsidP="00ED5A28">
      <w:pPr>
        <w:ind w:firstLine="720"/>
        <w:rPr>
          <w:rFonts w:ascii="Arial" w:hAnsi="Arial" w:cs="Arial"/>
          <w:b/>
          <w:lang w:val="it-IT"/>
        </w:rPr>
      </w:pPr>
    </w:p>
    <w:p w:rsidR="00EA2F9D" w:rsidRDefault="00EA2F9D" w:rsidP="00ED5A28">
      <w:pPr>
        <w:ind w:firstLine="720"/>
        <w:rPr>
          <w:rFonts w:ascii="Arial" w:hAnsi="Arial" w:cs="Arial"/>
          <w:b/>
          <w:lang w:val="it-IT"/>
        </w:rPr>
      </w:pPr>
    </w:p>
    <w:p w:rsidR="00EA2F9D" w:rsidRPr="00EA2F9D" w:rsidRDefault="00EA2F9D" w:rsidP="00ED5A28">
      <w:pPr>
        <w:ind w:firstLine="720"/>
        <w:rPr>
          <w:rFonts w:ascii="Arial" w:hAnsi="Arial" w:cs="Arial"/>
          <w:b/>
          <w:lang w:val="it-IT"/>
        </w:rPr>
      </w:pPr>
      <w:r w:rsidRPr="009F10AD">
        <w:rPr>
          <w:rFonts w:ascii="Arial" w:eastAsia="Times New Roman" w:hAnsi="Arial" w:cs="Arial"/>
          <w:b/>
          <w:bCs/>
          <w:i/>
          <w:kern w:val="32"/>
          <w:lang w:eastAsia="zh-CN"/>
        </w:rPr>
        <w:t>Figura</w:t>
      </w:r>
      <w:r w:rsidRPr="009F10AD">
        <w:rPr>
          <w:rFonts w:ascii="Arial" w:eastAsia="Garamond" w:hAnsi="Arial" w:cs="Arial"/>
          <w:bCs/>
          <w:kern w:val="32"/>
          <w:lang w:eastAsia="zh-CN"/>
        </w:rPr>
        <w:t xml:space="preserve"> </w:t>
      </w:r>
      <w:r w:rsidRPr="009F10AD">
        <w:rPr>
          <w:rFonts w:ascii="Arial" w:hAnsi="Arial" w:cs="Arial"/>
          <w:b/>
          <w:i/>
          <w:lang w:val="ro-RO"/>
        </w:rPr>
        <w:t>V.1.3.</w:t>
      </w:r>
      <w:r>
        <w:rPr>
          <w:rFonts w:ascii="Arial" w:hAnsi="Arial" w:cs="Arial"/>
          <w:b/>
          <w:i/>
          <w:lang w:val="ro-RO"/>
        </w:rPr>
        <w:t>7</w:t>
      </w:r>
      <w:r w:rsidRPr="006E5136">
        <w:rPr>
          <w:rFonts w:ascii="Trebuchet MS" w:hAnsi="Trebuchet MS"/>
        </w:rPr>
        <w:t xml:space="preserve">. </w:t>
      </w:r>
      <w:r w:rsidRPr="00EA2F9D">
        <w:rPr>
          <w:rFonts w:ascii="Arial" w:hAnsi="Arial" w:cs="Arial"/>
        </w:rPr>
        <w:t>Diferența medie multianuală în numărul de zile cu temperatura maximă mai mare de 35</w:t>
      </w:r>
      <w:r w:rsidRPr="00EA2F9D">
        <w:rPr>
          <w:rFonts w:ascii="Cambria Math" w:hAnsi="Cambria Math" w:cs="Cambria Math"/>
        </w:rPr>
        <w:t>℃</w:t>
      </w:r>
      <w:r w:rsidRPr="00EA2F9D">
        <w:rPr>
          <w:rFonts w:ascii="Arial" w:hAnsi="Arial" w:cs="Arial"/>
        </w:rPr>
        <w:t xml:space="preserve"> a ansamblui de 10 modele climatice regionale din programul EURO-CORDEX, în intervalul 2021-2050 față de 1971-2000, în condițiile scenariului moderat de creștere a concentrației globale a gazelor cu efect de seră (RCP 4.5, stânga) și a celui cu creștere puternică a concentrației globale a gazelor cu efect de seră (RCP 8.5, dreapta).   </w:t>
      </w:r>
      <w:r w:rsidRPr="00EA2F9D">
        <w:rPr>
          <w:rFonts w:ascii="Arial" w:hAnsi="Arial" w:cs="Arial"/>
        </w:rPr>
        <w:tab/>
      </w:r>
    </w:p>
    <w:p w:rsidR="00EA2F9D" w:rsidRPr="00EA2F9D" w:rsidRDefault="00EA2F9D" w:rsidP="00ED5A28">
      <w:pPr>
        <w:ind w:firstLine="720"/>
        <w:rPr>
          <w:rFonts w:ascii="Arial" w:hAnsi="Arial" w:cs="Arial"/>
          <w:b/>
          <w:lang w:val="it-IT"/>
        </w:rPr>
      </w:pPr>
    </w:p>
    <w:p w:rsidR="00ED5A28" w:rsidRPr="009F10AD" w:rsidRDefault="00ED5A28" w:rsidP="00ED5A28">
      <w:pPr>
        <w:ind w:firstLine="720"/>
        <w:rPr>
          <w:rFonts w:ascii="Arial" w:hAnsi="Arial" w:cs="Arial"/>
          <w:b/>
          <w:lang w:val="it-IT"/>
        </w:rPr>
      </w:pPr>
      <w:r w:rsidRPr="009F10AD">
        <w:rPr>
          <w:rFonts w:ascii="Arial" w:hAnsi="Arial" w:cs="Arial"/>
          <w:b/>
          <w:lang w:val="it-IT"/>
        </w:rPr>
        <w:t>V.1.4.   Modificarea habitatelor</w:t>
      </w:r>
    </w:p>
    <w:p w:rsidR="00ED5A28" w:rsidRPr="009F10AD" w:rsidRDefault="00ED5A28" w:rsidP="00ED5A28">
      <w:pPr>
        <w:ind w:firstLine="720"/>
        <w:rPr>
          <w:rFonts w:ascii="Arial" w:hAnsi="Arial" w:cs="Arial"/>
          <w:b/>
          <w:lang w:val="it-IT"/>
        </w:rPr>
      </w:pPr>
      <w:r w:rsidRPr="009F10AD">
        <w:rPr>
          <w:rFonts w:ascii="Arial" w:hAnsi="Arial" w:cs="Arial"/>
          <w:b/>
          <w:lang w:val="it-IT"/>
        </w:rPr>
        <w:t xml:space="preserve"> </w:t>
      </w:r>
    </w:p>
    <w:p w:rsidR="00ED5A28" w:rsidRPr="009F10AD" w:rsidRDefault="00ED5A28" w:rsidP="00ED5A28">
      <w:pPr>
        <w:ind w:firstLine="720"/>
        <w:jc w:val="both"/>
        <w:rPr>
          <w:rFonts w:ascii="Arial" w:hAnsi="Arial" w:cs="Arial"/>
          <w:lang w:val="it-IT"/>
        </w:rPr>
      </w:pPr>
      <w:r w:rsidRPr="009F10AD">
        <w:rPr>
          <w:rFonts w:ascii="Arial" w:hAnsi="Arial" w:cs="Arial"/>
          <w:lang w:val="it-IT"/>
        </w:rPr>
        <w:t xml:space="preserve">   Modificarea habitatelor implica alterarea acestora prin separarea spatiala a unitatilor de habitat fata de forma initiala, caracterizata de continuitate. Acest fenomen apare in mod natural in timp sau ca urmare a unor fenomene catastrofale, insa cea mai dramatica transformare a peisajului este produsa de activitatile umane, rezultatand </w:t>
      </w:r>
      <w:r w:rsidRPr="009F10AD">
        <w:rPr>
          <w:rFonts w:ascii="Arial" w:hAnsi="Arial" w:cs="Arial"/>
          <w:lang w:val="it-IT"/>
        </w:rPr>
        <w:lastRenderedPageBreak/>
        <w:t>fragmentarea habitatelor, reducerea biodiversitatii si intreruperea continuitatii productiei de resurse naturale.</w:t>
      </w:r>
    </w:p>
    <w:p w:rsidR="00ED5A28" w:rsidRPr="009F10AD" w:rsidRDefault="00ED5A28" w:rsidP="00ED5A28">
      <w:pPr>
        <w:ind w:firstLine="720"/>
        <w:jc w:val="both"/>
        <w:rPr>
          <w:rFonts w:ascii="Arial" w:hAnsi="Arial" w:cs="Arial"/>
          <w:lang w:val="it-IT"/>
        </w:rPr>
      </w:pPr>
      <w:r w:rsidRPr="009F10AD">
        <w:rPr>
          <w:rFonts w:ascii="Arial" w:hAnsi="Arial" w:cs="Arial"/>
          <w:lang w:val="it-IT"/>
        </w:rPr>
        <w:t xml:space="preserve"> Modificarea antropica a habitatelor are loc mai ales prin conversia terenurilor agricole, urbanizare, poluare, despaduriri.</w:t>
      </w:r>
    </w:p>
    <w:p w:rsidR="00ED5A28" w:rsidRPr="009F10AD" w:rsidRDefault="00ED5A28" w:rsidP="00ED5A28">
      <w:pPr>
        <w:ind w:firstLine="720"/>
        <w:rPr>
          <w:rFonts w:ascii="Arial" w:hAnsi="Arial" w:cs="Arial"/>
          <w:lang w:val="it-IT"/>
        </w:rPr>
      </w:pPr>
    </w:p>
    <w:p w:rsidR="00ED5A28" w:rsidRPr="009F10AD" w:rsidRDefault="00ED5A28" w:rsidP="00ED5A28">
      <w:pPr>
        <w:ind w:firstLine="720"/>
        <w:jc w:val="both"/>
        <w:rPr>
          <w:rFonts w:ascii="Arial" w:hAnsi="Arial" w:cs="Arial"/>
          <w:color w:val="000000"/>
          <w:lang w:val="ro-RO"/>
        </w:rPr>
      </w:pPr>
      <w:r w:rsidRPr="009F10AD">
        <w:rPr>
          <w:rFonts w:ascii="Arial" w:hAnsi="Arial" w:cs="Arial"/>
          <w:color w:val="000000"/>
          <w:lang w:val="ro-RO"/>
        </w:rPr>
        <w:t xml:space="preserve"> Principalele cauze care determina modificarea structurilor habitatelor sunt reprezentate de:</w:t>
      </w:r>
    </w:p>
    <w:p w:rsidR="00ED5A28" w:rsidRPr="009F10AD" w:rsidRDefault="00ED5A28" w:rsidP="00ED5A28">
      <w:pPr>
        <w:jc w:val="both"/>
        <w:rPr>
          <w:rFonts w:ascii="Arial" w:hAnsi="Arial" w:cs="Arial"/>
          <w:color w:val="000000"/>
          <w:lang w:val="ro-RO"/>
        </w:rPr>
      </w:pPr>
      <w:r w:rsidRPr="009F10AD">
        <w:rPr>
          <w:rFonts w:ascii="Arial" w:hAnsi="Arial" w:cs="Arial"/>
          <w:color w:val="000000"/>
          <w:lang w:val="ro-RO"/>
        </w:rPr>
        <w:t xml:space="preserve">        </w:t>
      </w:r>
      <w:r w:rsidR="008F26B3" w:rsidRPr="009F10AD">
        <w:rPr>
          <w:rFonts w:ascii="Arial" w:hAnsi="Arial" w:cs="Arial"/>
          <w:color w:val="000000"/>
          <w:lang w:val="ro-RO"/>
        </w:rPr>
        <w:t xml:space="preserve">  </w:t>
      </w:r>
      <w:r w:rsidRPr="009F10AD">
        <w:rPr>
          <w:rFonts w:ascii="Arial" w:hAnsi="Arial" w:cs="Arial"/>
          <w:color w:val="000000"/>
          <w:lang w:val="ro-RO"/>
        </w:rPr>
        <w:t xml:space="preserve"> - dezvoltarea zonelor rezidentiale, </w:t>
      </w:r>
    </w:p>
    <w:p w:rsidR="00ED5A28" w:rsidRPr="009F10AD" w:rsidRDefault="00ED5A28" w:rsidP="00ED5A28">
      <w:pPr>
        <w:ind w:firstLine="720"/>
        <w:jc w:val="both"/>
        <w:rPr>
          <w:rFonts w:ascii="Arial" w:hAnsi="Arial" w:cs="Arial"/>
          <w:color w:val="000000"/>
          <w:lang w:val="ro-RO"/>
        </w:rPr>
      </w:pPr>
      <w:r w:rsidRPr="009F10AD">
        <w:rPr>
          <w:rFonts w:ascii="Arial" w:hAnsi="Arial" w:cs="Arial"/>
          <w:color w:val="000000"/>
          <w:lang w:val="ro-RO"/>
        </w:rPr>
        <w:t xml:space="preserve">-  tăieri ilegale de arbori, </w:t>
      </w:r>
    </w:p>
    <w:p w:rsidR="00ED5A28" w:rsidRPr="009F10AD" w:rsidRDefault="00ED5A28" w:rsidP="00ED5A28">
      <w:pPr>
        <w:ind w:left="900" w:hanging="180"/>
        <w:jc w:val="both"/>
        <w:rPr>
          <w:rFonts w:ascii="Arial" w:hAnsi="Arial" w:cs="Arial"/>
          <w:color w:val="000000"/>
          <w:lang w:val="ro-RO"/>
        </w:rPr>
      </w:pPr>
      <w:r w:rsidRPr="009F10AD">
        <w:rPr>
          <w:rFonts w:ascii="Arial" w:hAnsi="Arial" w:cs="Arial"/>
          <w:color w:val="000000"/>
          <w:lang w:val="ro-RO"/>
        </w:rPr>
        <w:t>- sisteme invechite de epurarea deversarilor menajere, care duc la poluarea apelor,</w:t>
      </w:r>
    </w:p>
    <w:p w:rsidR="00ED5A28" w:rsidRPr="009F10AD" w:rsidRDefault="00ED5A28" w:rsidP="00ED5A28">
      <w:pPr>
        <w:ind w:left="900" w:hanging="180"/>
        <w:jc w:val="both"/>
        <w:rPr>
          <w:rFonts w:ascii="Arial" w:hAnsi="Arial" w:cs="Arial"/>
          <w:color w:val="000000"/>
          <w:lang w:val="ro-RO"/>
        </w:rPr>
      </w:pPr>
      <w:r w:rsidRPr="009F10AD">
        <w:rPr>
          <w:rFonts w:ascii="Arial" w:hAnsi="Arial" w:cs="Arial"/>
          <w:color w:val="000000"/>
          <w:lang w:val="ro-RO"/>
        </w:rPr>
        <w:t>-  modificarea morfologiei terenurilor datorită activităţii de exploatare a unor resurse minerale,</w:t>
      </w:r>
    </w:p>
    <w:p w:rsidR="00ED5A28" w:rsidRPr="009F10AD" w:rsidRDefault="00ED5A28" w:rsidP="00ED5A28">
      <w:pPr>
        <w:ind w:left="900" w:hanging="180"/>
        <w:jc w:val="both"/>
        <w:rPr>
          <w:rFonts w:ascii="Arial" w:hAnsi="Arial" w:cs="Arial"/>
          <w:color w:val="000000"/>
          <w:lang w:val="ro-RO"/>
        </w:rPr>
      </w:pPr>
      <w:r w:rsidRPr="009F10AD">
        <w:rPr>
          <w:rFonts w:ascii="Arial" w:hAnsi="Arial" w:cs="Arial"/>
          <w:color w:val="000000"/>
          <w:lang w:val="ro-RO"/>
        </w:rPr>
        <w:t>- schimbarea categoriei de folosinta a terenurilor (extinderea intravilanului, scoaterea temporară sau definitivă din circuitul silvic);</w:t>
      </w:r>
    </w:p>
    <w:p w:rsidR="00ED5A28" w:rsidRPr="009F10AD" w:rsidRDefault="00ED5A28" w:rsidP="00ED5A28">
      <w:pPr>
        <w:ind w:firstLine="720"/>
        <w:jc w:val="both"/>
        <w:rPr>
          <w:rFonts w:ascii="Arial" w:hAnsi="Arial" w:cs="Arial"/>
          <w:color w:val="000000"/>
          <w:lang w:val="ro-RO"/>
        </w:rPr>
      </w:pPr>
      <w:r w:rsidRPr="009F10AD">
        <w:rPr>
          <w:rFonts w:ascii="Arial" w:hAnsi="Arial" w:cs="Arial"/>
          <w:color w:val="000000"/>
          <w:lang w:val="ro-RO"/>
        </w:rPr>
        <w:t>- aplicarea necorespunzătoare a tehnologiilor agricole;</w:t>
      </w:r>
    </w:p>
    <w:p w:rsidR="00ED5A28" w:rsidRPr="009F10AD" w:rsidRDefault="00ED5A28" w:rsidP="00ED5A28">
      <w:pPr>
        <w:ind w:firstLine="720"/>
        <w:jc w:val="both"/>
        <w:rPr>
          <w:rFonts w:ascii="Arial" w:hAnsi="Arial" w:cs="Arial"/>
          <w:color w:val="000000"/>
          <w:lang w:val="ro-RO"/>
        </w:rPr>
      </w:pPr>
      <w:r w:rsidRPr="009F10AD">
        <w:rPr>
          <w:rFonts w:ascii="Arial" w:hAnsi="Arial" w:cs="Arial"/>
          <w:color w:val="000000"/>
          <w:lang w:val="ro-RO"/>
        </w:rPr>
        <w:t>-  folosirea pesticidelor;</w:t>
      </w:r>
    </w:p>
    <w:p w:rsidR="00ED5A28" w:rsidRPr="009F10AD" w:rsidRDefault="00ED5A28" w:rsidP="00ED5A28">
      <w:pPr>
        <w:ind w:firstLine="720"/>
        <w:jc w:val="both"/>
        <w:rPr>
          <w:rFonts w:ascii="Arial" w:hAnsi="Arial" w:cs="Arial"/>
          <w:color w:val="000000"/>
          <w:lang w:val="ro-RO"/>
        </w:rPr>
      </w:pPr>
      <w:r w:rsidRPr="009F10AD">
        <w:rPr>
          <w:rFonts w:ascii="Arial" w:hAnsi="Arial" w:cs="Arial"/>
          <w:color w:val="000000"/>
          <w:lang w:val="ro-RO"/>
        </w:rPr>
        <w:t>- turismul necontrolat in zonele de agrement.</w:t>
      </w:r>
    </w:p>
    <w:p w:rsidR="00ED5A28" w:rsidRPr="009F10AD" w:rsidRDefault="00ED5A28" w:rsidP="00ED5A28">
      <w:pPr>
        <w:rPr>
          <w:rFonts w:ascii="Arial" w:hAnsi="Arial" w:cs="Arial"/>
          <w:lang w:val="ro-RO"/>
        </w:rPr>
      </w:pPr>
    </w:p>
    <w:p w:rsidR="00994E3A" w:rsidRPr="009F10AD" w:rsidRDefault="00994E3A" w:rsidP="0019758B">
      <w:pPr>
        <w:ind w:firstLine="720"/>
        <w:rPr>
          <w:rFonts w:ascii="Arial" w:hAnsi="Arial" w:cs="Arial"/>
          <w:lang w:val="ro-RO"/>
        </w:rPr>
      </w:pPr>
    </w:p>
    <w:p w:rsidR="00994E3A" w:rsidRPr="009F10AD" w:rsidRDefault="00994E3A" w:rsidP="00994E3A">
      <w:pPr>
        <w:rPr>
          <w:rFonts w:ascii="Arial" w:hAnsi="Arial" w:cs="Arial"/>
          <w:lang w:val="ro-RO"/>
        </w:rPr>
      </w:pPr>
    </w:p>
    <w:p w:rsidR="00994E3A" w:rsidRPr="009F10AD" w:rsidRDefault="00994E3A" w:rsidP="00994E3A">
      <w:pPr>
        <w:rPr>
          <w:rFonts w:ascii="Arial" w:hAnsi="Arial" w:cs="Arial"/>
          <w:b/>
          <w:lang w:val="ro-RO"/>
        </w:rPr>
      </w:pPr>
      <w:r w:rsidRPr="009F10AD">
        <w:rPr>
          <w:rFonts w:ascii="Arial" w:hAnsi="Arial" w:cs="Arial"/>
          <w:b/>
          <w:lang w:val="ro-RO"/>
        </w:rPr>
        <w:t xml:space="preserve">V.1.4.1. Fragmentarea ecosistemelor   </w:t>
      </w:r>
    </w:p>
    <w:p w:rsidR="00994E3A" w:rsidRPr="009F10AD" w:rsidRDefault="00994E3A" w:rsidP="00994E3A">
      <w:pPr>
        <w:rPr>
          <w:rFonts w:ascii="Arial" w:hAnsi="Arial" w:cs="Arial"/>
          <w:b/>
          <w:lang w:val="ro-RO"/>
        </w:rPr>
      </w:pPr>
    </w:p>
    <w:p w:rsidR="00994E3A" w:rsidRPr="009F10AD" w:rsidRDefault="00994E3A" w:rsidP="00994E3A">
      <w:pPr>
        <w:ind w:firstLine="720"/>
        <w:jc w:val="both"/>
        <w:rPr>
          <w:rFonts w:ascii="Arial" w:hAnsi="Arial" w:cs="Arial"/>
          <w:lang w:val="ro-RO"/>
        </w:rPr>
      </w:pPr>
      <w:r w:rsidRPr="009F10AD">
        <w:rPr>
          <w:rFonts w:ascii="Arial" w:hAnsi="Arial" w:cs="Arial"/>
          <w:lang w:val="ro-RO"/>
        </w:rPr>
        <w:t>Sub aspectul biodiversităţii, indicatorul are relevanţă furnizând informaţii cu privire la evoluţia suprafaţelor arealelor naturale şi semi-naturale pentru orice tip de ecosistem. Dacă suprafaţa arealului scade într-un mod semnificativ, aceasta va avea o influenţă negativă asupra tipurilor de habitate şi a speciilor dependente de aceste tipuri de habitate.</w:t>
      </w:r>
    </w:p>
    <w:p w:rsidR="00994E3A" w:rsidRPr="009F10AD" w:rsidRDefault="00994E3A" w:rsidP="00994E3A">
      <w:pPr>
        <w:ind w:firstLine="720"/>
        <w:jc w:val="both"/>
        <w:rPr>
          <w:rFonts w:ascii="Arial" w:hAnsi="Arial" w:cs="Arial"/>
          <w:lang w:val="ro-RO"/>
        </w:rPr>
      </w:pPr>
      <w:r w:rsidRPr="009F10AD">
        <w:rPr>
          <w:rFonts w:ascii="Arial" w:hAnsi="Arial" w:cs="Arial"/>
          <w:lang w:val="ro-RO"/>
        </w:rPr>
        <w:t>Concluziile raportului “Landscape fragmentation in Europe Joint EEA-FOEN report” arată totuşi o fragmentare mai redusă a teritoriului României în comparaţie cu alte ţări din UE, situaţia fiind similară cu cea din ţările nordice.</w:t>
      </w:r>
    </w:p>
    <w:p w:rsidR="00994E3A" w:rsidRPr="009F10AD" w:rsidRDefault="00994E3A" w:rsidP="00994E3A">
      <w:pPr>
        <w:ind w:firstLine="720"/>
        <w:jc w:val="both"/>
        <w:rPr>
          <w:rFonts w:ascii="Arial" w:hAnsi="Arial" w:cs="Arial"/>
          <w:lang w:val="ro-RO"/>
        </w:rPr>
      </w:pPr>
      <w:r w:rsidRPr="009F10AD">
        <w:rPr>
          <w:rFonts w:ascii="Arial" w:hAnsi="Arial" w:cs="Arial"/>
          <w:lang w:val="ro-RO"/>
        </w:rPr>
        <w:t>Evaluarea poate fi influenţată de lipsa tuturor datelor necesare.</w:t>
      </w:r>
    </w:p>
    <w:p w:rsidR="00994E3A" w:rsidRPr="009F10AD" w:rsidRDefault="00994E3A" w:rsidP="00994E3A">
      <w:pPr>
        <w:ind w:firstLine="720"/>
        <w:jc w:val="both"/>
        <w:rPr>
          <w:rFonts w:ascii="Arial" w:hAnsi="Arial" w:cs="Arial"/>
          <w:lang w:val="ro-RO"/>
        </w:rPr>
      </w:pPr>
      <w:r w:rsidRPr="009F10AD">
        <w:rPr>
          <w:rFonts w:ascii="Arial" w:hAnsi="Arial" w:cs="Arial"/>
          <w:lang w:val="ro-RO"/>
        </w:rPr>
        <w:t>La nivelul judeţului Ilfov, pentru toate planurile, proiectele si activiţatile se face o analiza riguroasă în cadrul procedurii de evaluare adecvată, astfel încat sa nu existe situaţii în care activităţile antropice să conducă la fenomenul de fragmentare a ecosistemelor.</w:t>
      </w:r>
    </w:p>
    <w:p w:rsidR="00994E3A" w:rsidRPr="009F10AD" w:rsidRDefault="00994E3A" w:rsidP="00994E3A">
      <w:pPr>
        <w:rPr>
          <w:rFonts w:ascii="Arial" w:hAnsi="Arial" w:cs="Arial"/>
          <w:lang w:val="ro-RO"/>
        </w:rPr>
      </w:pPr>
    </w:p>
    <w:p w:rsidR="0019758B" w:rsidRPr="009F10AD" w:rsidRDefault="0019758B" w:rsidP="0019758B">
      <w:pPr>
        <w:rPr>
          <w:rFonts w:ascii="Arial" w:hAnsi="Arial" w:cs="Arial"/>
          <w:b/>
          <w:lang w:val="ro-RO"/>
        </w:rPr>
      </w:pPr>
    </w:p>
    <w:p w:rsidR="0019758B" w:rsidRPr="009F10AD" w:rsidRDefault="0019758B" w:rsidP="0019758B">
      <w:pPr>
        <w:rPr>
          <w:rFonts w:ascii="Arial" w:hAnsi="Arial" w:cs="Arial"/>
          <w:b/>
          <w:lang w:val="ro-RO"/>
        </w:rPr>
      </w:pPr>
      <w:r w:rsidRPr="009F10AD">
        <w:rPr>
          <w:rFonts w:ascii="Arial" w:hAnsi="Arial" w:cs="Arial"/>
          <w:b/>
          <w:lang w:val="ro-RO"/>
        </w:rPr>
        <w:t>V.1.4.2  Reducerea habitatelor naturale şi semi-naturale</w:t>
      </w:r>
    </w:p>
    <w:p w:rsidR="0019758B" w:rsidRPr="009F10AD" w:rsidRDefault="0019758B" w:rsidP="0019758B">
      <w:pPr>
        <w:ind w:firstLine="720"/>
        <w:jc w:val="both"/>
        <w:rPr>
          <w:rFonts w:ascii="Arial" w:hAnsi="Arial" w:cs="Arial"/>
          <w:lang w:val="ro-RO"/>
        </w:rPr>
      </w:pPr>
      <w:r w:rsidRPr="009F10AD">
        <w:rPr>
          <w:rFonts w:ascii="Arial" w:hAnsi="Arial" w:cs="Arial"/>
          <w:lang w:val="ro-RO"/>
        </w:rPr>
        <w:t>Nu deţinem date cu privire la evoluţia cantitativă a expansiunii terenurilor urbane şi artificiale în detrimentul habitatelor naturale şi seminaturale pentru perioada 201</w:t>
      </w:r>
      <w:r w:rsidR="00820E7C">
        <w:rPr>
          <w:rFonts w:ascii="Arial" w:hAnsi="Arial" w:cs="Arial"/>
          <w:lang w:val="ro-RO"/>
        </w:rPr>
        <w:t>7</w:t>
      </w:r>
      <w:r w:rsidRPr="009F10AD">
        <w:rPr>
          <w:rFonts w:ascii="Arial" w:hAnsi="Arial" w:cs="Arial"/>
          <w:lang w:val="ro-RO"/>
        </w:rPr>
        <w:t>-20</w:t>
      </w:r>
      <w:r w:rsidR="00820E7C">
        <w:rPr>
          <w:rFonts w:ascii="Arial" w:hAnsi="Arial" w:cs="Arial"/>
          <w:lang w:val="ro-RO"/>
        </w:rPr>
        <w:t>21</w:t>
      </w:r>
      <w:r w:rsidRPr="009F10AD">
        <w:rPr>
          <w:rFonts w:ascii="Arial" w:hAnsi="Arial" w:cs="Arial"/>
          <w:lang w:val="ro-RO"/>
        </w:rPr>
        <w:t>.</w:t>
      </w:r>
    </w:p>
    <w:p w:rsidR="0019758B" w:rsidRPr="009F10AD" w:rsidRDefault="0019758B" w:rsidP="0019758B">
      <w:pPr>
        <w:ind w:firstLine="720"/>
        <w:jc w:val="both"/>
        <w:rPr>
          <w:rFonts w:ascii="Arial" w:hAnsi="Arial" w:cs="Arial"/>
          <w:lang w:val="ro-RO"/>
        </w:rPr>
      </w:pPr>
    </w:p>
    <w:p w:rsidR="0019758B" w:rsidRPr="009F10AD" w:rsidRDefault="0019758B" w:rsidP="0019758B">
      <w:pPr>
        <w:rPr>
          <w:rFonts w:ascii="Arial" w:hAnsi="Arial" w:cs="Arial"/>
          <w:b/>
          <w:lang w:val="ro-RO"/>
        </w:rPr>
      </w:pPr>
      <w:r w:rsidRPr="009F10AD">
        <w:rPr>
          <w:rFonts w:ascii="Arial" w:hAnsi="Arial" w:cs="Arial"/>
          <w:b/>
          <w:lang w:val="ro-RO"/>
        </w:rPr>
        <w:t xml:space="preserve">V.1.5. Exploatare excesivă a resurselor naturale </w:t>
      </w:r>
    </w:p>
    <w:p w:rsidR="0019758B" w:rsidRPr="009F10AD" w:rsidRDefault="0019758B" w:rsidP="0019758B">
      <w:pPr>
        <w:pStyle w:val="NormalWeb"/>
        <w:spacing w:before="0" w:beforeAutospacing="0" w:after="0" w:afterAutospacing="0"/>
        <w:jc w:val="both"/>
        <w:rPr>
          <w:rFonts w:ascii="Arial" w:hAnsi="Arial" w:cs="Arial"/>
          <w:lang w:val="ro-RO"/>
        </w:rPr>
      </w:pPr>
      <w:r w:rsidRPr="009F10AD">
        <w:rPr>
          <w:rStyle w:val="apple-converted-space"/>
          <w:rFonts w:ascii="Arial" w:hAnsi="Arial" w:cs="Arial"/>
          <w:lang w:val="ro-RO"/>
        </w:rPr>
        <w:t> </w:t>
      </w:r>
      <w:r w:rsidRPr="009F10AD">
        <w:rPr>
          <w:rFonts w:ascii="Arial" w:hAnsi="Arial" w:cs="Arial"/>
          <w:lang w:val="ro-RO"/>
        </w:rPr>
        <w:t xml:space="preserve">     Utilizarea nesustenabilă a resurselor naturale este una ameninţările majore pentru biodiversitate şi apare cand consumul depaseste puterea de reproducere a plantelor si animalelor. </w:t>
      </w:r>
    </w:p>
    <w:p w:rsidR="0019758B" w:rsidRPr="009F10AD" w:rsidRDefault="0019758B" w:rsidP="0019758B">
      <w:pPr>
        <w:ind w:firstLine="720"/>
        <w:jc w:val="both"/>
        <w:rPr>
          <w:rFonts w:ascii="Arial" w:hAnsi="Arial" w:cs="Arial"/>
          <w:lang w:val="ro-RO"/>
        </w:rPr>
      </w:pPr>
      <w:r w:rsidRPr="009F10AD">
        <w:rPr>
          <w:rFonts w:ascii="Arial" w:hAnsi="Arial" w:cs="Arial"/>
          <w:lang w:val="ro-RO"/>
        </w:rPr>
        <w:t>Pescuitul excesiv este foarte răspândit în regiunea pan-europeană: se pescuieşte cu 30% peste limita de siguranţă biologică, ceea ce nu mai permite refacerea.</w:t>
      </w:r>
    </w:p>
    <w:p w:rsidR="0019758B" w:rsidRPr="009F10AD" w:rsidRDefault="0019758B" w:rsidP="0019758B">
      <w:pPr>
        <w:ind w:firstLine="720"/>
        <w:jc w:val="both"/>
        <w:rPr>
          <w:rFonts w:ascii="Arial" w:hAnsi="Arial" w:cs="Arial"/>
          <w:lang w:val="ro-RO"/>
        </w:rPr>
      </w:pPr>
      <w:r w:rsidRPr="009F10AD">
        <w:rPr>
          <w:rFonts w:ascii="Arial" w:hAnsi="Arial" w:cs="Arial"/>
          <w:lang w:val="ro-RO"/>
        </w:rPr>
        <w:t>Gestiunea forestieră nesustenabilă are un efect negativ asupra biodiversităţii pădurilor.</w:t>
      </w:r>
    </w:p>
    <w:p w:rsidR="0019758B" w:rsidRPr="009F10AD" w:rsidRDefault="0019758B" w:rsidP="0019758B">
      <w:pPr>
        <w:ind w:firstLine="720"/>
        <w:jc w:val="both"/>
        <w:rPr>
          <w:rFonts w:ascii="Arial" w:hAnsi="Arial" w:cs="Arial"/>
          <w:lang w:val="ro-RO"/>
        </w:rPr>
      </w:pPr>
      <w:r w:rsidRPr="009F10AD">
        <w:rPr>
          <w:rFonts w:ascii="Arial" w:hAnsi="Arial" w:cs="Arial"/>
          <w:lang w:val="ro-RO"/>
        </w:rPr>
        <w:t xml:space="preserve">Agricultura intensiva, asa cum se practica în prezent în Europa, este concentrată pe monocultură, cu minimizarea speciilor asociate. Aceste sisteme oferă producţii mari </w:t>
      </w:r>
      <w:r w:rsidRPr="009F10AD">
        <w:rPr>
          <w:rFonts w:ascii="Arial" w:hAnsi="Arial" w:cs="Arial"/>
          <w:lang w:val="ro-RO"/>
        </w:rPr>
        <w:lastRenderedPageBreak/>
        <w:t>pentru un singur produs, dar depind de utilizarea fertilizatorilor şi a pesticidelor. Presiunile asupra resursei de apă au crescut în ultimii ani din cauza dezvoltării agriculturii, sectorului energetic, industriei, alimentării cu apă şi a turismului. Cresterea volumelor de apa stocate artificial reduce apa alocata sistemelor naturale şi creşte fragmentarea din cauza barajelor. Extracţia excesiva de apa si perioadele prelungite de seceta au redus debitele râurilor, au redus nivelul lacurilor şi al apelor freatice si au secat zonele umede. Avand in vedere acestea, la nivelul judetului Ilfov, nu au fost inregistrare situaţii limită privind exploatarea excesivă a resurselor naturale.</w:t>
      </w:r>
    </w:p>
    <w:p w:rsidR="0019758B" w:rsidRPr="009F10AD" w:rsidRDefault="0019758B" w:rsidP="0019758B">
      <w:pPr>
        <w:rPr>
          <w:rFonts w:ascii="Arial" w:hAnsi="Arial" w:cs="Arial"/>
          <w:lang w:val="ro-RO"/>
        </w:rPr>
      </w:pPr>
    </w:p>
    <w:p w:rsidR="0019758B" w:rsidRPr="009F10AD" w:rsidRDefault="0019758B" w:rsidP="0019758B">
      <w:pPr>
        <w:ind w:firstLine="720"/>
        <w:rPr>
          <w:rFonts w:ascii="Arial" w:hAnsi="Arial" w:cs="Arial"/>
          <w:b/>
          <w:lang w:val="ro-RO"/>
        </w:rPr>
      </w:pPr>
    </w:p>
    <w:p w:rsidR="00994E3A" w:rsidRPr="009F10AD" w:rsidRDefault="00994E3A" w:rsidP="00994E3A">
      <w:pPr>
        <w:rPr>
          <w:rFonts w:ascii="Arial" w:hAnsi="Arial" w:cs="Arial"/>
          <w:b/>
          <w:lang w:val="it-IT"/>
        </w:rPr>
      </w:pPr>
    </w:p>
    <w:p w:rsidR="00994E3A" w:rsidRPr="009F10AD" w:rsidRDefault="00994E3A" w:rsidP="00994E3A">
      <w:pPr>
        <w:rPr>
          <w:rFonts w:ascii="Arial" w:hAnsi="Arial" w:cs="Arial"/>
          <w:b/>
          <w:lang w:val="it-IT"/>
        </w:rPr>
      </w:pPr>
    </w:p>
    <w:p w:rsidR="00994E3A" w:rsidRPr="009F10AD" w:rsidRDefault="00994E3A" w:rsidP="00994E3A">
      <w:pPr>
        <w:rPr>
          <w:rFonts w:ascii="Arial" w:hAnsi="Arial" w:cs="Arial"/>
          <w:b/>
          <w:lang w:val="it-IT"/>
        </w:rPr>
      </w:pPr>
    </w:p>
    <w:p w:rsidR="008A7BA6" w:rsidRPr="009F10AD" w:rsidRDefault="008A7BA6" w:rsidP="008A7BA6">
      <w:pPr>
        <w:spacing w:line="360" w:lineRule="auto"/>
        <w:ind w:left="720"/>
        <w:jc w:val="both"/>
        <w:rPr>
          <w:rFonts w:ascii="Arial" w:hAnsi="Arial" w:cs="Arial"/>
          <w:b/>
        </w:rPr>
      </w:pPr>
      <w:r w:rsidRPr="009F10AD">
        <w:rPr>
          <w:rFonts w:ascii="Arial" w:hAnsi="Arial" w:cs="Arial"/>
          <w:b/>
        </w:rPr>
        <w:t>V.1.5.1.Exploatarea forestieră</w:t>
      </w:r>
    </w:p>
    <w:p w:rsidR="00FA4EF0" w:rsidRPr="009F10AD" w:rsidRDefault="00FA4EF0" w:rsidP="008A7BA6">
      <w:pPr>
        <w:ind w:left="360"/>
        <w:rPr>
          <w:rFonts w:ascii="Arial" w:hAnsi="Arial" w:cs="Arial"/>
        </w:rPr>
      </w:pPr>
    </w:p>
    <w:p w:rsidR="00F858D6" w:rsidRPr="009F10AD" w:rsidRDefault="00F858D6" w:rsidP="00F858D6">
      <w:pPr>
        <w:ind w:firstLine="708"/>
        <w:rPr>
          <w:rFonts w:ascii="Arial" w:hAnsi="Arial" w:cs="Arial"/>
          <w:b/>
        </w:rPr>
      </w:pPr>
      <w:r w:rsidRPr="009F10AD">
        <w:rPr>
          <w:rFonts w:ascii="Arial" w:hAnsi="Arial" w:cs="Arial"/>
        </w:rPr>
        <w:t>Pădurile administrate de Direcţia Silvi</w:t>
      </w:r>
      <w:r w:rsidR="00CA4849" w:rsidRPr="009F10AD">
        <w:rPr>
          <w:rFonts w:ascii="Arial" w:hAnsi="Arial" w:cs="Arial"/>
        </w:rPr>
        <w:t>că Ilfov sunt păduri încadrate î</w:t>
      </w:r>
      <w:r w:rsidRPr="009F10AD">
        <w:rPr>
          <w:rFonts w:ascii="Arial" w:hAnsi="Arial" w:cs="Arial"/>
        </w:rPr>
        <w:t>n grupa I funcţională şi au de îndeplinit ca funcţie de protecţie cea corespunzătoare categoriei de agrement recreere. Anual din acestea se poate exploata masa lemnoasa in conformitate cu preveder</w:t>
      </w:r>
      <w:r w:rsidR="00CA4849" w:rsidRPr="009F10AD">
        <w:rPr>
          <w:rFonts w:ascii="Arial" w:hAnsi="Arial" w:cs="Arial"/>
        </w:rPr>
        <w:t>ile amenajamentelor in vigoare î</w:t>
      </w:r>
      <w:r w:rsidRPr="009F10AD">
        <w:rPr>
          <w:rFonts w:ascii="Arial" w:hAnsi="Arial" w:cs="Arial"/>
        </w:rPr>
        <w:t>n confor</w:t>
      </w:r>
      <w:r w:rsidR="00CA4849" w:rsidRPr="009F10AD">
        <w:rPr>
          <w:rFonts w:ascii="Arial" w:hAnsi="Arial" w:cs="Arial"/>
        </w:rPr>
        <w:t>mitate cu posibilitatea decenală</w:t>
      </w:r>
      <w:r w:rsidRPr="009F10AD">
        <w:rPr>
          <w:rFonts w:ascii="Arial" w:hAnsi="Arial" w:cs="Arial"/>
        </w:rPr>
        <w:t xml:space="preserve"> stabilita de amenaja</w:t>
      </w:r>
      <w:r w:rsidR="00CA4849" w:rsidRPr="009F10AD">
        <w:rPr>
          <w:rFonts w:ascii="Arial" w:hAnsi="Arial" w:cs="Arial"/>
        </w:rPr>
        <w:t>mentele silvice. Volumul de masă lemnoasă</w:t>
      </w:r>
      <w:r w:rsidRPr="009F10AD">
        <w:rPr>
          <w:rFonts w:ascii="Arial" w:hAnsi="Arial" w:cs="Arial"/>
        </w:rPr>
        <w:t xml:space="preserve"> ce se poate extrage este stabilit functie de posibilitatea </w:t>
      </w:r>
      <w:r w:rsidR="00CA4849" w:rsidRPr="009F10AD">
        <w:rPr>
          <w:rFonts w:ascii="Arial" w:hAnsi="Arial" w:cs="Arial"/>
        </w:rPr>
        <w:t>padurii, posibilitate consemnată î</w:t>
      </w:r>
      <w:r w:rsidRPr="009F10AD">
        <w:rPr>
          <w:rFonts w:ascii="Arial" w:hAnsi="Arial" w:cs="Arial"/>
        </w:rPr>
        <w:t xml:space="preserve">n amenajamentete silvice. Posibilitatea </w:t>
      </w:r>
      <w:r w:rsidR="00CA4849" w:rsidRPr="009F10AD">
        <w:rPr>
          <w:rFonts w:ascii="Arial" w:hAnsi="Arial" w:cs="Arial"/>
        </w:rPr>
        <w:t>anuala a pădurilor reactualizată</w:t>
      </w:r>
      <w:r w:rsidRPr="009F10AD">
        <w:rPr>
          <w:rFonts w:ascii="Arial" w:hAnsi="Arial" w:cs="Arial"/>
        </w:rPr>
        <w:t xml:space="preserve"> pentru anul 20</w:t>
      </w:r>
      <w:r w:rsidR="00BF1D71" w:rsidRPr="009F10AD">
        <w:rPr>
          <w:rFonts w:ascii="Arial" w:hAnsi="Arial" w:cs="Arial"/>
        </w:rPr>
        <w:t>2</w:t>
      </w:r>
      <w:r w:rsidR="00820E7C">
        <w:rPr>
          <w:rFonts w:ascii="Arial" w:hAnsi="Arial" w:cs="Arial"/>
        </w:rPr>
        <w:t>1</w:t>
      </w:r>
      <w:r w:rsidRPr="009F10AD">
        <w:rPr>
          <w:rFonts w:ascii="Arial" w:hAnsi="Arial" w:cs="Arial"/>
        </w:rPr>
        <w:t xml:space="preserve">  a fost de </w:t>
      </w:r>
      <w:r w:rsidR="00BF1D71" w:rsidRPr="009F10AD">
        <w:rPr>
          <w:rFonts w:ascii="Arial" w:hAnsi="Arial" w:cs="Arial"/>
        </w:rPr>
        <w:t>68,7</w:t>
      </w:r>
      <w:r w:rsidRPr="009F10AD">
        <w:rPr>
          <w:rFonts w:ascii="Arial" w:hAnsi="Arial" w:cs="Arial"/>
        </w:rPr>
        <w:t xml:space="preserve"> mii mc din care 5</w:t>
      </w:r>
      <w:r w:rsidR="00BF1D71" w:rsidRPr="009F10AD">
        <w:rPr>
          <w:rFonts w:ascii="Arial" w:hAnsi="Arial" w:cs="Arial"/>
        </w:rPr>
        <w:t>4,6 mii mc produse principale, 6,2</w:t>
      </w:r>
      <w:r w:rsidRPr="009F10AD">
        <w:rPr>
          <w:rFonts w:ascii="Arial" w:hAnsi="Arial" w:cs="Arial"/>
        </w:rPr>
        <w:t xml:space="preserve"> mii mc produse secundare si 7,</w:t>
      </w:r>
      <w:r w:rsidR="00BF1D71" w:rsidRPr="009F10AD">
        <w:rPr>
          <w:rFonts w:ascii="Arial" w:hAnsi="Arial" w:cs="Arial"/>
        </w:rPr>
        <w:t>9</w:t>
      </w:r>
      <w:r w:rsidRPr="009F10AD">
        <w:rPr>
          <w:rFonts w:ascii="Arial" w:hAnsi="Arial" w:cs="Arial"/>
        </w:rPr>
        <w:t xml:space="preserve">  mii mc produse de igiena. Recoltarea masei lemnoase ce rezultă din produsele principale se realizează prin aplicarea de tratamente intensive cu regenerare sub masiv, în cazul arboretelor de cvercinee şi prin aplicarea de tratamente  extensive pentru arboretele de crâng. Dintre tratamentele intensive cel mai reprezentativ şi des aplicat este tratamentul tăierilor progresive în ochiuri iar din cele extensive tratamentul tăierilor în crâng simplu  pentru zăvoaie şi salcâmete. </w:t>
      </w:r>
    </w:p>
    <w:p w:rsidR="00F858D6" w:rsidRPr="009F10AD" w:rsidRDefault="00F858D6" w:rsidP="00F858D6">
      <w:pPr>
        <w:ind w:firstLine="708"/>
        <w:rPr>
          <w:rFonts w:ascii="Arial" w:hAnsi="Arial" w:cs="Arial"/>
        </w:rPr>
      </w:pPr>
      <w:r w:rsidRPr="009F10AD">
        <w:rPr>
          <w:rFonts w:ascii="Arial" w:hAnsi="Arial" w:cs="Arial"/>
        </w:rPr>
        <w:t xml:space="preserve">Valorificarea lemnului este o prestaţie foarte importantă a gestiunii pădurilor de pe raza Direcţiei Silvice Ilfov, cotele anuale de masă lemnoasă stabilite, au fost realizate </w:t>
      </w:r>
      <w:r w:rsidR="00CA4849" w:rsidRPr="009F10AD">
        <w:rPr>
          <w:rFonts w:ascii="Arial" w:hAnsi="Arial" w:cs="Arial"/>
        </w:rPr>
        <w:t xml:space="preserve">integral si sunt in concordant </w:t>
      </w:r>
      <w:r w:rsidRPr="009F10AD">
        <w:rPr>
          <w:rFonts w:ascii="Arial" w:hAnsi="Arial" w:cs="Arial"/>
        </w:rPr>
        <w:t xml:space="preserve">cu posibilitatea pădurilor. </w:t>
      </w:r>
    </w:p>
    <w:p w:rsidR="00F858D6" w:rsidRPr="009F10AD" w:rsidRDefault="00CA4849" w:rsidP="00F858D6">
      <w:pPr>
        <w:rPr>
          <w:rFonts w:ascii="Arial" w:hAnsi="Arial" w:cs="Arial"/>
        </w:rPr>
      </w:pPr>
      <w:r w:rsidRPr="009F10AD">
        <w:rPr>
          <w:rFonts w:ascii="Arial" w:hAnsi="Arial" w:cs="Arial"/>
        </w:rPr>
        <w:t xml:space="preserve">             Î</w:t>
      </w:r>
      <w:r w:rsidR="00F858D6" w:rsidRPr="009F10AD">
        <w:rPr>
          <w:rFonts w:ascii="Arial" w:hAnsi="Arial" w:cs="Arial"/>
        </w:rPr>
        <w:t xml:space="preserve">n </w:t>
      </w:r>
      <w:r w:rsidRPr="009F10AD">
        <w:rPr>
          <w:rFonts w:ascii="Arial" w:hAnsi="Arial" w:cs="Arial"/>
        </w:rPr>
        <w:t xml:space="preserve">anul </w:t>
      </w:r>
      <w:r w:rsidR="00F858D6" w:rsidRPr="009F10AD">
        <w:rPr>
          <w:rFonts w:ascii="Arial" w:hAnsi="Arial" w:cs="Arial"/>
        </w:rPr>
        <w:t>20</w:t>
      </w:r>
      <w:r w:rsidR="00BF1D71" w:rsidRPr="009F10AD">
        <w:rPr>
          <w:rFonts w:ascii="Arial" w:hAnsi="Arial" w:cs="Arial"/>
        </w:rPr>
        <w:t>2</w:t>
      </w:r>
      <w:r w:rsidR="00820E7C">
        <w:rPr>
          <w:rFonts w:ascii="Arial" w:hAnsi="Arial" w:cs="Arial"/>
        </w:rPr>
        <w:t>1</w:t>
      </w:r>
      <w:r w:rsidR="00F858D6" w:rsidRPr="009F10AD">
        <w:rPr>
          <w:rFonts w:ascii="Arial" w:hAnsi="Arial" w:cs="Arial"/>
        </w:rPr>
        <w:t xml:space="preserve">, </w:t>
      </w:r>
      <w:r w:rsidR="00245F19" w:rsidRPr="009F10AD">
        <w:rPr>
          <w:rFonts w:ascii="Arial" w:hAnsi="Arial" w:cs="Arial"/>
        </w:rPr>
        <w:t>2</w:t>
      </w:r>
      <w:r w:rsidR="00820E7C">
        <w:rPr>
          <w:rFonts w:ascii="Arial" w:hAnsi="Arial" w:cs="Arial"/>
        </w:rPr>
        <w:t>7</w:t>
      </w:r>
      <w:r w:rsidR="00245F19" w:rsidRPr="009F10AD">
        <w:rPr>
          <w:rFonts w:ascii="Arial" w:hAnsi="Arial" w:cs="Arial"/>
        </w:rPr>
        <w:t>,</w:t>
      </w:r>
      <w:r w:rsidR="00820E7C">
        <w:rPr>
          <w:rFonts w:ascii="Arial" w:hAnsi="Arial" w:cs="Arial"/>
        </w:rPr>
        <w:t>9</w:t>
      </w:r>
      <w:r w:rsidR="00F858D6" w:rsidRPr="009F10AD">
        <w:rPr>
          <w:rFonts w:ascii="Arial" w:hAnsi="Arial" w:cs="Arial"/>
        </w:rPr>
        <w:t xml:space="preserve"> mii mc au fost valorifica</w:t>
      </w:r>
      <w:r w:rsidRPr="009F10AD">
        <w:rPr>
          <w:rFonts w:ascii="Arial" w:hAnsi="Arial" w:cs="Arial"/>
        </w:rPr>
        <w:t>ţ</w:t>
      </w:r>
      <w:r w:rsidR="00F858D6" w:rsidRPr="009F10AD">
        <w:rPr>
          <w:rFonts w:ascii="Arial" w:hAnsi="Arial" w:cs="Arial"/>
        </w:rPr>
        <w:t xml:space="preserve">i conform volumului stabilit catre operatori economici ca masa lemnoasa pe picior, </w:t>
      </w:r>
      <w:r w:rsidR="00820E7C">
        <w:rPr>
          <w:rFonts w:ascii="Arial" w:hAnsi="Arial" w:cs="Arial"/>
        </w:rPr>
        <w:t>16,9</w:t>
      </w:r>
      <w:r w:rsidR="00F858D6" w:rsidRPr="009F10AD">
        <w:rPr>
          <w:rFonts w:ascii="Arial" w:hAnsi="Arial" w:cs="Arial"/>
        </w:rPr>
        <w:t xml:space="preserve"> mii mc către populaţie - masă lemnoasă exploatată în regie.</w:t>
      </w:r>
    </w:p>
    <w:p w:rsidR="00F858D6" w:rsidRPr="009F10AD" w:rsidRDefault="00F858D6" w:rsidP="00F858D6">
      <w:pPr>
        <w:rPr>
          <w:rFonts w:ascii="Arial" w:hAnsi="Arial" w:cs="Arial"/>
        </w:rPr>
      </w:pPr>
      <w:r w:rsidRPr="009F10AD">
        <w:rPr>
          <w:rFonts w:ascii="Arial" w:hAnsi="Arial" w:cs="Arial"/>
        </w:rPr>
        <w:t xml:space="preserve">            Din cele 187</w:t>
      </w:r>
      <w:r w:rsidR="00BF1D71" w:rsidRPr="009F10AD">
        <w:rPr>
          <w:rFonts w:ascii="Arial" w:hAnsi="Arial" w:cs="Arial"/>
        </w:rPr>
        <w:t>40</w:t>
      </w:r>
      <w:r w:rsidRPr="009F10AD">
        <w:rPr>
          <w:rFonts w:ascii="Arial" w:hAnsi="Arial" w:cs="Arial"/>
        </w:rPr>
        <w:t xml:space="preserve"> ha păduri proprietatea a statului de pe raza </w:t>
      </w:r>
      <w:r w:rsidRPr="009F10AD">
        <w:rPr>
          <w:rFonts w:ascii="Arial" w:hAnsi="Arial" w:cs="Arial"/>
          <w:i/>
          <w:iCs/>
        </w:rPr>
        <w:t>Judetului Ilfov</w:t>
      </w:r>
      <w:r w:rsidR="00E418D6" w:rsidRPr="009F10AD">
        <w:rPr>
          <w:rFonts w:ascii="Arial" w:hAnsi="Arial" w:cs="Arial"/>
        </w:rPr>
        <w:t xml:space="preserve"> s-au recoltat</w:t>
      </w:r>
      <w:r w:rsidR="00820E7C">
        <w:rPr>
          <w:rFonts w:ascii="Arial" w:hAnsi="Arial" w:cs="Arial"/>
        </w:rPr>
        <w:t xml:space="preserve"> 42,9</w:t>
      </w:r>
      <w:r w:rsidRPr="009F10AD">
        <w:rPr>
          <w:rFonts w:ascii="Arial" w:hAnsi="Arial" w:cs="Arial"/>
        </w:rPr>
        <w:t xml:space="preserve"> mii mc masă lemnoasă din care: </w:t>
      </w:r>
      <w:r w:rsidR="00820E7C">
        <w:rPr>
          <w:rFonts w:ascii="Arial" w:hAnsi="Arial" w:cs="Arial"/>
        </w:rPr>
        <w:t>19,9</w:t>
      </w:r>
      <w:r w:rsidR="00E418D6" w:rsidRPr="009F10AD">
        <w:rPr>
          <w:rFonts w:ascii="Arial" w:hAnsi="Arial" w:cs="Arial"/>
        </w:rPr>
        <w:t xml:space="preserve"> mii m.c. stejar,</w:t>
      </w:r>
      <w:r w:rsidR="00820E7C">
        <w:rPr>
          <w:rFonts w:ascii="Arial" w:hAnsi="Arial" w:cs="Arial"/>
        </w:rPr>
        <w:t xml:space="preserve"> 11</w:t>
      </w:r>
      <w:r w:rsidR="00BF1D71" w:rsidRPr="009F10AD">
        <w:rPr>
          <w:rFonts w:ascii="Arial" w:hAnsi="Arial" w:cs="Arial"/>
        </w:rPr>
        <w:t>,</w:t>
      </w:r>
      <w:r w:rsidR="00820E7C">
        <w:rPr>
          <w:rFonts w:ascii="Arial" w:hAnsi="Arial" w:cs="Arial"/>
        </w:rPr>
        <w:t>5</w:t>
      </w:r>
      <w:r w:rsidRPr="009F10AD">
        <w:rPr>
          <w:rFonts w:ascii="Arial" w:hAnsi="Arial" w:cs="Arial"/>
        </w:rPr>
        <w:t xml:space="preserve"> mii m.c. div tari si 1</w:t>
      </w:r>
      <w:r w:rsidR="00820E7C">
        <w:rPr>
          <w:rFonts w:ascii="Arial" w:hAnsi="Arial" w:cs="Arial"/>
        </w:rPr>
        <w:t>3</w:t>
      </w:r>
      <w:r w:rsidRPr="009F10AD">
        <w:rPr>
          <w:rFonts w:ascii="Arial" w:hAnsi="Arial" w:cs="Arial"/>
        </w:rPr>
        <w:t>,</w:t>
      </w:r>
      <w:r w:rsidR="00820E7C">
        <w:rPr>
          <w:rFonts w:ascii="Arial" w:hAnsi="Arial" w:cs="Arial"/>
        </w:rPr>
        <w:t>4</w:t>
      </w:r>
      <w:r w:rsidRPr="009F10AD">
        <w:rPr>
          <w:rFonts w:ascii="Arial" w:hAnsi="Arial" w:cs="Arial"/>
        </w:rPr>
        <w:t xml:space="preserve"> mii m.c.  diverse specii moi.</w:t>
      </w:r>
    </w:p>
    <w:p w:rsidR="00F858D6" w:rsidRPr="009F10AD" w:rsidRDefault="00F858D6" w:rsidP="001B085F">
      <w:pPr>
        <w:ind w:left="360"/>
        <w:rPr>
          <w:rFonts w:ascii="Arial" w:hAnsi="Arial" w:cs="Arial"/>
          <w:b/>
        </w:rPr>
      </w:pPr>
    </w:p>
    <w:p w:rsidR="00F858D6" w:rsidRPr="009F10AD" w:rsidRDefault="00F858D6" w:rsidP="001B085F">
      <w:pPr>
        <w:ind w:left="360"/>
        <w:rPr>
          <w:rFonts w:ascii="Arial" w:hAnsi="Arial" w:cs="Arial"/>
          <w:b/>
        </w:rPr>
      </w:pPr>
    </w:p>
    <w:p w:rsidR="001B085F" w:rsidRPr="009F10AD" w:rsidRDefault="00EF6721" w:rsidP="001B085F">
      <w:pPr>
        <w:ind w:left="360"/>
        <w:rPr>
          <w:rFonts w:ascii="Arial" w:hAnsi="Arial" w:cs="Arial"/>
          <w:b/>
        </w:rPr>
      </w:pPr>
      <w:r w:rsidRPr="009F10AD">
        <w:rPr>
          <w:rFonts w:ascii="Arial" w:hAnsi="Arial" w:cs="Arial"/>
          <w:b/>
        </w:rPr>
        <w:t xml:space="preserve">      </w:t>
      </w:r>
    </w:p>
    <w:tbl>
      <w:tblPr>
        <w:tblW w:w="10393" w:type="dxa"/>
        <w:tblInd w:w="-8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3"/>
        <w:gridCol w:w="750"/>
        <w:gridCol w:w="1477"/>
        <w:gridCol w:w="1134"/>
        <w:gridCol w:w="1200"/>
        <w:gridCol w:w="1524"/>
        <w:gridCol w:w="1004"/>
        <w:gridCol w:w="1697"/>
        <w:gridCol w:w="1004"/>
      </w:tblGrid>
      <w:tr w:rsidR="001B085F" w:rsidRPr="009F10AD" w:rsidTr="001B085F">
        <w:trPr>
          <w:trHeight w:val="390"/>
        </w:trPr>
        <w:tc>
          <w:tcPr>
            <w:tcW w:w="603" w:type="dxa"/>
            <w:vMerge w:val="restart"/>
          </w:tcPr>
          <w:p w:rsidR="001B085F" w:rsidRPr="009F10AD" w:rsidRDefault="001B085F" w:rsidP="00A33A13">
            <w:pPr>
              <w:ind w:left="360" w:hanging="360"/>
              <w:rPr>
                <w:rFonts w:ascii="Arial" w:hAnsi="Arial" w:cs="Arial"/>
              </w:rPr>
            </w:pPr>
            <w:r w:rsidRPr="009F10AD">
              <w:rPr>
                <w:rFonts w:ascii="Arial" w:hAnsi="Arial" w:cs="Arial"/>
              </w:rPr>
              <w:t xml:space="preserve">Nr. </w:t>
            </w:r>
          </w:p>
          <w:p w:rsidR="001B085F" w:rsidRPr="009F10AD" w:rsidRDefault="001B085F" w:rsidP="00A33A13">
            <w:pPr>
              <w:ind w:left="360" w:hanging="360"/>
              <w:rPr>
                <w:rFonts w:ascii="Arial" w:hAnsi="Arial" w:cs="Arial"/>
              </w:rPr>
            </w:pPr>
            <w:r w:rsidRPr="009F10AD">
              <w:rPr>
                <w:rFonts w:ascii="Arial" w:hAnsi="Arial" w:cs="Arial"/>
              </w:rPr>
              <w:t>Crt.</w:t>
            </w:r>
          </w:p>
        </w:tc>
        <w:tc>
          <w:tcPr>
            <w:tcW w:w="750" w:type="dxa"/>
            <w:vMerge w:val="restart"/>
          </w:tcPr>
          <w:p w:rsidR="001B085F" w:rsidRPr="009F10AD" w:rsidRDefault="001B085F" w:rsidP="00A33A13">
            <w:pPr>
              <w:ind w:left="360" w:hanging="360"/>
              <w:rPr>
                <w:rFonts w:ascii="Arial" w:hAnsi="Arial" w:cs="Arial"/>
              </w:rPr>
            </w:pPr>
          </w:p>
          <w:p w:rsidR="001B085F" w:rsidRPr="009F10AD" w:rsidRDefault="001B085F" w:rsidP="00A33A13">
            <w:pPr>
              <w:ind w:left="360" w:hanging="360"/>
              <w:rPr>
                <w:rFonts w:ascii="Arial" w:hAnsi="Arial" w:cs="Arial"/>
              </w:rPr>
            </w:pPr>
            <w:r w:rsidRPr="009F10AD">
              <w:rPr>
                <w:rFonts w:ascii="Arial" w:hAnsi="Arial" w:cs="Arial"/>
              </w:rPr>
              <w:t>Anul</w:t>
            </w:r>
          </w:p>
        </w:tc>
        <w:tc>
          <w:tcPr>
            <w:tcW w:w="1477" w:type="dxa"/>
            <w:vMerge w:val="restart"/>
          </w:tcPr>
          <w:p w:rsidR="001B085F" w:rsidRPr="009F10AD" w:rsidRDefault="001B085F" w:rsidP="00A33A13">
            <w:pPr>
              <w:ind w:left="360" w:hanging="360"/>
              <w:jc w:val="center"/>
              <w:rPr>
                <w:rFonts w:ascii="Arial" w:hAnsi="Arial" w:cs="Arial"/>
              </w:rPr>
            </w:pPr>
            <w:r w:rsidRPr="009F10AD">
              <w:rPr>
                <w:rFonts w:ascii="Arial" w:hAnsi="Arial" w:cs="Arial"/>
              </w:rPr>
              <w:t>Suprafata fondului forestierdin raza</w:t>
            </w:r>
          </w:p>
          <w:p w:rsidR="001B085F" w:rsidRPr="009F10AD" w:rsidRDefault="001B085F" w:rsidP="00A33A13">
            <w:pPr>
              <w:ind w:left="360" w:hanging="360"/>
              <w:jc w:val="center"/>
              <w:rPr>
                <w:rFonts w:ascii="Arial" w:hAnsi="Arial" w:cs="Arial"/>
              </w:rPr>
            </w:pPr>
            <w:r w:rsidRPr="009F10AD">
              <w:rPr>
                <w:rFonts w:ascii="Arial" w:hAnsi="Arial" w:cs="Arial"/>
              </w:rPr>
              <w:t>Decompetenta a D. S. Ilfov in raza jud. Ilfov</w:t>
            </w:r>
          </w:p>
          <w:p w:rsidR="001B085F" w:rsidRPr="009F10AD" w:rsidRDefault="001B085F" w:rsidP="00A33A13">
            <w:pPr>
              <w:ind w:left="360" w:hanging="360"/>
              <w:jc w:val="center"/>
              <w:rPr>
                <w:rFonts w:ascii="Arial" w:hAnsi="Arial" w:cs="Arial"/>
              </w:rPr>
            </w:pPr>
            <w:r w:rsidRPr="009F10AD">
              <w:rPr>
                <w:rFonts w:ascii="Arial" w:hAnsi="Arial" w:cs="Arial"/>
              </w:rPr>
              <w:t>Total (ha)</w:t>
            </w:r>
          </w:p>
        </w:tc>
        <w:tc>
          <w:tcPr>
            <w:tcW w:w="1134" w:type="dxa"/>
            <w:vMerge w:val="restart"/>
          </w:tcPr>
          <w:p w:rsidR="001B085F" w:rsidRPr="009F10AD" w:rsidRDefault="001B085F" w:rsidP="00A33A13">
            <w:pPr>
              <w:ind w:left="360" w:hanging="360"/>
              <w:rPr>
                <w:rFonts w:ascii="Arial" w:hAnsi="Arial" w:cs="Arial"/>
              </w:rPr>
            </w:pPr>
            <w:r w:rsidRPr="009F10AD">
              <w:rPr>
                <w:rFonts w:ascii="Arial" w:hAnsi="Arial" w:cs="Arial"/>
              </w:rPr>
              <w:t>Volum</w:t>
            </w:r>
          </w:p>
          <w:p w:rsidR="001B085F" w:rsidRPr="009F10AD" w:rsidRDefault="001B085F" w:rsidP="00A33A13">
            <w:pPr>
              <w:ind w:left="360" w:hanging="360"/>
              <w:rPr>
                <w:rFonts w:ascii="Arial" w:hAnsi="Arial" w:cs="Arial"/>
              </w:rPr>
            </w:pPr>
            <w:r w:rsidRPr="009F10AD">
              <w:rPr>
                <w:rFonts w:ascii="Arial" w:hAnsi="Arial" w:cs="Arial"/>
              </w:rPr>
              <w:t>recoltat</w:t>
            </w:r>
          </w:p>
          <w:p w:rsidR="001B085F" w:rsidRPr="009F10AD" w:rsidRDefault="001B085F" w:rsidP="00A33A13">
            <w:pPr>
              <w:ind w:left="360" w:hanging="360"/>
              <w:rPr>
                <w:rFonts w:ascii="Arial" w:hAnsi="Arial" w:cs="Arial"/>
              </w:rPr>
            </w:pPr>
            <w:r w:rsidRPr="009F10AD">
              <w:rPr>
                <w:rFonts w:ascii="Arial" w:hAnsi="Arial" w:cs="Arial"/>
              </w:rPr>
              <w:t>Total    (mii mc)</w:t>
            </w:r>
          </w:p>
          <w:p w:rsidR="001B085F" w:rsidRPr="009F10AD" w:rsidRDefault="001B085F" w:rsidP="00A33A13">
            <w:pPr>
              <w:ind w:left="360" w:hanging="360"/>
              <w:rPr>
                <w:rFonts w:ascii="Arial" w:hAnsi="Arial" w:cs="Arial"/>
              </w:rPr>
            </w:pPr>
          </w:p>
        </w:tc>
        <w:tc>
          <w:tcPr>
            <w:tcW w:w="1200" w:type="dxa"/>
            <w:vMerge w:val="restart"/>
          </w:tcPr>
          <w:p w:rsidR="001B085F" w:rsidRPr="009F10AD" w:rsidRDefault="001B085F" w:rsidP="00A33A13">
            <w:pPr>
              <w:ind w:left="360" w:hanging="360"/>
              <w:rPr>
                <w:rFonts w:ascii="Arial" w:hAnsi="Arial" w:cs="Arial"/>
              </w:rPr>
            </w:pPr>
            <w:r w:rsidRPr="009F10AD">
              <w:rPr>
                <w:rFonts w:ascii="Arial" w:hAnsi="Arial" w:cs="Arial"/>
              </w:rPr>
              <w:t>Revin</w:t>
            </w:r>
          </w:p>
          <w:p w:rsidR="001B085F" w:rsidRPr="009F10AD" w:rsidRDefault="001B085F" w:rsidP="00A33A13">
            <w:pPr>
              <w:ind w:left="360" w:hanging="360"/>
              <w:rPr>
                <w:rFonts w:ascii="Arial" w:hAnsi="Arial" w:cs="Arial"/>
              </w:rPr>
            </w:pPr>
            <w:r w:rsidRPr="009F10AD">
              <w:rPr>
                <w:rFonts w:ascii="Arial" w:hAnsi="Arial" w:cs="Arial"/>
              </w:rPr>
              <w:t>mc/ha</w:t>
            </w:r>
          </w:p>
          <w:p w:rsidR="001B085F" w:rsidRPr="009F10AD" w:rsidRDefault="001B085F" w:rsidP="00A33A13">
            <w:pPr>
              <w:ind w:left="360" w:hanging="360"/>
              <w:rPr>
                <w:rFonts w:ascii="Arial" w:hAnsi="Arial" w:cs="Arial"/>
              </w:rPr>
            </w:pPr>
          </w:p>
          <w:p w:rsidR="001B085F" w:rsidRPr="009F10AD" w:rsidRDefault="001B085F" w:rsidP="00A33A13">
            <w:pPr>
              <w:ind w:left="360" w:hanging="360"/>
              <w:rPr>
                <w:rFonts w:ascii="Arial" w:hAnsi="Arial" w:cs="Arial"/>
              </w:rPr>
            </w:pPr>
          </w:p>
          <w:p w:rsidR="001B085F" w:rsidRPr="009F10AD" w:rsidRDefault="001B085F" w:rsidP="00A33A13">
            <w:pPr>
              <w:ind w:left="360" w:hanging="360"/>
              <w:rPr>
                <w:rFonts w:ascii="Arial" w:hAnsi="Arial" w:cs="Arial"/>
              </w:rPr>
            </w:pPr>
          </w:p>
        </w:tc>
        <w:tc>
          <w:tcPr>
            <w:tcW w:w="5229" w:type="dxa"/>
            <w:gridSpan w:val="4"/>
          </w:tcPr>
          <w:p w:rsidR="001B085F" w:rsidRPr="009F10AD" w:rsidRDefault="001B085F" w:rsidP="00A33A13">
            <w:pPr>
              <w:ind w:left="360" w:hanging="360"/>
              <w:rPr>
                <w:rFonts w:ascii="Arial" w:hAnsi="Arial" w:cs="Arial"/>
              </w:rPr>
            </w:pPr>
            <w:r w:rsidRPr="009F10AD">
              <w:rPr>
                <w:rFonts w:ascii="Arial" w:hAnsi="Arial" w:cs="Arial"/>
              </w:rPr>
              <w:t>din care</w:t>
            </w:r>
          </w:p>
        </w:tc>
      </w:tr>
      <w:tr w:rsidR="001B085F" w:rsidRPr="009F10AD" w:rsidTr="001B085F">
        <w:trPr>
          <w:trHeight w:val="420"/>
        </w:trPr>
        <w:tc>
          <w:tcPr>
            <w:tcW w:w="603" w:type="dxa"/>
            <w:vMerge/>
          </w:tcPr>
          <w:p w:rsidR="001B085F" w:rsidRPr="009F10AD" w:rsidRDefault="001B085F" w:rsidP="00A33A13">
            <w:pPr>
              <w:ind w:left="360" w:hanging="360"/>
              <w:rPr>
                <w:rFonts w:ascii="Arial" w:hAnsi="Arial" w:cs="Arial"/>
              </w:rPr>
            </w:pPr>
          </w:p>
        </w:tc>
        <w:tc>
          <w:tcPr>
            <w:tcW w:w="750" w:type="dxa"/>
            <w:vMerge/>
          </w:tcPr>
          <w:p w:rsidR="001B085F" w:rsidRPr="009F10AD" w:rsidRDefault="001B085F" w:rsidP="00A33A13">
            <w:pPr>
              <w:ind w:left="360" w:hanging="360"/>
              <w:rPr>
                <w:rFonts w:ascii="Arial" w:hAnsi="Arial" w:cs="Arial"/>
              </w:rPr>
            </w:pPr>
          </w:p>
        </w:tc>
        <w:tc>
          <w:tcPr>
            <w:tcW w:w="1477" w:type="dxa"/>
            <w:vMerge/>
          </w:tcPr>
          <w:p w:rsidR="001B085F" w:rsidRPr="009F10AD" w:rsidRDefault="001B085F" w:rsidP="00A33A13">
            <w:pPr>
              <w:ind w:left="360" w:hanging="360"/>
              <w:rPr>
                <w:rFonts w:ascii="Arial" w:hAnsi="Arial" w:cs="Arial"/>
              </w:rPr>
            </w:pPr>
          </w:p>
        </w:tc>
        <w:tc>
          <w:tcPr>
            <w:tcW w:w="1134" w:type="dxa"/>
            <w:vMerge/>
          </w:tcPr>
          <w:p w:rsidR="001B085F" w:rsidRPr="009F10AD" w:rsidRDefault="001B085F" w:rsidP="00A33A13">
            <w:pPr>
              <w:ind w:left="360" w:hanging="360"/>
              <w:rPr>
                <w:rFonts w:ascii="Arial" w:hAnsi="Arial" w:cs="Arial"/>
              </w:rPr>
            </w:pPr>
          </w:p>
        </w:tc>
        <w:tc>
          <w:tcPr>
            <w:tcW w:w="1200" w:type="dxa"/>
            <w:vMerge/>
          </w:tcPr>
          <w:p w:rsidR="001B085F" w:rsidRPr="009F10AD" w:rsidRDefault="001B085F" w:rsidP="00A33A13">
            <w:pPr>
              <w:ind w:left="360" w:hanging="360"/>
              <w:rPr>
                <w:rFonts w:ascii="Arial" w:hAnsi="Arial" w:cs="Arial"/>
              </w:rPr>
            </w:pPr>
          </w:p>
        </w:tc>
        <w:tc>
          <w:tcPr>
            <w:tcW w:w="1524" w:type="dxa"/>
          </w:tcPr>
          <w:p w:rsidR="001B085F" w:rsidRPr="009F10AD" w:rsidRDefault="001B085F" w:rsidP="00A33A13">
            <w:pPr>
              <w:ind w:left="360" w:hanging="360"/>
              <w:rPr>
                <w:rFonts w:ascii="Arial" w:hAnsi="Arial" w:cs="Arial"/>
              </w:rPr>
            </w:pPr>
            <w:r w:rsidRPr="009F10AD">
              <w:rPr>
                <w:rFonts w:ascii="Arial" w:hAnsi="Arial" w:cs="Arial"/>
              </w:rPr>
              <w:t>Proprietatea</w:t>
            </w:r>
          </w:p>
          <w:p w:rsidR="001B085F" w:rsidRPr="009F10AD" w:rsidRDefault="001B085F" w:rsidP="00A33A13">
            <w:pPr>
              <w:ind w:left="360" w:hanging="360"/>
              <w:rPr>
                <w:rFonts w:ascii="Arial" w:hAnsi="Arial" w:cs="Arial"/>
              </w:rPr>
            </w:pPr>
            <w:r w:rsidRPr="009F10AD">
              <w:rPr>
                <w:rFonts w:ascii="Arial" w:hAnsi="Arial" w:cs="Arial"/>
              </w:rPr>
              <w:t>statului (ha)</w:t>
            </w:r>
          </w:p>
        </w:tc>
        <w:tc>
          <w:tcPr>
            <w:tcW w:w="1004" w:type="dxa"/>
          </w:tcPr>
          <w:p w:rsidR="001B085F" w:rsidRPr="009F10AD" w:rsidRDefault="001B085F" w:rsidP="00A33A13">
            <w:pPr>
              <w:ind w:left="360" w:hanging="360"/>
              <w:rPr>
                <w:rFonts w:ascii="Arial" w:hAnsi="Arial" w:cs="Arial"/>
              </w:rPr>
            </w:pPr>
            <w:r w:rsidRPr="009F10AD">
              <w:rPr>
                <w:rFonts w:ascii="Arial" w:hAnsi="Arial" w:cs="Arial"/>
              </w:rPr>
              <w:t>Volum</w:t>
            </w:r>
          </w:p>
          <w:p w:rsidR="001B085F" w:rsidRPr="009F10AD" w:rsidRDefault="001B085F" w:rsidP="00A33A13">
            <w:pPr>
              <w:ind w:left="360" w:hanging="360"/>
              <w:rPr>
                <w:rFonts w:ascii="Arial" w:hAnsi="Arial" w:cs="Arial"/>
              </w:rPr>
            </w:pPr>
            <w:r w:rsidRPr="009F10AD">
              <w:rPr>
                <w:rFonts w:ascii="Arial" w:hAnsi="Arial" w:cs="Arial"/>
              </w:rPr>
              <w:t>recoltat</w:t>
            </w:r>
          </w:p>
          <w:p w:rsidR="001B085F" w:rsidRPr="009F10AD" w:rsidRDefault="001B085F" w:rsidP="00A33A13">
            <w:pPr>
              <w:ind w:left="360" w:hanging="360"/>
              <w:rPr>
                <w:rFonts w:ascii="Arial" w:hAnsi="Arial" w:cs="Arial"/>
              </w:rPr>
            </w:pPr>
            <w:r w:rsidRPr="009F10AD">
              <w:rPr>
                <w:rFonts w:ascii="Arial" w:hAnsi="Arial" w:cs="Arial"/>
              </w:rPr>
              <w:t>(mii mc)</w:t>
            </w:r>
          </w:p>
          <w:p w:rsidR="001B085F" w:rsidRPr="009F10AD" w:rsidRDefault="001B085F" w:rsidP="00A33A13">
            <w:pPr>
              <w:ind w:left="360" w:hanging="360"/>
              <w:rPr>
                <w:rFonts w:ascii="Arial" w:hAnsi="Arial" w:cs="Arial"/>
              </w:rPr>
            </w:pPr>
          </w:p>
        </w:tc>
        <w:tc>
          <w:tcPr>
            <w:tcW w:w="1697" w:type="dxa"/>
          </w:tcPr>
          <w:p w:rsidR="001B085F" w:rsidRPr="009F10AD" w:rsidRDefault="001B085F" w:rsidP="00A33A13">
            <w:pPr>
              <w:ind w:left="360" w:hanging="360"/>
              <w:rPr>
                <w:rFonts w:ascii="Arial" w:hAnsi="Arial" w:cs="Arial"/>
              </w:rPr>
            </w:pPr>
            <w:r w:rsidRPr="009F10AD">
              <w:rPr>
                <w:rFonts w:ascii="Arial" w:hAnsi="Arial" w:cs="Arial"/>
              </w:rPr>
              <w:t>Proprietate particulara (ha)</w:t>
            </w:r>
          </w:p>
        </w:tc>
        <w:tc>
          <w:tcPr>
            <w:tcW w:w="1004" w:type="dxa"/>
          </w:tcPr>
          <w:p w:rsidR="001B085F" w:rsidRPr="009F10AD" w:rsidRDefault="001B085F" w:rsidP="00A33A13">
            <w:pPr>
              <w:ind w:left="360" w:hanging="360"/>
              <w:rPr>
                <w:rFonts w:ascii="Arial" w:hAnsi="Arial" w:cs="Arial"/>
              </w:rPr>
            </w:pPr>
            <w:r w:rsidRPr="009F10AD">
              <w:rPr>
                <w:rFonts w:ascii="Arial" w:hAnsi="Arial" w:cs="Arial"/>
              </w:rPr>
              <w:t>Volum</w:t>
            </w:r>
          </w:p>
          <w:p w:rsidR="001B085F" w:rsidRPr="009F10AD" w:rsidRDefault="001B085F" w:rsidP="00A33A13">
            <w:pPr>
              <w:ind w:left="360" w:hanging="360"/>
              <w:rPr>
                <w:rFonts w:ascii="Arial" w:hAnsi="Arial" w:cs="Arial"/>
              </w:rPr>
            </w:pPr>
            <w:r w:rsidRPr="009F10AD">
              <w:rPr>
                <w:rFonts w:ascii="Arial" w:hAnsi="Arial" w:cs="Arial"/>
              </w:rPr>
              <w:t>recoltat</w:t>
            </w:r>
          </w:p>
          <w:p w:rsidR="001B085F" w:rsidRPr="009F10AD" w:rsidRDefault="001B085F" w:rsidP="00A33A13">
            <w:pPr>
              <w:ind w:left="360" w:hanging="360"/>
              <w:rPr>
                <w:rFonts w:ascii="Arial" w:hAnsi="Arial" w:cs="Arial"/>
              </w:rPr>
            </w:pPr>
            <w:r w:rsidRPr="009F10AD">
              <w:rPr>
                <w:rFonts w:ascii="Arial" w:hAnsi="Arial" w:cs="Arial"/>
              </w:rPr>
              <w:t>(mii mc)</w:t>
            </w:r>
          </w:p>
          <w:p w:rsidR="001B085F" w:rsidRPr="009F10AD" w:rsidRDefault="001B085F" w:rsidP="00A33A13">
            <w:pPr>
              <w:ind w:left="360" w:hanging="360"/>
              <w:rPr>
                <w:rFonts w:ascii="Arial" w:hAnsi="Arial" w:cs="Arial"/>
              </w:rPr>
            </w:pPr>
          </w:p>
          <w:p w:rsidR="001B085F" w:rsidRPr="009F10AD" w:rsidRDefault="001B085F" w:rsidP="00A33A13">
            <w:pPr>
              <w:ind w:left="360" w:hanging="360"/>
              <w:rPr>
                <w:rFonts w:ascii="Arial" w:hAnsi="Arial" w:cs="Arial"/>
              </w:rPr>
            </w:pPr>
          </w:p>
        </w:tc>
      </w:tr>
      <w:tr w:rsidR="001B085F" w:rsidRPr="009F10AD" w:rsidTr="001B085F">
        <w:tc>
          <w:tcPr>
            <w:tcW w:w="603" w:type="dxa"/>
          </w:tcPr>
          <w:p w:rsidR="001B085F" w:rsidRPr="009F10AD" w:rsidRDefault="00820E7C" w:rsidP="00A33A13">
            <w:pPr>
              <w:ind w:left="360" w:hanging="360"/>
              <w:rPr>
                <w:rFonts w:ascii="Arial" w:hAnsi="Arial" w:cs="Arial"/>
              </w:rPr>
            </w:pPr>
            <w:r>
              <w:rPr>
                <w:rFonts w:ascii="Arial" w:hAnsi="Arial" w:cs="Arial"/>
              </w:rPr>
              <w:t>1</w:t>
            </w:r>
            <w:r w:rsidR="00E418D6" w:rsidRPr="009F10AD">
              <w:rPr>
                <w:rFonts w:ascii="Arial" w:hAnsi="Arial" w:cs="Arial"/>
              </w:rPr>
              <w:t>.</w:t>
            </w:r>
          </w:p>
        </w:tc>
        <w:tc>
          <w:tcPr>
            <w:tcW w:w="750" w:type="dxa"/>
          </w:tcPr>
          <w:p w:rsidR="001B085F" w:rsidRPr="009F10AD" w:rsidRDefault="001B085F" w:rsidP="00A33A13">
            <w:pPr>
              <w:ind w:left="360" w:hanging="360"/>
              <w:rPr>
                <w:rFonts w:ascii="Arial" w:hAnsi="Arial" w:cs="Arial"/>
              </w:rPr>
            </w:pPr>
            <w:r w:rsidRPr="009F10AD">
              <w:rPr>
                <w:rFonts w:ascii="Arial" w:hAnsi="Arial" w:cs="Arial"/>
              </w:rPr>
              <w:t>2017</w:t>
            </w:r>
          </w:p>
        </w:tc>
        <w:tc>
          <w:tcPr>
            <w:tcW w:w="1477" w:type="dxa"/>
          </w:tcPr>
          <w:p w:rsidR="001B085F" w:rsidRPr="009F10AD" w:rsidRDefault="001B085F" w:rsidP="00A33A13">
            <w:pPr>
              <w:ind w:left="360" w:hanging="360"/>
              <w:rPr>
                <w:rFonts w:ascii="Arial" w:hAnsi="Arial" w:cs="Arial"/>
              </w:rPr>
            </w:pPr>
            <w:r w:rsidRPr="009F10AD">
              <w:rPr>
                <w:rFonts w:ascii="Arial" w:hAnsi="Arial" w:cs="Arial"/>
              </w:rPr>
              <w:t>22284</w:t>
            </w:r>
          </w:p>
        </w:tc>
        <w:tc>
          <w:tcPr>
            <w:tcW w:w="1134" w:type="dxa"/>
          </w:tcPr>
          <w:p w:rsidR="001B085F" w:rsidRPr="009F10AD" w:rsidRDefault="001B085F" w:rsidP="00A33A13">
            <w:pPr>
              <w:ind w:left="360" w:hanging="360"/>
              <w:rPr>
                <w:rFonts w:ascii="Arial" w:hAnsi="Arial" w:cs="Arial"/>
              </w:rPr>
            </w:pPr>
            <w:r w:rsidRPr="009F10AD">
              <w:rPr>
                <w:rFonts w:ascii="Arial" w:hAnsi="Arial" w:cs="Arial"/>
              </w:rPr>
              <w:t>64,4</w:t>
            </w:r>
          </w:p>
        </w:tc>
        <w:tc>
          <w:tcPr>
            <w:tcW w:w="1200" w:type="dxa"/>
          </w:tcPr>
          <w:p w:rsidR="001B085F" w:rsidRPr="009F10AD" w:rsidRDefault="001B085F" w:rsidP="00A33A13">
            <w:pPr>
              <w:ind w:left="360" w:hanging="360"/>
              <w:rPr>
                <w:rFonts w:ascii="Arial" w:hAnsi="Arial" w:cs="Arial"/>
              </w:rPr>
            </w:pPr>
            <w:r w:rsidRPr="009F10AD">
              <w:rPr>
                <w:rFonts w:ascii="Arial" w:hAnsi="Arial" w:cs="Arial"/>
              </w:rPr>
              <w:t>2,89</w:t>
            </w:r>
          </w:p>
        </w:tc>
        <w:tc>
          <w:tcPr>
            <w:tcW w:w="1524" w:type="dxa"/>
          </w:tcPr>
          <w:p w:rsidR="001B085F" w:rsidRPr="009F10AD" w:rsidRDefault="001B085F" w:rsidP="00A33A13">
            <w:pPr>
              <w:ind w:left="360" w:hanging="360"/>
              <w:rPr>
                <w:rFonts w:ascii="Arial" w:hAnsi="Arial" w:cs="Arial"/>
              </w:rPr>
            </w:pPr>
            <w:r w:rsidRPr="009F10AD">
              <w:rPr>
                <w:rFonts w:ascii="Arial" w:hAnsi="Arial" w:cs="Arial"/>
              </w:rPr>
              <w:t>18785</w:t>
            </w:r>
          </w:p>
        </w:tc>
        <w:tc>
          <w:tcPr>
            <w:tcW w:w="1004" w:type="dxa"/>
          </w:tcPr>
          <w:p w:rsidR="001B085F" w:rsidRPr="009F10AD" w:rsidRDefault="001B085F" w:rsidP="00A33A13">
            <w:pPr>
              <w:ind w:left="360" w:hanging="360"/>
              <w:rPr>
                <w:rFonts w:ascii="Arial" w:hAnsi="Arial" w:cs="Arial"/>
              </w:rPr>
            </w:pPr>
            <w:r w:rsidRPr="009F10AD">
              <w:rPr>
                <w:rFonts w:ascii="Arial" w:hAnsi="Arial" w:cs="Arial"/>
              </w:rPr>
              <w:t>62,8</w:t>
            </w:r>
          </w:p>
        </w:tc>
        <w:tc>
          <w:tcPr>
            <w:tcW w:w="1697" w:type="dxa"/>
          </w:tcPr>
          <w:p w:rsidR="001B085F" w:rsidRPr="009F10AD" w:rsidRDefault="001B085F" w:rsidP="00A33A13">
            <w:pPr>
              <w:ind w:left="360" w:hanging="360"/>
              <w:rPr>
                <w:rFonts w:ascii="Arial" w:hAnsi="Arial" w:cs="Arial"/>
              </w:rPr>
            </w:pPr>
            <w:r w:rsidRPr="009F10AD">
              <w:rPr>
                <w:rFonts w:ascii="Arial" w:hAnsi="Arial" w:cs="Arial"/>
              </w:rPr>
              <w:t>3499</w:t>
            </w:r>
          </w:p>
        </w:tc>
        <w:tc>
          <w:tcPr>
            <w:tcW w:w="1004" w:type="dxa"/>
          </w:tcPr>
          <w:p w:rsidR="001B085F" w:rsidRPr="009F10AD" w:rsidRDefault="001B085F" w:rsidP="00A33A13">
            <w:pPr>
              <w:ind w:left="360" w:hanging="360"/>
              <w:rPr>
                <w:rFonts w:ascii="Arial" w:hAnsi="Arial" w:cs="Arial"/>
              </w:rPr>
            </w:pPr>
            <w:r w:rsidRPr="009F10AD">
              <w:rPr>
                <w:rFonts w:ascii="Arial" w:hAnsi="Arial" w:cs="Arial"/>
              </w:rPr>
              <w:t>1,6</w:t>
            </w:r>
          </w:p>
        </w:tc>
      </w:tr>
      <w:tr w:rsidR="00E418D6" w:rsidRPr="009F10AD" w:rsidTr="001B085F">
        <w:tc>
          <w:tcPr>
            <w:tcW w:w="603" w:type="dxa"/>
          </w:tcPr>
          <w:p w:rsidR="00E418D6" w:rsidRPr="009F10AD" w:rsidRDefault="00820E7C" w:rsidP="00A33A13">
            <w:pPr>
              <w:ind w:left="360" w:hanging="360"/>
              <w:rPr>
                <w:rFonts w:ascii="Arial" w:hAnsi="Arial" w:cs="Arial"/>
              </w:rPr>
            </w:pPr>
            <w:r>
              <w:rPr>
                <w:rFonts w:ascii="Arial" w:hAnsi="Arial" w:cs="Arial"/>
              </w:rPr>
              <w:t>2</w:t>
            </w:r>
            <w:r w:rsidR="00E418D6" w:rsidRPr="009F10AD">
              <w:rPr>
                <w:rFonts w:ascii="Arial" w:hAnsi="Arial" w:cs="Arial"/>
              </w:rPr>
              <w:t>.</w:t>
            </w:r>
          </w:p>
        </w:tc>
        <w:tc>
          <w:tcPr>
            <w:tcW w:w="750" w:type="dxa"/>
          </w:tcPr>
          <w:p w:rsidR="00E418D6" w:rsidRPr="009F10AD" w:rsidRDefault="00E418D6" w:rsidP="00A33A13">
            <w:pPr>
              <w:ind w:left="360" w:hanging="360"/>
              <w:rPr>
                <w:rFonts w:ascii="Arial" w:hAnsi="Arial" w:cs="Arial"/>
              </w:rPr>
            </w:pPr>
            <w:r w:rsidRPr="009F10AD">
              <w:rPr>
                <w:rFonts w:ascii="Arial" w:hAnsi="Arial" w:cs="Arial"/>
              </w:rPr>
              <w:t>2018</w:t>
            </w:r>
          </w:p>
        </w:tc>
        <w:tc>
          <w:tcPr>
            <w:tcW w:w="1477" w:type="dxa"/>
          </w:tcPr>
          <w:p w:rsidR="00E418D6" w:rsidRPr="009F10AD" w:rsidRDefault="00E418D6" w:rsidP="00A33A13">
            <w:pPr>
              <w:ind w:left="360" w:hanging="360"/>
              <w:rPr>
                <w:rFonts w:ascii="Arial" w:hAnsi="Arial" w:cs="Arial"/>
              </w:rPr>
            </w:pPr>
            <w:r w:rsidRPr="009F10AD">
              <w:rPr>
                <w:rFonts w:ascii="Arial" w:hAnsi="Arial" w:cs="Arial"/>
              </w:rPr>
              <w:t>22284</w:t>
            </w:r>
          </w:p>
        </w:tc>
        <w:tc>
          <w:tcPr>
            <w:tcW w:w="1134" w:type="dxa"/>
          </w:tcPr>
          <w:p w:rsidR="00E418D6" w:rsidRPr="009F10AD" w:rsidRDefault="00E418D6" w:rsidP="001F0D4B">
            <w:pPr>
              <w:ind w:left="360" w:hanging="360"/>
              <w:rPr>
                <w:rFonts w:ascii="Arial" w:hAnsi="Arial" w:cs="Arial"/>
              </w:rPr>
            </w:pPr>
            <w:r w:rsidRPr="009F10AD">
              <w:rPr>
                <w:rFonts w:ascii="Arial" w:hAnsi="Arial" w:cs="Arial"/>
              </w:rPr>
              <w:t>66</w:t>
            </w:r>
            <w:r w:rsidR="001F0D4B" w:rsidRPr="009F10AD">
              <w:rPr>
                <w:rFonts w:ascii="Arial" w:hAnsi="Arial" w:cs="Arial"/>
              </w:rPr>
              <w:t>,</w:t>
            </w:r>
            <w:r w:rsidRPr="009F10AD">
              <w:rPr>
                <w:rFonts w:ascii="Arial" w:hAnsi="Arial" w:cs="Arial"/>
              </w:rPr>
              <w:t>1</w:t>
            </w:r>
          </w:p>
        </w:tc>
        <w:tc>
          <w:tcPr>
            <w:tcW w:w="1200" w:type="dxa"/>
          </w:tcPr>
          <w:p w:rsidR="00E418D6" w:rsidRPr="009F10AD" w:rsidRDefault="00E418D6" w:rsidP="00A33A13">
            <w:pPr>
              <w:ind w:left="360" w:hanging="360"/>
              <w:rPr>
                <w:rFonts w:ascii="Arial" w:hAnsi="Arial" w:cs="Arial"/>
              </w:rPr>
            </w:pPr>
            <w:r w:rsidRPr="009F10AD">
              <w:rPr>
                <w:rFonts w:ascii="Arial" w:hAnsi="Arial" w:cs="Arial"/>
              </w:rPr>
              <w:t>2,97</w:t>
            </w:r>
          </w:p>
        </w:tc>
        <w:tc>
          <w:tcPr>
            <w:tcW w:w="1524" w:type="dxa"/>
          </w:tcPr>
          <w:p w:rsidR="00E418D6" w:rsidRPr="009F10AD" w:rsidRDefault="00E418D6" w:rsidP="00A33A13">
            <w:pPr>
              <w:ind w:left="360" w:hanging="360"/>
              <w:rPr>
                <w:rFonts w:ascii="Arial" w:hAnsi="Arial" w:cs="Arial"/>
              </w:rPr>
            </w:pPr>
            <w:r w:rsidRPr="009F10AD">
              <w:rPr>
                <w:rFonts w:ascii="Arial" w:hAnsi="Arial" w:cs="Arial"/>
              </w:rPr>
              <w:t>18785</w:t>
            </w:r>
          </w:p>
        </w:tc>
        <w:tc>
          <w:tcPr>
            <w:tcW w:w="1004" w:type="dxa"/>
          </w:tcPr>
          <w:p w:rsidR="00E418D6" w:rsidRPr="009F10AD" w:rsidRDefault="00E418D6" w:rsidP="00A33A13">
            <w:pPr>
              <w:ind w:left="360" w:hanging="360"/>
              <w:rPr>
                <w:rFonts w:ascii="Arial" w:hAnsi="Arial" w:cs="Arial"/>
              </w:rPr>
            </w:pPr>
            <w:r w:rsidRPr="009F10AD">
              <w:rPr>
                <w:rFonts w:ascii="Arial" w:hAnsi="Arial" w:cs="Arial"/>
              </w:rPr>
              <w:t>62,1</w:t>
            </w:r>
          </w:p>
        </w:tc>
        <w:tc>
          <w:tcPr>
            <w:tcW w:w="1697" w:type="dxa"/>
          </w:tcPr>
          <w:p w:rsidR="00E418D6" w:rsidRPr="009F10AD" w:rsidRDefault="00E418D6" w:rsidP="00A33A13">
            <w:pPr>
              <w:ind w:left="360" w:hanging="360"/>
              <w:rPr>
                <w:rFonts w:ascii="Arial" w:hAnsi="Arial" w:cs="Arial"/>
              </w:rPr>
            </w:pPr>
            <w:r w:rsidRPr="009F10AD">
              <w:rPr>
                <w:rFonts w:ascii="Arial" w:hAnsi="Arial" w:cs="Arial"/>
              </w:rPr>
              <w:t>3499</w:t>
            </w:r>
          </w:p>
        </w:tc>
        <w:tc>
          <w:tcPr>
            <w:tcW w:w="1004" w:type="dxa"/>
          </w:tcPr>
          <w:p w:rsidR="00E418D6" w:rsidRPr="009F10AD" w:rsidRDefault="00E418D6" w:rsidP="00A33A13">
            <w:pPr>
              <w:ind w:left="360" w:hanging="360"/>
              <w:rPr>
                <w:rFonts w:ascii="Arial" w:hAnsi="Arial" w:cs="Arial"/>
              </w:rPr>
            </w:pPr>
            <w:r w:rsidRPr="009F10AD">
              <w:rPr>
                <w:rFonts w:ascii="Arial" w:hAnsi="Arial" w:cs="Arial"/>
              </w:rPr>
              <w:t>3,0</w:t>
            </w:r>
          </w:p>
        </w:tc>
      </w:tr>
      <w:tr w:rsidR="001F0D4B" w:rsidRPr="009F10AD" w:rsidTr="005912C4">
        <w:trPr>
          <w:trHeight w:val="296"/>
        </w:trPr>
        <w:tc>
          <w:tcPr>
            <w:tcW w:w="603" w:type="dxa"/>
          </w:tcPr>
          <w:p w:rsidR="001F0D4B" w:rsidRPr="009F10AD" w:rsidRDefault="00820E7C" w:rsidP="00A33A13">
            <w:pPr>
              <w:ind w:left="360" w:hanging="360"/>
              <w:rPr>
                <w:rFonts w:ascii="Arial" w:hAnsi="Arial" w:cs="Arial"/>
              </w:rPr>
            </w:pPr>
            <w:r>
              <w:rPr>
                <w:rFonts w:ascii="Arial" w:hAnsi="Arial" w:cs="Arial"/>
              </w:rPr>
              <w:lastRenderedPageBreak/>
              <w:t>3</w:t>
            </w:r>
            <w:r w:rsidR="001F0D4B" w:rsidRPr="009F10AD">
              <w:rPr>
                <w:rFonts w:ascii="Arial" w:hAnsi="Arial" w:cs="Arial"/>
              </w:rPr>
              <w:t>.</w:t>
            </w:r>
          </w:p>
        </w:tc>
        <w:tc>
          <w:tcPr>
            <w:tcW w:w="750" w:type="dxa"/>
          </w:tcPr>
          <w:p w:rsidR="001F0D4B" w:rsidRPr="009F10AD" w:rsidRDefault="001F0D4B" w:rsidP="00A33A13">
            <w:pPr>
              <w:ind w:left="360" w:hanging="360"/>
              <w:rPr>
                <w:rFonts w:ascii="Arial" w:hAnsi="Arial" w:cs="Arial"/>
              </w:rPr>
            </w:pPr>
            <w:r w:rsidRPr="009F10AD">
              <w:rPr>
                <w:rFonts w:ascii="Arial" w:hAnsi="Arial" w:cs="Arial"/>
              </w:rPr>
              <w:t>2019</w:t>
            </w:r>
          </w:p>
        </w:tc>
        <w:tc>
          <w:tcPr>
            <w:tcW w:w="1477" w:type="dxa"/>
          </w:tcPr>
          <w:p w:rsidR="001F0D4B" w:rsidRPr="009F10AD" w:rsidRDefault="001F0D4B" w:rsidP="00A33A13">
            <w:pPr>
              <w:ind w:left="360" w:hanging="360"/>
              <w:rPr>
                <w:rFonts w:ascii="Arial" w:hAnsi="Arial" w:cs="Arial"/>
              </w:rPr>
            </w:pPr>
            <w:r w:rsidRPr="009F10AD">
              <w:rPr>
                <w:rFonts w:ascii="Arial" w:hAnsi="Arial" w:cs="Arial"/>
              </w:rPr>
              <w:t>22284</w:t>
            </w:r>
          </w:p>
        </w:tc>
        <w:tc>
          <w:tcPr>
            <w:tcW w:w="1134" w:type="dxa"/>
          </w:tcPr>
          <w:p w:rsidR="001F0D4B" w:rsidRPr="009F10AD" w:rsidRDefault="001F0D4B" w:rsidP="00A33A13">
            <w:pPr>
              <w:ind w:left="360" w:hanging="360"/>
              <w:rPr>
                <w:rFonts w:ascii="Arial" w:hAnsi="Arial" w:cs="Arial"/>
              </w:rPr>
            </w:pPr>
            <w:r w:rsidRPr="009F10AD">
              <w:rPr>
                <w:rFonts w:ascii="Arial" w:hAnsi="Arial" w:cs="Arial"/>
              </w:rPr>
              <w:t>62,6</w:t>
            </w:r>
          </w:p>
        </w:tc>
        <w:tc>
          <w:tcPr>
            <w:tcW w:w="1200" w:type="dxa"/>
          </w:tcPr>
          <w:p w:rsidR="001F0D4B" w:rsidRPr="009F10AD" w:rsidRDefault="001F0D4B" w:rsidP="00A33A13">
            <w:pPr>
              <w:ind w:left="360" w:hanging="360"/>
              <w:rPr>
                <w:rFonts w:ascii="Arial" w:hAnsi="Arial" w:cs="Arial"/>
              </w:rPr>
            </w:pPr>
            <w:r w:rsidRPr="009F10AD">
              <w:rPr>
                <w:rFonts w:ascii="Arial" w:hAnsi="Arial" w:cs="Arial"/>
              </w:rPr>
              <w:t>2,65</w:t>
            </w:r>
          </w:p>
        </w:tc>
        <w:tc>
          <w:tcPr>
            <w:tcW w:w="1524" w:type="dxa"/>
          </w:tcPr>
          <w:p w:rsidR="001F0D4B" w:rsidRPr="009F10AD" w:rsidRDefault="001F0D4B" w:rsidP="00A33A13">
            <w:pPr>
              <w:ind w:left="360" w:hanging="360"/>
              <w:rPr>
                <w:rFonts w:ascii="Arial" w:hAnsi="Arial" w:cs="Arial"/>
              </w:rPr>
            </w:pPr>
            <w:r w:rsidRPr="009F10AD">
              <w:rPr>
                <w:rFonts w:ascii="Arial" w:hAnsi="Arial" w:cs="Arial"/>
              </w:rPr>
              <w:t>18785</w:t>
            </w:r>
          </w:p>
        </w:tc>
        <w:tc>
          <w:tcPr>
            <w:tcW w:w="1004" w:type="dxa"/>
          </w:tcPr>
          <w:p w:rsidR="001F0D4B" w:rsidRPr="009F10AD" w:rsidRDefault="001F0D4B" w:rsidP="00A33A13">
            <w:pPr>
              <w:ind w:left="360" w:hanging="360"/>
              <w:rPr>
                <w:rFonts w:ascii="Arial" w:hAnsi="Arial" w:cs="Arial"/>
              </w:rPr>
            </w:pPr>
            <w:r w:rsidRPr="009F10AD">
              <w:rPr>
                <w:rFonts w:ascii="Arial" w:hAnsi="Arial" w:cs="Arial"/>
              </w:rPr>
              <w:t>59,0</w:t>
            </w:r>
          </w:p>
        </w:tc>
        <w:tc>
          <w:tcPr>
            <w:tcW w:w="1697" w:type="dxa"/>
          </w:tcPr>
          <w:p w:rsidR="001F0D4B" w:rsidRPr="009F10AD" w:rsidRDefault="001F0D4B" w:rsidP="00A33A13">
            <w:pPr>
              <w:ind w:left="360" w:hanging="360"/>
              <w:rPr>
                <w:rFonts w:ascii="Arial" w:hAnsi="Arial" w:cs="Arial"/>
              </w:rPr>
            </w:pPr>
            <w:r w:rsidRPr="009F10AD">
              <w:rPr>
                <w:rFonts w:ascii="Arial" w:hAnsi="Arial" w:cs="Arial"/>
              </w:rPr>
              <w:t>3499</w:t>
            </w:r>
          </w:p>
        </w:tc>
        <w:tc>
          <w:tcPr>
            <w:tcW w:w="1004" w:type="dxa"/>
          </w:tcPr>
          <w:p w:rsidR="001F0D4B" w:rsidRPr="009F10AD" w:rsidRDefault="001F0D4B" w:rsidP="00A33A13">
            <w:pPr>
              <w:ind w:left="360" w:hanging="360"/>
              <w:rPr>
                <w:rFonts w:ascii="Arial" w:hAnsi="Arial" w:cs="Arial"/>
              </w:rPr>
            </w:pPr>
            <w:r w:rsidRPr="009F10AD">
              <w:rPr>
                <w:rFonts w:ascii="Arial" w:hAnsi="Arial" w:cs="Arial"/>
              </w:rPr>
              <w:t>3,6</w:t>
            </w:r>
          </w:p>
        </w:tc>
      </w:tr>
      <w:tr w:rsidR="005912C4" w:rsidRPr="009F10AD" w:rsidTr="001B085F">
        <w:tc>
          <w:tcPr>
            <w:tcW w:w="603" w:type="dxa"/>
          </w:tcPr>
          <w:p w:rsidR="005912C4" w:rsidRPr="009F10AD" w:rsidRDefault="00820E7C" w:rsidP="00A33A13">
            <w:pPr>
              <w:ind w:left="360" w:hanging="360"/>
              <w:rPr>
                <w:rFonts w:ascii="Arial" w:hAnsi="Arial" w:cs="Arial"/>
              </w:rPr>
            </w:pPr>
            <w:r>
              <w:rPr>
                <w:rFonts w:ascii="Arial" w:hAnsi="Arial" w:cs="Arial"/>
              </w:rPr>
              <w:t>4</w:t>
            </w:r>
            <w:r w:rsidR="005912C4" w:rsidRPr="009F10AD">
              <w:rPr>
                <w:rFonts w:ascii="Arial" w:hAnsi="Arial" w:cs="Arial"/>
              </w:rPr>
              <w:t>.</w:t>
            </w:r>
          </w:p>
        </w:tc>
        <w:tc>
          <w:tcPr>
            <w:tcW w:w="750" w:type="dxa"/>
          </w:tcPr>
          <w:p w:rsidR="005912C4" w:rsidRPr="009F10AD" w:rsidRDefault="005912C4" w:rsidP="00A33A13">
            <w:pPr>
              <w:ind w:left="360" w:hanging="360"/>
              <w:rPr>
                <w:rFonts w:ascii="Arial" w:hAnsi="Arial" w:cs="Arial"/>
              </w:rPr>
            </w:pPr>
            <w:r w:rsidRPr="009F10AD">
              <w:rPr>
                <w:rFonts w:ascii="Arial" w:hAnsi="Arial" w:cs="Arial"/>
              </w:rPr>
              <w:t>2020</w:t>
            </w:r>
          </w:p>
        </w:tc>
        <w:tc>
          <w:tcPr>
            <w:tcW w:w="1477" w:type="dxa"/>
          </w:tcPr>
          <w:p w:rsidR="005912C4" w:rsidRPr="009F10AD" w:rsidRDefault="005912C4" w:rsidP="00820E7C">
            <w:pPr>
              <w:ind w:left="360" w:hanging="360"/>
              <w:rPr>
                <w:rFonts w:ascii="Arial" w:hAnsi="Arial" w:cs="Arial"/>
              </w:rPr>
            </w:pPr>
            <w:r w:rsidRPr="009F10AD">
              <w:rPr>
                <w:rFonts w:ascii="Arial" w:hAnsi="Arial" w:cs="Arial"/>
              </w:rPr>
              <w:t>222</w:t>
            </w:r>
            <w:r w:rsidR="00820E7C">
              <w:rPr>
                <w:rFonts w:ascii="Arial" w:hAnsi="Arial" w:cs="Arial"/>
              </w:rPr>
              <w:t>39</w:t>
            </w:r>
          </w:p>
        </w:tc>
        <w:tc>
          <w:tcPr>
            <w:tcW w:w="1134" w:type="dxa"/>
          </w:tcPr>
          <w:p w:rsidR="005912C4" w:rsidRPr="009F10AD" w:rsidRDefault="005912C4" w:rsidP="00A33A13">
            <w:pPr>
              <w:ind w:left="360" w:hanging="360"/>
              <w:rPr>
                <w:rFonts w:ascii="Arial" w:hAnsi="Arial" w:cs="Arial"/>
              </w:rPr>
            </w:pPr>
            <w:r w:rsidRPr="009F10AD">
              <w:rPr>
                <w:rFonts w:ascii="Arial" w:hAnsi="Arial" w:cs="Arial"/>
              </w:rPr>
              <w:t>55,0</w:t>
            </w:r>
          </w:p>
        </w:tc>
        <w:tc>
          <w:tcPr>
            <w:tcW w:w="1200" w:type="dxa"/>
          </w:tcPr>
          <w:p w:rsidR="005912C4" w:rsidRPr="009F10AD" w:rsidRDefault="005912C4" w:rsidP="00A33A13">
            <w:pPr>
              <w:ind w:left="360" w:hanging="360"/>
              <w:rPr>
                <w:rFonts w:ascii="Arial" w:hAnsi="Arial" w:cs="Arial"/>
              </w:rPr>
            </w:pPr>
            <w:r w:rsidRPr="009F10AD">
              <w:rPr>
                <w:rFonts w:ascii="Arial" w:hAnsi="Arial" w:cs="Arial"/>
              </w:rPr>
              <w:t>2,47</w:t>
            </w:r>
          </w:p>
        </w:tc>
        <w:tc>
          <w:tcPr>
            <w:tcW w:w="1524" w:type="dxa"/>
          </w:tcPr>
          <w:p w:rsidR="005912C4" w:rsidRPr="009F10AD" w:rsidRDefault="005912C4" w:rsidP="00A33A13">
            <w:pPr>
              <w:ind w:left="360" w:hanging="360"/>
              <w:rPr>
                <w:rFonts w:ascii="Arial" w:hAnsi="Arial" w:cs="Arial"/>
              </w:rPr>
            </w:pPr>
            <w:r w:rsidRPr="009F10AD">
              <w:rPr>
                <w:rFonts w:ascii="Arial" w:hAnsi="Arial" w:cs="Arial"/>
              </w:rPr>
              <w:t>18785</w:t>
            </w:r>
          </w:p>
        </w:tc>
        <w:tc>
          <w:tcPr>
            <w:tcW w:w="1004" w:type="dxa"/>
          </w:tcPr>
          <w:p w:rsidR="005912C4" w:rsidRPr="009F10AD" w:rsidRDefault="005912C4" w:rsidP="00A33A13">
            <w:pPr>
              <w:ind w:left="360" w:hanging="360"/>
              <w:rPr>
                <w:rFonts w:ascii="Arial" w:hAnsi="Arial" w:cs="Arial"/>
              </w:rPr>
            </w:pPr>
            <w:r w:rsidRPr="009F10AD">
              <w:rPr>
                <w:rFonts w:ascii="Arial" w:hAnsi="Arial" w:cs="Arial"/>
              </w:rPr>
              <w:t>52,4</w:t>
            </w:r>
          </w:p>
        </w:tc>
        <w:tc>
          <w:tcPr>
            <w:tcW w:w="1697" w:type="dxa"/>
          </w:tcPr>
          <w:p w:rsidR="005912C4" w:rsidRPr="009F10AD" w:rsidRDefault="005912C4" w:rsidP="00A33A13">
            <w:pPr>
              <w:ind w:left="360" w:hanging="360"/>
              <w:rPr>
                <w:rFonts w:ascii="Arial" w:hAnsi="Arial" w:cs="Arial"/>
              </w:rPr>
            </w:pPr>
            <w:r w:rsidRPr="009F10AD">
              <w:rPr>
                <w:rFonts w:ascii="Arial" w:hAnsi="Arial" w:cs="Arial"/>
              </w:rPr>
              <w:t>3499</w:t>
            </w:r>
          </w:p>
        </w:tc>
        <w:tc>
          <w:tcPr>
            <w:tcW w:w="1004" w:type="dxa"/>
          </w:tcPr>
          <w:p w:rsidR="005912C4" w:rsidRPr="009F10AD" w:rsidRDefault="005912C4" w:rsidP="00A33A13">
            <w:pPr>
              <w:ind w:left="360" w:hanging="360"/>
              <w:rPr>
                <w:rFonts w:ascii="Arial" w:hAnsi="Arial" w:cs="Arial"/>
              </w:rPr>
            </w:pPr>
            <w:r w:rsidRPr="009F10AD">
              <w:rPr>
                <w:rFonts w:ascii="Arial" w:hAnsi="Arial" w:cs="Arial"/>
              </w:rPr>
              <w:t>2,6</w:t>
            </w:r>
          </w:p>
        </w:tc>
      </w:tr>
      <w:tr w:rsidR="00820E7C" w:rsidRPr="009F10AD" w:rsidTr="001B085F">
        <w:tc>
          <w:tcPr>
            <w:tcW w:w="603" w:type="dxa"/>
          </w:tcPr>
          <w:p w:rsidR="00820E7C" w:rsidRDefault="00820E7C" w:rsidP="00A33A13">
            <w:pPr>
              <w:ind w:left="360" w:hanging="360"/>
              <w:rPr>
                <w:rFonts w:ascii="Arial" w:hAnsi="Arial" w:cs="Arial"/>
              </w:rPr>
            </w:pPr>
            <w:r>
              <w:rPr>
                <w:rFonts w:ascii="Arial" w:hAnsi="Arial" w:cs="Arial"/>
              </w:rPr>
              <w:t>5.</w:t>
            </w:r>
          </w:p>
        </w:tc>
        <w:tc>
          <w:tcPr>
            <w:tcW w:w="750" w:type="dxa"/>
          </w:tcPr>
          <w:p w:rsidR="00820E7C" w:rsidRPr="009F10AD" w:rsidRDefault="00820E7C" w:rsidP="00A33A13">
            <w:pPr>
              <w:ind w:left="360" w:hanging="360"/>
              <w:rPr>
                <w:rFonts w:ascii="Arial" w:hAnsi="Arial" w:cs="Arial"/>
              </w:rPr>
            </w:pPr>
            <w:r>
              <w:rPr>
                <w:rFonts w:ascii="Arial" w:hAnsi="Arial" w:cs="Arial"/>
              </w:rPr>
              <w:t>2021</w:t>
            </w:r>
          </w:p>
        </w:tc>
        <w:tc>
          <w:tcPr>
            <w:tcW w:w="1477" w:type="dxa"/>
          </w:tcPr>
          <w:p w:rsidR="00820E7C" w:rsidRPr="009F10AD" w:rsidRDefault="00820E7C" w:rsidP="00A33A13">
            <w:pPr>
              <w:ind w:left="360" w:hanging="360"/>
              <w:rPr>
                <w:rFonts w:ascii="Arial" w:hAnsi="Arial" w:cs="Arial"/>
              </w:rPr>
            </w:pPr>
            <w:r>
              <w:rPr>
                <w:rFonts w:ascii="Arial" w:hAnsi="Arial" w:cs="Arial"/>
              </w:rPr>
              <w:t>22239</w:t>
            </w:r>
          </w:p>
        </w:tc>
        <w:tc>
          <w:tcPr>
            <w:tcW w:w="1134" w:type="dxa"/>
          </w:tcPr>
          <w:p w:rsidR="00820E7C" w:rsidRPr="009F10AD" w:rsidRDefault="00820E7C" w:rsidP="00A33A13">
            <w:pPr>
              <w:ind w:left="360" w:hanging="360"/>
              <w:rPr>
                <w:rFonts w:ascii="Arial" w:hAnsi="Arial" w:cs="Arial"/>
              </w:rPr>
            </w:pPr>
            <w:r>
              <w:rPr>
                <w:rFonts w:ascii="Arial" w:hAnsi="Arial" w:cs="Arial"/>
              </w:rPr>
              <w:t>48,3</w:t>
            </w:r>
          </w:p>
        </w:tc>
        <w:tc>
          <w:tcPr>
            <w:tcW w:w="1200" w:type="dxa"/>
          </w:tcPr>
          <w:p w:rsidR="00820E7C" w:rsidRPr="009F10AD" w:rsidRDefault="00820E7C" w:rsidP="00A33A13">
            <w:pPr>
              <w:ind w:left="360" w:hanging="360"/>
              <w:rPr>
                <w:rFonts w:ascii="Arial" w:hAnsi="Arial" w:cs="Arial"/>
              </w:rPr>
            </w:pPr>
            <w:r>
              <w:rPr>
                <w:rFonts w:ascii="Arial" w:hAnsi="Arial" w:cs="Arial"/>
              </w:rPr>
              <w:t>2,09</w:t>
            </w:r>
          </w:p>
        </w:tc>
        <w:tc>
          <w:tcPr>
            <w:tcW w:w="1524" w:type="dxa"/>
          </w:tcPr>
          <w:p w:rsidR="00820E7C" w:rsidRPr="009F10AD" w:rsidRDefault="00820E7C" w:rsidP="00A33A13">
            <w:pPr>
              <w:ind w:left="360" w:hanging="360"/>
              <w:rPr>
                <w:rFonts w:ascii="Arial" w:hAnsi="Arial" w:cs="Arial"/>
              </w:rPr>
            </w:pPr>
            <w:r>
              <w:rPr>
                <w:rFonts w:ascii="Arial" w:hAnsi="Arial" w:cs="Arial"/>
              </w:rPr>
              <w:t>18740</w:t>
            </w:r>
          </w:p>
        </w:tc>
        <w:tc>
          <w:tcPr>
            <w:tcW w:w="1004" w:type="dxa"/>
          </w:tcPr>
          <w:p w:rsidR="00820E7C" w:rsidRPr="009F10AD" w:rsidRDefault="00820E7C" w:rsidP="00A33A13">
            <w:pPr>
              <w:ind w:left="360" w:hanging="360"/>
              <w:rPr>
                <w:rFonts w:ascii="Arial" w:hAnsi="Arial" w:cs="Arial"/>
              </w:rPr>
            </w:pPr>
            <w:r>
              <w:rPr>
                <w:rFonts w:ascii="Arial" w:hAnsi="Arial" w:cs="Arial"/>
              </w:rPr>
              <w:t>44,8</w:t>
            </w:r>
          </w:p>
        </w:tc>
        <w:tc>
          <w:tcPr>
            <w:tcW w:w="1697" w:type="dxa"/>
          </w:tcPr>
          <w:p w:rsidR="00820E7C" w:rsidRPr="009F10AD" w:rsidRDefault="00820E7C" w:rsidP="00A33A13">
            <w:pPr>
              <w:ind w:left="360" w:hanging="360"/>
              <w:rPr>
                <w:rFonts w:ascii="Arial" w:hAnsi="Arial" w:cs="Arial"/>
              </w:rPr>
            </w:pPr>
            <w:r w:rsidRPr="009F10AD">
              <w:rPr>
                <w:rFonts w:ascii="Arial" w:hAnsi="Arial" w:cs="Arial"/>
              </w:rPr>
              <w:t>3499</w:t>
            </w:r>
          </w:p>
        </w:tc>
        <w:tc>
          <w:tcPr>
            <w:tcW w:w="1004" w:type="dxa"/>
          </w:tcPr>
          <w:p w:rsidR="00820E7C" w:rsidRPr="009F10AD" w:rsidRDefault="00820E7C" w:rsidP="00A33A13">
            <w:pPr>
              <w:ind w:left="360" w:hanging="360"/>
              <w:rPr>
                <w:rFonts w:ascii="Arial" w:hAnsi="Arial" w:cs="Arial"/>
              </w:rPr>
            </w:pPr>
            <w:r>
              <w:rPr>
                <w:rFonts w:ascii="Arial" w:hAnsi="Arial" w:cs="Arial"/>
              </w:rPr>
              <w:t>3,5</w:t>
            </w:r>
          </w:p>
        </w:tc>
      </w:tr>
    </w:tbl>
    <w:p w:rsidR="008A7BA6" w:rsidRPr="0060325D" w:rsidRDefault="001B085F" w:rsidP="008A7BA6">
      <w:pPr>
        <w:rPr>
          <w:rFonts w:ascii="Arial" w:hAnsi="Arial" w:cs="Arial"/>
          <w:i/>
          <w:lang w:val="ro-RO"/>
        </w:rPr>
      </w:pPr>
      <w:r w:rsidRPr="009F10AD">
        <w:rPr>
          <w:rFonts w:ascii="Arial" w:hAnsi="Arial" w:cs="Arial"/>
          <w:b/>
        </w:rPr>
        <w:t xml:space="preserve">      </w:t>
      </w:r>
      <w:r w:rsidR="00EF6721" w:rsidRPr="009F10AD">
        <w:rPr>
          <w:rFonts w:ascii="Arial" w:hAnsi="Arial" w:cs="Arial"/>
          <w:b/>
        </w:rPr>
        <w:t xml:space="preserve">                                                                                </w:t>
      </w:r>
      <w:r w:rsidR="00D06888" w:rsidRPr="009F10AD">
        <w:rPr>
          <w:rFonts w:ascii="Arial" w:hAnsi="Arial" w:cs="Arial"/>
          <w:b/>
        </w:rPr>
        <w:t xml:space="preserve">                           </w:t>
      </w:r>
      <w:r w:rsidR="00EF6721" w:rsidRPr="009F10AD">
        <w:rPr>
          <w:rFonts w:ascii="Arial" w:hAnsi="Arial" w:cs="Arial"/>
          <w:b/>
        </w:rPr>
        <w:t xml:space="preserve"> </w:t>
      </w:r>
      <w:proofErr w:type="gramStart"/>
      <w:r w:rsidR="00EF6721" w:rsidRPr="0060325D">
        <w:rPr>
          <w:rFonts w:ascii="Arial" w:hAnsi="Arial" w:cs="Arial"/>
          <w:b/>
          <w:i/>
        </w:rPr>
        <w:t>Tabelul  V.1.5.1</w:t>
      </w:r>
      <w:proofErr w:type="gramEnd"/>
    </w:p>
    <w:p w:rsidR="008A7BA6" w:rsidRPr="0060325D" w:rsidRDefault="008A7BA6" w:rsidP="008A7BA6">
      <w:pPr>
        <w:rPr>
          <w:rFonts w:ascii="Arial" w:hAnsi="Arial" w:cs="Arial"/>
          <w:i/>
          <w:lang w:val="ro-RO"/>
        </w:rPr>
      </w:pPr>
    </w:p>
    <w:p w:rsidR="008A7BA6" w:rsidRPr="009F10AD" w:rsidRDefault="00C85F46" w:rsidP="008A7BA6">
      <w:pPr>
        <w:rPr>
          <w:rFonts w:ascii="Arial" w:hAnsi="Arial" w:cs="Arial"/>
          <w:lang w:val="ro-RO"/>
        </w:rPr>
      </w:pPr>
      <w:r>
        <w:rPr>
          <w:rFonts w:ascii="Arial" w:hAnsi="Arial" w:cs="Arial"/>
          <w:lang w:val="ro-RO"/>
        </w:rPr>
        <w:object w:dxaOrig="7185" w:dyaOrig="4081">
          <v:shape id="_x0000_i1061" type="#_x0000_t75" style="width:423.75pt;height:228.75pt" o:ole="">
            <v:imagedata r:id="rId190" o:title=""/>
          </v:shape>
          <o:OLEObject Type="Embed" ProgID="Excel.Sheet.12" ShapeID="_x0000_i1061" DrawAspect="Content" ObjectID="_1722342298" r:id="rId191"/>
        </w:object>
      </w:r>
    </w:p>
    <w:p w:rsidR="003335C1" w:rsidRPr="009F10AD" w:rsidRDefault="003335C1" w:rsidP="008A7BA6">
      <w:pPr>
        <w:rPr>
          <w:rFonts w:ascii="Arial" w:hAnsi="Arial" w:cs="Arial"/>
          <w:lang w:val="ro-RO"/>
        </w:rPr>
      </w:pPr>
    </w:p>
    <w:p w:rsidR="008A7BA6" w:rsidRPr="009F10AD" w:rsidRDefault="00EF6721" w:rsidP="008A7BA6">
      <w:pPr>
        <w:rPr>
          <w:rFonts w:ascii="Arial" w:hAnsi="Arial" w:cs="Arial"/>
          <w:color w:val="FF0000"/>
          <w:lang w:val="ro-RO"/>
        </w:rPr>
      </w:pPr>
      <w:r w:rsidRPr="009F10AD">
        <w:rPr>
          <w:rFonts w:ascii="Arial" w:hAnsi="Arial" w:cs="Arial"/>
          <w:b/>
        </w:rPr>
        <w:t xml:space="preserve">                                                                      </w:t>
      </w:r>
      <w:r w:rsidR="006F0E1D" w:rsidRPr="009F10AD">
        <w:rPr>
          <w:rFonts w:ascii="Arial" w:hAnsi="Arial" w:cs="Arial"/>
          <w:b/>
        </w:rPr>
        <w:t xml:space="preserve">                </w:t>
      </w:r>
      <w:r w:rsidR="00F858D6" w:rsidRPr="009F10AD">
        <w:rPr>
          <w:rFonts w:ascii="Arial" w:hAnsi="Arial" w:cs="Arial"/>
          <w:b/>
        </w:rPr>
        <w:t xml:space="preserve">        </w:t>
      </w:r>
      <w:r w:rsidR="001E7A85" w:rsidRPr="009F10AD">
        <w:rPr>
          <w:rFonts w:ascii="Arial" w:hAnsi="Arial" w:cs="Arial"/>
          <w:b/>
        </w:rPr>
        <w:t xml:space="preserve">  </w:t>
      </w:r>
      <w:r w:rsidR="006F0E1D" w:rsidRPr="009F10AD">
        <w:rPr>
          <w:rFonts w:ascii="Arial" w:hAnsi="Arial" w:cs="Arial"/>
          <w:b/>
        </w:rPr>
        <w:t xml:space="preserve">  </w:t>
      </w:r>
      <w:r w:rsidR="001B085F" w:rsidRPr="009F10AD">
        <w:rPr>
          <w:rFonts w:ascii="Arial" w:hAnsi="Arial" w:cs="Arial"/>
          <w:b/>
        </w:rPr>
        <w:t xml:space="preserve"> </w:t>
      </w:r>
      <w:r w:rsidRPr="0060325D">
        <w:rPr>
          <w:rFonts w:ascii="Arial" w:hAnsi="Arial" w:cs="Arial"/>
          <w:b/>
          <w:i/>
        </w:rPr>
        <w:t>Figura V.1.5.</w:t>
      </w:r>
      <w:r w:rsidRPr="009F10AD">
        <w:rPr>
          <w:rFonts w:ascii="Arial" w:hAnsi="Arial" w:cs="Arial"/>
          <w:b/>
        </w:rPr>
        <w:t>1</w:t>
      </w:r>
    </w:p>
    <w:p w:rsidR="008A7BA6" w:rsidRPr="009F10AD" w:rsidRDefault="008A7BA6" w:rsidP="008A7BA6">
      <w:pPr>
        <w:spacing w:line="360" w:lineRule="auto"/>
        <w:ind w:left="720"/>
        <w:jc w:val="both"/>
        <w:rPr>
          <w:rFonts w:ascii="Arial" w:hAnsi="Arial" w:cs="Arial"/>
          <w:lang w:val="ro-RO"/>
        </w:rPr>
      </w:pPr>
    </w:p>
    <w:p w:rsidR="0019758B" w:rsidRPr="009F10AD" w:rsidRDefault="0019758B" w:rsidP="0019758B">
      <w:pPr>
        <w:rPr>
          <w:rFonts w:ascii="Arial" w:hAnsi="Arial" w:cs="Arial"/>
          <w:b/>
          <w:color w:val="FF0000"/>
          <w:lang w:val="ro-RO"/>
        </w:rPr>
      </w:pPr>
    </w:p>
    <w:p w:rsidR="0055005A" w:rsidRPr="0055005A" w:rsidRDefault="0055005A" w:rsidP="0055005A">
      <w:pPr>
        <w:rPr>
          <w:rFonts w:ascii="Arial" w:hAnsi="Arial" w:cs="Arial"/>
          <w:b/>
          <w:lang w:val="ro-RO"/>
        </w:rPr>
      </w:pPr>
      <w:r w:rsidRPr="0055005A">
        <w:rPr>
          <w:rFonts w:ascii="Arial" w:hAnsi="Arial" w:cs="Arial"/>
          <w:b/>
          <w:lang w:val="ro-RO"/>
        </w:rPr>
        <w:t>V.2. Protectia naturii si biodiversitatea: prognoze si actiuni intreprinse</w:t>
      </w:r>
    </w:p>
    <w:p w:rsidR="0055005A" w:rsidRPr="0055005A" w:rsidRDefault="0055005A" w:rsidP="0055005A">
      <w:pPr>
        <w:rPr>
          <w:rFonts w:ascii="Arial" w:hAnsi="Arial" w:cs="Arial"/>
          <w:lang w:val="ro-RO"/>
        </w:rPr>
      </w:pPr>
    </w:p>
    <w:p w:rsidR="0055005A" w:rsidRPr="0055005A" w:rsidRDefault="0055005A" w:rsidP="0055005A">
      <w:pPr>
        <w:ind w:firstLine="720"/>
        <w:jc w:val="both"/>
        <w:rPr>
          <w:rFonts w:ascii="Arial" w:hAnsi="Arial" w:cs="Arial"/>
          <w:lang w:val="ro-RO"/>
        </w:rPr>
      </w:pPr>
      <w:r w:rsidRPr="0055005A">
        <w:rPr>
          <w:rFonts w:ascii="Arial" w:hAnsi="Arial" w:cs="Arial"/>
          <w:lang w:val="ro-RO"/>
        </w:rPr>
        <w:t>Resursele naturale reprezintă capitalul natural, o componentă esentiala a bogatiei naturale a judetului. Valorificarea acestor resurse determină în mare măsură stadiul de dezvoltare economică şi socială a judetului, starea mediului si conditiile de trai ale populatiei.</w:t>
      </w:r>
    </w:p>
    <w:p w:rsidR="0055005A" w:rsidRPr="0055005A" w:rsidRDefault="0055005A" w:rsidP="0055005A">
      <w:pPr>
        <w:ind w:firstLine="720"/>
        <w:jc w:val="both"/>
        <w:rPr>
          <w:rFonts w:ascii="Arial" w:hAnsi="Arial" w:cs="Arial"/>
          <w:lang w:val="ro-RO"/>
        </w:rPr>
      </w:pPr>
      <w:r w:rsidRPr="0055005A">
        <w:rPr>
          <w:rFonts w:ascii="Arial" w:hAnsi="Arial" w:cs="Arial"/>
          <w:lang w:val="ro-RO"/>
        </w:rPr>
        <w:t>Avand in vedere importanta biodiversitatii la nivelului judetului si tinand cont de Strategia Nationala si Planul de Actiune pentru Conservarea Biodiversitatii, au fost intreprinse masuri concrete in acest sens  prin:</w:t>
      </w:r>
    </w:p>
    <w:p w:rsidR="0055005A" w:rsidRPr="0055005A" w:rsidRDefault="0055005A" w:rsidP="00E3687B">
      <w:pPr>
        <w:numPr>
          <w:ilvl w:val="0"/>
          <w:numId w:val="14"/>
        </w:numPr>
        <w:jc w:val="both"/>
        <w:rPr>
          <w:rFonts w:ascii="Arial" w:hAnsi="Arial" w:cs="Arial"/>
          <w:lang w:val="ro-RO"/>
        </w:rPr>
      </w:pPr>
      <w:r w:rsidRPr="0055005A">
        <w:rPr>
          <w:rFonts w:ascii="Arial" w:hAnsi="Arial" w:cs="Arial"/>
          <w:lang w:val="ro-RO"/>
        </w:rPr>
        <w:t>realizarea planurilor de managemet pentru siturile Natura 2000: Scrovistea, (RO SCI 0224 si ROSPA0140), Gradistea-Caldarusani-Dridu (ROSPA 0044) si aria naturala protejata Lacul Snagov,</w:t>
      </w:r>
    </w:p>
    <w:p w:rsidR="0055005A" w:rsidRPr="0055005A" w:rsidRDefault="0055005A" w:rsidP="00E3687B">
      <w:pPr>
        <w:numPr>
          <w:ilvl w:val="0"/>
          <w:numId w:val="14"/>
        </w:numPr>
        <w:jc w:val="both"/>
        <w:rPr>
          <w:rFonts w:ascii="Arial" w:hAnsi="Arial" w:cs="Arial"/>
          <w:lang w:val="ro-RO"/>
        </w:rPr>
      </w:pPr>
      <w:r w:rsidRPr="0055005A">
        <w:rPr>
          <w:rFonts w:ascii="Arial" w:hAnsi="Arial" w:cs="Arial"/>
          <w:lang w:val="ro-RO"/>
        </w:rPr>
        <w:t xml:space="preserve">stabilirea unui set de masuri minime de conservare pentru situl Natura 2000 Lacul si Padurea Cernica (ROSPA 0122 si ROSCI ), </w:t>
      </w:r>
    </w:p>
    <w:p w:rsidR="0055005A" w:rsidRPr="0055005A" w:rsidRDefault="0055005A" w:rsidP="00E3687B">
      <w:pPr>
        <w:numPr>
          <w:ilvl w:val="0"/>
          <w:numId w:val="14"/>
        </w:numPr>
        <w:jc w:val="both"/>
        <w:rPr>
          <w:rFonts w:ascii="Arial" w:hAnsi="Arial" w:cs="Arial"/>
          <w:lang w:val="ro-RO"/>
        </w:rPr>
      </w:pPr>
      <w:r w:rsidRPr="0055005A">
        <w:rPr>
          <w:rFonts w:ascii="Arial" w:hAnsi="Arial" w:cs="Arial"/>
          <w:lang w:val="ro-RO"/>
        </w:rPr>
        <w:t>cresterea nivelului de informare, educare si constientizare a factorilor interesati cu privire la importanta si rolul ariilor naturale protejate/ siturilor Natura 2000 de la nivelul judetului,</w:t>
      </w:r>
    </w:p>
    <w:p w:rsidR="0055005A" w:rsidRPr="0055005A" w:rsidRDefault="0055005A" w:rsidP="00E3687B">
      <w:pPr>
        <w:numPr>
          <w:ilvl w:val="0"/>
          <w:numId w:val="14"/>
        </w:numPr>
        <w:jc w:val="both"/>
        <w:rPr>
          <w:rFonts w:ascii="Arial" w:hAnsi="Arial" w:cs="Arial"/>
          <w:lang w:val="ro-RO"/>
        </w:rPr>
      </w:pPr>
      <w:r w:rsidRPr="0055005A">
        <w:rPr>
          <w:rFonts w:ascii="Arial" w:hAnsi="Arial" w:cs="Arial"/>
          <w:lang w:val="ro-RO"/>
        </w:rPr>
        <w:t xml:space="preserve">cresterea continua a gradului de educare si constientizare a comunitatilor si a elevilor </w:t>
      </w:r>
    </w:p>
    <w:p w:rsidR="0055005A" w:rsidRPr="0055005A" w:rsidRDefault="0055005A" w:rsidP="00E3687B">
      <w:pPr>
        <w:numPr>
          <w:ilvl w:val="0"/>
          <w:numId w:val="14"/>
        </w:numPr>
        <w:jc w:val="both"/>
        <w:rPr>
          <w:rFonts w:ascii="Arial" w:hAnsi="Arial" w:cs="Arial"/>
          <w:lang w:val="ro-RO"/>
        </w:rPr>
      </w:pPr>
      <w:r w:rsidRPr="0055005A">
        <w:rPr>
          <w:rFonts w:ascii="Arial" w:hAnsi="Arial" w:cs="Arial"/>
          <w:lang w:val="ro-RO"/>
        </w:rPr>
        <w:t xml:space="preserve">includerea in actele de reglementare emise pentru investitiile din interiorul si/sau vecinatatea ariilor naturale protejate/situri Natura 2000 a unor masuri care sa asigure starea de conservare favorabila pentru specii salbatice si habitate pentru care au fost desemnate. </w:t>
      </w:r>
    </w:p>
    <w:p w:rsidR="0055005A" w:rsidRPr="0055005A" w:rsidRDefault="0055005A" w:rsidP="0055005A">
      <w:pPr>
        <w:rPr>
          <w:rFonts w:ascii="Arial" w:hAnsi="Arial" w:cs="Arial"/>
          <w:lang w:val="ro-RO"/>
        </w:rPr>
      </w:pPr>
      <w:r w:rsidRPr="0055005A">
        <w:rPr>
          <w:rFonts w:ascii="Arial" w:hAnsi="Arial" w:cs="Arial"/>
          <w:lang w:val="ro-RO"/>
        </w:rPr>
        <w:t xml:space="preserve">       </w:t>
      </w:r>
    </w:p>
    <w:p w:rsidR="0055005A" w:rsidRPr="0055005A" w:rsidRDefault="0055005A" w:rsidP="0055005A">
      <w:pPr>
        <w:rPr>
          <w:rFonts w:ascii="Arial" w:hAnsi="Arial" w:cs="Arial"/>
          <w:b/>
          <w:lang w:val="ro-RO"/>
        </w:rPr>
      </w:pPr>
    </w:p>
    <w:p w:rsidR="0055005A" w:rsidRPr="0055005A" w:rsidRDefault="0055005A" w:rsidP="0055005A">
      <w:pPr>
        <w:rPr>
          <w:rFonts w:ascii="Arial" w:hAnsi="Arial" w:cs="Arial"/>
          <w:b/>
          <w:lang w:val="ro-RO"/>
        </w:rPr>
      </w:pPr>
      <w:r w:rsidRPr="0055005A">
        <w:rPr>
          <w:rFonts w:ascii="Arial" w:hAnsi="Arial" w:cs="Arial"/>
          <w:b/>
          <w:lang w:val="ro-RO"/>
        </w:rPr>
        <w:t>V.2.1.Reteaua de arii protejate</w:t>
      </w:r>
    </w:p>
    <w:p w:rsidR="0055005A" w:rsidRPr="0055005A" w:rsidRDefault="0055005A" w:rsidP="0055005A">
      <w:pPr>
        <w:rPr>
          <w:rFonts w:ascii="Arial" w:hAnsi="Arial" w:cs="Arial"/>
          <w:lang w:val="ro-RO"/>
        </w:rPr>
      </w:pPr>
    </w:p>
    <w:p w:rsidR="0055005A" w:rsidRPr="0055005A" w:rsidRDefault="0055005A" w:rsidP="0055005A">
      <w:pPr>
        <w:jc w:val="both"/>
        <w:rPr>
          <w:rFonts w:ascii="Arial" w:hAnsi="Arial" w:cs="Arial"/>
          <w:lang w:val="ro-RO"/>
        </w:rPr>
      </w:pPr>
      <w:r w:rsidRPr="0055005A">
        <w:rPr>
          <w:rFonts w:ascii="Arial" w:hAnsi="Arial" w:cs="Arial"/>
          <w:lang w:val="ro-RO"/>
        </w:rPr>
        <w:t>La nivelul judetului Ilfov exista 8 arii naturale protejate, din care:</w:t>
      </w:r>
    </w:p>
    <w:p w:rsidR="0055005A" w:rsidRPr="0055005A" w:rsidRDefault="0055005A" w:rsidP="00E3687B">
      <w:pPr>
        <w:numPr>
          <w:ilvl w:val="0"/>
          <w:numId w:val="42"/>
        </w:numPr>
        <w:tabs>
          <w:tab w:val="clear" w:pos="1440"/>
          <w:tab w:val="num" w:pos="1080"/>
        </w:tabs>
        <w:ind w:left="1080" w:hanging="180"/>
        <w:jc w:val="both"/>
        <w:rPr>
          <w:rFonts w:ascii="Arial" w:hAnsi="Arial" w:cs="Arial"/>
          <w:lang w:val="ro-RO"/>
        </w:rPr>
      </w:pPr>
      <w:r w:rsidRPr="0055005A">
        <w:rPr>
          <w:rFonts w:ascii="Arial" w:hAnsi="Arial" w:cs="Arial"/>
          <w:lang w:val="ro-RO"/>
        </w:rPr>
        <w:lastRenderedPageBreak/>
        <w:t xml:space="preserve"> 3 arii naturale protejate de importanta nationala: </w:t>
      </w:r>
    </w:p>
    <w:p w:rsidR="0055005A" w:rsidRPr="0055005A" w:rsidRDefault="0055005A" w:rsidP="0055005A">
      <w:pPr>
        <w:ind w:left="900" w:firstLine="360"/>
        <w:jc w:val="both"/>
        <w:rPr>
          <w:rFonts w:ascii="Arial" w:hAnsi="Arial" w:cs="Arial"/>
          <w:lang w:val="ro-RO"/>
        </w:rPr>
      </w:pPr>
      <w:r w:rsidRPr="0055005A">
        <w:rPr>
          <w:rFonts w:ascii="Arial" w:hAnsi="Arial" w:cs="Arial"/>
          <w:lang w:val="ro-RO"/>
        </w:rPr>
        <w:t xml:space="preserve">- Lacul Snagov (100 ha declarat prin Legea 5/2000), </w:t>
      </w:r>
    </w:p>
    <w:p w:rsidR="0055005A" w:rsidRPr="0055005A" w:rsidRDefault="0055005A" w:rsidP="0055005A">
      <w:pPr>
        <w:ind w:left="900" w:firstLine="360"/>
        <w:jc w:val="both"/>
        <w:rPr>
          <w:rFonts w:ascii="Arial" w:hAnsi="Arial" w:cs="Arial"/>
          <w:lang w:val="ro-RO"/>
        </w:rPr>
      </w:pPr>
      <w:r w:rsidRPr="0055005A">
        <w:rPr>
          <w:rFonts w:ascii="Arial" w:hAnsi="Arial" w:cs="Arial"/>
          <w:lang w:val="ro-RO"/>
        </w:rPr>
        <w:t>- Padurea Snagov (10 ha, declarată prin Legea 5/2000)</w:t>
      </w:r>
    </w:p>
    <w:p w:rsidR="0055005A" w:rsidRPr="0055005A" w:rsidRDefault="0055005A" w:rsidP="0055005A">
      <w:pPr>
        <w:ind w:left="1440" w:hanging="180"/>
        <w:jc w:val="both"/>
        <w:rPr>
          <w:rFonts w:ascii="Arial" w:hAnsi="Arial" w:cs="Arial"/>
          <w:lang w:val="ro-RO"/>
        </w:rPr>
      </w:pPr>
      <w:r w:rsidRPr="0055005A">
        <w:rPr>
          <w:rFonts w:ascii="Arial" w:hAnsi="Arial" w:cs="Arial"/>
          <w:lang w:val="ro-RO"/>
        </w:rPr>
        <w:t>- Zona naturala protejata Scrovistea (se suprapune peste situl Natura 2000 Scroviştea ROSCI si ROSPA, declarata prin H.G. nr.792/1990)</w:t>
      </w:r>
    </w:p>
    <w:p w:rsidR="0055005A" w:rsidRPr="0055005A" w:rsidRDefault="0055005A" w:rsidP="00E3687B">
      <w:pPr>
        <w:numPr>
          <w:ilvl w:val="0"/>
          <w:numId w:val="42"/>
        </w:numPr>
        <w:tabs>
          <w:tab w:val="clear" w:pos="1440"/>
          <w:tab w:val="num" w:pos="1080"/>
        </w:tabs>
        <w:ind w:left="1080" w:hanging="180"/>
        <w:jc w:val="both"/>
        <w:rPr>
          <w:rFonts w:ascii="Arial" w:hAnsi="Arial" w:cs="Arial"/>
          <w:lang w:val="ro-RO"/>
        </w:rPr>
      </w:pPr>
      <w:r w:rsidRPr="0055005A">
        <w:rPr>
          <w:rFonts w:ascii="Arial" w:hAnsi="Arial" w:cs="Arial"/>
          <w:lang w:val="ro-RO"/>
        </w:rPr>
        <w:t xml:space="preserve"> 5 arii naturale protejate de importanta comunitara:</w:t>
      </w:r>
    </w:p>
    <w:p w:rsidR="0055005A" w:rsidRPr="0055005A" w:rsidRDefault="0055005A" w:rsidP="0055005A">
      <w:pPr>
        <w:ind w:left="1260"/>
        <w:jc w:val="both"/>
        <w:rPr>
          <w:rFonts w:ascii="Arial" w:hAnsi="Arial" w:cs="Arial"/>
          <w:lang w:val="ro-RO"/>
        </w:rPr>
      </w:pPr>
      <w:r w:rsidRPr="0055005A">
        <w:rPr>
          <w:rFonts w:ascii="Arial" w:hAnsi="Arial" w:cs="Arial"/>
          <w:lang w:val="ro-RO"/>
        </w:rPr>
        <w:t>- Lacul si Padurea Cernica – sit de importanta comunitara (ROSCI 0308) – 3267 ha, declarata prin Ordinul 2387/2011</w:t>
      </w:r>
    </w:p>
    <w:p w:rsidR="0055005A" w:rsidRPr="0055005A" w:rsidRDefault="0055005A" w:rsidP="0055005A">
      <w:pPr>
        <w:ind w:left="1260"/>
        <w:jc w:val="both"/>
        <w:rPr>
          <w:rFonts w:ascii="Arial" w:hAnsi="Arial" w:cs="Arial"/>
          <w:lang w:val="ro-RO"/>
        </w:rPr>
      </w:pPr>
      <w:r w:rsidRPr="0055005A">
        <w:rPr>
          <w:rFonts w:ascii="Arial" w:hAnsi="Arial" w:cs="Arial"/>
          <w:lang w:val="ro-RO"/>
        </w:rPr>
        <w:t>- Lacul şi Pădurea Cernica  - arie de protecţie specială avifaunistică (ROSPA 0122) – 3744 ha, declarată prin HG 971/2011</w:t>
      </w:r>
    </w:p>
    <w:p w:rsidR="0055005A" w:rsidRPr="0055005A" w:rsidRDefault="0055005A" w:rsidP="0055005A">
      <w:pPr>
        <w:autoSpaceDE w:val="0"/>
        <w:autoSpaceDN w:val="0"/>
        <w:adjustRightInd w:val="0"/>
        <w:ind w:left="1260"/>
        <w:jc w:val="both"/>
        <w:rPr>
          <w:rFonts w:ascii="Arial" w:hAnsi="Arial" w:cs="Arial"/>
          <w:lang w:val="ro-RO"/>
        </w:rPr>
      </w:pPr>
      <w:r w:rsidRPr="0055005A">
        <w:rPr>
          <w:rFonts w:ascii="Arial" w:hAnsi="Arial" w:cs="Arial"/>
          <w:lang w:val="ro-RO"/>
        </w:rPr>
        <w:t>- Grădiştea – Căldaruşani – Dridu - arie de protecţie specială avifaunistica (RO SPA 0044) – 6442 ha, declarată prin HG 1284/2007 privind declararea ariilor de protecţie speciala avifaunistică ca parte integranta a retelei ecologice europene Natura 2000 în Romania</w:t>
      </w:r>
    </w:p>
    <w:p w:rsidR="0055005A" w:rsidRPr="0055005A" w:rsidRDefault="0055005A" w:rsidP="0055005A">
      <w:pPr>
        <w:ind w:left="1260"/>
        <w:jc w:val="both"/>
        <w:rPr>
          <w:rFonts w:ascii="Arial" w:hAnsi="Arial" w:cs="Arial"/>
          <w:lang w:val="ro-RO"/>
        </w:rPr>
      </w:pPr>
      <w:r w:rsidRPr="0055005A">
        <w:rPr>
          <w:rFonts w:ascii="Arial" w:hAnsi="Arial" w:cs="Arial"/>
          <w:lang w:val="ro-RO"/>
        </w:rPr>
        <w:t>- Scrovistea - sit de importanta comunitara (ROSCI 0224) – 3391 ha, declarata prin Ordinul 1964/2007</w:t>
      </w:r>
    </w:p>
    <w:p w:rsidR="0055005A" w:rsidRPr="0055005A" w:rsidRDefault="0055005A" w:rsidP="0055005A">
      <w:pPr>
        <w:ind w:left="1260"/>
        <w:jc w:val="both"/>
        <w:rPr>
          <w:rFonts w:ascii="Arial" w:hAnsi="Arial" w:cs="Arial"/>
          <w:lang w:val="ro-RO"/>
        </w:rPr>
      </w:pPr>
      <w:r w:rsidRPr="0055005A">
        <w:rPr>
          <w:rFonts w:ascii="Arial" w:hAnsi="Arial" w:cs="Arial"/>
          <w:lang w:val="ro-RO"/>
        </w:rPr>
        <w:t>- Scrovistea - arie de protectie speciala avifaunistica ROSPA 0140 – 3356 ha, declarată prin HG 971/2011</w:t>
      </w:r>
    </w:p>
    <w:p w:rsidR="0055005A" w:rsidRPr="0055005A" w:rsidRDefault="0055005A" w:rsidP="0055005A">
      <w:pPr>
        <w:jc w:val="both"/>
        <w:rPr>
          <w:rFonts w:ascii="Arial" w:eastAsia="Times New Roman" w:hAnsi="Arial" w:cs="Arial"/>
          <w:bCs/>
          <w:lang w:val="ro-RO"/>
        </w:rPr>
      </w:pPr>
    </w:p>
    <w:p w:rsidR="0055005A" w:rsidRPr="0055005A" w:rsidRDefault="0055005A" w:rsidP="0055005A">
      <w:pPr>
        <w:jc w:val="both"/>
        <w:rPr>
          <w:rFonts w:ascii="Arial" w:eastAsia="Times New Roman" w:hAnsi="Arial" w:cs="Arial"/>
          <w:b/>
          <w:bCs/>
          <w:lang w:val="ro-RO"/>
        </w:rPr>
      </w:pPr>
      <w:r w:rsidRPr="0055005A">
        <w:rPr>
          <w:rFonts w:ascii="Arial" w:eastAsia="Times New Roman" w:hAnsi="Arial" w:cs="Arial"/>
          <w:b/>
          <w:bCs/>
          <w:lang w:val="ro-RO"/>
        </w:rPr>
        <w:t xml:space="preserve">Reteaua de arii protejate ILFOV </w:t>
      </w:r>
    </w:p>
    <w:p w:rsidR="0055005A" w:rsidRPr="0055005A" w:rsidRDefault="0055005A" w:rsidP="0055005A">
      <w:pPr>
        <w:rPr>
          <w:rFonts w:ascii="Arial" w:hAnsi="Arial" w:cs="Arial"/>
          <w:b/>
          <w:lang w:val="ro-RO"/>
        </w:rPr>
      </w:pPr>
    </w:p>
    <w:p w:rsidR="0055005A" w:rsidRPr="0055005A" w:rsidRDefault="0055005A" w:rsidP="0055005A">
      <w:pPr>
        <w:rPr>
          <w:rFonts w:ascii="Arial" w:hAnsi="Arial" w:cs="Arial"/>
          <w:lang w:val="ro-RO"/>
        </w:rPr>
      </w:pPr>
      <w:r w:rsidRPr="0055005A">
        <w:rPr>
          <w:rFonts w:ascii="Arial" w:hAnsi="Arial" w:cs="Arial"/>
          <w:lang w:val="ro-RO"/>
        </w:rPr>
        <w:t xml:space="preserve"> </w:t>
      </w:r>
    </w:p>
    <w:p w:rsidR="0055005A" w:rsidRPr="0055005A" w:rsidRDefault="0055005A" w:rsidP="0055005A">
      <w:pPr>
        <w:jc w:val="both"/>
        <w:rPr>
          <w:rFonts w:ascii="Arial" w:hAnsi="Arial" w:cs="Arial"/>
          <w:b/>
          <w:lang w:val="ro-RO"/>
        </w:rPr>
      </w:pPr>
      <w:r w:rsidRPr="0055005A">
        <w:rPr>
          <w:rFonts w:ascii="Arial" w:hAnsi="Arial" w:cs="Arial"/>
          <w:b/>
          <w:lang w:val="ro-RO"/>
        </w:rPr>
        <w:t xml:space="preserve">                                      </w:t>
      </w:r>
    </w:p>
    <w:p w:rsidR="0055005A" w:rsidRPr="0055005A" w:rsidRDefault="0055005A" w:rsidP="0055005A">
      <w:pPr>
        <w:jc w:val="both"/>
        <w:rPr>
          <w:rFonts w:ascii="Arial" w:eastAsia="Times New Roman" w:hAnsi="Arial" w:cs="Arial"/>
          <w:bCs/>
          <w:lang w:val="ro-RO"/>
        </w:rPr>
      </w:pPr>
    </w:p>
    <w:p w:rsidR="0055005A" w:rsidRPr="0055005A" w:rsidRDefault="00FD3D72" w:rsidP="0055005A">
      <w:pPr>
        <w:keepNext/>
        <w:jc w:val="both"/>
        <w:rPr>
          <w:rFonts w:ascii="Arial" w:hAnsi="Arial" w:cs="Arial"/>
          <w:lang w:val="ro-RO"/>
        </w:rPr>
      </w:pPr>
      <w:r>
        <w:rPr>
          <w:rFonts w:ascii="Arial" w:hAnsi="Arial" w:cs="Arial"/>
          <w:noProof/>
          <w:lang w:val="ro-RO"/>
        </w:rPr>
        <w:lastRenderedPageBreak/>
        <w:pict>
          <v:shape id="_x0000_s5502" type="#_x0000_t202" style="position:absolute;left:0;text-align:left;margin-left:0;margin-top:0;width:486.75pt;height:405.25pt;z-index:251679744;mso-wrap-style:none">
            <v:textbox style="mso-next-textbox:#_x0000_s5502">
              <w:txbxContent>
                <w:p w:rsidR="00BD4EA4" w:rsidRPr="00C533E8" w:rsidRDefault="00BD4EA4" w:rsidP="0055005A">
                  <w:pPr>
                    <w:keepNext/>
                    <w:jc w:val="both"/>
                    <w:rPr>
                      <w:noProof/>
                      <w:sz w:val="28"/>
                      <w:szCs w:val="28"/>
                    </w:rPr>
                  </w:pPr>
                  <w:r>
                    <w:rPr>
                      <w:noProof/>
                      <w:sz w:val="28"/>
                      <w:szCs w:val="28"/>
                      <w:lang w:val="en-US"/>
                    </w:rPr>
                    <w:drawing>
                      <wp:inline distT="0" distB="0" distL="0" distR="0" wp14:anchorId="3D09F2C3" wp14:editId="41B30166">
                        <wp:extent cx="6128385" cy="5982335"/>
                        <wp:effectExtent l="19050" t="0" r="5715"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srcRect l="15849" t="9523" r="1685" b="7791"/>
                                <a:stretch>
                                  <a:fillRect/>
                                </a:stretch>
                              </pic:blipFill>
                              <pic:spPr bwMode="auto">
                                <a:xfrm>
                                  <a:off x="0" y="0"/>
                                  <a:ext cx="6128385" cy="5982335"/>
                                </a:xfrm>
                                <a:prstGeom prst="rect">
                                  <a:avLst/>
                                </a:prstGeom>
                                <a:noFill/>
                                <a:ln w="9525">
                                  <a:noFill/>
                                  <a:miter lim="800000"/>
                                  <a:headEnd/>
                                  <a:tailEnd/>
                                </a:ln>
                              </pic:spPr>
                            </pic:pic>
                          </a:graphicData>
                        </a:graphic>
                      </wp:inline>
                    </w:drawing>
                  </w:r>
                </w:p>
              </w:txbxContent>
            </v:textbox>
            <w10:wrap type="square"/>
          </v:shape>
        </w:pict>
      </w:r>
      <w:r w:rsidR="0055005A" w:rsidRPr="0055005A">
        <w:rPr>
          <w:rFonts w:ascii="Arial" w:hAnsi="Arial" w:cs="Arial"/>
          <w:lang w:val="ro-RO"/>
        </w:rPr>
        <w:t xml:space="preserve">Arii naturale protejate desemnate la nivel naţional  </w:t>
      </w:r>
      <w:r w:rsidR="002F6B9A">
        <w:rPr>
          <w:rFonts w:ascii="Arial" w:hAnsi="Arial" w:cs="Arial"/>
          <w:lang w:val="ro-RO"/>
        </w:rPr>
        <w:t xml:space="preserve">                            </w:t>
      </w:r>
      <w:r w:rsidR="0055005A" w:rsidRPr="0055005A">
        <w:rPr>
          <w:rFonts w:ascii="Arial" w:hAnsi="Arial" w:cs="Arial"/>
          <w:lang w:val="ro-RO"/>
        </w:rPr>
        <w:t xml:space="preserve">        </w:t>
      </w:r>
      <w:r w:rsidR="0055005A" w:rsidRPr="0060325D">
        <w:rPr>
          <w:rFonts w:ascii="Arial" w:hAnsi="Arial" w:cs="Arial"/>
          <w:b/>
          <w:i/>
          <w:lang w:val="ro-RO"/>
        </w:rPr>
        <w:t>Figura V.2.1.1</w:t>
      </w:r>
    </w:p>
    <w:p w:rsidR="0055005A" w:rsidRPr="0055005A" w:rsidRDefault="0055005A" w:rsidP="0055005A">
      <w:pPr>
        <w:jc w:val="both"/>
        <w:rPr>
          <w:rFonts w:ascii="Arial" w:hAnsi="Arial" w:cs="Arial"/>
          <w:lang w:val="ro-RO"/>
        </w:rPr>
      </w:pPr>
    </w:p>
    <w:p w:rsidR="0055005A" w:rsidRPr="0055005A" w:rsidRDefault="0055005A" w:rsidP="0055005A">
      <w:pPr>
        <w:jc w:val="both"/>
        <w:rPr>
          <w:rFonts w:ascii="Arial" w:hAnsi="Arial" w:cs="Arial"/>
          <w:b/>
          <w:lang w:val="ro-RO"/>
        </w:rPr>
      </w:pPr>
      <w:r w:rsidRPr="0055005A">
        <w:rPr>
          <w:rFonts w:ascii="Arial" w:hAnsi="Arial" w:cs="Arial"/>
          <w:b/>
          <w:lang w:val="ro-RO"/>
        </w:rPr>
        <w:t>Indicator RO41: Arii naturale protejate desemnate la nivel naţional</w:t>
      </w:r>
    </w:p>
    <w:p w:rsidR="0055005A" w:rsidRPr="0055005A" w:rsidRDefault="0055005A" w:rsidP="0055005A">
      <w:pPr>
        <w:jc w:val="both"/>
        <w:rPr>
          <w:rFonts w:ascii="Arial" w:hAnsi="Arial" w:cs="Arial"/>
          <w:b/>
          <w:lang w:val="ro-RO"/>
        </w:rPr>
      </w:pPr>
    </w:p>
    <w:p w:rsidR="0055005A" w:rsidRPr="0055005A" w:rsidRDefault="0055005A" w:rsidP="0055005A">
      <w:pPr>
        <w:jc w:val="both"/>
        <w:rPr>
          <w:rFonts w:ascii="Arial" w:hAnsi="Arial" w:cs="Arial"/>
          <w:lang w:val="ro-RO"/>
        </w:rPr>
      </w:pPr>
      <w:r w:rsidRPr="0055005A">
        <w:rPr>
          <w:rFonts w:ascii="Arial" w:hAnsi="Arial" w:cs="Arial"/>
          <w:lang w:val="ro-RO"/>
        </w:rPr>
        <w:t xml:space="preserve">Indicatorul ilustrează rata de creştere a numărului şi suprafaţei totale a ariilor protejate de interes naţional la nivelul judeţului Ilfov. Indicatorul este caracterizat în funcţie de categoriile IUCN: rezervaţii naturale, parc natural. Ariile naturale protejate de interes naţional sunt desemnate în baza legislaţiei naţionale.  </w:t>
      </w:r>
    </w:p>
    <w:p w:rsidR="0055005A" w:rsidRPr="0055005A" w:rsidRDefault="0055005A" w:rsidP="0055005A">
      <w:pPr>
        <w:jc w:val="both"/>
        <w:rPr>
          <w:rFonts w:ascii="Arial" w:hAnsi="Arial" w:cs="Arial"/>
          <w:lang w:val="ro-RO"/>
        </w:rPr>
      </w:pPr>
    </w:p>
    <w:p w:rsidR="0055005A" w:rsidRPr="0055005A" w:rsidRDefault="0055005A" w:rsidP="0055005A">
      <w:pPr>
        <w:ind w:firstLine="720"/>
        <w:jc w:val="both"/>
        <w:rPr>
          <w:rFonts w:ascii="Arial" w:hAnsi="Arial" w:cs="Arial"/>
          <w:lang w:val="ro-RO"/>
        </w:rPr>
      </w:pPr>
      <w:r w:rsidRPr="0055005A">
        <w:rPr>
          <w:rFonts w:ascii="Arial" w:hAnsi="Arial" w:cs="Arial"/>
          <w:b/>
          <w:i/>
          <w:lang w:val="ro-RO"/>
        </w:rPr>
        <w:t>Aria naturală protejată Padurea Snagov</w:t>
      </w:r>
      <w:r w:rsidRPr="0055005A">
        <w:rPr>
          <w:rFonts w:ascii="Arial" w:hAnsi="Arial" w:cs="Arial"/>
          <w:lang w:val="ro-RO"/>
        </w:rPr>
        <w:t>, este situată în judetul Ilfov, în cadrul comunei Snagov, pe raza teritorial-administrativă a Ocolului Silvic Snagov, trupul de padure Snagov-Parc. Principalul punct de acces în aria naturală protejată este în comuna Ciolpani, pe D.N.1 Bucuresti-Ploiesti.</w:t>
      </w:r>
    </w:p>
    <w:p w:rsidR="0055005A" w:rsidRPr="0055005A" w:rsidRDefault="0055005A" w:rsidP="0055005A">
      <w:pPr>
        <w:ind w:firstLine="720"/>
        <w:jc w:val="both"/>
        <w:rPr>
          <w:rFonts w:ascii="Arial" w:hAnsi="Arial" w:cs="Arial"/>
          <w:lang w:val="ro-RO"/>
        </w:rPr>
      </w:pPr>
      <w:r w:rsidRPr="0055005A">
        <w:rPr>
          <w:rFonts w:ascii="Arial" w:hAnsi="Arial" w:cs="Arial"/>
          <w:lang w:val="ro-RO"/>
        </w:rPr>
        <w:t>Vegetaţia predominantă este cea forestieră.</w:t>
      </w:r>
    </w:p>
    <w:p w:rsidR="0055005A" w:rsidRPr="0055005A" w:rsidRDefault="0055005A" w:rsidP="0055005A">
      <w:pPr>
        <w:ind w:firstLine="720"/>
        <w:jc w:val="both"/>
        <w:rPr>
          <w:rFonts w:ascii="Arial" w:hAnsi="Arial" w:cs="Arial"/>
          <w:lang w:val="ro-RO"/>
        </w:rPr>
      </w:pPr>
      <w:r w:rsidRPr="0055005A">
        <w:rPr>
          <w:rFonts w:ascii="Arial" w:hAnsi="Arial" w:cs="Arial"/>
          <w:lang w:val="ro-RO"/>
        </w:rPr>
        <w:t>Aria naturala protejata Pădurea Snagov a fost denumită rezervaţie naturalistică, geobotanică şi forestieră, având o suprafaţă de 10 ha.</w:t>
      </w:r>
    </w:p>
    <w:p w:rsidR="0055005A" w:rsidRPr="0055005A" w:rsidRDefault="0055005A" w:rsidP="0055005A">
      <w:pPr>
        <w:ind w:firstLine="720"/>
        <w:jc w:val="both"/>
        <w:rPr>
          <w:rFonts w:ascii="Arial" w:hAnsi="Arial" w:cs="Arial"/>
          <w:lang w:val="ro-RO"/>
        </w:rPr>
      </w:pPr>
      <w:r w:rsidRPr="0055005A">
        <w:rPr>
          <w:rFonts w:ascii="Arial" w:hAnsi="Arial" w:cs="Arial"/>
          <w:lang w:val="ro-RO"/>
        </w:rPr>
        <w:t>Padurea Snagov este o arie protejată pentru conservarea unor arborete, cu destinaţie de cercetare stiinţifică, cuprinzând elemente naturale cu valoare deosebită sub aspect dendrologic, oferind posibilitatea cercetarii şi vizitarii în scopuri educative. A fost desemnată arie naturală protejată datorita existentei a 15 exemplare de fag (</w:t>
      </w:r>
      <w:r w:rsidRPr="0055005A">
        <w:rPr>
          <w:rFonts w:ascii="Arial" w:hAnsi="Arial" w:cs="Arial"/>
          <w:i/>
          <w:lang w:val="ro-RO"/>
        </w:rPr>
        <w:t>Fagus sylvatica)</w:t>
      </w:r>
      <w:r w:rsidRPr="0055005A">
        <w:rPr>
          <w:rFonts w:ascii="Arial" w:hAnsi="Arial" w:cs="Arial"/>
          <w:lang w:val="ro-RO"/>
        </w:rPr>
        <w:t xml:space="preserve">, specie care în mod obisnuit este caracteristica zonelor de deal. </w:t>
      </w:r>
    </w:p>
    <w:p w:rsidR="0055005A" w:rsidRPr="0055005A" w:rsidRDefault="0055005A" w:rsidP="0055005A">
      <w:pPr>
        <w:ind w:firstLine="720"/>
        <w:jc w:val="both"/>
        <w:rPr>
          <w:rFonts w:ascii="Arial" w:hAnsi="Arial" w:cs="Arial"/>
          <w:lang w:val="ro-RO"/>
        </w:rPr>
      </w:pPr>
      <w:r w:rsidRPr="0055005A">
        <w:rPr>
          <w:rFonts w:ascii="Arial" w:hAnsi="Arial" w:cs="Arial"/>
          <w:lang w:val="ro-RO"/>
        </w:rPr>
        <w:t xml:space="preserve">Dintre speciile de arbori existente, mai pot fi menţionate: </w:t>
      </w:r>
      <w:r w:rsidRPr="0055005A">
        <w:rPr>
          <w:rFonts w:ascii="Arial" w:hAnsi="Arial" w:cs="Arial"/>
          <w:i/>
          <w:lang w:val="ro-RO"/>
        </w:rPr>
        <w:t>Tilia cordata, Quercus robur, Quercus cerris</w:t>
      </w:r>
      <w:r w:rsidRPr="0055005A">
        <w:rPr>
          <w:rFonts w:ascii="Arial" w:hAnsi="Arial" w:cs="Arial"/>
          <w:lang w:val="ro-RO"/>
        </w:rPr>
        <w:t xml:space="preserve">. Printre arborii masivi se dezvoltă tufişuri de alun, catina, lemn </w:t>
      </w:r>
      <w:r w:rsidRPr="0055005A">
        <w:rPr>
          <w:rFonts w:ascii="Arial" w:hAnsi="Arial" w:cs="Arial"/>
          <w:lang w:val="ro-RO"/>
        </w:rPr>
        <w:lastRenderedPageBreak/>
        <w:t xml:space="preserve">câinesc şi soc, iar primavara înfloresc ghioceii, brandusele şi brebeneii, margaritarul şi crinul de pădure. </w:t>
      </w:r>
    </w:p>
    <w:p w:rsidR="0055005A" w:rsidRPr="0055005A" w:rsidRDefault="0055005A" w:rsidP="0055005A">
      <w:pPr>
        <w:ind w:firstLine="720"/>
        <w:jc w:val="both"/>
        <w:rPr>
          <w:rFonts w:ascii="Arial" w:hAnsi="Arial" w:cs="Arial"/>
          <w:lang w:val="ro-RO"/>
        </w:rPr>
      </w:pPr>
      <w:r w:rsidRPr="0055005A">
        <w:rPr>
          <w:rFonts w:ascii="Arial" w:hAnsi="Arial" w:cs="Arial"/>
          <w:lang w:val="ro-RO"/>
        </w:rPr>
        <w:t>Aria naturală protejată Pădurea Sangov nu are elaborat plan de management.</w:t>
      </w:r>
    </w:p>
    <w:p w:rsidR="0055005A" w:rsidRPr="0055005A" w:rsidRDefault="0055005A" w:rsidP="0055005A">
      <w:pPr>
        <w:rPr>
          <w:rFonts w:ascii="Arial" w:hAnsi="Arial" w:cs="Arial"/>
          <w:lang w:val="ro-RO"/>
        </w:rPr>
      </w:pPr>
    </w:p>
    <w:p w:rsidR="0055005A" w:rsidRPr="0055005A" w:rsidRDefault="0055005A" w:rsidP="0055005A">
      <w:pPr>
        <w:ind w:firstLine="708"/>
        <w:jc w:val="both"/>
        <w:rPr>
          <w:rFonts w:ascii="Arial" w:hAnsi="Arial" w:cs="Arial"/>
          <w:lang w:val="ro-RO"/>
        </w:rPr>
      </w:pPr>
      <w:r w:rsidRPr="0055005A">
        <w:rPr>
          <w:rFonts w:ascii="Arial" w:hAnsi="Arial" w:cs="Arial"/>
          <w:b/>
          <w:i/>
          <w:lang w:val="ro-RO"/>
        </w:rPr>
        <w:t>Aria Naturală Protejată Lacul Snagov</w:t>
      </w:r>
      <w:r w:rsidRPr="0055005A">
        <w:rPr>
          <w:rFonts w:ascii="Arial" w:hAnsi="Arial" w:cs="Arial"/>
          <w:lang w:val="ro-RO"/>
        </w:rPr>
        <w:t xml:space="preserve"> a fost desemnată rezervaţie naturală si este considerata o zonă umeda importantă, avand o suprafaţă de 100 ha. Snagovul este cel mai important lac de agrement din jurul capitalei, fiind cel mai pitoresc dintre atracţiile turistice din zonă, a carui frumuseţe este întregită de pădurile înconjuratoare. Este un liman fluvial al râului Ialomiţa. </w:t>
      </w:r>
    </w:p>
    <w:p w:rsidR="0055005A" w:rsidRPr="0055005A" w:rsidRDefault="0055005A" w:rsidP="0055005A">
      <w:pPr>
        <w:ind w:firstLine="708"/>
        <w:jc w:val="both"/>
        <w:rPr>
          <w:rFonts w:ascii="Arial" w:eastAsia="Times New Roman" w:hAnsi="Arial" w:cs="Arial"/>
          <w:lang w:val="ro-RO"/>
        </w:rPr>
      </w:pPr>
      <w:r w:rsidRPr="0055005A">
        <w:rPr>
          <w:rFonts w:ascii="Arial" w:eastAsia="Times New Roman" w:hAnsi="Arial" w:cs="Arial"/>
          <w:lang w:val="ro-RO"/>
        </w:rPr>
        <w:t>Suprafaţa lui este de 5,75 km</w:t>
      </w:r>
      <w:r w:rsidRPr="0055005A">
        <w:rPr>
          <w:rFonts w:ascii="Arial" w:eastAsia="Times New Roman" w:hAnsi="Arial" w:cs="Arial"/>
          <w:vertAlign w:val="superscript"/>
          <w:lang w:val="ro-RO"/>
        </w:rPr>
        <w:t>2</w:t>
      </w:r>
      <w:r w:rsidRPr="0055005A">
        <w:rPr>
          <w:rFonts w:ascii="Arial" w:eastAsia="Times New Roman" w:hAnsi="Arial" w:cs="Arial"/>
          <w:lang w:val="ro-RO"/>
        </w:rPr>
        <w:t>, lungimea de 16 km, iar adâncimea maxima de 9 m (cel mai adânc lac din Campia Romana). Colectarea apei în lac se face din panza de ape subterane si doar în mica masura din apele de ploaie şi zapada. De aceea nivelul apei din Lacul Snagov este constant, cu exceptia primaverii si, adesea, a toamnei. </w:t>
      </w:r>
    </w:p>
    <w:p w:rsidR="0055005A" w:rsidRPr="0055005A" w:rsidRDefault="0055005A" w:rsidP="0055005A">
      <w:pPr>
        <w:ind w:firstLine="708"/>
        <w:jc w:val="both"/>
        <w:rPr>
          <w:rFonts w:ascii="Arial" w:eastAsia="Times New Roman" w:hAnsi="Arial" w:cs="Arial"/>
          <w:lang w:val="ro-RO"/>
        </w:rPr>
      </w:pPr>
      <w:r w:rsidRPr="0055005A">
        <w:rPr>
          <w:rFonts w:ascii="Arial" w:eastAsia="Times New Roman" w:hAnsi="Arial" w:cs="Arial"/>
          <w:lang w:val="ro-RO"/>
        </w:rPr>
        <w:t>Forma lacului este alungita si foarte sinuoasa, cu multe golfuri, în partea din aval aflandu-se o insula pe care se gaseste Manastirea Snagov. </w:t>
      </w:r>
    </w:p>
    <w:p w:rsidR="0055005A" w:rsidRPr="0055005A" w:rsidRDefault="0055005A" w:rsidP="0055005A">
      <w:pPr>
        <w:ind w:firstLine="708"/>
        <w:jc w:val="both"/>
        <w:rPr>
          <w:rFonts w:ascii="Arial" w:eastAsia="Times New Roman" w:hAnsi="Arial" w:cs="Arial"/>
          <w:lang w:val="ro-RO"/>
        </w:rPr>
      </w:pPr>
      <w:r w:rsidRPr="0055005A">
        <w:rPr>
          <w:rFonts w:ascii="Arial" w:eastAsia="Times New Roman" w:hAnsi="Arial" w:cs="Arial"/>
          <w:lang w:val="ro-RO"/>
        </w:rPr>
        <w:t xml:space="preserve">O mare parte din lac (100 ha) a fost declarata arie protejata prin Legea 5/2000, pentru protejarea faunei şi a florei care se dezvolta aici.  </w:t>
      </w:r>
    </w:p>
    <w:p w:rsidR="0055005A" w:rsidRPr="0055005A" w:rsidRDefault="0055005A" w:rsidP="0055005A">
      <w:pPr>
        <w:spacing w:before="120"/>
        <w:ind w:firstLine="720"/>
        <w:jc w:val="both"/>
        <w:rPr>
          <w:rFonts w:ascii="Arial" w:eastAsia="Times New Roman" w:hAnsi="Arial" w:cs="Arial"/>
          <w:lang w:val="ro-RO" w:eastAsia="ro-RO"/>
        </w:rPr>
      </w:pPr>
      <w:r w:rsidRPr="0055005A">
        <w:rPr>
          <w:rFonts w:ascii="Arial" w:eastAsia="Times New Roman" w:hAnsi="Arial" w:cs="Arial"/>
          <w:lang w:val="ro-RO" w:eastAsia="ro-RO"/>
        </w:rPr>
        <w:t xml:space="preserve">In urma studiilor realizate in perioada 2011-2012 pentru realizarea Planului de management al Ariei Naturale Protejate Lacul Snagov au fost identificate pe teritoriul ANPLS urmatoarele habitate si specii de interes comunitar din Reteaua Natura 2000: </w:t>
      </w:r>
    </w:p>
    <w:p w:rsidR="0055005A" w:rsidRPr="0055005A" w:rsidRDefault="0055005A" w:rsidP="00E3687B">
      <w:pPr>
        <w:numPr>
          <w:ilvl w:val="0"/>
          <w:numId w:val="15"/>
        </w:numPr>
        <w:spacing w:before="120"/>
        <w:jc w:val="both"/>
        <w:rPr>
          <w:rFonts w:ascii="Arial" w:eastAsia="Times New Roman" w:hAnsi="Arial" w:cs="Arial"/>
          <w:lang w:val="ro-RO" w:eastAsia="ro-RO"/>
        </w:rPr>
      </w:pPr>
      <w:r w:rsidRPr="0055005A">
        <w:rPr>
          <w:rFonts w:ascii="Arial" w:eastAsia="Times New Roman" w:hAnsi="Arial" w:cs="Arial"/>
          <w:lang w:val="ro-RO" w:eastAsia="ro-RO"/>
        </w:rPr>
        <w:t xml:space="preserve">2 habitate: 3150 Lacuri eutrofe naturale - Speciile caracteristice şi dominante sunt: </w:t>
      </w:r>
      <w:r w:rsidRPr="0055005A">
        <w:rPr>
          <w:rFonts w:ascii="Arial" w:eastAsia="Times New Roman" w:hAnsi="Arial" w:cs="Arial"/>
          <w:i/>
          <w:iCs/>
          <w:lang w:val="ro-RO" w:eastAsia="ro-RO"/>
        </w:rPr>
        <w:t>Lemna minor</w:t>
      </w:r>
      <w:r w:rsidRPr="0055005A">
        <w:rPr>
          <w:rFonts w:ascii="Arial" w:eastAsia="Times New Roman" w:hAnsi="Arial" w:cs="Arial"/>
          <w:lang w:val="ro-RO" w:eastAsia="ro-RO"/>
        </w:rPr>
        <w:t xml:space="preserve"> (Lintita), </w:t>
      </w:r>
      <w:r w:rsidRPr="0055005A">
        <w:rPr>
          <w:rFonts w:ascii="Arial" w:eastAsia="Times New Roman" w:hAnsi="Arial" w:cs="Arial"/>
          <w:i/>
          <w:iCs/>
          <w:lang w:val="ro-RO" w:eastAsia="ro-RO"/>
        </w:rPr>
        <w:t>Spirodela polyrhiza</w:t>
      </w:r>
      <w:r w:rsidRPr="0055005A">
        <w:rPr>
          <w:rFonts w:ascii="Arial" w:eastAsia="Times New Roman" w:hAnsi="Arial" w:cs="Arial"/>
          <w:lang w:val="ro-RO" w:eastAsia="ro-RO"/>
        </w:rPr>
        <w:t xml:space="preserve">, </w:t>
      </w:r>
      <w:r w:rsidRPr="0055005A">
        <w:rPr>
          <w:rFonts w:ascii="Arial" w:eastAsia="Times New Roman" w:hAnsi="Arial" w:cs="Arial"/>
          <w:i/>
          <w:iCs/>
          <w:lang w:val="ro-RO" w:eastAsia="ro-RO"/>
        </w:rPr>
        <w:t>Salvinia natans</w:t>
      </w:r>
      <w:r w:rsidRPr="0055005A">
        <w:rPr>
          <w:rFonts w:ascii="Arial" w:eastAsia="Times New Roman" w:hAnsi="Arial" w:cs="Arial"/>
          <w:lang w:val="ro-RO" w:eastAsia="ro-RO"/>
        </w:rPr>
        <w:t xml:space="preserve"> (Pestisoara). Fitocenozele acestui habitat sunt natante, dar se întrepatrund cu stufaris sau papuris care pot ajunge la peste 2 m înaltime. Acoperirea realizata este de peste 95%. Habitatul 3150 este adecvat pentru </w:t>
      </w:r>
      <w:r w:rsidRPr="0055005A">
        <w:rPr>
          <w:rFonts w:ascii="Arial" w:eastAsia="Times New Roman" w:hAnsi="Arial" w:cs="Arial"/>
          <w:i/>
          <w:iCs/>
          <w:lang w:val="ro-RO" w:eastAsia="ro-RO"/>
        </w:rPr>
        <w:t>Aldrovanda vesiculosa</w:t>
      </w:r>
      <w:r w:rsidRPr="0055005A">
        <w:rPr>
          <w:rFonts w:ascii="Arial" w:eastAsia="Times New Roman" w:hAnsi="Arial" w:cs="Arial"/>
          <w:lang w:val="ro-RO" w:eastAsia="ro-RO"/>
        </w:rPr>
        <w:t xml:space="preserve"> (Otraţel), planta care a fost identificata în trecut din mai multe zone ale lacului Snagov, dar care la acest moment a fost identificata doar la Silistea Snagovului, în afara ariei protejate ANPLS, </w:t>
      </w:r>
    </w:p>
    <w:p w:rsidR="0055005A" w:rsidRPr="0055005A" w:rsidRDefault="0055005A" w:rsidP="0055005A">
      <w:pPr>
        <w:tabs>
          <w:tab w:val="left" w:pos="1304"/>
        </w:tabs>
        <w:ind w:left="720"/>
        <w:jc w:val="both"/>
        <w:rPr>
          <w:rFonts w:ascii="Arial" w:eastAsia="Times New Roman" w:hAnsi="Arial" w:cs="Arial"/>
          <w:b/>
          <w:lang w:val="it-IT" w:eastAsia="ro-RO"/>
        </w:rPr>
      </w:pPr>
      <w:r w:rsidRPr="0055005A">
        <w:rPr>
          <w:rFonts w:ascii="Arial" w:eastAsia="Times New Roman" w:hAnsi="Arial" w:cs="Arial"/>
          <w:b/>
          <w:lang w:val="it-IT" w:eastAsia="ro-RO"/>
        </w:rPr>
        <w:t xml:space="preserve">-  3160 Lacuri şi iazuri distrofice naturale) - </w:t>
      </w:r>
      <w:r w:rsidRPr="0055005A">
        <w:rPr>
          <w:rFonts w:ascii="Arial" w:eastAsia="TTE163FF90t00" w:hAnsi="Arial" w:cs="Arial"/>
          <w:b/>
          <w:lang w:val="it-IT" w:eastAsia="ro-RO"/>
        </w:rPr>
        <w:t xml:space="preserve">Speciile caracteristice şi dominante sunt </w:t>
      </w:r>
      <w:r w:rsidRPr="0055005A">
        <w:rPr>
          <w:rFonts w:ascii="Arial" w:eastAsia="TTE163FF90t00" w:hAnsi="Arial" w:cs="Arial"/>
          <w:b/>
          <w:i/>
          <w:iCs/>
          <w:lang w:val="it-IT" w:eastAsia="ro-RO"/>
        </w:rPr>
        <w:t>Nymphaea alba</w:t>
      </w:r>
      <w:r w:rsidRPr="0055005A">
        <w:rPr>
          <w:rFonts w:ascii="Arial" w:eastAsia="TTE163FF90t00" w:hAnsi="Arial" w:cs="Arial"/>
          <w:b/>
          <w:lang w:val="it-IT" w:eastAsia="ro-RO"/>
        </w:rPr>
        <w:t xml:space="preserve"> (Nufar alb), </w:t>
      </w:r>
      <w:r w:rsidRPr="0055005A">
        <w:rPr>
          <w:rFonts w:ascii="Arial" w:eastAsia="TTE163FF90t00" w:hAnsi="Arial" w:cs="Arial"/>
          <w:b/>
          <w:i/>
          <w:iCs/>
          <w:lang w:val="it-IT" w:eastAsia="ro-RO"/>
        </w:rPr>
        <w:t>Nuphar luteum</w:t>
      </w:r>
      <w:r w:rsidRPr="0055005A">
        <w:rPr>
          <w:rFonts w:ascii="Arial" w:eastAsia="TTE163FF90t00" w:hAnsi="Arial" w:cs="Arial"/>
          <w:b/>
          <w:lang w:val="it-IT" w:eastAsia="ro-RO"/>
        </w:rPr>
        <w:t xml:space="preserve"> (Nufar galben) şi </w:t>
      </w:r>
      <w:r w:rsidRPr="0055005A">
        <w:rPr>
          <w:rFonts w:ascii="Arial" w:eastAsia="TTE163FF90t00" w:hAnsi="Arial" w:cs="Arial"/>
          <w:b/>
          <w:i/>
          <w:iCs/>
          <w:lang w:val="it-IT" w:eastAsia="ro-RO"/>
        </w:rPr>
        <w:t>Potamogeton natans</w:t>
      </w:r>
      <w:r w:rsidRPr="0055005A">
        <w:rPr>
          <w:rFonts w:ascii="Arial" w:eastAsia="TTE163FF90t00" w:hAnsi="Arial" w:cs="Arial"/>
          <w:b/>
          <w:lang w:val="it-IT" w:eastAsia="ro-RO"/>
        </w:rPr>
        <w:t xml:space="preserve">. Alte plante prezente în habitat sunt: </w:t>
      </w:r>
      <w:r w:rsidRPr="0055005A">
        <w:rPr>
          <w:rFonts w:ascii="Arial" w:eastAsia="Times New Roman" w:hAnsi="Arial" w:cs="Arial"/>
          <w:b/>
          <w:i/>
          <w:iCs/>
          <w:lang w:val="it-IT" w:eastAsia="ro-RO"/>
        </w:rPr>
        <w:t>Ceratophyllum demersum, Myriophyllum spicatum, Hydrocharis morsus-ranae, Potamogeton crispus, Lemna minor</w:t>
      </w:r>
      <w:r w:rsidRPr="0055005A">
        <w:rPr>
          <w:rFonts w:ascii="Arial" w:eastAsia="Times New Roman" w:hAnsi="Arial" w:cs="Arial"/>
          <w:b/>
          <w:lang w:val="it-IT" w:eastAsia="ro-RO"/>
        </w:rPr>
        <w:t xml:space="preserve">. Nu au fost identificate specii rare, în schimb speciile caracteristice sunt concurate de </w:t>
      </w:r>
      <w:r w:rsidRPr="0055005A">
        <w:rPr>
          <w:rFonts w:ascii="Arial" w:eastAsia="Times New Roman" w:hAnsi="Arial" w:cs="Arial"/>
          <w:b/>
          <w:i/>
          <w:iCs/>
          <w:lang w:val="it-IT" w:eastAsia="ro-RO"/>
        </w:rPr>
        <w:t>Nelumbo nucifera</w:t>
      </w:r>
      <w:r w:rsidRPr="0055005A">
        <w:rPr>
          <w:rFonts w:ascii="Arial" w:eastAsia="Times New Roman" w:hAnsi="Arial" w:cs="Arial"/>
          <w:b/>
          <w:lang w:val="it-IT" w:eastAsia="ro-RO"/>
        </w:rPr>
        <w:t xml:space="preserve"> (Lotus indian).</w:t>
      </w:r>
    </w:p>
    <w:p w:rsidR="0055005A" w:rsidRPr="0055005A" w:rsidRDefault="0055005A" w:rsidP="0055005A">
      <w:pPr>
        <w:spacing w:before="120"/>
        <w:ind w:firstLine="720"/>
        <w:jc w:val="both"/>
        <w:rPr>
          <w:rFonts w:ascii="Arial" w:eastAsia="Times New Roman" w:hAnsi="Arial" w:cs="Arial"/>
          <w:lang w:val="ro-RO" w:eastAsia="ro-RO"/>
        </w:rPr>
      </w:pPr>
      <w:r w:rsidRPr="0055005A">
        <w:rPr>
          <w:rFonts w:ascii="Arial" w:eastAsia="Times New Roman" w:hAnsi="Arial" w:cs="Arial"/>
          <w:lang w:val="ro-RO" w:eastAsia="ro-RO"/>
        </w:rPr>
        <w:t xml:space="preserve">- 48 de specii protejate, dintre care: </w:t>
      </w:r>
    </w:p>
    <w:p w:rsidR="0055005A" w:rsidRPr="0055005A" w:rsidRDefault="0055005A" w:rsidP="0055005A">
      <w:pPr>
        <w:spacing w:before="120"/>
        <w:ind w:firstLine="720"/>
        <w:jc w:val="both"/>
        <w:rPr>
          <w:rFonts w:ascii="Arial" w:eastAsia="Times New Roman" w:hAnsi="Arial" w:cs="Arial"/>
          <w:lang w:val="ro-RO" w:eastAsia="ro-RO"/>
        </w:rPr>
      </w:pPr>
      <w:r w:rsidRPr="0055005A">
        <w:rPr>
          <w:rFonts w:ascii="Arial" w:eastAsia="Times New Roman" w:hAnsi="Arial" w:cs="Arial"/>
          <w:lang w:val="ro-RO" w:eastAsia="ro-RO"/>
        </w:rPr>
        <w:t>- 18 specii de păsări salbatice, protejate prin Directiva Pasari 2009/147/CE (10 prin Anexa 1, 1 prin Anexa 2 şi 7 prin Anexa 3) si prin Lista Rosie locala (Romania), respectiv Chlidonias hybridus, Chlidonias niger, Corvus frugilegus, Ardeola ralloides, Egretta alba, Egretta garzetta, Fulica atra, Gallinula chloropus, Ixobrychus minutus, Larus argentatus, Larus ridibundus, Larus minutus, Nycticorax nycticorax, Ficedula parva, Pica pica, Rallus aquaticus, Sterna hirundo, Turdus merula.</w:t>
      </w:r>
    </w:p>
    <w:p w:rsidR="0055005A" w:rsidRPr="0055005A" w:rsidRDefault="0055005A" w:rsidP="0055005A">
      <w:pPr>
        <w:spacing w:before="120"/>
        <w:ind w:firstLine="720"/>
        <w:jc w:val="both"/>
        <w:rPr>
          <w:rFonts w:ascii="Arial" w:eastAsia="Times New Roman" w:hAnsi="Arial" w:cs="Arial"/>
          <w:lang w:val="ro-RO" w:eastAsia="ro-RO"/>
        </w:rPr>
      </w:pPr>
      <w:r w:rsidRPr="0055005A">
        <w:rPr>
          <w:rFonts w:ascii="Arial" w:eastAsia="Times New Roman" w:hAnsi="Arial" w:cs="Arial"/>
          <w:lang w:val="ro-RO" w:eastAsia="ro-RO"/>
        </w:rPr>
        <w:t>- 4 specii protejate prin OUG 57 / 2007 (aprobata şi modificata prin Legea 49 / 2011): 2 prin Anexa 3 şi 2 prin Anexa 4A, respectiv 1 reptila (Natrix tessellata), 1 insecta (Lucanus cervus), 2 amfibieni (Bombina bombina, Rana dalmatina)</w:t>
      </w:r>
    </w:p>
    <w:p w:rsidR="0055005A" w:rsidRPr="0055005A" w:rsidRDefault="0055005A" w:rsidP="0055005A">
      <w:pPr>
        <w:spacing w:before="120"/>
        <w:ind w:firstLine="720"/>
        <w:jc w:val="both"/>
        <w:rPr>
          <w:rFonts w:ascii="Arial" w:eastAsia="Times New Roman" w:hAnsi="Arial" w:cs="Arial"/>
          <w:lang w:val="ro-RO" w:eastAsia="ro-RO"/>
        </w:rPr>
      </w:pPr>
      <w:r w:rsidRPr="0055005A">
        <w:rPr>
          <w:rFonts w:ascii="Arial" w:eastAsia="Times New Roman" w:hAnsi="Arial" w:cs="Arial"/>
          <w:lang w:val="ro-RO" w:eastAsia="ro-RO"/>
        </w:rPr>
        <w:t xml:space="preserve">- 26 specii de plante protejate prin Lista Roşie - RED LIST IUCN, respectiv Carex pseudocyperus, Carex riparia, Ceratophyllum demersum, Equisetum palustre, Hydrocharis morsus-ranae, Iris pseudacorus, Lemna minor, Lemna trisulca, Lycopus europaeus, Lysimachia nummularia, Lythrum salicaria, Myriophyllum spicatum, Nuphar luteum, Nymphaea alba, Persicaria amphibia, Persicaria lapathifolia, Ranunculus repens, Ranunculus sceleratus, Rorippa amphibia, Rumex hydrolapathum, Salvinia </w:t>
      </w:r>
      <w:r w:rsidRPr="0055005A">
        <w:rPr>
          <w:rFonts w:ascii="Arial" w:eastAsia="Times New Roman" w:hAnsi="Arial" w:cs="Arial"/>
          <w:lang w:val="ro-RO" w:eastAsia="ro-RO"/>
        </w:rPr>
        <w:lastRenderedPageBreak/>
        <w:t>natans, Spirodela polyrrhiza, Typha angustifolia, Typha latifolia, Urtica kioviensis, Vallisneria spiralis.</w:t>
      </w:r>
    </w:p>
    <w:p w:rsidR="0055005A" w:rsidRPr="0055005A" w:rsidRDefault="0055005A" w:rsidP="0055005A">
      <w:pPr>
        <w:spacing w:before="120"/>
        <w:ind w:firstLine="720"/>
        <w:jc w:val="both"/>
        <w:rPr>
          <w:rFonts w:ascii="Arial" w:eastAsia="Times New Roman" w:hAnsi="Arial" w:cs="Arial"/>
          <w:lang w:val="ro-RO" w:eastAsia="ro-RO"/>
        </w:rPr>
      </w:pPr>
      <w:r w:rsidRPr="0055005A">
        <w:rPr>
          <w:rFonts w:ascii="Arial" w:eastAsia="Times New Roman" w:hAnsi="Arial" w:cs="Arial"/>
          <w:lang w:val="ro-RO" w:eastAsia="ro-RO"/>
        </w:rPr>
        <w:t>Planul de management al Ariei Naturale Protejate Lacul Snagov a fost aprobat prin Ordinul Ministrului Mediului Apelor şi Pădurilor nr. 652/31.03.2016, publicat în MO nr. 380 bis/18.05.2016.</w:t>
      </w:r>
    </w:p>
    <w:p w:rsidR="0055005A" w:rsidRPr="0055005A" w:rsidRDefault="0055005A" w:rsidP="0055005A">
      <w:pPr>
        <w:spacing w:before="120"/>
        <w:ind w:firstLine="720"/>
        <w:jc w:val="both"/>
        <w:rPr>
          <w:rFonts w:ascii="Arial" w:eastAsia="Times New Roman" w:hAnsi="Arial" w:cs="Arial"/>
          <w:lang w:val="ro-RO" w:eastAsia="ro-RO"/>
        </w:rPr>
      </w:pPr>
    </w:p>
    <w:p w:rsidR="0055005A" w:rsidRPr="0055005A" w:rsidRDefault="0055005A" w:rsidP="0055005A">
      <w:pPr>
        <w:spacing w:line="288" w:lineRule="atLeast"/>
        <w:jc w:val="both"/>
        <w:rPr>
          <w:rFonts w:ascii="Arial" w:eastAsia="Times New Roman" w:hAnsi="Arial" w:cs="Arial"/>
          <w:lang w:val="ro-RO"/>
        </w:rPr>
      </w:pPr>
      <w:r w:rsidRPr="0055005A">
        <w:rPr>
          <w:rFonts w:ascii="Arial" w:eastAsia="Times New Roman" w:hAnsi="Arial" w:cs="Arial"/>
          <w:lang w:val="ro-RO"/>
        </w:rPr>
        <w:tab/>
      </w:r>
      <w:r w:rsidRPr="0055005A">
        <w:rPr>
          <w:rFonts w:ascii="Arial" w:eastAsia="Times New Roman" w:hAnsi="Arial" w:cs="Arial"/>
          <w:b/>
          <w:i/>
          <w:lang w:val="ro-RO"/>
        </w:rPr>
        <w:t xml:space="preserve">Zona naturală protejată Scroviştea </w:t>
      </w:r>
      <w:r w:rsidRPr="0055005A">
        <w:rPr>
          <w:rFonts w:ascii="Arial" w:eastAsia="Times New Roman" w:hAnsi="Arial" w:cs="Arial"/>
          <w:lang w:val="ro-RO"/>
        </w:rPr>
        <w:t>(declarată prin H.G. nr. 792/1990) se suprapune peste situl Natura 2000 Scroviştea ROSCI si ROSPA</w:t>
      </w:r>
    </w:p>
    <w:p w:rsidR="0055005A" w:rsidRPr="0055005A" w:rsidRDefault="0055005A" w:rsidP="0055005A">
      <w:pPr>
        <w:spacing w:line="288" w:lineRule="atLeast"/>
        <w:ind w:firstLine="708"/>
        <w:jc w:val="both"/>
        <w:rPr>
          <w:rFonts w:ascii="Arial" w:eastAsia="Times New Roman" w:hAnsi="Arial" w:cs="Arial"/>
          <w:lang w:val="ro-RO"/>
        </w:rPr>
      </w:pPr>
      <w:r w:rsidRPr="0055005A">
        <w:rPr>
          <w:rFonts w:ascii="Arial" w:eastAsia="Times New Roman" w:hAnsi="Arial" w:cs="Arial"/>
          <w:lang w:val="ro-RO"/>
        </w:rPr>
        <w:t>Ca specii de floră şi faună, de importanţă biologică, în situl Natura 2000 Scroviştea se regăsesc: Quercus robur, Tillia tomentosa, Carpinus betulus, Fraxinus excelsior, Crataegus monogyna, Polygonatum latifolium, Branchypodium sylvaticum, Euphorbia amygdaloides, Lamiastrum galeobdolon, Lamiastrum galeobdolon, Carex pilosa, Dactylus glomerata, Lathyrus niger, Ligustrum vulgare, Ligustrum vulgare, Asarum europaeum, Melica uniflora, Nymphaea alba, Galanthus nivali, Sciurus vulgaris, Trapă natas, Nuphar luteum, Potomogeton natans, Crocus heuffelianus, Helix pomatia, Hirudo medicinalis, Capreolus capreolus, Lepus europaeus.</w:t>
      </w:r>
    </w:p>
    <w:p w:rsidR="0055005A" w:rsidRPr="0055005A" w:rsidRDefault="0055005A" w:rsidP="0055005A">
      <w:pPr>
        <w:rPr>
          <w:rFonts w:ascii="Arial" w:hAnsi="Arial" w:cs="Arial"/>
          <w:b/>
          <w:lang w:val="ro-RO"/>
        </w:rPr>
      </w:pPr>
    </w:p>
    <w:p w:rsidR="0055005A" w:rsidRPr="0055005A" w:rsidRDefault="0055005A" w:rsidP="0055005A">
      <w:pPr>
        <w:jc w:val="center"/>
        <w:rPr>
          <w:rFonts w:ascii="Arial" w:hAnsi="Arial" w:cs="Arial"/>
          <w:lang w:val="ro-RO"/>
        </w:rPr>
      </w:pPr>
      <w:r w:rsidRPr="0055005A">
        <w:rPr>
          <w:rFonts w:ascii="Arial" w:hAnsi="Arial" w:cs="Arial"/>
          <w:noProof/>
          <w:lang w:val="en-US"/>
        </w:rPr>
        <w:drawing>
          <wp:inline distT="0" distB="0" distL="0" distR="0" wp14:anchorId="42F6848F" wp14:editId="064846CE">
            <wp:extent cx="6079490" cy="3443605"/>
            <wp:effectExtent l="0" t="0" r="0" b="0"/>
            <wp:docPr id="26" name="Object 9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rsidR="0055005A" w:rsidRPr="0055005A" w:rsidRDefault="00197AE4" w:rsidP="0055005A">
      <w:pPr>
        <w:jc w:val="both"/>
        <w:rPr>
          <w:rFonts w:ascii="Arial" w:hAnsi="Arial" w:cs="Arial"/>
          <w:b/>
          <w:i/>
          <w:lang w:val="ro-RO"/>
        </w:rPr>
      </w:pPr>
      <w:r>
        <w:rPr>
          <w:rFonts w:ascii="Arial" w:hAnsi="Arial" w:cs="Arial"/>
          <w:b/>
          <w:i/>
          <w:lang w:val="ro-RO"/>
        </w:rPr>
        <w:t xml:space="preserve">  </w:t>
      </w:r>
      <w:r w:rsidR="0055005A" w:rsidRPr="0055005A">
        <w:rPr>
          <w:rFonts w:ascii="Arial" w:hAnsi="Arial" w:cs="Arial"/>
          <w:b/>
          <w:i/>
          <w:lang w:val="ro-RO"/>
        </w:rPr>
        <w:t xml:space="preserve"> Figura V.2.1.2. Evoluţia numărului Ariilor naturale protejate de importantă natională</w:t>
      </w:r>
    </w:p>
    <w:p w:rsidR="0055005A" w:rsidRPr="0055005A" w:rsidRDefault="0055005A" w:rsidP="0055005A">
      <w:pPr>
        <w:jc w:val="both"/>
        <w:rPr>
          <w:rFonts w:ascii="Arial" w:hAnsi="Arial" w:cs="Arial"/>
          <w:b/>
          <w:i/>
          <w:lang w:val="ro-RO"/>
        </w:rPr>
      </w:pPr>
    </w:p>
    <w:p w:rsidR="0055005A" w:rsidRPr="0055005A" w:rsidRDefault="0055005A" w:rsidP="0055005A">
      <w:pPr>
        <w:jc w:val="both"/>
        <w:rPr>
          <w:rFonts w:ascii="Arial" w:hAnsi="Arial" w:cs="Arial"/>
          <w:b/>
          <w:i/>
          <w:lang w:val="ro-RO"/>
        </w:rPr>
      </w:pPr>
    </w:p>
    <w:p w:rsidR="0055005A" w:rsidRPr="0055005A" w:rsidRDefault="0055005A" w:rsidP="0055005A">
      <w:pPr>
        <w:jc w:val="both"/>
        <w:rPr>
          <w:rFonts w:ascii="Arial" w:hAnsi="Arial" w:cs="Arial"/>
          <w:b/>
          <w:i/>
          <w:lang w:val="ro-RO"/>
        </w:rPr>
      </w:pPr>
    </w:p>
    <w:p w:rsidR="0055005A" w:rsidRPr="0055005A" w:rsidRDefault="0055005A" w:rsidP="0055005A">
      <w:pPr>
        <w:spacing w:line="288" w:lineRule="atLeast"/>
        <w:ind w:firstLine="708"/>
        <w:jc w:val="both"/>
        <w:rPr>
          <w:rFonts w:ascii="Arial" w:eastAsia="Times New Roman" w:hAnsi="Arial" w:cs="Arial"/>
          <w:lang w:val="ro-RO"/>
        </w:rPr>
      </w:pPr>
    </w:p>
    <w:p w:rsidR="0055005A" w:rsidRPr="0055005A" w:rsidRDefault="0055005A" w:rsidP="0055005A">
      <w:pPr>
        <w:spacing w:line="288" w:lineRule="atLeast"/>
        <w:jc w:val="both"/>
        <w:rPr>
          <w:rFonts w:ascii="Arial" w:eastAsia="Times New Roman" w:hAnsi="Arial" w:cs="Arial"/>
          <w:b/>
          <w:lang w:val="ro-RO"/>
        </w:rPr>
      </w:pPr>
      <w:r w:rsidRPr="0055005A">
        <w:rPr>
          <w:rFonts w:ascii="Arial" w:eastAsia="Times New Roman" w:hAnsi="Arial" w:cs="Arial"/>
          <w:b/>
          <w:lang w:val="ro-RO"/>
        </w:rPr>
        <w:t>Indicator RO42: Arii naturale protejate de interes comunitar</w:t>
      </w:r>
    </w:p>
    <w:p w:rsidR="0055005A" w:rsidRPr="0055005A" w:rsidRDefault="0055005A" w:rsidP="0055005A">
      <w:pPr>
        <w:spacing w:line="288" w:lineRule="atLeast"/>
        <w:ind w:firstLine="708"/>
        <w:jc w:val="both"/>
        <w:rPr>
          <w:rFonts w:ascii="Arial" w:eastAsia="Times New Roman" w:hAnsi="Arial" w:cs="Arial"/>
          <w:b/>
          <w:lang w:val="ro-RO"/>
        </w:rPr>
      </w:pPr>
    </w:p>
    <w:p w:rsidR="0055005A" w:rsidRPr="0055005A" w:rsidRDefault="0055005A" w:rsidP="0055005A">
      <w:pPr>
        <w:spacing w:line="288" w:lineRule="atLeast"/>
        <w:ind w:firstLine="708"/>
        <w:jc w:val="both"/>
        <w:rPr>
          <w:rFonts w:ascii="Arial" w:eastAsia="Times New Roman" w:hAnsi="Arial" w:cs="Arial"/>
          <w:lang w:val="ro-RO"/>
        </w:rPr>
      </w:pPr>
      <w:r w:rsidRPr="0055005A">
        <w:rPr>
          <w:rFonts w:ascii="Arial" w:eastAsia="Times New Roman" w:hAnsi="Arial" w:cs="Arial"/>
          <w:lang w:val="ro-RO"/>
        </w:rPr>
        <w:t>Arii protejate de interes comunitar desemnate conform Directivei Habitate şi Păsări Indicatorul prezintă stadiul curent al aplicării directivei Habitate (92/43/CEE) și Păsări (2009/147/CE) de către Statele Membre prin evidenţierea tendinţelor de acoperire spaţială cu propuneri de situri Natura 2000.</w:t>
      </w:r>
    </w:p>
    <w:p w:rsidR="0055005A" w:rsidRPr="0055005A" w:rsidRDefault="0055005A" w:rsidP="0055005A">
      <w:pPr>
        <w:spacing w:line="288" w:lineRule="atLeast"/>
        <w:ind w:firstLine="708"/>
        <w:jc w:val="both"/>
        <w:rPr>
          <w:rFonts w:ascii="Arial" w:eastAsia="Times New Roman" w:hAnsi="Arial" w:cs="Arial"/>
          <w:lang w:val="ro-RO"/>
        </w:rPr>
      </w:pPr>
    </w:p>
    <w:p w:rsidR="0055005A" w:rsidRPr="0055005A" w:rsidRDefault="0055005A" w:rsidP="0055005A">
      <w:pPr>
        <w:snapToGrid w:val="0"/>
        <w:ind w:firstLine="708"/>
        <w:jc w:val="both"/>
        <w:rPr>
          <w:rFonts w:ascii="Arial" w:hAnsi="Arial" w:cs="Arial"/>
          <w:lang w:val="ro-RO"/>
        </w:rPr>
      </w:pPr>
      <w:r w:rsidRPr="0055005A">
        <w:rPr>
          <w:rFonts w:ascii="Arial" w:hAnsi="Arial" w:cs="Arial"/>
          <w:b/>
          <w:i/>
          <w:lang w:val="ro-RO"/>
        </w:rPr>
        <w:t>Scroviştea RO SPA 0140 - Arie de protecţie specială avifaunistică - Sit Natura 2000</w:t>
      </w:r>
      <w:r w:rsidRPr="0055005A">
        <w:rPr>
          <w:rFonts w:ascii="Arial" w:hAnsi="Arial" w:cs="Arial"/>
          <w:lang w:val="ro-RO"/>
        </w:rPr>
        <w:t xml:space="preserve"> declarat prin HG 971/2011, care modifică HG 1284/2007 privind declararea ariilor de protecţie specială avifaunistică parte integrantă a reţelei ecologice </w:t>
      </w:r>
      <w:r w:rsidRPr="0055005A">
        <w:rPr>
          <w:rFonts w:ascii="Arial" w:hAnsi="Arial" w:cs="Arial"/>
          <w:lang w:val="ro-RO"/>
        </w:rPr>
        <w:lastRenderedPageBreak/>
        <w:t>europene Natura 2000, are suprafaţa de 3356 ha si se afla pe teritoriul localităţilor Ciolpani (26%), Periş (29%), Snagov (&lt;1%).</w:t>
      </w:r>
    </w:p>
    <w:p w:rsidR="0055005A" w:rsidRPr="0055005A" w:rsidRDefault="0055005A" w:rsidP="0055005A">
      <w:pPr>
        <w:snapToGrid w:val="0"/>
        <w:jc w:val="both"/>
        <w:rPr>
          <w:rFonts w:ascii="Arial" w:hAnsi="Arial" w:cs="Arial"/>
          <w:lang w:val="ro-RO"/>
        </w:rPr>
      </w:pPr>
      <w:r w:rsidRPr="0055005A">
        <w:rPr>
          <w:rFonts w:ascii="Arial" w:hAnsi="Arial" w:cs="Arial"/>
          <w:lang w:val="ro-RO"/>
        </w:rPr>
        <w:tab/>
        <w:t>Situl cuprinde partea nord–estica a văii Sticlăriei şi Lacul Scrovistea până în dreptul localităţii Piscu. De asemenea pădurile: Ciolpani, Cocioc şi Clogila.</w:t>
      </w:r>
    </w:p>
    <w:p w:rsidR="0055005A" w:rsidRPr="0055005A" w:rsidRDefault="0055005A" w:rsidP="0055005A">
      <w:pPr>
        <w:snapToGrid w:val="0"/>
        <w:ind w:firstLine="737"/>
        <w:jc w:val="both"/>
        <w:rPr>
          <w:rFonts w:ascii="Arial" w:hAnsi="Arial" w:cs="Arial"/>
          <w:lang w:val="ro-RO"/>
        </w:rPr>
      </w:pPr>
      <w:r w:rsidRPr="0055005A">
        <w:rPr>
          <w:rFonts w:ascii="Arial" w:hAnsi="Arial" w:cs="Arial"/>
          <w:lang w:val="ro-RO"/>
        </w:rPr>
        <w:t>Situl Scoviştea este important pentru populaţiile unor specii de păsări acvatice de interes conservativ precum: starc galben - ardeola ralloides, rata rosiatica - Aythya nyroca, egreta mica - egretta garzetta, starc pitic - Ixobrychus minutus, starc de noapte - Nycticorax nycticorax si cormoran mic - Phalacrocorax pygmeus. De asemenea zona forestiera este importanta pentru populatiile cuibaritoare de uliu cu picioare scurte - Accipiter brevipes, ciocanitoare de stejar - dendrocopos medius, ciocanitoare de gradina - dendrocopos syriacus si silvie porumbaca - Sylvia nisoria.</w:t>
      </w:r>
    </w:p>
    <w:p w:rsidR="0055005A" w:rsidRPr="0055005A" w:rsidRDefault="0055005A" w:rsidP="0055005A">
      <w:pPr>
        <w:snapToGrid w:val="0"/>
        <w:ind w:firstLine="720"/>
        <w:jc w:val="both"/>
        <w:rPr>
          <w:rFonts w:ascii="Arial" w:hAnsi="Arial" w:cs="Arial"/>
          <w:lang w:val="ro-RO"/>
        </w:rPr>
      </w:pPr>
      <w:r w:rsidRPr="0055005A">
        <w:rPr>
          <w:rFonts w:ascii="Arial" w:hAnsi="Arial" w:cs="Arial"/>
          <w:b/>
          <w:i/>
          <w:lang w:val="ro-RO"/>
        </w:rPr>
        <w:t>Scroviştea  RO SCI 0224 - Sit de importanta comunitara – Sit Natura 2000</w:t>
      </w:r>
      <w:r w:rsidRPr="0055005A">
        <w:rPr>
          <w:rFonts w:ascii="Arial" w:hAnsi="Arial" w:cs="Arial"/>
          <w:lang w:val="ro-RO"/>
        </w:rPr>
        <w:t xml:space="preserve"> declarat prin Ordinul 1964/2007 privind instituirea regimului de arie naturala protejată a siturilor de importanţă comunitară, ca parte integrantă a reţelei ecologice europene Natura 2000 în România cu modificarile si completarile ulterioare, avand suprafata de 3391 ha se afla pe teritoriul localitatilor Ciolpani (27%), Peris (29%), Snagov (&lt;1%) si este dat în custodie Consorţiului format din Asociaţia pentru Protecţia Habitatelor Naturale şi Clubul Ecologic Unesco Pro Natura.</w:t>
      </w:r>
    </w:p>
    <w:p w:rsidR="0055005A" w:rsidRPr="0055005A" w:rsidRDefault="0055005A" w:rsidP="0055005A">
      <w:pPr>
        <w:snapToGrid w:val="0"/>
        <w:jc w:val="both"/>
        <w:rPr>
          <w:rFonts w:ascii="Arial" w:hAnsi="Arial" w:cs="Arial"/>
          <w:lang w:val="ro-RO"/>
        </w:rPr>
      </w:pPr>
      <w:r w:rsidRPr="0055005A">
        <w:rPr>
          <w:rFonts w:ascii="Arial" w:hAnsi="Arial" w:cs="Arial"/>
          <w:lang w:val="ro-RO"/>
        </w:rPr>
        <w:tab/>
        <w:t>Zona Scroviştea are specii de flora şi faună de mare importanţă biologică (Quercus robur, tillia tomentosa, Carpenus betulus, Fraxinus excelsior, nyphaea alba, galanthus nivali, sciurus vulgaris, capreolus capreolus.</w:t>
      </w:r>
    </w:p>
    <w:p w:rsidR="0055005A" w:rsidRPr="0055005A" w:rsidRDefault="0055005A" w:rsidP="0055005A">
      <w:pPr>
        <w:tabs>
          <w:tab w:val="left" w:leader="dot" w:pos="8640"/>
        </w:tabs>
        <w:ind w:right="360" w:firstLine="720"/>
        <w:jc w:val="both"/>
        <w:rPr>
          <w:rFonts w:ascii="Arial" w:hAnsi="Arial" w:cs="Arial"/>
          <w:lang w:val="ro-RO"/>
        </w:rPr>
      </w:pPr>
      <w:r w:rsidRPr="0055005A">
        <w:rPr>
          <w:rFonts w:ascii="Arial" w:hAnsi="Arial" w:cs="Arial"/>
          <w:lang w:val="ro-RO"/>
        </w:rPr>
        <w:t>Habitate identificate in zona Scrovistea sunt:</w:t>
      </w:r>
    </w:p>
    <w:p w:rsidR="0055005A" w:rsidRPr="0055005A" w:rsidRDefault="0055005A" w:rsidP="0055005A">
      <w:pPr>
        <w:numPr>
          <w:ilvl w:val="0"/>
          <w:numId w:val="6"/>
        </w:numPr>
        <w:tabs>
          <w:tab w:val="clear" w:pos="900"/>
        </w:tabs>
        <w:jc w:val="both"/>
        <w:rPr>
          <w:rFonts w:ascii="Arial" w:hAnsi="Arial" w:cs="Arial"/>
          <w:lang w:val="ro-RO"/>
        </w:rPr>
      </w:pPr>
      <w:r w:rsidRPr="0055005A">
        <w:rPr>
          <w:rFonts w:ascii="Arial" w:hAnsi="Arial" w:cs="Arial"/>
          <w:lang w:val="ro-RO"/>
        </w:rPr>
        <w:t xml:space="preserve"> acvatice: - Lacuri eutrofe naturale cu vegetatie tip Magnopotamion sau Hydrocharition</w:t>
      </w:r>
    </w:p>
    <w:p w:rsidR="0055005A" w:rsidRPr="0055005A" w:rsidRDefault="0055005A" w:rsidP="0055005A">
      <w:pPr>
        <w:ind w:left="1440" w:firstLine="540"/>
        <w:jc w:val="both"/>
        <w:rPr>
          <w:rFonts w:ascii="Arial" w:hAnsi="Arial" w:cs="Arial"/>
          <w:lang w:val="ro-RO"/>
        </w:rPr>
      </w:pPr>
      <w:r w:rsidRPr="0055005A">
        <w:rPr>
          <w:rFonts w:ascii="Arial" w:hAnsi="Arial" w:cs="Arial"/>
          <w:lang w:val="ro-RO"/>
        </w:rPr>
        <w:t xml:space="preserve">- Lacuri distrofice şi iazuri </w:t>
      </w:r>
    </w:p>
    <w:p w:rsidR="0055005A" w:rsidRPr="0055005A" w:rsidRDefault="0055005A" w:rsidP="0055005A">
      <w:pPr>
        <w:numPr>
          <w:ilvl w:val="0"/>
          <w:numId w:val="6"/>
        </w:numPr>
        <w:jc w:val="both"/>
        <w:rPr>
          <w:rFonts w:ascii="Arial" w:hAnsi="Arial" w:cs="Arial"/>
          <w:lang w:val="ro-RO"/>
        </w:rPr>
      </w:pPr>
      <w:r w:rsidRPr="0055005A">
        <w:rPr>
          <w:rFonts w:ascii="Arial" w:hAnsi="Arial" w:cs="Arial"/>
          <w:lang w:val="ro-RO"/>
        </w:rPr>
        <w:t xml:space="preserve">forestiere: - </w:t>
      </w:r>
      <w:r w:rsidRPr="0055005A">
        <w:rPr>
          <w:rFonts w:ascii="Arial" w:eastAsia="Arial,Bold" w:hAnsi="Arial" w:cs="Arial"/>
          <w:bCs/>
          <w:lang w:val="ro-RO"/>
        </w:rPr>
        <w:t xml:space="preserve">Păduri dacice de stejar şi carpen </w:t>
      </w:r>
    </w:p>
    <w:p w:rsidR="0055005A" w:rsidRPr="0055005A" w:rsidRDefault="0055005A" w:rsidP="0055005A">
      <w:pPr>
        <w:ind w:left="540"/>
        <w:jc w:val="both"/>
        <w:rPr>
          <w:rFonts w:ascii="Arial" w:hAnsi="Arial" w:cs="Arial"/>
          <w:lang w:val="ro-RO"/>
        </w:rPr>
      </w:pPr>
      <w:r w:rsidRPr="0055005A">
        <w:rPr>
          <w:rFonts w:ascii="Arial" w:eastAsia="Arial,Bold" w:hAnsi="Arial" w:cs="Arial"/>
          <w:bCs/>
          <w:lang w:val="ro-RO"/>
        </w:rPr>
        <w:t xml:space="preserve">                    - Păduri galerii de salcie albă şi plop alb. </w:t>
      </w:r>
    </w:p>
    <w:p w:rsidR="0055005A" w:rsidRPr="0055005A" w:rsidRDefault="0055005A" w:rsidP="0055005A">
      <w:pPr>
        <w:widowControl w:val="0"/>
        <w:jc w:val="both"/>
        <w:rPr>
          <w:rFonts w:ascii="Arial" w:hAnsi="Arial" w:cs="Arial"/>
          <w:lang w:val="ro-RO"/>
        </w:rPr>
      </w:pPr>
      <w:r w:rsidRPr="0055005A">
        <w:rPr>
          <w:rFonts w:ascii="Arial" w:hAnsi="Arial" w:cs="Arial"/>
          <w:lang w:val="ro-RO"/>
        </w:rPr>
        <w:t xml:space="preserve">Pe teritoriul acestor habitate naturale îsi găsesc adapostul specii de animale si plante, care de asemenea sunt specii valoroase de interes comunitar. Între acestea foarte importante sunt:  broasca ţestoasă de apă (Emys orbicularis), tritonul cu creastă (Triturus cristatus), bombina bombina (Izvoraşul  de baltă cu burtă roşie), Broasca de pământ brună sau săpătoare </w:t>
      </w:r>
      <w:r w:rsidRPr="0055005A">
        <w:rPr>
          <w:rFonts w:ascii="Arial" w:hAnsi="Arial" w:cs="Arial"/>
          <w:bCs/>
          <w:i/>
          <w:iCs/>
          <w:lang w:val="ro-RO"/>
        </w:rPr>
        <w:t>(Pelobates fuscus)</w:t>
      </w:r>
      <w:r w:rsidRPr="0055005A">
        <w:rPr>
          <w:rFonts w:ascii="Arial" w:hAnsi="Arial" w:cs="Arial"/>
          <w:i/>
          <w:lang w:val="ro-RO"/>
        </w:rPr>
        <w:t xml:space="preserve"> </w:t>
      </w:r>
      <w:r w:rsidRPr="0055005A">
        <w:rPr>
          <w:rFonts w:ascii="Arial" w:hAnsi="Arial" w:cs="Arial"/>
          <w:lang w:val="ro-RO"/>
        </w:rPr>
        <w:t>boarţă</w:t>
      </w:r>
      <w:r w:rsidRPr="0055005A">
        <w:rPr>
          <w:rFonts w:ascii="Arial" w:hAnsi="Arial" w:cs="Arial"/>
          <w:i/>
          <w:lang w:val="ro-RO"/>
        </w:rPr>
        <w:t xml:space="preserve"> (Rhodeus amarus</w:t>
      </w:r>
      <w:r w:rsidRPr="0055005A">
        <w:rPr>
          <w:rFonts w:ascii="Arial" w:hAnsi="Arial" w:cs="Arial"/>
          <w:lang w:val="ro-RO"/>
        </w:rPr>
        <w:t>)</w:t>
      </w:r>
      <w:r w:rsidRPr="0055005A">
        <w:rPr>
          <w:rFonts w:ascii="Arial" w:hAnsi="Arial" w:cs="Arial"/>
          <w:i/>
          <w:lang w:val="ro-RO"/>
        </w:rPr>
        <w:t xml:space="preserve">, </w:t>
      </w:r>
      <w:r w:rsidRPr="0055005A">
        <w:rPr>
          <w:rFonts w:ascii="Arial" w:hAnsi="Arial" w:cs="Arial"/>
          <w:lang w:val="ro-RO"/>
        </w:rPr>
        <w:t>ţipar</w:t>
      </w:r>
      <w:r w:rsidRPr="0055005A">
        <w:rPr>
          <w:rFonts w:ascii="Arial" w:hAnsi="Arial" w:cs="Arial"/>
          <w:i/>
          <w:lang w:val="ro-RO"/>
        </w:rPr>
        <w:t xml:space="preserve"> (Misgurnus fossilis), </w:t>
      </w:r>
      <w:r w:rsidRPr="0055005A">
        <w:rPr>
          <w:rFonts w:ascii="Arial" w:hAnsi="Arial" w:cs="Arial"/>
          <w:lang w:val="ro-RO"/>
        </w:rPr>
        <w:t>caracudă</w:t>
      </w:r>
      <w:r w:rsidRPr="0055005A">
        <w:rPr>
          <w:rFonts w:ascii="Arial" w:hAnsi="Arial" w:cs="Arial"/>
          <w:i/>
          <w:lang w:val="ro-RO"/>
        </w:rPr>
        <w:t xml:space="preserve"> (Carassius carassius)</w:t>
      </w:r>
      <w:r w:rsidRPr="0055005A">
        <w:rPr>
          <w:rFonts w:ascii="Arial" w:hAnsi="Arial" w:cs="Arial"/>
          <w:lang w:val="ro-RO"/>
        </w:rPr>
        <w:t xml:space="preserve">, radasca (Lucanus cervus), </w:t>
      </w:r>
      <w:r w:rsidRPr="0055005A">
        <w:rPr>
          <w:rFonts w:ascii="Arial" w:hAnsi="Arial" w:cs="Arial"/>
          <w:i/>
          <w:lang w:val="ro-RO"/>
        </w:rPr>
        <w:t>croitorul mare al stejarului (Cerambyx cerdo).</w:t>
      </w:r>
    </w:p>
    <w:p w:rsidR="0055005A" w:rsidRPr="0055005A" w:rsidRDefault="0055005A" w:rsidP="0055005A">
      <w:pPr>
        <w:ind w:firstLine="360"/>
        <w:jc w:val="both"/>
        <w:rPr>
          <w:rFonts w:ascii="Arial" w:hAnsi="Arial" w:cs="Arial"/>
          <w:lang w:val="ro-RO"/>
        </w:rPr>
      </w:pPr>
      <w:r w:rsidRPr="0055005A">
        <w:rPr>
          <w:rFonts w:ascii="Arial" w:hAnsi="Arial" w:cs="Arial"/>
          <w:lang w:val="ro-RO"/>
        </w:rPr>
        <w:t xml:space="preserve">Acestora li se adaugă numeroase specii de pasari de balta si de padure, cum sunt starcul galben (Ardeola ralloides), rata rosie (Aythya nyroca), starcul de noapte (Nycticorax nycticorax), egreta mică (Egretta garzetta), lebăda de iarnă (Cygnus cygnus), cormoran mic (Phalacrocorax pygmeus), crestetul pestrit (Porzana porzana), crestesul cenusiu (Porzana parva), ciocanitoarea de gradina (Dendrocopos syriacus), uliul cu picioare scurte (Accipiter brevipes), starcul pitic (Ixobrychus minutus), starcul rosu (Ardea purpurea), silvia porumbaca (Sylvia nisoria), ciocanitoarea de stejar (Dendrocopos medius), grangurul.  </w:t>
      </w:r>
    </w:p>
    <w:p w:rsidR="0055005A" w:rsidRPr="0055005A" w:rsidRDefault="0055005A" w:rsidP="0055005A">
      <w:pPr>
        <w:snapToGrid w:val="0"/>
        <w:jc w:val="both"/>
        <w:rPr>
          <w:rFonts w:ascii="Arial" w:hAnsi="Arial" w:cs="Arial"/>
          <w:lang w:val="ro-RO"/>
        </w:rPr>
      </w:pPr>
      <w:r w:rsidRPr="0055005A">
        <w:rPr>
          <w:rFonts w:ascii="Arial" w:hAnsi="Arial" w:cs="Arial"/>
          <w:lang w:val="ro-RO"/>
        </w:rPr>
        <w:tab/>
        <w:t>Padurile din zona Scrovistea sunt o parte din rămasitele Codrilor Vlasiei care candva a acoperit Campia Romana. Zona este bine conservata, situl prezentand un mozaic de habitate (padure, acvatic si pajistii).</w:t>
      </w:r>
    </w:p>
    <w:p w:rsidR="0055005A" w:rsidRPr="0055005A" w:rsidRDefault="0055005A" w:rsidP="0055005A">
      <w:pPr>
        <w:ind w:firstLine="720"/>
        <w:jc w:val="both"/>
        <w:rPr>
          <w:sz w:val="28"/>
          <w:szCs w:val="28"/>
          <w:lang w:val="pt-BR"/>
        </w:rPr>
      </w:pPr>
      <w:r w:rsidRPr="0055005A">
        <w:rPr>
          <w:rFonts w:ascii="Arial" w:hAnsi="Arial" w:cs="Arial"/>
          <w:lang w:val="ro-RO"/>
        </w:rPr>
        <w:t xml:space="preserve">Siturile Natura 2000 Scoviştea ROSCI şi ROSPA au plan de management care a fost aprobat prin </w:t>
      </w:r>
      <w:r w:rsidRPr="0055005A">
        <w:rPr>
          <w:rFonts w:eastAsia="Times New Roman"/>
          <w:sz w:val="28"/>
          <w:szCs w:val="28"/>
          <w:lang w:val="ro-RO" w:eastAsia="ro-RO"/>
        </w:rPr>
        <w:t xml:space="preserve">Ordin Ministrului Mediului Apelor şi Pădurilor nr. 787/25.04.2016. </w:t>
      </w:r>
    </w:p>
    <w:p w:rsidR="0055005A" w:rsidRPr="0055005A" w:rsidRDefault="0055005A" w:rsidP="0055005A">
      <w:pPr>
        <w:snapToGrid w:val="0"/>
        <w:jc w:val="both"/>
        <w:rPr>
          <w:rFonts w:ascii="Arial" w:hAnsi="Arial" w:cs="Arial"/>
          <w:lang w:val="pt-BR"/>
        </w:rPr>
      </w:pPr>
    </w:p>
    <w:p w:rsidR="0055005A" w:rsidRPr="0055005A" w:rsidRDefault="0055005A" w:rsidP="0055005A">
      <w:pPr>
        <w:snapToGrid w:val="0"/>
        <w:jc w:val="both"/>
        <w:rPr>
          <w:rFonts w:ascii="Arial" w:hAnsi="Arial" w:cs="Arial"/>
          <w:lang w:val="ro-RO"/>
        </w:rPr>
      </w:pPr>
    </w:p>
    <w:p w:rsidR="0055005A" w:rsidRPr="0055005A" w:rsidRDefault="0055005A" w:rsidP="0055005A">
      <w:pPr>
        <w:snapToGrid w:val="0"/>
        <w:ind w:firstLine="720"/>
        <w:jc w:val="both"/>
        <w:rPr>
          <w:rFonts w:ascii="Arial" w:hAnsi="Arial" w:cs="Arial"/>
          <w:lang w:val="ro-RO"/>
        </w:rPr>
      </w:pPr>
      <w:r w:rsidRPr="0055005A">
        <w:rPr>
          <w:rFonts w:ascii="Arial" w:hAnsi="Arial" w:cs="Arial"/>
          <w:b/>
          <w:i/>
          <w:lang w:val="ro-RO"/>
        </w:rPr>
        <w:t>Lacul şi Pădurea Cernica RO SPA 0122 – Arie de protectie speciala avifaunistică - Sit Natura 2000</w:t>
      </w:r>
      <w:r w:rsidRPr="0055005A">
        <w:rPr>
          <w:rFonts w:ascii="Arial" w:hAnsi="Arial" w:cs="Arial"/>
          <w:lang w:val="ro-RO"/>
        </w:rPr>
        <w:t xml:space="preserve"> declarat prin HG 971/2011, care modifica HG 1284/2007 privind declararea ariilor de protecţie specială avifaunistică parte integrantă </w:t>
      </w:r>
      <w:r w:rsidRPr="0055005A">
        <w:rPr>
          <w:rFonts w:ascii="Arial" w:hAnsi="Arial" w:cs="Arial"/>
          <w:lang w:val="ro-RO"/>
        </w:rPr>
        <w:lastRenderedPageBreak/>
        <w:t>a retelei ecologice europene Natura 2000 în Romania, avand  suprafata de 3744 ha, aflat pe teritoriul localitătilor Braneşti (4%), Cernica (5%), Găneasa (&lt;1%), Pantelimon (48%).</w:t>
      </w:r>
    </w:p>
    <w:p w:rsidR="0055005A" w:rsidRPr="0055005A" w:rsidRDefault="0055005A" w:rsidP="0055005A">
      <w:pPr>
        <w:snapToGrid w:val="0"/>
        <w:ind w:firstLine="60"/>
        <w:jc w:val="both"/>
        <w:rPr>
          <w:rFonts w:ascii="Arial" w:hAnsi="Arial" w:cs="Arial"/>
          <w:lang w:val="ro-RO"/>
        </w:rPr>
      </w:pPr>
      <w:r w:rsidRPr="0055005A">
        <w:rPr>
          <w:rFonts w:ascii="Arial" w:hAnsi="Arial" w:cs="Arial"/>
          <w:lang w:val="ro-RO"/>
        </w:rPr>
        <w:tab/>
        <w:t>Zona lacului Cernica este caracteristică padurilor de sleau cu specii forestiere sudice (meditaraneene), paduri care au devenit din ce în ce mai reduse din cauza exploatărilor forestiere.</w:t>
      </w:r>
    </w:p>
    <w:p w:rsidR="0055005A" w:rsidRPr="0055005A" w:rsidRDefault="0055005A" w:rsidP="0055005A">
      <w:pPr>
        <w:snapToGrid w:val="0"/>
        <w:ind w:firstLine="60"/>
        <w:jc w:val="both"/>
        <w:rPr>
          <w:rFonts w:ascii="Arial" w:hAnsi="Arial" w:cs="Arial"/>
          <w:lang w:val="ro-RO"/>
        </w:rPr>
      </w:pPr>
      <w:r w:rsidRPr="0055005A">
        <w:rPr>
          <w:rFonts w:ascii="Arial" w:hAnsi="Arial" w:cs="Arial"/>
          <w:lang w:val="ro-RO"/>
        </w:rPr>
        <w:t>Zonele stuficole fixate şi libere, precum şi padurea asociata, ofera acestei arii calitatea de sit ornitologic de o valoare deosebita pentru Campia Romana.</w:t>
      </w:r>
    </w:p>
    <w:p w:rsidR="0055005A" w:rsidRPr="0055005A" w:rsidRDefault="0055005A" w:rsidP="0055005A">
      <w:pPr>
        <w:snapToGrid w:val="0"/>
        <w:ind w:firstLine="737"/>
        <w:jc w:val="both"/>
        <w:rPr>
          <w:rFonts w:ascii="Arial" w:hAnsi="Arial" w:cs="Arial"/>
          <w:lang w:val="ro-RO"/>
        </w:rPr>
      </w:pPr>
      <w:r w:rsidRPr="0055005A">
        <w:rPr>
          <w:rFonts w:ascii="Arial" w:hAnsi="Arial" w:cs="Arial"/>
          <w:lang w:val="ro-RO"/>
        </w:rPr>
        <w:t>În aceasta zona au fost semnalate 118 specii de pasari, din care o parte se regasesc pe Directiva pasari, restul avand statut legal de protectie (prin lege si/sau protejate de alte conventii si acorduri internationale). Exista doar cateva specii de pasari care nu au un statut legal de protecţie.  În plus, mai exista si alte specii protejate de fauna, ce se regăsesc şi pe Directiva Habitate.</w:t>
      </w:r>
    </w:p>
    <w:p w:rsidR="0055005A" w:rsidRPr="0055005A" w:rsidRDefault="0055005A" w:rsidP="0055005A">
      <w:pPr>
        <w:snapToGrid w:val="0"/>
        <w:ind w:firstLine="737"/>
        <w:jc w:val="both"/>
        <w:rPr>
          <w:rFonts w:ascii="Arial" w:hAnsi="Arial" w:cs="Arial"/>
          <w:lang w:val="ro-RO"/>
        </w:rPr>
      </w:pPr>
      <w:r w:rsidRPr="0055005A">
        <w:rPr>
          <w:rFonts w:ascii="Arial" w:hAnsi="Arial" w:cs="Arial"/>
          <w:lang w:val="ro-RO"/>
        </w:rPr>
        <w:t>Situl Natura 2000 ROSPA0122 Lacul şi Pădurea Cernica s-a constituit pe baza existenţei a 12 specii de păsari, dintre care 10 sunt specii de păsări enumerate în Anexa I a Directivei     Pasari  si două specii de păsari cu migraţie regulata nemenţionate în Anexa I a Directivei Păsari.</w:t>
      </w:r>
    </w:p>
    <w:p w:rsidR="0055005A" w:rsidRPr="0055005A" w:rsidRDefault="0055005A" w:rsidP="0055005A">
      <w:pPr>
        <w:snapToGrid w:val="0"/>
        <w:ind w:firstLine="737"/>
        <w:jc w:val="both"/>
        <w:rPr>
          <w:rFonts w:ascii="Arial" w:hAnsi="Arial" w:cs="Arial"/>
          <w:lang w:val="ro-RO"/>
        </w:rPr>
      </w:pPr>
      <w:r w:rsidRPr="0055005A">
        <w:rPr>
          <w:rFonts w:ascii="Arial" w:hAnsi="Arial" w:cs="Arial"/>
          <w:lang w:val="ro-RO"/>
        </w:rPr>
        <w:t xml:space="preserve">Speciile de pasari pentru care a fost declarat situl Natura 2000 Lacul şi Pădurea Cernica sunt: </w:t>
      </w:r>
    </w:p>
    <w:p w:rsidR="0055005A" w:rsidRPr="0055005A" w:rsidRDefault="0055005A" w:rsidP="0055005A">
      <w:pPr>
        <w:snapToGrid w:val="0"/>
        <w:ind w:firstLine="737"/>
        <w:jc w:val="both"/>
        <w:rPr>
          <w:rFonts w:ascii="Arial" w:hAnsi="Arial" w:cs="Arial"/>
          <w:lang w:val="ro-RO"/>
        </w:rPr>
      </w:pPr>
      <w:r w:rsidRPr="0055005A">
        <w:rPr>
          <w:rFonts w:ascii="Arial" w:hAnsi="Arial" w:cs="Arial"/>
          <w:lang w:val="ro-RO"/>
        </w:rPr>
        <w:t>a) Specii de păsari enumerate în Anexa I a Directivei Păsari</w:t>
      </w:r>
    </w:p>
    <w:p w:rsidR="0055005A" w:rsidRPr="0055005A" w:rsidRDefault="0055005A" w:rsidP="0055005A">
      <w:pPr>
        <w:snapToGrid w:val="0"/>
        <w:jc w:val="both"/>
        <w:rPr>
          <w:rFonts w:ascii="Arial" w:hAnsi="Arial" w:cs="Arial"/>
          <w:lang w:val="ro-RO"/>
        </w:rPr>
      </w:pPr>
      <w:r w:rsidRPr="0055005A">
        <w:rPr>
          <w:rFonts w:ascii="Arial" w:hAnsi="Arial" w:cs="Arial"/>
          <w:lang w:val="ro-RO"/>
        </w:rPr>
        <w:tab/>
        <w:t xml:space="preserve">- cufundar polar (gavia artica) </w:t>
      </w:r>
    </w:p>
    <w:p w:rsidR="0055005A" w:rsidRPr="0055005A" w:rsidRDefault="0055005A" w:rsidP="0055005A">
      <w:pPr>
        <w:snapToGrid w:val="0"/>
        <w:jc w:val="both"/>
        <w:rPr>
          <w:rFonts w:ascii="Arial" w:hAnsi="Arial" w:cs="Arial"/>
          <w:lang w:val="ro-RO"/>
        </w:rPr>
      </w:pPr>
      <w:r w:rsidRPr="0055005A">
        <w:rPr>
          <w:rFonts w:ascii="Arial" w:hAnsi="Arial" w:cs="Arial"/>
          <w:lang w:val="ro-RO"/>
        </w:rPr>
        <w:tab/>
        <w:t>- raţa rosiatica (aytia nyroca)</w:t>
      </w:r>
    </w:p>
    <w:p w:rsidR="0055005A" w:rsidRPr="0055005A" w:rsidRDefault="0055005A" w:rsidP="0055005A">
      <w:pPr>
        <w:snapToGrid w:val="0"/>
        <w:jc w:val="both"/>
        <w:rPr>
          <w:rFonts w:ascii="Arial" w:hAnsi="Arial" w:cs="Arial"/>
          <w:lang w:val="ro-RO"/>
        </w:rPr>
      </w:pPr>
      <w:r w:rsidRPr="0055005A">
        <w:rPr>
          <w:rFonts w:ascii="Arial" w:hAnsi="Arial" w:cs="Arial"/>
          <w:lang w:val="ro-RO"/>
        </w:rPr>
        <w:tab/>
        <w:t>- dumbravenca (coracias garulus)</w:t>
      </w:r>
    </w:p>
    <w:p w:rsidR="0055005A" w:rsidRPr="0055005A" w:rsidRDefault="0055005A" w:rsidP="0055005A">
      <w:pPr>
        <w:snapToGrid w:val="0"/>
        <w:jc w:val="both"/>
        <w:rPr>
          <w:rFonts w:ascii="Arial" w:hAnsi="Arial" w:cs="Arial"/>
          <w:lang w:val="ro-RO"/>
        </w:rPr>
      </w:pPr>
      <w:r w:rsidRPr="0055005A">
        <w:rPr>
          <w:rFonts w:ascii="Arial" w:hAnsi="Arial" w:cs="Arial"/>
          <w:lang w:val="ro-RO"/>
        </w:rPr>
        <w:tab/>
        <w:t xml:space="preserve">- ciocănitoare de gradini (Dendrocopos syriacus) </w:t>
      </w:r>
    </w:p>
    <w:p w:rsidR="0055005A" w:rsidRPr="0055005A" w:rsidRDefault="0055005A" w:rsidP="0055005A">
      <w:pPr>
        <w:snapToGrid w:val="0"/>
        <w:jc w:val="both"/>
        <w:rPr>
          <w:rFonts w:ascii="Arial" w:hAnsi="Arial" w:cs="Arial"/>
          <w:lang w:val="ro-RO"/>
        </w:rPr>
      </w:pPr>
      <w:r w:rsidRPr="0055005A">
        <w:rPr>
          <w:rFonts w:ascii="Arial" w:hAnsi="Arial" w:cs="Arial"/>
          <w:lang w:val="ro-RO"/>
        </w:rPr>
        <w:tab/>
        <w:t>- cormoran mic (phalacrocorax pygmeus)</w:t>
      </w:r>
    </w:p>
    <w:p w:rsidR="0055005A" w:rsidRPr="0055005A" w:rsidRDefault="0055005A" w:rsidP="0055005A">
      <w:pPr>
        <w:snapToGrid w:val="0"/>
        <w:jc w:val="both"/>
        <w:rPr>
          <w:rFonts w:ascii="Arial" w:hAnsi="Arial" w:cs="Arial"/>
          <w:lang w:val="ro-RO"/>
        </w:rPr>
      </w:pPr>
      <w:r w:rsidRPr="0055005A">
        <w:rPr>
          <w:rFonts w:ascii="Arial" w:hAnsi="Arial" w:cs="Arial"/>
          <w:lang w:val="ro-RO"/>
        </w:rPr>
        <w:tab/>
        <w:t>- sfrancioc cu frunte negră (Lanius minor)</w:t>
      </w:r>
    </w:p>
    <w:p w:rsidR="0055005A" w:rsidRPr="0055005A" w:rsidRDefault="0055005A" w:rsidP="0055005A">
      <w:pPr>
        <w:snapToGrid w:val="0"/>
        <w:jc w:val="both"/>
        <w:rPr>
          <w:rFonts w:ascii="Arial" w:hAnsi="Arial" w:cs="Arial"/>
          <w:lang w:val="ro-RO"/>
        </w:rPr>
      </w:pPr>
      <w:r w:rsidRPr="0055005A">
        <w:rPr>
          <w:rFonts w:ascii="Arial" w:hAnsi="Arial" w:cs="Arial"/>
          <w:lang w:val="ro-RO"/>
        </w:rPr>
        <w:tab/>
        <w:t>- chira de baltă (Sterna hirundo)</w:t>
      </w:r>
    </w:p>
    <w:p w:rsidR="0055005A" w:rsidRPr="0055005A" w:rsidRDefault="0055005A" w:rsidP="0055005A">
      <w:pPr>
        <w:snapToGrid w:val="0"/>
        <w:ind w:firstLine="720"/>
        <w:jc w:val="both"/>
        <w:rPr>
          <w:rFonts w:ascii="Arial" w:hAnsi="Arial" w:cs="Arial"/>
          <w:lang w:val="ro-RO"/>
        </w:rPr>
      </w:pPr>
      <w:r w:rsidRPr="0055005A">
        <w:rPr>
          <w:rFonts w:ascii="Arial" w:hAnsi="Arial" w:cs="Arial"/>
          <w:lang w:val="ro-RO"/>
        </w:rPr>
        <w:t>- sfrancioc rosiatic (Lanius collurio)</w:t>
      </w:r>
    </w:p>
    <w:p w:rsidR="0055005A" w:rsidRPr="0055005A" w:rsidRDefault="0055005A" w:rsidP="0055005A">
      <w:pPr>
        <w:snapToGrid w:val="0"/>
        <w:ind w:firstLine="720"/>
        <w:jc w:val="both"/>
        <w:rPr>
          <w:rFonts w:ascii="Arial" w:hAnsi="Arial" w:cs="Arial"/>
          <w:lang w:val="ro-RO"/>
        </w:rPr>
      </w:pPr>
      <w:r w:rsidRPr="0055005A">
        <w:rPr>
          <w:rFonts w:ascii="Arial" w:hAnsi="Arial" w:cs="Arial"/>
          <w:lang w:val="ro-RO"/>
        </w:rPr>
        <w:t>- starc de noapte (Nycticorax nycticorax)</w:t>
      </w:r>
    </w:p>
    <w:p w:rsidR="0055005A" w:rsidRPr="0055005A" w:rsidRDefault="0055005A" w:rsidP="0055005A">
      <w:pPr>
        <w:snapToGrid w:val="0"/>
        <w:ind w:firstLine="720"/>
        <w:jc w:val="both"/>
        <w:rPr>
          <w:rFonts w:ascii="Arial" w:hAnsi="Arial" w:cs="Arial"/>
          <w:lang w:val="ro-RO"/>
        </w:rPr>
      </w:pPr>
      <w:r w:rsidRPr="0055005A">
        <w:rPr>
          <w:rFonts w:ascii="Arial" w:hAnsi="Arial" w:cs="Arial"/>
          <w:lang w:val="ro-RO"/>
        </w:rPr>
        <w:t>- muscar gulerat (Ficedula albicollis).</w:t>
      </w:r>
    </w:p>
    <w:p w:rsidR="0055005A" w:rsidRPr="0055005A" w:rsidRDefault="0055005A" w:rsidP="0055005A">
      <w:pPr>
        <w:tabs>
          <w:tab w:val="left" w:pos="0"/>
        </w:tabs>
        <w:snapToGrid w:val="0"/>
        <w:ind w:left="720"/>
        <w:jc w:val="both"/>
        <w:rPr>
          <w:rFonts w:ascii="Arial" w:hAnsi="Arial" w:cs="Arial"/>
          <w:lang w:val="ro-RO"/>
        </w:rPr>
      </w:pPr>
      <w:r w:rsidRPr="0055005A">
        <w:rPr>
          <w:rFonts w:ascii="Arial" w:hAnsi="Arial" w:cs="Arial"/>
          <w:lang w:val="ro-RO"/>
        </w:rPr>
        <w:t xml:space="preserve">b) Specii de pasari cu migratie regulata nementionate în Anexa I a Directivei Păsari </w:t>
      </w:r>
      <w:r w:rsidRPr="0055005A">
        <w:rPr>
          <w:rFonts w:ascii="Arial" w:hAnsi="Arial" w:cs="Arial"/>
          <w:lang w:val="ro-RO"/>
        </w:rPr>
        <w:cr/>
        <w:t>- Larus ridibundus</w:t>
      </w:r>
    </w:p>
    <w:p w:rsidR="0055005A" w:rsidRPr="0055005A" w:rsidRDefault="0055005A" w:rsidP="0055005A">
      <w:pPr>
        <w:tabs>
          <w:tab w:val="left" w:pos="0"/>
        </w:tabs>
        <w:snapToGrid w:val="0"/>
        <w:ind w:left="720"/>
        <w:jc w:val="both"/>
        <w:rPr>
          <w:rFonts w:ascii="Arial" w:hAnsi="Arial" w:cs="Arial"/>
          <w:lang w:val="ro-RO"/>
        </w:rPr>
      </w:pPr>
      <w:r w:rsidRPr="0055005A">
        <w:rPr>
          <w:rFonts w:ascii="Arial" w:hAnsi="Arial" w:cs="Arial"/>
          <w:lang w:val="ro-RO"/>
        </w:rPr>
        <w:t xml:space="preserve">- Tyto alba                                                           </w:t>
      </w:r>
    </w:p>
    <w:p w:rsidR="0055005A" w:rsidRPr="0055005A" w:rsidRDefault="0055005A" w:rsidP="0055005A">
      <w:pPr>
        <w:tabs>
          <w:tab w:val="left" w:pos="0"/>
        </w:tabs>
        <w:snapToGrid w:val="0"/>
        <w:ind w:left="720"/>
        <w:jc w:val="both"/>
        <w:rPr>
          <w:rFonts w:ascii="Arial" w:hAnsi="Arial" w:cs="Arial"/>
          <w:b/>
          <w:i/>
          <w:lang w:val="ro-RO"/>
        </w:rPr>
      </w:pPr>
      <w:r w:rsidRPr="0055005A">
        <w:rPr>
          <w:rFonts w:ascii="Arial" w:hAnsi="Arial" w:cs="Arial"/>
          <w:lang w:val="ro-RO"/>
        </w:rPr>
        <w:cr/>
      </w:r>
      <w:r w:rsidRPr="0055005A">
        <w:rPr>
          <w:rFonts w:ascii="Arial" w:hAnsi="Arial" w:cs="Arial"/>
          <w:b/>
          <w:i/>
          <w:lang w:val="ro-RO"/>
        </w:rPr>
        <w:t>Lacul şi Pădurea Cernica RO SCI 0308 – Sit de importanta comunitara – Sit</w:t>
      </w:r>
    </w:p>
    <w:p w:rsidR="0055005A" w:rsidRPr="0055005A" w:rsidRDefault="0055005A" w:rsidP="0055005A">
      <w:pPr>
        <w:tabs>
          <w:tab w:val="left" w:pos="0"/>
        </w:tabs>
        <w:snapToGrid w:val="0"/>
        <w:jc w:val="both"/>
        <w:rPr>
          <w:rFonts w:ascii="Arial" w:hAnsi="Arial" w:cs="Arial"/>
          <w:lang w:val="ro-RO"/>
        </w:rPr>
      </w:pPr>
      <w:r w:rsidRPr="0055005A">
        <w:rPr>
          <w:rFonts w:ascii="Arial" w:hAnsi="Arial" w:cs="Arial"/>
          <w:b/>
          <w:i/>
          <w:lang w:val="ro-RO"/>
        </w:rPr>
        <w:t>Natura 2000</w:t>
      </w:r>
      <w:r w:rsidRPr="0055005A">
        <w:rPr>
          <w:rFonts w:ascii="Arial" w:hAnsi="Arial" w:cs="Arial"/>
          <w:lang w:val="ro-RO"/>
        </w:rPr>
        <w:t xml:space="preserve"> declarat prin Ordinul 2387/2011, care modifica Ordinul 1964/2007 privind instituirea regimului de arie, avand  suprafata de  3267 ha, aflat pe teritoriul localitilor  Brăneşti (5%), Cernica (5%), Ganeasa (&lt;1%), Pantelimon (41%).</w:t>
      </w:r>
    </w:p>
    <w:p w:rsidR="0055005A" w:rsidRPr="0055005A" w:rsidRDefault="0055005A" w:rsidP="0055005A">
      <w:pPr>
        <w:tabs>
          <w:tab w:val="left" w:pos="0"/>
        </w:tabs>
        <w:snapToGrid w:val="0"/>
        <w:jc w:val="both"/>
        <w:rPr>
          <w:rFonts w:ascii="Arial" w:hAnsi="Arial" w:cs="Arial"/>
          <w:lang w:val="ro-RO"/>
        </w:rPr>
      </w:pPr>
      <w:r w:rsidRPr="0055005A">
        <w:rPr>
          <w:rFonts w:ascii="Arial" w:hAnsi="Arial" w:cs="Arial"/>
          <w:lang w:val="ro-RO"/>
        </w:rPr>
        <w:tab/>
        <w:t>Situl Lacul si Pădurea Cernica este important pentru habitatul de pşăduri balcano-panonice de cer şi gorun care reprezinta peste 40% din suprafata sitului.</w:t>
      </w:r>
    </w:p>
    <w:p w:rsidR="0055005A" w:rsidRPr="0055005A" w:rsidRDefault="0055005A" w:rsidP="0055005A">
      <w:pPr>
        <w:tabs>
          <w:tab w:val="left" w:pos="0"/>
        </w:tabs>
        <w:snapToGrid w:val="0"/>
        <w:jc w:val="both"/>
        <w:rPr>
          <w:rFonts w:ascii="Arial" w:hAnsi="Arial" w:cs="Arial"/>
          <w:lang w:val="ro-RO"/>
        </w:rPr>
      </w:pPr>
      <w:r w:rsidRPr="0055005A">
        <w:rPr>
          <w:rFonts w:ascii="Arial" w:hAnsi="Arial" w:cs="Arial"/>
          <w:lang w:val="ro-RO"/>
        </w:rPr>
        <w:tab/>
        <w:t xml:space="preserve">Situl   Natura   2000   ROSCI0308   Lacul   şi   Pădurea   Cernica  s-a   constitut   pentru protectia  a  3   habitate  si  7 specii de   interes  comunitar, prezente în anexele Directivei Habitate, dintre care: 2 specii de amfibieni (Bombina bombina, Triturus cristatus),    1 specie de reptile (Emys orbicularis) şi 4 specii de pesti (Aspius aspius, Cobitis taenia, Rhodeus sericeus amarus, Umbra krameri). </w:t>
      </w:r>
    </w:p>
    <w:p w:rsidR="0055005A" w:rsidRPr="0055005A" w:rsidRDefault="0055005A" w:rsidP="0055005A">
      <w:pPr>
        <w:tabs>
          <w:tab w:val="left" w:pos="0"/>
        </w:tabs>
        <w:snapToGrid w:val="0"/>
        <w:ind w:left="737"/>
        <w:rPr>
          <w:rFonts w:ascii="Arial" w:hAnsi="Arial" w:cs="Arial"/>
          <w:lang w:val="ro-RO"/>
        </w:rPr>
      </w:pPr>
      <w:r w:rsidRPr="0055005A">
        <w:rPr>
          <w:rFonts w:ascii="Arial" w:hAnsi="Arial" w:cs="Arial"/>
          <w:lang w:val="ro-RO"/>
        </w:rPr>
        <w:t>Tipuri  de habitate protejate prin Directiva  Habitate sunt urmatoarele:</w:t>
      </w:r>
    </w:p>
    <w:p w:rsidR="0055005A" w:rsidRPr="0055005A" w:rsidRDefault="0055005A" w:rsidP="0055005A">
      <w:pPr>
        <w:tabs>
          <w:tab w:val="left" w:pos="0"/>
        </w:tabs>
        <w:snapToGrid w:val="0"/>
        <w:jc w:val="both"/>
        <w:rPr>
          <w:rFonts w:ascii="Arial" w:hAnsi="Arial" w:cs="Arial"/>
          <w:lang w:val="ro-RO"/>
        </w:rPr>
      </w:pPr>
      <w:r w:rsidRPr="0055005A">
        <w:rPr>
          <w:rFonts w:ascii="Arial" w:hAnsi="Arial" w:cs="Arial"/>
          <w:lang w:val="ro-RO"/>
        </w:rPr>
        <w:t xml:space="preserve">91M0     Păduri balcano-panonice de  cer şi gorun </w:t>
      </w:r>
      <w:r w:rsidRPr="0055005A">
        <w:rPr>
          <w:rFonts w:ascii="Arial" w:hAnsi="Arial" w:cs="Arial"/>
          <w:lang w:val="ro-RO"/>
        </w:rPr>
        <w:cr/>
        <w:t xml:space="preserve">91Y0      Păduri  dacice  de  stejar  şi  carpen </w:t>
      </w:r>
      <w:r w:rsidRPr="0055005A">
        <w:rPr>
          <w:rFonts w:ascii="Arial" w:hAnsi="Arial" w:cs="Arial"/>
          <w:lang w:val="ro-RO"/>
        </w:rPr>
        <w:cr/>
        <w:t xml:space="preserve">3150   Lacuri  eutrofe  naturale  cu vegetaţie tip Magnopotamion şi Hydrocharition </w:t>
      </w:r>
      <w:r w:rsidRPr="0055005A">
        <w:rPr>
          <w:rFonts w:ascii="Arial" w:hAnsi="Arial" w:cs="Arial"/>
          <w:lang w:val="ro-RO"/>
        </w:rPr>
        <w:cr/>
      </w:r>
      <w:r w:rsidRPr="0055005A">
        <w:rPr>
          <w:rFonts w:ascii="Arial" w:hAnsi="Arial" w:cs="Arial"/>
          <w:lang w:val="ro-RO"/>
        </w:rPr>
        <w:tab/>
        <w:t xml:space="preserve">Perimetrele celor două situri Natura 2000 Lacul si Padurea Cernica (SCI şi SPA) pornesc de la coltul Padurii Cernica din dreptul comunei Ganeasa, sunt marginite în partea estica de raul Pasărea, pe al cărui curs se află bazinele piscicole Găneasa, Pasarea, Cozieni, Branesti, Vadu Anei si Fundeni, iar în vest de raul Colentina, unde se </w:t>
      </w:r>
      <w:r w:rsidRPr="0055005A">
        <w:rPr>
          <w:rFonts w:ascii="Arial" w:hAnsi="Arial" w:cs="Arial"/>
          <w:lang w:val="ro-RO"/>
        </w:rPr>
        <w:lastRenderedPageBreak/>
        <w:t xml:space="preserve">afla Lacul Cernica. </w:t>
      </w:r>
      <w:r w:rsidRPr="0055005A">
        <w:rPr>
          <w:rFonts w:ascii="Arial" w:hAnsi="Arial" w:cs="Arial"/>
          <w:lang w:val="ro-RO"/>
        </w:rPr>
        <w:cr/>
        <w:t xml:space="preserve">Siturile includ în totalitate Padurea Cernica si trupurile de padure Caldararu si Nisipistea si se continua pana la coada raului Pasarea, situata pe teritoriul satului Tanganu, apartinand comunei Cernica. </w:t>
      </w:r>
      <w:r w:rsidRPr="0055005A">
        <w:rPr>
          <w:rFonts w:ascii="Arial" w:hAnsi="Arial" w:cs="Arial"/>
          <w:lang w:val="ro-RO"/>
        </w:rPr>
        <w:cr/>
        <w:t>Siturile Natura 2000 ROSPA0122 şi  ROSCI0308  sunt  situate  în regiunile biogeografice – Continentala si Stepica.</w:t>
      </w:r>
    </w:p>
    <w:p w:rsidR="0055005A" w:rsidRPr="0055005A" w:rsidRDefault="0055005A" w:rsidP="0055005A">
      <w:pPr>
        <w:tabs>
          <w:tab w:val="left" w:pos="0"/>
        </w:tabs>
        <w:snapToGrid w:val="0"/>
        <w:jc w:val="both"/>
        <w:rPr>
          <w:rFonts w:ascii="Arial" w:hAnsi="Arial" w:cs="Arial"/>
          <w:i/>
          <w:lang w:val="ro-RO"/>
        </w:rPr>
      </w:pPr>
      <w:r w:rsidRPr="0055005A">
        <w:rPr>
          <w:rFonts w:ascii="Arial" w:hAnsi="Arial" w:cs="Arial"/>
          <w:lang w:val="ro-RO"/>
        </w:rPr>
        <w:tab/>
        <w:t xml:space="preserve">Conform Formularului standard Natura 2000, în aceste arii naturale protejate sunt întalnite urmatoarele clase de habitate: </w:t>
      </w:r>
      <w:r w:rsidRPr="0055005A">
        <w:rPr>
          <w:rFonts w:ascii="Arial" w:hAnsi="Arial" w:cs="Arial"/>
          <w:lang w:val="ro-RO"/>
        </w:rPr>
        <w:cr/>
      </w:r>
      <w:r w:rsidRPr="0055005A">
        <w:rPr>
          <w:rFonts w:ascii="Arial" w:hAnsi="Arial" w:cs="Arial"/>
          <w:lang w:val="ro-RO"/>
        </w:rPr>
        <w:cr/>
        <w:t xml:space="preserve">    </w:t>
      </w:r>
      <w:r w:rsidRPr="0055005A">
        <w:rPr>
          <w:rFonts w:ascii="Arial" w:hAnsi="Arial" w:cs="Arial"/>
          <w:i/>
          <w:lang w:val="ro-RO"/>
        </w:rPr>
        <w:t>Clase de habitate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04"/>
        <w:gridCol w:w="1591"/>
        <w:gridCol w:w="1524"/>
        <w:gridCol w:w="1510"/>
        <w:gridCol w:w="1524"/>
      </w:tblGrid>
      <w:tr w:rsidR="0055005A" w:rsidRPr="0055005A" w:rsidTr="00922900">
        <w:trPr>
          <w:jc w:val="center"/>
        </w:trPr>
        <w:tc>
          <w:tcPr>
            <w:tcW w:w="3204" w:type="dxa"/>
            <w:vMerge w:val="restart"/>
            <w:vAlign w:val="center"/>
          </w:tcPr>
          <w:p w:rsidR="0055005A" w:rsidRPr="0055005A" w:rsidRDefault="0055005A" w:rsidP="00922900">
            <w:pPr>
              <w:tabs>
                <w:tab w:val="left" w:pos="0"/>
              </w:tabs>
              <w:snapToGrid w:val="0"/>
              <w:jc w:val="center"/>
              <w:rPr>
                <w:rFonts w:ascii="Arial" w:hAnsi="Arial" w:cs="Arial"/>
                <w:lang w:val="ro-RO"/>
              </w:rPr>
            </w:pPr>
            <w:r w:rsidRPr="0055005A">
              <w:rPr>
                <w:rFonts w:ascii="Arial" w:hAnsi="Arial" w:cs="Arial"/>
                <w:lang w:val="ro-RO"/>
              </w:rPr>
              <w:t>Clasa de habitate</w:t>
            </w:r>
          </w:p>
        </w:tc>
        <w:tc>
          <w:tcPr>
            <w:tcW w:w="3115" w:type="dxa"/>
            <w:gridSpan w:val="2"/>
            <w:vAlign w:val="center"/>
          </w:tcPr>
          <w:p w:rsidR="0055005A" w:rsidRPr="0055005A" w:rsidRDefault="0055005A" w:rsidP="00922900">
            <w:pPr>
              <w:tabs>
                <w:tab w:val="left" w:pos="0"/>
              </w:tabs>
              <w:snapToGrid w:val="0"/>
              <w:jc w:val="center"/>
              <w:rPr>
                <w:rFonts w:ascii="Arial" w:hAnsi="Arial" w:cs="Arial"/>
                <w:lang w:val="ro-RO"/>
              </w:rPr>
            </w:pPr>
            <w:r w:rsidRPr="0055005A">
              <w:rPr>
                <w:rFonts w:ascii="Arial" w:hAnsi="Arial" w:cs="Arial"/>
                <w:lang w:val="ro-RO"/>
              </w:rPr>
              <w:t>ROSPA0122</w:t>
            </w:r>
          </w:p>
        </w:tc>
        <w:tc>
          <w:tcPr>
            <w:tcW w:w="3034" w:type="dxa"/>
            <w:gridSpan w:val="2"/>
            <w:vAlign w:val="center"/>
          </w:tcPr>
          <w:p w:rsidR="0055005A" w:rsidRPr="0055005A" w:rsidRDefault="0055005A" w:rsidP="00922900">
            <w:pPr>
              <w:tabs>
                <w:tab w:val="left" w:pos="0"/>
              </w:tabs>
              <w:snapToGrid w:val="0"/>
              <w:jc w:val="center"/>
              <w:rPr>
                <w:rFonts w:ascii="Arial" w:hAnsi="Arial" w:cs="Arial"/>
                <w:lang w:val="ro-RO"/>
              </w:rPr>
            </w:pPr>
            <w:r w:rsidRPr="0055005A">
              <w:rPr>
                <w:rFonts w:ascii="Arial" w:hAnsi="Arial" w:cs="Arial"/>
                <w:lang w:val="ro-RO"/>
              </w:rPr>
              <w:t>ROSCI0308</w:t>
            </w:r>
          </w:p>
        </w:tc>
      </w:tr>
      <w:tr w:rsidR="0055005A" w:rsidRPr="0055005A" w:rsidTr="00922900">
        <w:trPr>
          <w:jc w:val="center"/>
        </w:trPr>
        <w:tc>
          <w:tcPr>
            <w:tcW w:w="3204" w:type="dxa"/>
            <w:vMerge/>
            <w:vAlign w:val="center"/>
          </w:tcPr>
          <w:p w:rsidR="0055005A" w:rsidRPr="0055005A" w:rsidRDefault="0055005A" w:rsidP="00922900">
            <w:pPr>
              <w:tabs>
                <w:tab w:val="left" w:pos="0"/>
              </w:tabs>
              <w:snapToGrid w:val="0"/>
              <w:jc w:val="center"/>
              <w:rPr>
                <w:rFonts w:ascii="Arial" w:hAnsi="Arial" w:cs="Arial"/>
                <w:lang w:val="ro-RO"/>
              </w:rPr>
            </w:pPr>
          </w:p>
        </w:tc>
        <w:tc>
          <w:tcPr>
            <w:tcW w:w="1591" w:type="dxa"/>
            <w:vAlign w:val="center"/>
          </w:tcPr>
          <w:p w:rsidR="0055005A" w:rsidRPr="0055005A" w:rsidRDefault="0055005A" w:rsidP="00922900">
            <w:pPr>
              <w:tabs>
                <w:tab w:val="left" w:pos="0"/>
              </w:tabs>
              <w:snapToGrid w:val="0"/>
              <w:jc w:val="center"/>
              <w:rPr>
                <w:rFonts w:ascii="Arial" w:hAnsi="Arial" w:cs="Arial"/>
                <w:lang w:val="ro-RO"/>
              </w:rPr>
            </w:pPr>
            <w:r w:rsidRPr="0055005A">
              <w:rPr>
                <w:rFonts w:ascii="Arial" w:hAnsi="Arial" w:cs="Arial"/>
                <w:lang w:val="ro-RO"/>
              </w:rPr>
              <w:t>Cod</w:t>
            </w:r>
          </w:p>
        </w:tc>
        <w:tc>
          <w:tcPr>
            <w:tcW w:w="1524" w:type="dxa"/>
            <w:vAlign w:val="center"/>
          </w:tcPr>
          <w:p w:rsidR="0055005A" w:rsidRPr="0055005A" w:rsidRDefault="0055005A" w:rsidP="00922900">
            <w:pPr>
              <w:tabs>
                <w:tab w:val="left" w:pos="0"/>
              </w:tabs>
              <w:snapToGrid w:val="0"/>
              <w:jc w:val="center"/>
              <w:rPr>
                <w:rFonts w:ascii="Arial" w:hAnsi="Arial" w:cs="Arial"/>
                <w:lang w:val="ro-RO"/>
              </w:rPr>
            </w:pPr>
            <w:r w:rsidRPr="0055005A">
              <w:rPr>
                <w:rFonts w:ascii="Arial" w:hAnsi="Arial" w:cs="Arial"/>
                <w:lang w:val="ro-RO"/>
              </w:rPr>
              <w:t>Extindere%</w:t>
            </w:r>
          </w:p>
        </w:tc>
        <w:tc>
          <w:tcPr>
            <w:tcW w:w="1510" w:type="dxa"/>
            <w:vAlign w:val="center"/>
          </w:tcPr>
          <w:p w:rsidR="0055005A" w:rsidRPr="0055005A" w:rsidRDefault="0055005A" w:rsidP="00922900">
            <w:pPr>
              <w:tabs>
                <w:tab w:val="left" w:pos="0"/>
              </w:tabs>
              <w:snapToGrid w:val="0"/>
              <w:jc w:val="center"/>
              <w:rPr>
                <w:rFonts w:ascii="Arial" w:hAnsi="Arial" w:cs="Arial"/>
                <w:lang w:val="ro-RO"/>
              </w:rPr>
            </w:pPr>
            <w:r w:rsidRPr="0055005A">
              <w:rPr>
                <w:rFonts w:ascii="Arial" w:hAnsi="Arial" w:cs="Arial"/>
                <w:lang w:val="ro-RO"/>
              </w:rPr>
              <w:t>Cod</w:t>
            </w:r>
          </w:p>
        </w:tc>
        <w:tc>
          <w:tcPr>
            <w:tcW w:w="1524" w:type="dxa"/>
            <w:vAlign w:val="center"/>
          </w:tcPr>
          <w:p w:rsidR="0055005A" w:rsidRPr="0055005A" w:rsidRDefault="0055005A" w:rsidP="00922900">
            <w:pPr>
              <w:tabs>
                <w:tab w:val="left" w:pos="0"/>
              </w:tabs>
              <w:snapToGrid w:val="0"/>
              <w:jc w:val="center"/>
              <w:rPr>
                <w:rFonts w:ascii="Arial" w:hAnsi="Arial" w:cs="Arial"/>
                <w:lang w:val="ro-RO"/>
              </w:rPr>
            </w:pPr>
            <w:r w:rsidRPr="0055005A">
              <w:rPr>
                <w:rFonts w:ascii="Arial" w:hAnsi="Arial" w:cs="Arial"/>
                <w:lang w:val="ro-RO"/>
              </w:rPr>
              <w:t>Extindere%</w:t>
            </w:r>
          </w:p>
        </w:tc>
      </w:tr>
      <w:tr w:rsidR="0055005A" w:rsidRPr="0055005A" w:rsidTr="00922900">
        <w:trPr>
          <w:jc w:val="center"/>
        </w:trPr>
        <w:tc>
          <w:tcPr>
            <w:tcW w:w="3204" w:type="dxa"/>
            <w:vAlign w:val="center"/>
          </w:tcPr>
          <w:p w:rsidR="0055005A" w:rsidRPr="0055005A" w:rsidRDefault="0055005A" w:rsidP="00922900">
            <w:pPr>
              <w:tabs>
                <w:tab w:val="left" w:pos="0"/>
              </w:tabs>
              <w:snapToGrid w:val="0"/>
              <w:jc w:val="center"/>
              <w:rPr>
                <w:rFonts w:ascii="Arial" w:hAnsi="Arial" w:cs="Arial"/>
                <w:lang w:val="ro-RO"/>
              </w:rPr>
            </w:pPr>
            <w:r w:rsidRPr="0055005A">
              <w:rPr>
                <w:rFonts w:ascii="Arial" w:hAnsi="Arial" w:cs="Arial"/>
                <w:lang w:val="ro-RO"/>
              </w:rPr>
              <w:t>Rauri, lacuri</w:t>
            </w:r>
          </w:p>
        </w:tc>
        <w:tc>
          <w:tcPr>
            <w:tcW w:w="1591" w:type="dxa"/>
            <w:vAlign w:val="center"/>
          </w:tcPr>
          <w:p w:rsidR="0055005A" w:rsidRPr="0055005A" w:rsidRDefault="0055005A" w:rsidP="00922900">
            <w:pPr>
              <w:tabs>
                <w:tab w:val="left" w:pos="0"/>
              </w:tabs>
              <w:snapToGrid w:val="0"/>
              <w:jc w:val="center"/>
              <w:rPr>
                <w:rFonts w:ascii="Arial" w:hAnsi="Arial" w:cs="Arial"/>
                <w:lang w:val="ro-RO"/>
              </w:rPr>
            </w:pPr>
            <w:r w:rsidRPr="0055005A">
              <w:rPr>
                <w:rFonts w:ascii="Arial" w:hAnsi="Arial" w:cs="Arial"/>
                <w:lang w:val="ro-RO"/>
              </w:rPr>
              <w:t>N06</w:t>
            </w:r>
          </w:p>
        </w:tc>
        <w:tc>
          <w:tcPr>
            <w:tcW w:w="1524" w:type="dxa"/>
            <w:vAlign w:val="center"/>
          </w:tcPr>
          <w:p w:rsidR="0055005A" w:rsidRPr="0055005A" w:rsidRDefault="0055005A" w:rsidP="00922900">
            <w:pPr>
              <w:tabs>
                <w:tab w:val="left" w:pos="0"/>
              </w:tabs>
              <w:snapToGrid w:val="0"/>
              <w:jc w:val="center"/>
              <w:rPr>
                <w:rFonts w:ascii="Arial" w:hAnsi="Arial" w:cs="Arial"/>
                <w:lang w:val="ro-RO"/>
              </w:rPr>
            </w:pPr>
            <w:r w:rsidRPr="0055005A">
              <w:rPr>
                <w:rFonts w:ascii="Arial" w:hAnsi="Arial" w:cs="Arial"/>
                <w:lang w:val="ro-RO"/>
              </w:rPr>
              <w:t>11</w:t>
            </w:r>
          </w:p>
        </w:tc>
        <w:tc>
          <w:tcPr>
            <w:tcW w:w="1510" w:type="dxa"/>
            <w:vAlign w:val="center"/>
          </w:tcPr>
          <w:p w:rsidR="0055005A" w:rsidRPr="0055005A" w:rsidRDefault="0055005A" w:rsidP="00922900">
            <w:pPr>
              <w:tabs>
                <w:tab w:val="left" w:pos="0"/>
              </w:tabs>
              <w:snapToGrid w:val="0"/>
              <w:jc w:val="center"/>
              <w:rPr>
                <w:rFonts w:ascii="Arial" w:hAnsi="Arial" w:cs="Arial"/>
                <w:lang w:val="ro-RO"/>
              </w:rPr>
            </w:pPr>
            <w:r w:rsidRPr="0055005A">
              <w:rPr>
                <w:rFonts w:ascii="Arial" w:hAnsi="Arial" w:cs="Arial"/>
                <w:lang w:val="ro-RO"/>
              </w:rPr>
              <w:t>N06</w:t>
            </w:r>
          </w:p>
        </w:tc>
        <w:tc>
          <w:tcPr>
            <w:tcW w:w="1524" w:type="dxa"/>
            <w:vAlign w:val="center"/>
          </w:tcPr>
          <w:p w:rsidR="0055005A" w:rsidRPr="0055005A" w:rsidRDefault="0055005A" w:rsidP="00922900">
            <w:pPr>
              <w:tabs>
                <w:tab w:val="left" w:pos="0"/>
              </w:tabs>
              <w:snapToGrid w:val="0"/>
              <w:jc w:val="center"/>
              <w:rPr>
                <w:rFonts w:ascii="Arial" w:hAnsi="Arial" w:cs="Arial"/>
                <w:lang w:val="ro-RO"/>
              </w:rPr>
            </w:pPr>
            <w:r w:rsidRPr="0055005A">
              <w:rPr>
                <w:rFonts w:ascii="Arial" w:hAnsi="Arial" w:cs="Arial"/>
                <w:lang w:val="ro-RO"/>
              </w:rPr>
              <w:t>13</w:t>
            </w:r>
          </w:p>
        </w:tc>
      </w:tr>
      <w:tr w:rsidR="0055005A" w:rsidRPr="0055005A" w:rsidTr="00922900">
        <w:trPr>
          <w:jc w:val="center"/>
        </w:trPr>
        <w:tc>
          <w:tcPr>
            <w:tcW w:w="3204" w:type="dxa"/>
            <w:vAlign w:val="center"/>
          </w:tcPr>
          <w:p w:rsidR="0055005A" w:rsidRPr="0055005A" w:rsidRDefault="0055005A" w:rsidP="00922900">
            <w:pPr>
              <w:tabs>
                <w:tab w:val="left" w:pos="0"/>
              </w:tabs>
              <w:snapToGrid w:val="0"/>
              <w:jc w:val="center"/>
              <w:rPr>
                <w:rFonts w:ascii="Arial" w:hAnsi="Arial" w:cs="Arial"/>
                <w:lang w:val="ro-RO"/>
              </w:rPr>
            </w:pPr>
            <w:r w:rsidRPr="0055005A">
              <w:rPr>
                <w:rFonts w:ascii="Arial" w:hAnsi="Arial" w:cs="Arial"/>
                <w:lang w:val="ro-RO"/>
              </w:rPr>
              <w:t xml:space="preserve">Mlaştini, turbarii               </w:t>
            </w:r>
          </w:p>
        </w:tc>
        <w:tc>
          <w:tcPr>
            <w:tcW w:w="1591" w:type="dxa"/>
            <w:vAlign w:val="center"/>
          </w:tcPr>
          <w:p w:rsidR="0055005A" w:rsidRPr="0055005A" w:rsidRDefault="0055005A" w:rsidP="00922900">
            <w:pPr>
              <w:tabs>
                <w:tab w:val="left" w:pos="0"/>
              </w:tabs>
              <w:snapToGrid w:val="0"/>
              <w:jc w:val="center"/>
              <w:rPr>
                <w:rFonts w:ascii="Arial" w:hAnsi="Arial" w:cs="Arial"/>
                <w:lang w:val="ro-RO"/>
              </w:rPr>
            </w:pPr>
            <w:r w:rsidRPr="0055005A">
              <w:rPr>
                <w:rFonts w:ascii="Arial" w:hAnsi="Arial" w:cs="Arial"/>
                <w:lang w:val="ro-RO"/>
              </w:rPr>
              <w:t>N07</w:t>
            </w:r>
          </w:p>
        </w:tc>
        <w:tc>
          <w:tcPr>
            <w:tcW w:w="1524" w:type="dxa"/>
            <w:vAlign w:val="center"/>
          </w:tcPr>
          <w:p w:rsidR="0055005A" w:rsidRPr="0055005A" w:rsidRDefault="0055005A" w:rsidP="00922900">
            <w:pPr>
              <w:tabs>
                <w:tab w:val="left" w:pos="0"/>
              </w:tabs>
              <w:snapToGrid w:val="0"/>
              <w:jc w:val="center"/>
              <w:rPr>
                <w:rFonts w:ascii="Arial" w:hAnsi="Arial" w:cs="Arial"/>
                <w:lang w:val="ro-RO"/>
              </w:rPr>
            </w:pPr>
            <w:r w:rsidRPr="0055005A">
              <w:rPr>
                <w:rFonts w:ascii="Arial" w:hAnsi="Arial" w:cs="Arial"/>
                <w:lang w:val="ro-RO"/>
              </w:rPr>
              <w:t>3</w:t>
            </w:r>
          </w:p>
        </w:tc>
        <w:tc>
          <w:tcPr>
            <w:tcW w:w="1510" w:type="dxa"/>
            <w:vAlign w:val="center"/>
          </w:tcPr>
          <w:p w:rsidR="0055005A" w:rsidRPr="0055005A" w:rsidRDefault="0055005A" w:rsidP="00922900">
            <w:pPr>
              <w:tabs>
                <w:tab w:val="left" w:pos="0"/>
              </w:tabs>
              <w:snapToGrid w:val="0"/>
              <w:jc w:val="center"/>
              <w:rPr>
                <w:rFonts w:ascii="Arial" w:hAnsi="Arial" w:cs="Arial"/>
                <w:lang w:val="ro-RO"/>
              </w:rPr>
            </w:pPr>
            <w:r w:rsidRPr="0055005A">
              <w:rPr>
                <w:rFonts w:ascii="Arial" w:hAnsi="Arial" w:cs="Arial"/>
                <w:lang w:val="ro-RO"/>
              </w:rPr>
              <w:t>N07</w:t>
            </w:r>
          </w:p>
        </w:tc>
        <w:tc>
          <w:tcPr>
            <w:tcW w:w="1524" w:type="dxa"/>
            <w:vAlign w:val="center"/>
          </w:tcPr>
          <w:p w:rsidR="0055005A" w:rsidRPr="0055005A" w:rsidRDefault="0055005A" w:rsidP="00922900">
            <w:pPr>
              <w:tabs>
                <w:tab w:val="left" w:pos="0"/>
              </w:tabs>
              <w:snapToGrid w:val="0"/>
              <w:jc w:val="center"/>
              <w:rPr>
                <w:rFonts w:ascii="Arial" w:hAnsi="Arial" w:cs="Arial"/>
                <w:lang w:val="ro-RO"/>
              </w:rPr>
            </w:pPr>
            <w:r w:rsidRPr="0055005A">
              <w:rPr>
                <w:rFonts w:ascii="Arial" w:hAnsi="Arial" w:cs="Arial"/>
                <w:lang w:val="ro-RO"/>
              </w:rPr>
              <w:t>3</w:t>
            </w:r>
          </w:p>
        </w:tc>
      </w:tr>
      <w:tr w:rsidR="0055005A" w:rsidRPr="0055005A" w:rsidTr="00922900">
        <w:trPr>
          <w:jc w:val="center"/>
        </w:trPr>
        <w:tc>
          <w:tcPr>
            <w:tcW w:w="3204" w:type="dxa"/>
            <w:vAlign w:val="center"/>
          </w:tcPr>
          <w:p w:rsidR="0055005A" w:rsidRPr="0055005A" w:rsidRDefault="0055005A" w:rsidP="00922900">
            <w:pPr>
              <w:tabs>
                <w:tab w:val="left" w:pos="0"/>
              </w:tabs>
              <w:snapToGrid w:val="0"/>
              <w:jc w:val="center"/>
              <w:rPr>
                <w:rFonts w:ascii="Arial" w:hAnsi="Arial" w:cs="Arial"/>
                <w:lang w:val="ro-RO"/>
              </w:rPr>
            </w:pPr>
            <w:r w:rsidRPr="0055005A">
              <w:rPr>
                <w:rFonts w:ascii="Arial" w:hAnsi="Arial" w:cs="Arial"/>
                <w:lang w:val="ro-RO"/>
              </w:rPr>
              <w:t xml:space="preserve">Culturi (teren arabil)        </w:t>
            </w:r>
          </w:p>
        </w:tc>
        <w:tc>
          <w:tcPr>
            <w:tcW w:w="1591" w:type="dxa"/>
            <w:vAlign w:val="center"/>
          </w:tcPr>
          <w:p w:rsidR="0055005A" w:rsidRPr="0055005A" w:rsidRDefault="0055005A" w:rsidP="00922900">
            <w:pPr>
              <w:tabs>
                <w:tab w:val="left" w:pos="0"/>
              </w:tabs>
              <w:snapToGrid w:val="0"/>
              <w:jc w:val="center"/>
              <w:rPr>
                <w:rFonts w:ascii="Arial" w:hAnsi="Arial" w:cs="Arial"/>
                <w:lang w:val="ro-RO"/>
              </w:rPr>
            </w:pPr>
            <w:r w:rsidRPr="0055005A">
              <w:rPr>
                <w:rFonts w:ascii="Arial" w:hAnsi="Arial" w:cs="Arial"/>
                <w:lang w:val="ro-RO"/>
              </w:rPr>
              <w:t xml:space="preserve">N12              </w:t>
            </w:r>
          </w:p>
        </w:tc>
        <w:tc>
          <w:tcPr>
            <w:tcW w:w="1524" w:type="dxa"/>
            <w:vAlign w:val="center"/>
          </w:tcPr>
          <w:p w:rsidR="0055005A" w:rsidRPr="0055005A" w:rsidRDefault="0055005A" w:rsidP="00922900">
            <w:pPr>
              <w:tabs>
                <w:tab w:val="left" w:pos="0"/>
              </w:tabs>
              <w:snapToGrid w:val="0"/>
              <w:jc w:val="center"/>
              <w:rPr>
                <w:rFonts w:ascii="Arial" w:hAnsi="Arial" w:cs="Arial"/>
                <w:lang w:val="ro-RO"/>
              </w:rPr>
            </w:pPr>
            <w:r w:rsidRPr="0055005A">
              <w:rPr>
                <w:rFonts w:ascii="Arial" w:hAnsi="Arial" w:cs="Arial"/>
                <w:lang w:val="ro-RO"/>
              </w:rPr>
              <w:t>4</w:t>
            </w:r>
          </w:p>
        </w:tc>
        <w:tc>
          <w:tcPr>
            <w:tcW w:w="1510" w:type="dxa"/>
            <w:vAlign w:val="center"/>
          </w:tcPr>
          <w:p w:rsidR="0055005A" w:rsidRPr="0055005A" w:rsidRDefault="0055005A" w:rsidP="00922900">
            <w:pPr>
              <w:tabs>
                <w:tab w:val="left" w:pos="0"/>
              </w:tabs>
              <w:snapToGrid w:val="0"/>
              <w:jc w:val="center"/>
              <w:rPr>
                <w:rFonts w:ascii="Arial" w:hAnsi="Arial" w:cs="Arial"/>
                <w:lang w:val="ro-RO"/>
              </w:rPr>
            </w:pPr>
            <w:r w:rsidRPr="0055005A">
              <w:rPr>
                <w:rFonts w:ascii="Arial" w:hAnsi="Arial" w:cs="Arial"/>
                <w:lang w:val="ro-RO"/>
              </w:rPr>
              <w:t>N12</w:t>
            </w:r>
          </w:p>
        </w:tc>
        <w:tc>
          <w:tcPr>
            <w:tcW w:w="1524" w:type="dxa"/>
            <w:vAlign w:val="center"/>
          </w:tcPr>
          <w:p w:rsidR="0055005A" w:rsidRPr="0055005A" w:rsidRDefault="0055005A" w:rsidP="00922900">
            <w:pPr>
              <w:tabs>
                <w:tab w:val="left" w:pos="0"/>
              </w:tabs>
              <w:snapToGrid w:val="0"/>
              <w:jc w:val="center"/>
              <w:rPr>
                <w:rFonts w:ascii="Arial" w:hAnsi="Arial" w:cs="Arial"/>
                <w:lang w:val="ro-RO"/>
              </w:rPr>
            </w:pPr>
            <w:r w:rsidRPr="0055005A">
              <w:rPr>
                <w:rFonts w:ascii="Arial" w:hAnsi="Arial" w:cs="Arial"/>
                <w:lang w:val="ro-RO"/>
              </w:rPr>
              <w:t>5</w:t>
            </w:r>
          </w:p>
        </w:tc>
      </w:tr>
      <w:tr w:rsidR="0055005A" w:rsidRPr="0055005A" w:rsidTr="00922900">
        <w:trPr>
          <w:jc w:val="center"/>
        </w:trPr>
        <w:tc>
          <w:tcPr>
            <w:tcW w:w="3204" w:type="dxa"/>
            <w:vAlign w:val="center"/>
          </w:tcPr>
          <w:p w:rsidR="0055005A" w:rsidRPr="0055005A" w:rsidRDefault="0055005A" w:rsidP="00922900">
            <w:pPr>
              <w:tabs>
                <w:tab w:val="left" w:pos="0"/>
              </w:tabs>
              <w:snapToGrid w:val="0"/>
              <w:jc w:val="center"/>
              <w:rPr>
                <w:rFonts w:ascii="Arial" w:hAnsi="Arial" w:cs="Arial"/>
                <w:lang w:val="ro-RO"/>
              </w:rPr>
            </w:pPr>
            <w:r w:rsidRPr="0055005A">
              <w:rPr>
                <w:rFonts w:ascii="Arial" w:hAnsi="Arial" w:cs="Arial"/>
                <w:lang w:val="ro-RO"/>
              </w:rPr>
              <w:t>Pasuni</w:t>
            </w:r>
          </w:p>
        </w:tc>
        <w:tc>
          <w:tcPr>
            <w:tcW w:w="1591" w:type="dxa"/>
            <w:vAlign w:val="center"/>
          </w:tcPr>
          <w:p w:rsidR="0055005A" w:rsidRPr="0055005A" w:rsidRDefault="0055005A" w:rsidP="00922900">
            <w:pPr>
              <w:tabs>
                <w:tab w:val="left" w:pos="0"/>
              </w:tabs>
              <w:snapToGrid w:val="0"/>
              <w:jc w:val="center"/>
              <w:rPr>
                <w:rFonts w:ascii="Arial" w:hAnsi="Arial" w:cs="Arial"/>
                <w:lang w:val="ro-RO"/>
              </w:rPr>
            </w:pPr>
            <w:r w:rsidRPr="0055005A">
              <w:rPr>
                <w:rFonts w:ascii="Arial" w:hAnsi="Arial" w:cs="Arial"/>
                <w:lang w:val="ro-RO"/>
              </w:rPr>
              <w:t>N14</w:t>
            </w:r>
          </w:p>
        </w:tc>
        <w:tc>
          <w:tcPr>
            <w:tcW w:w="1524" w:type="dxa"/>
            <w:vAlign w:val="center"/>
          </w:tcPr>
          <w:p w:rsidR="0055005A" w:rsidRPr="0055005A" w:rsidRDefault="0055005A" w:rsidP="00922900">
            <w:pPr>
              <w:tabs>
                <w:tab w:val="left" w:pos="0"/>
              </w:tabs>
              <w:snapToGrid w:val="0"/>
              <w:jc w:val="center"/>
              <w:rPr>
                <w:rFonts w:ascii="Arial" w:hAnsi="Arial" w:cs="Arial"/>
                <w:lang w:val="ro-RO"/>
              </w:rPr>
            </w:pPr>
            <w:r w:rsidRPr="0055005A">
              <w:rPr>
                <w:rFonts w:ascii="Arial" w:hAnsi="Arial" w:cs="Arial"/>
                <w:lang w:val="ro-RO"/>
              </w:rPr>
              <w:t>2</w:t>
            </w:r>
          </w:p>
        </w:tc>
        <w:tc>
          <w:tcPr>
            <w:tcW w:w="1510" w:type="dxa"/>
            <w:vAlign w:val="center"/>
          </w:tcPr>
          <w:p w:rsidR="0055005A" w:rsidRPr="0055005A" w:rsidRDefault="0055005A" w:rsidP="00922900">
            <w:pPr>
              <w:tabs>
                <w:tab w:val="left" w:pos="0"/>
              </w:tabs>
              <w:snapToGrid w:val="0"/>
              <w:jc w:val="center"/>
              <w:rPr>
                <w:rFonts w:ascii="Arial" w:hAnsi="Arial" w:cs="Arial"/>
                <w:lang w:val="ro-RO"/>
              </w:rPr>
            </w:pPr>
            <w:r w:rsidRPr="0055005A">
              <w:rPr>
                <w:rFonts w:ascii="Arial" w:hAnsi="Arial" w:cs="Arial"/>
                <w:lang w:val="ro-RO"/>
              </w:rPr>
              <w:t>N14</w:t>
            </w:r>
          </w:p>
        </w:tc>
        <w:tc>
          <w:tcPr>
            <w:tcW w:w="1524" w:type="dxa"/>
            <w:vAlign w:val="center"/>
          </w:tcPr>
          <w:p w:rsidR="0055005A" w:rsidRPr="0055005A" w:rsidRDefault="0055005A" w:rsidP="00922900">
            <w:pPr>
              <w:tabs>
                <w:tab w:val="left" w:pos="0"/>
              </w:tabs>
              <w:snapToGrid w:val="0"/>
              <w:jc w:val="center"/>
              <w:rPr>
                <w:rFonts w:ascii="Arial" w:hAnsi="Arial" w:cs="Arial"/>
                <w:lang w:val="ro-RO"/>
              </w:rPr>
            </w:pPr>
            <w:r w:rsidRPr="0055005A">
              <w:rPr>
                <w:rFonts w:ascii="Arial" w:hAnsi="Arial" w:cs="Arial"/>
                <w:lang w:val="ro-RO"/>
              </w:rPr>
              <w:t>2</w:t>
            </w:r>
          </w:p>
        </w:tc>
      </w:tr>
      <w:tr w:rsidR="0055005A" w:rsidRPr="0055005A" w:rsidTr="00922900">
        <w:trPr>
          <w:jc w:val="center"/>
        </w:trPr>
        <w:tc>
          <w:tcPr>
            <w:tcW w:w="3204" w:type="dxa"/>
            <w:vAlign w:val="center"/>
          </w:tcPr>
          <w:p w:rsidR="0055005A" w:rsidRPr="0055005A" w:rsidRDefault="0055005A" w:rsidP="00922900">
            <w:pPr>
              <w:tabs>
                <w:tab w:val="left" w:pos="0"/>
              </w:tabs>
              <w:snapToGrid w:val="0"/>
              <w:jc w:val="center"/>
              <w:rPr>
                <w:rFonts w:ascii="Arial" w:hAnsi="Arial" w:cs="Arial"/>
                <w:lang w:val="ro-RO"/>
              </w:rPr>
            </w:pPr>
            <w:r w:rsidRPr="0055005A">
              <w:rPr>
                <w:rFonts w:ascii="Arial" w:hAnsi="Arial" w:cs="Arial"/>
                <w:lang w:val="ro-RO"/>
              </w:rPr>
              <w:t xml:space="preserve">Paduri de foioase           </w:t>
            </w:r>
          </w:p>
        </w:tc>
        <w:tc>
          <w:tcPr>
            <w:tcW w:w="1591" w:type="dxa"/>
            <w:vAlign w:val="center"/>
          </w:tcPr>
          <w:p w:rsidR="0055005A" w:rsidRPr="0055005A" w:rsidRDefault="0055005A" w:rsidP="00922900">
            <w:pPr>
              <w:tabs>
                <w:tab w:val="left" w:pos="0"/>
              </w:tabs>
              <w:snapToGrid w:val="0"/>
              <w:jc w:val="center"/>
              <w:rPr>
                <w:rFonts w:ascii="Arial" w:hAnsi="Arial" w:cs="Arial"/>
                <w:lang w:val="ro-RO"/>
              </w:rPr>
            </w:pPr>
            <w:r w:rsidRPr="0055005A">
              <w:rPr>
                <w:rFonts w:ascii="Arial" w:hAnsi="Arial" w:cs="Arial"/>
                <w:lang w:val="ro-RO"/>
              </w:rPr>
              <w:t>N16</w:t>
            </w:r>
          </w:p>
        </w:tc>
        <w:tc>
          <w:tcPr>
            <w:tcW w:w="1524" w:type="dxa"/>
            <w:vAlign w:val="center"/>
          </w:tcPr>
          <w:p w:rsidR="0055005A" w:rsidRPr="0055005A" w:rsidRDefault="0055005A" w:rsidP="00922900">
            <w:pPr>
              <w:tabs>
                <w:tab w:val="left" w:pos="0"/>
              </w:tabs>
              <w:snapToGrid w:val="0"/>
              <w:jc w:val="center"/>
              <w:rPr>
                <w:rFonts w:ascii="Arial" w:hAnsi="Arial" w:cs="Arial"/>
                <w:lang w:val="ro-RO"/>
              </w:rPr>
            </w:pPr>
            <w:r w:rsidRPr="0055005A">
              <w:rPr>
                <w:rFonts w:ascii="Arial" w:hAnsi="Arial" w:cs="Arial"/>
                <w:lang w:val="ro-RO"/>
              </w:rPr>
              <w:t>80</w:t>
            </w:r>
          </w:p>
        </w:tc>
        <w:tc>
          <w:tcPr>
            <w:tcW w:w="1510" w:type="dxa"/>
            <w:vAlign w:val="center"/>
          </w:tcPr>
          <w:p w:rsidR="0055005A" w:rsidRPr="0055005A" w:rsidRDefault="0055005A" w:rsidP="00922900">
            <w:pPr>
              <w:tabs>
                <w:tab w:val="left" w:pos="0"/>
              </w:tabs>
              <w:snapToGrid w:val="0"/>
              <w:jc w:val="center"/>
              <w:rPr>
                <w:rFonts w:ascii="Arial" w:hAnsi="Arial" w:cs="Arial"/>
                <w:lang w:val="ro-RO"/>
              </w:rPr>
            </w:pPr>
            <w:r w:rsidRPr="0055005A">
              <w:rPr>
                <w:rFonts w:ascii="Arial" w:hAnsi="Arial" w:cs="Arial"/>
                <w:lang w:val="ro-RO"/>
              </w:rPr>
              <w:t>N16</w:t>
            </w:r>
          </w:p>
        </w:tc>
        <w:tc>
          <w:tcPr>
            <w:tcW w:w="1524" w:type="dxa"/>
            <w:vAlign w:val="center"/>
          </w:tcPr>
          <w:p w:rsidR="0055005A" w:rsidRPr="0055005A" w:rsidRDefault="0055005A" w:rsidP="00922900">
            <w:pPr>
              <w:tabs>
                <w:tab w:val="left" w:pos="0"/>
              </w:tabs>
              <w:snapToGrid w:val="0"/>
              <w:jc w:val="center"/>
              <w:rPr>
                <w:rFonts w:ascii="Arial" w:hAnsi="Arial" w:cs="Arial"/>
                <w:lang w:val="ro-RO"/>
              </w:rPr>
            </w:pPr>
            <w:r w:rsidRPr="0055005A">
              <w:rPr>
                <w:rFonts w:ascii="Arial" w:hAnsi="Arial" w:cs="Arial"/>
                <w:lang w:val="ro-RO"/>
              </w:rPr>
              <w:t>77</w:t>
            </w:r>
          </w:p>
        </w:tc>
      </w:tr>
    </w:tbl>
    <w:p w:rsidR="0055005A" w:rsidRPr="0055005A" w:rsidRDefault="0055005A" w:rsidP="0055005A">
      <w:pPr>
        <w:tabs>
          <w:tab w:val="left" w:pos="0"/>
        </w:tabs>
        <w:snapToGrid w:val="0"/>
        <w:jc w:val="both"/>
        <w:rPr>
          <w:rFonts w:ascii="Arial" w:hAnsi="Arial" w:cs="Arial"/>
          <w:lang w:val="ro-RO"/>
        </w:rPr>
      </w:pPr>
      <w:r w:rsidRPr="0055005A">
        <w:rPr>
          <w:rFonts w:ascii="Arial" w:hAnsi="Arial" w:cs="Arial"/>
          <w:lang w:val="ro-RO"/>
        </w:rPr>
        <w:t xml:space="preserve">                                       </w:t>
      </w:r>
      <w:r w:rsidRPr="0055005A">
        <w:rPr>
          <w:rFonts w:ascii="Arial" w:hAnsi="Arial" w:cs="Arial"/>
          <w:lang w:val="ro-RO"/>
        </w:rPr>
        <w:cr/>
        <w:t xml:space="preserve">                                                                                   </w:t>
      </w:r>
      <w:r w:rsidR="002F6B9A">
        <w:rPr>
          <w:rFonts w:ascii="Arial" w:hAnsi="Arial" w:cs="Arial"/>
          <w:lang w:val="ro-RO"/>
        </w:rPr>
        <w:t xml:space="preserve">                           </w:t>
      </w:r>
      <w:r w:rsidRPr="0055005A">
        <w:rPr>
          <w:rFonts w:ascii="Arial" w:hAnsi="Arial" w:cs="Arial"/>
          <w:lang w:val="ro-RO"/>
        </w:rPr>
        <w:t xml:space="preserve">   </w:t>
      </w:r>
      <w:r w:rsidRPr="0055005A">
        <w:rPr>
          <w:rFonts w:ascii="Arial" w:hAnsi="Arial" w:cs="Arial"/>
          <w:b/>
          <w:lang w:val="ro-RO"/>
        </w:rPr>
        <w:t>Tabelul V.2.1.1.</w:t>
      </w:r>
    </w:p>
    <w:p w:rsidR="0055005A" w:rsidRPr="0055005A" w:rsidRDefault="0055005A" w:rsidP="0055005A">
      <w:pPr>
        <w:tabs>
          <w:tab w:val="left" w:pos="0"/>
        </w:tabs>
        <w:snapToGrid w:val="0"/>
        <w:jc w:val="both"/>
        <w:rPr>
          <w:rFonts w:ascii="Arial" w:hAnsi="Arial" w:cs="Arial"/>
          <w:lang w:val="ro-RO"/>
        </w:rPr>
      </w:pPr>
    </w:p>
    <w:p w:rsidR="0055005A" w:rsidRPr="0055005A" w:rsidRDefault="0055005A" w:rsidP="0055005A">
      <w:pPr>
        <w:tabs>
          <w:tab w:val="left" w:pos="0"/>
        </w:tabs>
        <w:snapToGrid w:val="0"/>
        <w:jc w:val="both"/>
        <w:rPr>
          <w:rFonts w:ascii="Arial" w:hAnsi="Arial" w:cs="Arial"/>
          <w:lang w:val="ro-RO"/>
        </w:rPr>
      </w:pPr>
      <w:r w:rsidRPr="0055005A">
        <w:rPr>
          <w:rFonts w:ascii="Arial" w:hAnsi="Arial" w:cs="Arial"/>
          <w:lang w:val="ro-RO"/>
        </w:rPr>
        <w:tab/>
        <w:t>Habitatele predominante din cele doua situri sunt cele de păduri de foioase, urmate de rȃuri, lacuri şi culturi agricole (terenuri arabile).</w:t>
      </w:r>
    </w:p>
    <w:p w:rsidR="0055005A" w:rsidRPr="0055005A" w:rsidRDefault="0055005A" w:rsidP="0055005A">
      <w:pPr>
        <w:jc w:val="both"/>
        <w:rPr>
          <w:rFonts w:ascii="Arial" w:hAnsi="Arial" w:cs="Arial"/>
          <w:lang w:val="ro-RO"/>
        </w:rPr>
      </w:pPr>
      <w:r w:rsidRPr="0055005A">
        <w:rPr>
          <w:rFonts w:ascii="Arial" w:hAnsi="Arial" w:cs="Arial"/>
          <w:lang w:val="ro-RO"/>
        </w:rPr>
        <w:tab/>
        <w:t xml:space="preserve">În afara speciilor identificate în urma studiilor realizate în zona Cernica, în complexul Mănăstirii Cernica se află doua exemplare seculare de Quercus robur declarate monumente ale naturii de catre Comisia pentru Ocrotirea Monumentelor Naturii din cadrul Academiei Romane. </w:t>
      </w:r>
    </w:p>
    <w:p w:rsidR="0055005A" w:rsidRPr="0055005A" w:rsidRDefault="0055005A" w:rsidP="0055005A">
      <w:pPr>
        <w:jc w:val="both"/>
        <w:rPr>
          <w:rFonts w:ascii="Arial" w:hAnsi="Arial" w:cs="Arial"/>
          <w:lang w:val="ro-RO"/>
        </w:rPr>
      </w:pPr>
      <w:r w:rsidRPr="0055005A">
        <w:rPr>
          <w:rFonts w:ascii="Arial" w:hAnsi="Arial" w:cs="Arial"/>
          <w:lang w:val="ro-RO"/>
        </w:rPr>
        <w:t>Siturile Natura 2000 Lacul Şi Pădurea Cernica ROSCI şi ROSPA nu au Plan de management elaborat.</w:t>
      </w:r>
    </w:p>
    <w:p w:rsidR="0055005A" w:rsidRPr="0055005A" w:rsidRDefault="0055005A" w:rsidP="0055005A">
      <w:pPr>
        <w:jc w:val="both"/>
        <w:rPr>
          <w:rFonts w:ascii="Arial" w:hAnsi="Arial" w:cs="Arial"/>
          <w:lang w:val="ro-RO"/>
        </w:rPr>
      </w:pPr>
    </w:p>
    <w:p w:rsidR="0055005A" w:rsidRPr="0055005A" w:rsidRDefault="0055005A" w:rsidP="0055005A">
      <w:pPr>
        <w:tabs>
          <w:tab w:val="left" w:pos="0"/>
          <w:tab w:val="left" w:pos="540"/>
        </w:tabs>
        <w:snapToGrid w:val="0"/>
        <w:jc w:val="both"/>
        <w:rPr>
          <w:rFonts w:ascii="Arial" w:hAnsi="Arial" w:cs="Arial"/>
          <w:lang w:val="ro-RO"/>
        </w:rPr>
      </w:pPr>
      <w:r w:rsidRPr="0055005A">
        <w:rPr>
          <w:rFonts w:ascii="Arial" w:hAnsi="Arial" w:cs="Arial"/>
          <w:b/>
          <w:i/>
          <w:lang w:val="ro-RO"/>
        </w:rPr>
        <w:tab/>
        <w:t>Gradiştea – Caldaruşani – Dridu  RO SPA 0044 - arie de protectie specială avifaunistică - Sit Natura 2000</w:t>
      </w:r>
      <w:r w:rsidRPr="0055005A">
        <w:rPr>
          <w:rFonts w:ascii="Arial" w:hAnsi="Arial" w:cs="Arial"/>
          <w:lang w:val="ro-RO"/>
        </w:rPr>
        <w:t xml:space="preserve"> declarat prin HG 1284/2007 privind declararea ariilor de protecţie speciala avifaunistică parte integranta a retelei ecologice europene Natura 2000 în Romania, avand suprafata de 6442 ha, pe teritoriul localităţilor Gruiu (40%); Gradistea (19%), Moara Vlasiei (12%), Nuci (21%), Snagov (&lt;1%).</w:t>
      </w:r>
    </w:p>
    <w:p w:rsidR="0055005A" w:rsidRPr="0055005A" w:rsidRDefault="0055005A" w:rsidP="0055005A">
      <w:pPr>
        <w:tabs>
          <w:tab w:val="left" w:pos="0"/>
          <w:tab w:val="left" w:pos="540"/>
        </w:tabs>
        <w:snapToGrid w:val="0"/>
        <w:jc w:val="both"/>
        <w:rPr>
          <w:rFonts w:ascii="Arial" w:hAnsi="Arial" w:cs="Arial"/>
          <w:lang w:val="ro-RO"/>
        </w:rPr>
      </w:pPr>
      <w:r w:rsidRPr="0055005A">
        <w:rPr>
          <w:rFonts w:ascii="Arial" w:hAnsi="Arial" w:cs="Arial"/>
          <w:lang w:val="ro-RO"/>
        </w:rPr>
        <w:tab/>
        <w:t xml:space="preserve">Zona Caldaruşani reprezintă un mozaic de habitate (acvatic, padure şi pajişte), relativ izolat de presiunea antropica. </w:t>
      </w:r>
    </w:p>
    <w:p w:rsidR="0055005A" w:rsidRPr="0055005A" w:rsidRDefault="0055005A" w:rsidP="0055005A">
      <w:pPr>
        <w:ind w:firstLine="540"/>
        <w:jc w:val="both"/>
        <w:rPr>
          <w:rFonts w:ascii="Arial" w:hAnsi="Arial" w:cs="Arial"/>
          <w:lang w:val="ro-RO"/>
        </w:rPr>
      </w:pPr>
      <w:r w:rsidRPr="0055005A">
        <w:rPr>
          <w:rFonts w:ascii="Arial" w:hAnsi="Arial" w:cs="Arial"/>
          <w:lang w:val="ro-RO"/>
        </w:rPr>
        <w:t>Situl Gradiştea - Caldaruşani - Dridu, ROSPA0044 cuprinde un complex de habitate care asigura mediul de viata pentru numeroase specii de pasări caracteristice pentru ţara noastră. Conform formularului standard pentru sit, sunt întalnite urmatoarele tipuri de habitate, caracteristice regiunii biogeografice continentale, respectiv stepice:</w:t>
      </w:r>
    </w:p>
    <w:p w:rsidR="0055005A" w:rsidRPr="0055005A" w:rsidRDefault="0055005A" w:rsidP="0055005A">
      <w:pPr>
        <w:ind w:firstLine="540"/>
        <w:jc w:val="both"/>
        <w:rPr>
          <w:rFonts w:ascii="Arial" w:hAnsi="Arial" w:cs="Arial"/>
          <w:lang w:val="ro-RO"/>
        </w:rPr>
      </w:pPr>
      <w:r w:rsidRPr="0055005A">
        <w:rPr>
          <w:rFonts w:ascii="Arial" w:hAnsi="Arial" w:cs="Arial"/>
          <w:lang w:val="ro-RO"/>
        </w:rPr>
        <w:t xml:space="preserve">- paduri de foioase - 45%, </w:t>
      </w:r>
    </w:p>
    <w:p w:rsidR="0055005A" w:rsidRPr="0055005A" w:rsidRDefault="0055005A" w:rsidP="0055005A">
      <w:pPr>
        <w:ind w:firstLine="540"/>
        <w:jc w:val="both"/>
        <w:rPr>
          <w:rFonts w:ascii="Arial" w:hAnsi="Arial" w:cs="Arial"/>
          <w:lang w:val="ro-RO"/>
        </w:rPr>
      </w:pPr>
      <w:r w:rsidRPr="0055005A">
        <w:rPr>
          <w:rFonts w:ascii="Arial" w:hAnsi="Arial" w:cs="Arial"/>
          <w:lang w:val="ro-RO"/>
        </w:rPr>
        <w:t xml:space="preserve">- culturi agricole - 26%, </w:t>
      </w:r>
    </w:p>
    <w:p w:rsidR="0055005A" w:rsidRPr="0055005A" w:rsidRDefault="0055005A" w:rsidP="0055005A">
      <w:pPr>
        <w:ind w:firstLine="540"/>
        <w:jc w:val="both"/>
        <w:rPr>
          <w:rFonts w:ascii="Arial" w:hAnsi="Arial" w:cs="Arial"/>
          <w:lang w:val="ro-RO"/>
        </w:rPr>
      </w:pPr>
      <w:r w:rsidRPr="0055005A">
        <w:rPr>
          <w:rFonts w:ascii="Arial" w:hAnsi="Arial" w:cs="Arial"/>
          <w:lang w:val="ro-RO"/>
        </w:rPr>
        <w:t>- rauri, lacuri - 16%</w:t>
      </w:r>
    </w:p>
    <w:p w:rsidR="0055005A" w:rsidRPr="0055005A" w:rsidRDefault="0055005A" w:rsidP="0055005A">
      <w:pPr>
        <w:ind w:firstLine="540"/>
        <w:jc w:val="both"/>
        <w:rPr>
          <w:rFonts w:ascii="Arial" w:hAnsi="Arial" w:cs="Arial"/>
          <w:lang w:val="ro-RO"/>
        </w:rPr>
      </w:pPr>
      <w:r w:rsidRPr="0055005A">
        <w:rPr>
          <w:rFonts w:ascii="Arial" w:hAnsi="Arial" w:cs="Arial"/>
          <w:lang w:val="ro-RO"/>
        </w:rPr>
        <w:t>- mlastini si turbarii - 2%,</w:t>
      </w:r>
    </w:p>
    <w:p w:rsidR="0055005A" w:rsidRPr="0055005A" w:rsidRDefault="0055005A" w:rsidP="0055005A">
      <w:pPr>
        <w:ind w:firstLine="540"/>
        <w:jc w:val="both"/>
        <w:rPr>
          <w:rFonts w:ascii="Arial" w:hAnsi="Arial" w:cs="Arial"/>
          <w:lang w:val="ro-RO"/>
        </w:rPr>
      </w:pPr>
      <w:r w:rsidRPr="0055005A">
        <w:rPr>
          <w:rFonts w:ascii="Arial" w:hAnsi="Arial" w:cs="Arial"/>
          <w:lang w:val="ro-RO"/>
        </w:rPr>
        <w:t>- pasuni - 11%.</w:t>
      </w:r>
    </w:p>
    <w:p w:rsidR="0055005A" w:rsidRPr="0055005A" w:rsidRDefault="0055005A" w:rsidP="0055005A">
      <w:pPr>
        <w:jc w:val="both"/>
        <w:rPr>
          <w:rFonts w:ascii="Arial" w:hAnsi="Arial" w:cs="Arial"/>
          <w:lang w:val="ro-RO"/>
        </w:rPr>
      </w:pPr>
      <w:r w:rsidRPr="0055005A">
        <w:rPr>
          <w:rFonts w:ascii="Arial" w:hAnsi="Arial" w:cs="Arial"/>
          <w:lang w:val="ro-RO"/>
        </w:rPr>
        <w:t xml:space="preserve">Habitatele naturale ocupate de speciile pentru care a fost desemnat situl, sunt cele din apropierea lacurilor Caldaruşani, Dridu şi Balta Neagra: stufărişul, papurisul, mlaştinile, copacii de la marginea lacurilor (salcii, arini), luciul de apa si terenurile agricole. </w:t>
      </w:r>
    </w:p>
    <w:p w:rsidR="0055005A" w:rsidRPr="0055005A" w:rsidRDefault="0055005A" w:rsidP="0055005A">
      <w:pPr>
        <w:tabs>
          <w:tab w:val="left" w:pos="0"/>
          <w:tab w:val="left" w:pos="540"/>
        </w:tabs>
        <w:snapToGrid w:val="0"/>
        <w:jc w:val="both"/>
        <w:rPr>
          <w:rFonts w:ascii="Arial" w:hAnsi="Arial" w:cs="Arial"/>
          <w:lang w:val="ro-RO"/>
        </w:rPr>
      </w:pPr>
      <w:r w:rsidRPr="0055005A">
        <w:rPr>
          <w:rFonts w:ascii="Arial" w:hAnsi="Arial" w:cs="Arial"/>
          <w:lang w:val="ro-RO"/>
        </w:rPr>
        <w:t xml:space="preserve">Acest sit găzduieşte efective importante ale unor specii de pasări protejate. </w:t>
      </w:r>
    </w:p>
    <w:p w:rsidR="0055005A" w:rsidRPr="0055005A" w:rsidRDefault="0055005A" w:rsidP="0055005A">
      <w:pPr>
        <w:tabs>
          <w:tab w:val="left" w:pos="0"/>
          <w:tab w:val="left" w:pos="540"/>
        </w:tabs>
        <w:snapToGrid w:val="0"/>
        <w:jc w:val="both"/>
        <w:rPr>
          <w:rFonts w:ascii="Arial" w:hAnsi="Arial" w:cs="Arial"/>
          <w:lang w:val="ro-RO"/>
        </w:rPr>
      </w:pPr>
      <w:r w:rsidRPr="0055005A">
        <w:rPr>
          <w:rFonts w:ascii="Arial" w:hAnsi="Arial" w:cs="Arial"/>
          <w:lang w:val="ro-RO"/>
        </w:rPr>
        <w:t xml:space="preserve">Speciile de pasări pentru care aria protejata a fost declarata Sit Natura 2000: </w:t>
      </w:r>
    </w:p>
    <w:p w:rsidR="0055005A" w:rsidRPr="0055005A" w:rsidRDefault="0055005A" w:rsidP="0055005A">
      <w:pPr>
        <w:tabs>
          <w:tab w:val="left" w:pos="-284"/>
        </w:tabs>
        <w:jc w:val="both"/>
        <w:rPr>
          <w:rFonts w:ascii="Arial" w:hAnsi="Arial" w:cs="Arial"/>
          <w:lang w:val="ro-RO"/>
        </w:rPr>
      </w:pPr>
      <w:r w:rsidRPr="0055005A">
        <w:rPr>
          <w:rFonts w:ascii="Arial" w:hAnsi="Arial" w:cs="Arial"/>
          <w:i/>
          <w:lang w:val="ro-RO"/>
        </w:rPr>
        <w:t xml:space="preserve">Himantopus himantopus </w:t>
      </w:r>
      <w:r w:rsidRPr="0055005A">
        <w:rPr>
          <w:rFonts w:ascii="Arial" w:hAnsi="Arial" w:cs="Arial"/>
          <w:lang w:val="ro-RO"/>
        </w:rPr>
        <w:t xml:space="preserve">– Piciorong, </w:t>
      </w:r>
      <w:r w:rsidRPr="0055005A">
        <w:rPr>
          <w:rFonts w:ascii="Arial" w:hAnsi="Arial" w:cs="Arial"/>
          <w:i/>
          <w:lang w:val="ro-RO"/>
        </w:rPr>
        <w:t xml:space="preserve">Ixobrychus minutus – </w:t>
      </w:r>
      <w:r w:rsidRPr="0055005A">
        <w:rPr>
          <w:rFonts w:ascii="Arial" w:hAnsi="Arial" w:cs="Arial"/>
          <w:lang w:val="ro-RO"/>
        </w:rPr>
        <w:t xml:space="preserve">Stârc pitic, </w:t>
      </w:r>
      <w:r w:rsidRPr="0055005A">
        <w:rPr>
          <w:rFonts w:ascii="Arial" w:hAnsi="Arial" w:cs="Arial"/>
          <w:i/>
          <w:lang w:val="ro-RO"/>
        </w:rPr>
        <w:t xml:space="preserve">Mergellus albellus (Mergus albellus) – </w:t>
      </w:r>
      <w:r w:rsidRPr="0055005A">
        <w:rPr>
          <w:rFonts w:ascii="Arial" w:hAnsi="Arial" w:cs="Arial"/>
          <w:lang w:val="ro-RO"/>
        </w:rPr>
        <w:t xml:space="preserve">Ferestraş mic, </w:t>
      </w:r>
      <w:r w:rsidRPr="0055005A">
        <w:rPr>
          <w:rFonts w:ascii="Arial" w:hAnsi="Arial" w:cs="Arial"/>
          <w:i/>
          <w:lang w:val="ro-RO"/>
        </w:rPr>
        <w:t xml:space="preserve">Nycticorax nycticorax </w:t>
      </w:r>
      <w:r w:rsidRPr="0055005A">
        <w:rPr>
          <w:rFonts w:ascii="Arial" w:hAnsi="Arial" w:cs="Arial"/>
          <w:lang w:val="ro-RO"/>
        </w:rPr>
        <w:t xml:space="preserve">– Stârc de noapte, </w:t>
      </w:r>
      <w:r w:rsidRPr="0055005A">
        <w:rPr>
          <w:rFonts w:ascii="Arial" w:hAnsi="Arial" w:cs="Arial"/>
          <w:i/>
          <w:lang w:val="ro-RO"/>
        </w:rPr>
        <w:t xml:space="preserve">Phalacrocorax pygmeus </w:t>
      </w:r>
      <w:r w:rsidRPr="0055005A">
        <w:rPr>
          <w:rFonts w:ascii="Arial" w:hAnsi="Arial" w:cs="Arial"/>
          <w:lang w:val="ro-RO"/>
        </w:rPr>
        <w:softHyphen/>
        <w:t xml:space="preserve">– Cormoran mic, </w:t>
      </w:r>
      <w:r w:rsidRPr="0055005A">
        <w:rPr>
          <w:rFonts w:ascii="Arial" w:hAnsi="Arial" w:cs="Arial"/>
          <w:i/>
          <w:lang w:val="ro-RO"/>
        </w:rPr>
        <w:t xml:space="preserve">Philomachus pugnax </w:t>
      </w:r>
      <w:r w:rsidRPr="0055005A">
        <w:rPr>
          <w:rFonts w:ascii="Arial" w:hAnsi="Arial" w:cs="Arial"/>
          <w:lang w:val="ro-RO"/>
        </w:rPr>
        <w:t xml:space="preserve">– Bătăuş, </w:t>
      </w:r>
      <w:r w:rsidRPr="0055005A">
        <w:rPr>
          <w:rFonts w:ascii="Arial" w:hAnsi="Arial" w:cs="Arial"/>
          <w:i/>
          <w:lang w:val="ro-RO"/>
        </w:rPr>
        <w:t xml:space="preserve">Porzana parva </w:t>
      </w:r>
      <w:r w:rsidRPr="0055005A">
        <w:rPr>
          <w:rFonts w:ascii="Arial" w:hAnsi="Arial" w:cs="Arial"/>
          <w:lang w:val="ro-RO"/>
        </w:rPr>
        <w:t xml:space="preserve">– Cresteţ cenusiu, </w:t>
      </w:r>
      <w:r w:rsidRPr="0055005A">
        <w:rPr>
          <w:rFonts w:ascii="Arial" w:hAnsi="Arial" w:cs="Arial"/>
          <w:i/>
          <w:lang w:val="ro-RO"/>
        </w:rPr>
        <w:t xml:space="preserve">Recurvirostra avosetta </w:t>
      </w:r>
      <w:r w:rsidRPr="0055005A">
        <w:rPr>
          <w:rFonts w:ascii="Arial" w:hAnsi="Arial" w:cs="Arial"/>
          <w:lang w:val="ro-RO"/>
        </w:rPr>
        <w:t xml:space="preserve">– Ciocîntors, </w:t>
      </w:r>
      <w:r w:rsidRPr="0055005A">
        <w:rPr>
          <w:rFonts w:ascii="Arial" w:hAnsi="Arial" w:cs="Arial"/>
          <w:i/>
          <w:lang w:val="ro-RO"/>
        </w:rPr>
        <w:t xml:space="preserve">Sterna hirundo – </w:t>
      </w:r>
      <w:r w:rsidRPr="0055005A">
        <w:rPr>
          <w:rFonts w:ascii="Arial" w:hAnsi="Arial" w:cs="Arial"/>
          <w:lang w:val="ro-RO"/>
        </w:rPr>
        <w:t xml:space="preserve">Chiră de </w:t>
      </w:r>
      <w:r w:rsidRPr="0055005A">
        <w:rPr>
          <w:rFonts w:ascii="Arial" w:hAnsi="Arial" w:cs="Arial"/>
          <w:lang w:val="ro-RO"/>
        </w:rPr>
        <w:lastRenderedPageBreak/>
        <w:t xml:space="preserve">baltă, </w:t>
      </w:r>
      <w:r w:rsidRPr="0055005A">
        <w:rPr>
          <w:rFonts w:ascii="Arial" w:hAnsi="Arial" w:cs="Arial"/>
          <w:i/>
          <w:lang w:val="ro-RO"/>
        </w:rPr>
        <w:t xml:space="preserve">Tringa glareola </w:t>
      </w:r>
      <w:r w:rsidRPr="0055005A">
        <w:rPr>
          <w:rFonts w:ascii="Arial" w:hAnsi="Arial" w:cs="Arial"/>
          <w:lang w:val="ro-RO"/>
        </w:rPr>
        <w:t xml:space="preserve">– Fluierar de mlaştină, </w:t>
      </w:r>
      <w:r w:rsidRPr="0055005A">
        <w:rPr>
          <w:rFonts w:ascii="Arial" w:hAnsi="Arial" w:cs="Arial"/>
          <w:i/>
          <w:lang w:val="ro-RO"/>
        </w:rPr>
        <w:t>Ardeola ralloides</w:t>
      </w:r>
      <w:r w:rsidRPr="0055005A">
        <w:rPr>
          <w:rFonts w:ascii="Arial" w:hAnsi="Arial" w:cs="Arial"/>
          <w:lang w:val="ro-RO"/>
        </w:rPr>
        <w:t xml:space="preserve"> – Stârc galben, </w:t>
      </w:r>
      <w:r w:rsidRPr="0055005A">
        <w:rPr>
          <w:rFonts w:ascii="Arial" w:hAnsi="Arial" w:cs="Arial"/>
          <w:i/>
          <w:lang w:val="ro-RO"/>
        </w:rPr>
        <w:t xml:space="preserve">Botaurus stellaris </w:t>
      </w:r>
      <w:r w:rsidRPr="0055005A">
        <w:rPr>
          <w:rFonts w:ascii="Arial" w:hAnsi="Arial" w:cs="Arial"/>
          <w:lang w:val="ro-RO"/>
        </w:rPr>
        <w:t xml:space="preserve">– Buhai de baltă, </w:t>
      </w:r>
      <w:r w:rsidRPr="0055005A">
        <w:rPr>
          <w:rFonts w:ascii="Arial" w:hAnsi="Arial" w:cs="Arial"/>
          <w:i/>
          <w:lang w:val="ro-RO"/>
        </w:rPr>
        <w:t>Chlidonias niger</w:t>
      </w:r>
      <w:r w:rsidRPr="0055005A">
        <w:rPr>
          <w:rFonts w:ascii="Arial" w:hAnsi="Arial" w:cs="Arial"/>
          <w:lang w:val="ro-RO"/>
        </w:rPr>
        <w:t xml:space="preserve"> – Chirighiţă neagră, Ciconia </w:t>
      </w:r>
      <w:r w:rsidRPr="0055005A">
        <w:rPr>
          <w:rFonts w:ascii="Arial" w:hAnsi="Arial" w:cs="Arial"/>
          <w:i/>
          <w:lang w:val="ro-RO"/>
        </w:rPr>
        <w:t>ciconia</w:t>
      </w:r>
      <w:r w:rsidRPr="0055005A">
        <w:rPr>
          <w:rFonts w:ascii="Arial" w:hAnsi="Arial" w:cs="Arial"/>
          <w:lang w:val="ro-RO"/>
        </w:rPr>
        <w:t xml:space="preserve"> – Barza albă, </w:t>
      </w:r>
      <w:r w:rsidRPr="0055005A">
        <w:rPr>
          <w:rFonts w:ascii="Arial" w:hAnsi="Arial" w:cs="Arial"/>
          <w:i/>
          <w:lang w:val="ro-RO"/>
        </w:rPr>
        <w:t xml:space="preserve">Circus aeruginosus </w:t>
      </w:r>
      <w:r w:rsidRPr="0055005A">
        <w:rPr>
          <w:rFonts w:ascii="Arial" w:hAnsi="Arial" w:cs="Arial"/>
          <w:lang w:val="ro-RO"/>
        </w:rPr>
        <w:t xml:space="preserve">– Erete de stuf, </w:t>
      </w:r>
      <w:r w:rsidRPr="0055005A">
        <w:rPr>
          <w:rFonts w:ascii="Arial" w:hAnsi="Arial" w:cs="Arial"/>
          <w:i/>
          <w:lang w:val="ro-RO"/>
        </w:rPr>
        <w:t>Cygnus cygnus</w:t>
      </w:r>
      <w:r w:rsidRPr="0055005A">
        <w:rPr>
          <w:rFonts w:ascii="Arial" w:hAnsi="Arial" w:cs="Arial"/>
          <w:lang w:val="ro-RO"/>
        </w:rPr>
        <w:t xml:space="preserve"> - Lebăda de iarnă, </w:t>
      </w:r>
      <w:r w:rsidRPr="0055005A">
        <w:rPr>
          <w:rFonts w:ascii="Arial" w:hAnsi="Arial" w:cs="Arial"/>
          <w:i/>
          <w:lang w:val="ro-RO"/>
        </w:rPr>
        <w:t>Egretta alba</w:t>
      </w:r>
      <w:r w:rsidRPr="0055005A">
        <w:rPr>
          <w:rFonts w:ascii="Arial" w:hAnsi="Arial" w:cs="Arial"/>
          <w:lang w:val="ro-RO"/>
        </w:rPr>
        <w:t xml:space="preserve"> – Egreta mare, </w:t>
      </w:r>
      <w:r w:rsidRPr="0055005A">
        <w:rPr>
          <w:rFonts w:ascii="Arial" w:hAnsi="Arial" w:cs="Arial"/>
          <w:i/>
          <w:lang w:val="ro-RO"/>
        </w:rPr>
        <w:t>Egretta garzetta</w:t>
      </w:r>
      <w:r w:rsidRPr="0055005A">
        <w:rPr>
          <w:rFonts w:ascii="Arial" w:hAnsi="Arial" w:cs="Arial"/>
          <w:lang w:val="ro-RO"/>
        </w:rPr>
        <w:t xml:space="preserve">  - Egreta mică, </w:t>
      </w:r>
      <w:r w:rsidRPr="0055005A">
        <w:rPr>
          <w:rFonts w:ascii="Arial" w:hAnsi="Arial" w:cs="Arial"/>
          <w:i/>
          <w:lang w:val="ro-RO"/>
        </w:rPr>
        <w:t xml:space="preserve">Aythya nyroca </w:t>
      </w:r>
      <w:r w:rsidRPr="0055005A">
        <w:rPr>
          <w:rFonts w:ascii="Arial" w:hAnsi="Arial" w:cs="Arial"/>
          <w:lang w:val="ro-RO"/>
        </w:rPr>
        <w:t>– Raţa roşie.</w:t>
      </w:r>
    </w:p>
    <w:p w:rsidR="0055005A" w:rsidRPr="0055005A" w:rsidRDefault="0055005A" w:rsidP="0055005A">
      <w:pPr>
        <w:tabs>
          <w:tab w:val="left" w:pos="-284"/>
        </w:tabs>
        <w:jc w:val="both"/>
        <w:rPr>
          <w:rFonts w:ascii="Arial" w:hAnsi="Arial" w:cs="Arial"/>
          <w:lang w:val="ro-RO"/>
        </w:rPr>
      </w:pPr>
      <w:r w:rsidRPr="0055005A">
        <w:rPr>
          <w:rFonts w:ascii="Arial" w:hAnsi="Arial" w:cs="Arial"/>
          <w:lang w:val="ro-RO"/>
        </w:rPr>
        <w:t>Situl Natura 2000 Grădiştea – Căldăruşani – Dridu are plan plan de management elaborat care a fost aprobat prin Ordinul Ministrului Mediului Apelor şi Pădurilor nr. 872/10.05.2016, publicat in MO nr. 472/24.06.2016, partea I.</w:t>
      </w:r>
    </w:p>
    <w:p w:rsidR="0055005A" w:rsidRPr="0055005A" w:rsidRDefault="0055005A" w:rsidP="0055005A">
      <w:pPr>
        <w:spacing w:line="288" w:lineRule="atLeast"/>
        <w:ind w:firstLine="708"/>
        <w:jc w:val="both"/>
        <w:rPr>
          <w:rFonts w:ascii="Arial" w:eastAsia="Times New Roman" w:hAnsi="Arial" w:cs="Arial"/>
          <w:lang w:val="ro-RO"/>
        </w:rPr>
      </w:pPr>
    </w:p>
    <w:p w:rsidR="0055005A" w:rsidRPr="0055005A" w:rsidRDefault="0055005A" w:rsidP="0055005A">
      <w:pPr>
        <w:jc w:val="both"/>
        <w:rPr>
          <w:rFonts w:ascii="Arial" w:hAnsi="Arial" w:cs="Arial"/>
          <w:lang w:val="ro-RO"/>
        </w:rPr>
      </w:pPr>
    </w:p>
    <w:p w:rsidR="0055005A" w:rsidRPr="0055005A" w:rsidRDefault="0055005A" w:rsidP="0055005A">
      <w:pPr>
        <w:jc w:val="center"/>
        <w:rPr>
          <w:rFonts w:ascii="Arial" w:hAnsi="Arial" w:cs="Arial"/>
          <w:i/>
          <w:lang w:val="ro-RO"/>
        </w:rPr>
      </w:pPr>
      <w:r w:rsidRPr="0055005A">
        <w:rPr>
          <w:rFonts w:ascii="Arial" w:hAnsi="Arial" w:cs="Arial"/>
          <w:noProof/>
          <w:lang w:val="en-US"/>
        </w:rPr>
        <w:drawing>
          <wp:inline distT="0" distB="0" distL="0" distR="0" wp14:anchorId="1DD1130C" wp14:editId="78D46E66">
            <wp:extent cx="6362065" cy="3793490"/>
            <wp:effectExtent l="0" t="0" r="0" b="0"/>
            <wp:docPr id="27" name="Object 9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r w:rsidRPr="0055005A">
        <w:rPr>
          <w:rFonts w:ascii="Arial" w:hAnsi="Arial" w:cs="Arial"/>
          <w:i/>
          <w:lang w:val="ro-RO"/>
        </w:rPr>
        <w:t xml:space="preserve"> </w:t>
      </w:r>
      <w:r w:rsidRPr="0055005A">
        <w:rPr>
          <w:rFonts w:ascii="Arial" w:hAnsi="Arial" w:cs="Arial"/>
          <w:b/>
          <w:i/>
          <w:lang w:val="ro-RO"/>
        </w:rPr>
        <w:t>Figura  V.2.1.3.</w:t>
      </w:r>
      <w:r w:rsidRPr="0055005A">
        <w:rPr>
          <w:rFonts w:ascii="Arial" w:hAnsi="Arial" w:cs="Arial"/>
          <w:i/>
          <w:lang w:val="ro-RO"/>
        </w:rPr>
        <w:t xml:space="preserve"> Evoluţia numărului Ariilor naturale protejate de importanţă comunitară</w:t>
      </w:r>
    </w:p>
    <w:p w:rsidR="0055005A" w:rsidRPr="0055005A" w:rsidRDefault="0055005A" w:rsidP="0055005A">
      <w:pPr>
        <w:jc w:val="both"/>
        <w:rPr>
          <w:rFonts w:ascii="Arial" w:hAnsi="Arial" w:cs="Arial"/>
          <w:lang w:val="ro-RO"/>
        </w:rPr>
      </w:pPr>
    </w:p>
    <w:p w:rsidR="0055005A" w:rsidRPr="0055005A" w:rsidRDefault="0055005A" w:rsidP="0055005A">
      <w:pPr>
        <w:tabs>
          <w:tab w:val="left" w:pos="-426"/>
        </w:tabs>
        <w:jc w:val="both"/>
        <w:rPr>
          <w:rFonts w:ascii="Arial" w:hAnsi="Arial" w:cs="Arial"/>
          <w:lang w:val="ro-RO"/>
        </w:rPr>
      </w:pPr>
    </w:p>
    <w:p w:rsidR="0055005A" w:rsidRPr="0055005A" w:rsidRDefault="0055005A" w:rsidP="0055005A">
      <w:pPr>
        <w:tabs>
          <w:tab w:val="left" w:pos="-426"/>
        </w:tabs>
        <w:jc w:val="both"/>
        <w:rPr>
          <w:rFonts w:ascii="Arial" w:hAnsi="Arial" w:cs="Arial"/>
          <w:lang w:val="ro-RO"/>
        </w:rPr>
      </w:pPr>
      <w:r w:rsidRPr="0055005A">
        <w:rPr>
          <w:rFonts w:ascii="Arial" w:hAnsi="Arial" w:cs="Arial"/>
          <w:lang w:val="ro-RO"/>
        </w:rPr>
        <w:t>Managementul ariilor naturale protejate din judeţul Ilfov</w:t>
      </w:r>
    </w:p>
    <w:p w:rsidR="0055005A" w:rsidRPr="0055005A" w:rsidRDefault="0055005A" w:rsidP="0055005A">
      <w:pPr>
        <w:tabs>
          <w:tab w:val="left" w:pos="-426"/>
        </w:tabs>
        <w:jc w:val="both"/>
        <w:rPr>
          <w:rFonts w:ascii="Arial" w:hAnsi="Arial" w:cs="Arial"/>
          <w:lang w:val="ro-RO"/>
        </w:rPr>
      </w:pPr>
      <w:r w:rsidRPr="0055005A">
        <w:rPr>
          <w:rFonts w:ascii="Arial" w:hAnsi="Arial" w:cs="Arial"/>
          <w:lang w:val="ro-RO"/>
        </w:rPr>
        <w:t xml:space="preserve"> </w:t>
      </w:r>
    </w:p>
    <w:p w:rsidR="0055005A" w:rsidRPr="0055005A" w:rsidRDefault="0055005A" w:rsidP="0055005A">
      <w:pPr>
        <w:tabs>
          <w:tab w:val="left" w:pos="-426"/>
        </w:tabs>
        <w:jc w:val="both"/>
        <w:rPr>
          <w:rFonts w:ascii="Arial" w:hAnsi="Arial" w:cs="Arial"/>
          <w:lang w:val="ro-RO"/>
        </w:rPr>
      </w:pPr>
      <w:r w:rsidRPr="0055005A">
        <w:rPr>
          <w:rFonts w:ascii="Arial" w:hAnsi="Arial" w:cs="Arial"/>
          <w:lang w:val="ro-RO"/>
        </w:rPr>
        <w:t xml:space="preserve">Managementul ariilor naturale protejate urmăreşte menţinerea interacţiunii armonioase a omului cu natura prin protejarea diversităţii habitatelor şi peisajului, promovând păstrarea folosinţelor tradiţionale ale terenurilor, încurajarea şi consolidarea activităţilor, practicilor tradiţionale ale populaţiei locale. </w:t>
      </w:r>
    </w:p>
    <w:p w:rsidR="0055005A" w:rsidRPr="0055005A" w:rsidRDefault="0055005A" w:rsidP="0055005A">
      <w:pPr>
        <w:tabs>
          <w:tab w:val="left" w:pos="-426"/>
        </w:tabs>
        <w:jc w:val="both"/>
        <w:rPr>
          <w:rFonts w:ascii="Arial" w:hAnsi="Arial" w:cs="Arial"/>
          <w:lang w:val="ro-RO"/>
        </w:rPr>
      </w:pPr>
      <w:r w:rsidRPr="0055005A">
        <w:rPr>
          <w:rFonts w:ascii="Arial" w:hAnsi="Arial" w:cs="Arial"/>
          <w:lang w:val="ro-RO"/>
        </w:rPr>
        <w:t>Managementul ariilor protejate presupune: implementarea măsurilor de protejare a speciilor şi habitatelor, cercetarea şi monitorizarea biodiversităţii, derularea activităţilor care să nu contravină obiectivelor declarate.</w:t>
      </w:r>
    </w:p>
    <w:p w:rsidR="0055005A" w:rsidRPr="0055005A" w:rsidRDefault="0055005A" w:rsidP="0055005A">
      <w:pPr>
        <w:tabs>
          <w:tab w:val="left" w:pos="-426"/>
        </w:tabs>
        <w:jc w:val="both"/>
        <w:rPr>
          <w:rFonts w:ascii="Arial" w:hAnsi="Arial" w:cs="Arial"/>
          <w:lang w:val="ro-RO"/>
        </w:rPr>
      </w:pPr>
      <w:r w:rsidRPr="0055005A">
        <w:rPr>
          <w:rFonts w:ascii="Arial" w:hAnsi="Arial" w:cs="Arial"/>
          <w:lang w:val="ro-RO"/>
        </w:rPr>
        <w:t xml:space="preserve">Administrarea/managementul ariilor protejate se face de către Agenţia Naţională pentru Arii Naturale Protejate prin structuri constituite atât la nivelul administraţiei centrale, locale cât şi de către persoane fizice sau juridice. Modalităţile de administrare a ariilor naturale protejate aflate sub un regim special de protecţie şi conservare se stabilesc având în vedere categoria ariei naturale protejate precum şi întinderea, complexitatea obiectivelor de management. </w:t>
      </w:r>
    </w:p>
    <w:p w:rsidR="0055005A" w:rsidRDefault="0055005A" w:rsidP="0055005A">
      <w:pPr>
        <w:tabs>
          <w:tab w:val="left" w:pos="-426"/>
        </w:tabs>
        <w:jc w:val="both"/>
        <w:rPr>
          <w:rFonts w:ascii="Arial" w:hAnsi="Arial" w:cs="Arial"/>
          <w:highlight w:val="green"/>
          <w:lang w:val="ro-RO"/>
        </w:rPr>
      </w:pPr>
    </w:p>
    <w:p w:rsidR="0055005A" w:rsidRPr="0055005A" w:rsidRDefault="0055005A" w:rsidP="0055005A">
      <w:pPr>
        <w:tabs>
          <w:tab w:val="left" w:pos="-426"/>
        </w:tabs>
        <w:jc w:val="both"/>
        <w:rPr>
          <w:rFonts w:ascii="Arial" w:hAnsi="Arial" w:cs="Arial"/>
          <w:highlight w:val="green"/>
          <w:lang w:val="ro-RO"/>
        </w:rPr>
        <w:sectPr w:rsidR="0055005A" w:rsidRPr="0055005A" w:rsidSect="001876F8">
          <w:footerReference w:type="even" r:id="rId195"/>
          <w:footerReference w:type="default" r:id="rId196"/>
          <w:pgSz w:w="11906" w:h="16838"/>
          <w:pgMar w:top="850" w:right="1138" w:bottom="850" w:left="1411" w:header="720" w:footer="720" w:gutter="0"/>
          <w:cols w:space="720"/>
          <w:docGrid w:linePitch="360"/>
        </w:sectPr>
      </w:pPr>
    </w:p>
    <w:p w:rsidR="0055005A" w:rsidRPr="0055005A" w:rsidRDefault="0055005A" w:rsidP="0055005A">
      <w:pPr>
        <w:tabs>
          <w:tab w:val="left" w:pos="-426"/>
        </w:tabs>
        <w:jc w:val="center"/>
        <w:rPr>
          <w:rFonts w:ascii="Arial" w:hAnsi="Arial" w:cs="Arial"/>
          <w:lang w:val="ro-RO"/>
        </w:rPr>
      </w:pPr>
      <w:r w:rsidRPr="0055005A">
        <w:rPr>
          <w:rFonts w:ascii="Arial" w:hAnsi="Arial" w:cs="Arial"/>
          <w:lang w:val="ro-RO"/>
        </w:rPr>
        <w:lastRenderedPageBreak/>
        <w:t>Situaţia planurilor de management pentru ariile naturale protejate din judetul Ilfov</w:t>
      </w:r>
    </w:p>
    <w:tbl>
      <w:tblPr>
        <w:tblW w:w="13608" w:type="dxa"/>
        <w:tblInd w:w="6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0"/>
        <w:gridCol w:w="3366"/>
        <w:gridCol w:w="3343"/>
        <w:gridCol w:w="3179"/>
        <w:gridCol w:w="3060"/>
      </w:tblGrid>
      <w:tr w:rsidR="0055005A" w:rsidRPr="0055005A" w:rsidTr="00922900">
        <w:tc>
          <w:tcPr>
            <w:tcW w:w="660" w:type="dxa"/>
            <w:vAlign w:val="center"/>
          </w:tcPr>
          <w:p w:rsidR="0055005A" w:rsidRPr="0055005A" w:rsidRDefault="0055005A" w:rsidP="00922900">
            <w:pPr>
              <w:spacing w:after="120"/>
              <w:jc w:val="center"/>
              <w:rPr>
                <w:rFonts w:ascii="Arial" w:hAnsi="Arial" w:cs="Arial"/>
                <w:lang w:val="ro-RO"/>
              </w:rPr>
            </w:pPr>
            <w:r w:rsidRPr="0055005A">
              <w:rPr>
                <w:rFonts w:ascii="Arial" w:hAnsi="Arial" w:cs="Arial"/>
                <w:lang w:val="ro-RO"/>
              </w:rPr>
              <w:t>Nr.</w:t>
            </w:r>
          </w:p>
          <w:p w:rsidR="0055005A" w:rsidRPr="0055005A" w:rsidRDefault="0055005A" w:rsidP="00922900">
            <w:pPr>
              <w:spacing w:after="120"/>
              <w:jc w:val="center"/>
              <w:rPr>
                <w:rFonts w:ascii="Arial" w:hAnsi="Arial" w:cs="Arial"/>
                <w:lang w:val="ro-RO"/>
              </w:rPr>
            </w:pPr>
            <w:r w:rsidRPr="0055005A">
              <w:rPr>
                <w:rFonts w:ascii="Arial" w:hAnsi="Arial" w:cs="Arial"/>
                <w:lang w:val="ro-RO"/>
              </w:rPr>
              <w:t>ctr.</w:t>
            </w:r>
          </w:p>
        </w:tc>
        <w:tc>
          <w:tcPr>
            <w:tcW w:w="3366" w:type="dxa"/>
            <w:vAlign w:val="center"/>
          </w:tcPr>
          <w:p w:rsidR="0055005A" w:rsidRPr="0055005A" w:rsidRDefault="0055005A" w:rsidP="00922900">
            <w:pPr>
              <w:spacing w:after="120"/>
              <w:jc w:val="center"/>
              <w:rPr>
                <w:rFonts w:ascii="Arial" w:hAnsi="Arial" w:cs="Arial"/>
                <w:lang w:val="ro-RO"/>
              </w:rPr>
            </w:pPr>
            <w:r w:rsidRPr="0055005A">
              <w:rPr>
                <w:rFonts w:ascii="Arial" w:hAnsi="Arial" w:cs="Arial"/>
                <w:lang w:val="ro-RO"/>
              </w:rPr>
              <w:t xml:space="preserve">Denumirea ariei protejate </w:t>
            </w:r>
          </w:p>
        </w:tc>
        <w:tc>
          <w:tcPr>
            <w:tcW w:w="3343" w:type="dxa"/>
            <w:vAlign w:val="center"/>
          </w:tcPr>
          <w:p w:rsidR="0055005A" w:rsidRPr="0055005A" w:rsidRDefault="0055005A" w:rsidP="00922900">
            <w:pPr>
              <w:spacing w:after="120"/>
              <w:jc w:val="center"/>
              <w:rPr>
                <w:rFonts w:ascii="Arial" w:hAnsi="Arial" w:cs="Arial"/>
                <w:lang w:val="ro-RO"/>
              </w:rPr>
            </w:pPr>
            <w:r w:rsidRPr="0055005A">
              <w:rPr>
                <w:rFonts w:ascii="Arial" w:hAnsi="Arial" w:cs="Arial"/>
                <w:lang w:val="ro-RO"/>
              </w:rPr>
              <w:t>Denumirea custodelui /administratorului si datele de contact</w:t>
            </w:r>
          </w:p>
        </w:tc>
        <w:tc>
          <w:tcPr>
            <w:tcW w:w="3179" w:type="dxa"/>
            <w:vAlign w:val="center"/>
          </w:tcPr>
          <w:p w:rsidR="0055005A" w:rsidRPr="0055005A" w:rsidRDefault="0055005A" w:rsidP="00922900">
            <w:pPr>
              <w:spacing w:after="120"/>
              <w:jc w:val="center"/>
              <w:rPr>
                <w:rFonts w:ascii="Arial" w:hAnsi="Arial" w:cs="Arial"/>
                <w:lang w:val="ro-RO"/>
              </w:rPr>
            </w:pPr>
            <w:r w:rsidRPr="0055005A">
              <w:rPr>
                <w:rFonts w:ascii="Arial" w:hAnsi="Arial" w:cs="Arial"/>
                <w:lang w:val="ro-RO"/>
              </w:rPr>
              <w:t>Managementul ariei protejate (elaborare Plan de management, Regulament) – in curs de elaborare, in curs de aprobare, aprobat, in curs de implementare</w:t>
            </w:r>
          </w:p>
        </w:tc>
        <w:tc>
          <w:tcPr>
            <w:tcW w:w="3060" w:type="dxa"/>
            <w:vAlign w:val="center"/>
          </w:tcPr>
          <w:p w:rsidR="0055005A" w:rsidRPr="0055005A" w:rsidRDefault="0055005A" w:rsidP="00922900">
            <w:pPr>
              <w:spacing w:after="120"/>
              <w:jc w:val="center"/>
              <w:rPr>
                <w:rFonts w:ascii="Arial" w:hAnsi="Arial" w:cs="Arial"/>
                <w:lang w:val="ro-RO"/>
              </w:rPr>
            </w:pPr>
            <w:r w:rsidRPr="0055005A">
              <w:rPr>
                <w:rFonts w:ascii="Arial" w:hAnsi="Arial" w:cs="Arial"/>
                <w:lang w:val="ro-RO"/>
              </w:rPr>
              <w:t>Actul  legislativ prin care aria naturala protejata a fost propusa si confirmata</w:t>
            </w:r>
          </w:p>
        </w:tc>
      </w:tr>
      <w:tr w:rsidR="0055005A" w:rsidRPr="0055005A" w:rsidTr="00922900">
        <w:tc>
          <w:tcPr>
            <w:tcW w:w="660" w:type="dxa"/>
          </w:tcPr>
          <w:p w:rsidR="0055005A" w:rsidRPr="0055005A" w:rsidRDefault="0055005A" w:rsidP="00922900">
            <w:pPr>
              <w:spacing w:after="120"/>
              <w:rPr>
                <w:rFonts w:ascii="Arial" w:hAnsi="Arial" w:cs="Arial"/>
                <w:lang w:val="ro-RO"/>
              </w:rPr>
            </w:pPr>
            <w:r w:rsidRPr="0055005A">
              <w:rPr>
                <w:rFonts w:ascii="Arial" w:hAnsi="Arial" w:cs="Arial"/>
                <w:lang w:val="ro-RO"/>
              </w:rPr>
              <w:t>1</w:t>
            </w:r>
          </w:p>
        </w:tc>
        <w:tc>
          <w:tcPr>
            <w:tcW w:w="3366" w:type="dxa"/>
          </w:tcPr>
          <w:p w:rsidR="0055005A" w:rsidRPr="0055005A" w:rsidRDefault="0055005A" w:rsidP="00922900">
            <w:pPr>
              <w:autoSpaceDE w:val="0"/>
              <w:autoSpaceDN w:val="0"/>
              <w:adjustRightInd w:val="0"/>
              <w:spacing w:after="120"/>
              <w:rPr>
                <w:rFonts w:ascii="Arial" w:hAnsi="Arial" w:cs="Arial"/>
                <w:lang w:val="ro-RO"/>
              </w:rPr>
            </w:pPr>
            <w:r w:rsidRPr="0055005A">
              <w:rPr>
                <w:rFonts w:ascii="Arial" w:hAnsi="Arial" w:cs="Arial"/>
                <w:lang w:val="ro-RO"/>
              </w:rPr>
              <w:t>Lacul şi Pădurea Cernica</w:t>
            </w:r>
          </w:p>
          <w:p w:rsidR="0055005A" w:rsidRPr="0055005A" w:rsidRDefault="0055005A" w:rsidP="00922900">
            <w:pPr>
              <w:spacing w:after="120"/>
              <w:rPr>
                <w:rFonts w:ascii="Arial" w:hAnsi="Arial" w:cs="Arial"/>
                <w:lang w:val="ro-RO"/>
              </w:rPr>
            </w:pPr>
            <w:r w:rsidRPr="0055005A">
              <w:rPr>
                <w:rFonts w:ascii="Arial" w:hAnsi="Arial" w:cs="Arial"/>
                <w:lang w:val="ro-RO"/>
              </w:rPr>
              <w:t xml:space="preserve">RO SPA 0122 – Arie de protecţie specială avifaunistică - Sit Natura 2000 </w:t>
            </w:r>
          </w:p>
          <w:p w:rsidR="0055005A" w:rsidRPr="0055005A" w:rsidRDefault="0055005A" w:rsidP="00922900">
            <w:pPr>
              <w:spacing w:after="120"/>
              <w:rPr>
                <w:rFonts w:ascii="Arial" w:hAnsi="Arial" w:cs="Arial"/>
                <w:lang w:val="ro-RO"/>
              </w:rPr>
            </w:pPr>
            <w:r w:rsidRPr="0055005A">
              <w:rPr>
                <w:rFonts w:ascii="Arial" w:hAnsi="Arial" w:cs="Arial"/>
                <w:lang w:val="ro-RO"/>
              </w:rPr>
              <w:t>Branesti (4%), Cernica (5%), Ganeasa (&lt;1%), Pantelimon (48%)</w:t>
            </w:r>
          </w:p>
        </w:tc>
        <w:tc>
          <w:tcPr>
            <w:tcW w:w="3343" w:type="dxa"/>
          </w:tcPr>
          <w:p w:rsidR="0055005A" w:rsidRPr="0055005A" w:rsidRDefault="0055005A" w:rsidP="00922900">
            <w:pPr>
              <w:autoSpaceDE w:val="0"/>
              <w:autoSpaceDN w:val="0"/>
              <w:adjustRightInd w:val="0"/>
              <w:spacing w:after="120"/>
              <w:jc w:val="both"/>
              <w:rPr>
                <w:rFonts w:ascii="Arial" w:hAnsi="Arial" w:cs="Arial"/>
                <w:lang w:val="ro-RO"/>
              </w:rPr>
            </w:pPr>
            <w:r w:rsidRPr="0055005A">
              <w:rPr>
                <w:rFonts w:ascii="Arial" w:hAnsi="Arial" w:cs="Arial"/>
                <w:lang w:val="ro-RO"/>
              </w:rPr>
              <w:t>Managementul ariei protejate este asigurat de către ANANP.</w:t>
            </w:r>
          </w:p>
          <w:p w:rsidR="0055005A" w:rsidRPr="0055005A" w:rsidRDefault="0055005A" w:rsidP="00922900">
            <w:pPr>
              <w:rPr>
                <w:rFonts w:ascii="Arial" w:hAnsi="Arial" w:cs="Arial"/>
                <w:lang w:val="ro-RO"/>
              </w:rPr>
            </w:pPr>
          </w:p>
        </w:tc>
        <w:tc>
          <w:tcPr>
            <w:tcW w:w="3179" w:type="dxa"/>
          </w:tcPr>
          <w:p w:rsidR="0055005A" w:rsidRPr="0055005A" w:rsidRDefault="0055005A" w:rsidP="00922900">
            <w:pPr>
              <w:spacing w:after="120"/>
              <w:rPr>
                <w:rFonts w:ascii="Arial" w:hAnsi="Arial" w:cs="Arial"/>
                <w:lang w:val="ro-RO"/>
              </w:rPr>
            </w:pPr>
            <w:r w:rsidRPr="0055005A">
              <w:rPr>
                <w:rFonts w:ascii="Arial" w:hAnsi="Arial" w:cs="Arial"/>
                <w:lang w:val="ro-RO"/>
              </w:rPr>
              <w:t>Nu are plan de management</w:t>
            </w:r>
          </w:p>
        </w:tc>
        <w:tc>
          <w:tcPr>
            <w:tcW w:w="3060" w:type="dxa"/>
          </w:tcPr>
          <w:p w:rsidR="0055005A" w:rsidRPr="0055005A" w:rsidRDefault="0055005A" w:rsidP="00922900">
            <w:pPr>
              <w:spacing w:after="120"/>
              <w:rPr>
                <w:rFonts w:ascii="Arial" w:hAnsi="Arial" w:cs="Arial"/>
                <w:lang w:val="ro-RO"/>
              </w:rPr>
            </w:pPr>
            <w:r w:rsidRPr="0055005A">
              <w:rPr>
                <w:rFonts w:ascii="Arial" w:hAnsi="Arial" w:cs="Arial"/>
                <w:lang w:val="ro-RO"/>
              </w:rPr>
              <w:t xml:space="preserve">HG 971/2011 - </w:t>
            </w:r>
            <w:r w:rsidRPr="0055005A">
              <w:rPr>
                <w:rStyle w:val="Strong"/>
                <w:rFonts w:ascii="Arial" w:hAnsi="Arial" w:cs="Arial"/>
                <w:b w:val="0"/>
                <w:lang w:val="ro-RO"/>
              </w:rPr>
              <w:t>pentru modificarea si completarea Hotararii Guvernului  nr. 1.284/2007 privind declararea ariilor de protectie speciala avifaunistica ca parte integranta a retelei ecologice europene Natura 2000 in Romania</w:t>
            </w:r>
          </w:p>
        </w:tc>
      </w:tr>
      <w:tr w:rsidR="0055005A" w:rsidRPr="0055005A" w:rsidTr="00922900">
        <w:tc>
          <w:tcPr>
            <w:tcW w:w="660" w:type="dxa"/>
          </w:tcPr>
          <w:p w:rsidR="0055005A" w:rsidRPr="0055005A" w:rsidRDefault="0055005A" w:rsidP="00922900">
            <w:pPr>
              <w:spacing w:after="120"/>
              <w:rPr>
                <w:rFonts w:ascii="Arial" w:hAnsi="Arial" w:cs="Arial"/>
                <w:lang w:val="ro-RO"/>
              </w:rPr>
            </w:pPr>
            <w:r w:rsidRPr="0055005A">
              <w:rPr>
                <w:rFonts w:ascii="Arial" w:hAnsi="Arial" w:cs="Arial"/>
                <w:lang w:val="ro-RO"/>
              </w:rPr>
              <w:t>2</w:t>
            </w:r>
          </w:p>
        </w:tc>
        <w:tc>
          <w:tcPr>
            <w:tcW w:w="3366" w:type="dxa"/>
            <w:vAlign w:val="center"/>
          </w:tcPr>
          <w:p w:rsidR="0055005A" w:rsidRPr="0055005A" w:rsidRDefault="0055005A" w:rsidP="00922900">
            <w:pPr>
              <w:autoSpaceDE w:val="0"/>
              <w:autoSpaceDN w:val="0"/>
              <w:adjustRightInd w:val="0"/>
              <w:spacing w:after="120"/>
              <w:rPr>
                <w:rFonts w:ascii="Arial" w:hAnsi="Arial" w:cs="Arial"/>
                <w:lang w:val="ro-RO"/>
              </w:rPr>
            </w:pPr>
            <w:r w:rsidRPr="0055005A">
              <w:rPr>
                <w:rFonts w:ascii="Arial" w:hAnsi="Arial" w:cs="Arial"/>
                <w:lang w:val="ro-RO"/>
              </w:rPr>
              <w:t>Lacul şi Pădurea Cernica</w:t>
            </w:r>
          </w:p>
          <w:p w:rsidR="0055005A" w:rsidRPr="0055005A" w:rsidRDefault="0055005A" w:rsidP="00922900">
            <w:pPr>
              <w:autoSpaceDE w:val="0"/>
              <w:autoSpaceDN w:val="0"/>
              <w:adjustRightInd w:val="0"/>
              <w:spacing w:after="120"/>
              <w:rPr>
                <w:rFonts w:ascii="Arial" w:hAnsi="Arial" w:cs="Arial"/>
                <w:lang w:val="ro-RO"/>
              </w:rPr>
            </w:pPr>
            <w:r w:rsidRPr="0055005A">
              <w:rPr>
                <w:rFonts w:ascii="Arial" w:hAnsi="Arial" w:cs="Arial"/>
                <w:lang w:val="ro-RO"/>
              </w:rPr>
              <w:t>RO SCI 0308 – Sit de importanţă comunitară</w:t>
            </w:r>
          </w:p>
          <w:p w:rsidR="0055005A" w:rsidRPr="0055005A" w:rsidRDefault="0055005A" w:rsidP="00922900">
            <w:pPr>
              <w:autoSpaceDE w:val="0"/>
              <w:autoSpaceDN w:val="0"/>
              <w:adjustRightInd w:val="0"/>
              <w:spacing w:after="120"/>
              <w:rPr>
                <w:rFonts w:ascii="Arial" w:hAnsi="Arial" w:cs="Arial"/>
                <w:lang w:val="ro-RO"/>
              </w:rPr>
            </w:pPr>
            <w:r w:rsidRPr="0055005A">
              <w:rPr>
                <w:rFonts w:ascii="Arial" w:hAnsi="Arial" w:cs="Arial"/>
                <w:lang w:val="ro-RO"/>
              </w:rPr>
              <w:t>Branesti (5%), Cernica (5%), Ganeasa (&lt;1%), Pantelimon (41%)</w:t>
            </w:r>
          </w:p>
        </w:tc>
        <w:tc>
          <w:tcPr>
            <w:tcW w:w="3343" w:type="dxa"/>
          </w:tcPr>
          <w:p w:rsidR="0055005A" w:rsidRPr="0055005A" w:rsidRDefault="0055005A" w:rsidP="00922900">
            <w:pPr>
              <w:autoSpaceDE w:val="0"/>
              <w:autoSpaceDN w:val="0"/>
              <w:adjustRightInd w:val="0"/>
              <w:spacing w:after="120"/>
              <w:jc w:val="both"/>
              <w:rPr>
                <w:rFonts w:ascii="Arial" w:hAnsi="Arial" w:cs="Arial"/>
                <w:lang w:val="ro-RO"/>
              </w:rPr>
            </w:pPr>
            <w:r w:rsidRPr="0055005A">
              <w:rPr>
                <w:rFonts w:ascii="Arial" w:hAnsi="Arial" w:cs="Arial"/>
                <w:lang w:val="ro-RO"/>
              </w:rPr>
              <w:t>Managementul ariei protejate este asigurat de către ANANP.</w:t>
            </w:r>
          </w:p>
          <w:p w:rsidR="0055005A" w:rsidRPr="0055005A" w:rsidRDefault="0055005A" w:rsidP="00922900">
            <w:pPr>
              <w:autoSpaceDE w:val="0"/>
              <w:autoSpaceDN w:val="0"/>
              <w:adjustRightInd w:val="0"/>
              <w:rPr>
                <w:rFonts w:ascii="Arial" w:hAnsi="Arial" w:cs="Arial"/>
                <w:lang w:val="ro-RO"/>
              </w:rPr>
            </w:pPr>
          </w:p>
        </w:tc>
        <w:tc>
          <w:tcPr>
            <w:tcW w:w="3179" w:type="dxa"/>
            <w:vAlign w:val="center"/>
          </w:tcPr>
          <w:p w:rsidR="0055005A" w:rsidRPr="0055005A" w:rsidRDefault="0055005A" w:rsidP="00922900">
            <w:pPr>
              <w:spacing w:after="120"/>
              <w:outlineLvl w:val="0"/>
              <w:rPr>
                <w:rFonts w:ascii="Arial" w:hAnsi="Arial" w:cs="Arial"/>
                <w:lang w:val="ro-RO"/>
              </w:rPr>
            </w:pPr>
            <w:r w:rsidRPr="0055005A">
              <w:rPr>
                <w:rFonts w:ascii="Arial" w:hAnsi="Arial" w:cs="Arial"/>
                <w:lang w:val="ro-RO"/>
              </w:rPr>
              <w:t>Nu are plan de management</w:t>
            </w:r>
          </w:p>
        </w:tc>
        <w:tc>
          <w:tcPr>
            <w:tcW w:w="3060" w:type="dxa"/>
          </w:tcPr>
          <w:p w:rsidR="0055005A" w:rsidRPr="0055005A" w:rsidRDefault="0055005A" w:rsidP="00922900">
            <w:pPr>
              <w:spacing w:after="120"/>
              <w:rPr>
                <w:rFonts w:ascii="Arial" w:hAnsi="Arial" w:cs="Arial"/>
                <w:lang w:val="ro-RO"/>
              </w:rPr>
            </w:pPr>
            <w:r w:rsidRPr="0055005A">
              <w:rPr>
                <w:rFonts w:ascii="Arial" w:hAnsi="Arial" w:cs="Arial"/>
                <w:lang w:val="ro-RO"/>
              </w:rPr>
              <w:t xml:space="preserve">Ordin 2387/2011 </w:t>
            </w:r>
            <w:r w:rsidRPr="0055005A">
              <w:rPr>
                <w:rStyle w:val="Strong"/>
                <w:rFonts w:ascii="Arial" w:hAnsi="Arial" w:cs="Arial"/>
                <w:b w:val="0"/>
                <w:lang w:val="ro-RO"/>
              </w:rPr>
              <w:t>pentru modificarea Ordinului ministrului mediului si dezvoltarii durabile nr. 1.964/2007 privind instituirea regimului de arie naturala protejata a siturilor de importanta comunitara, ca parte integranta a retelei ecologice europene Natura 2000 in Romania</w:t>
            </w:r>
          </w:p>
        </w:tc>
      </w:tr>
      <w:tr w:rsidR="0055005A" w:rsidRPr="0055005A" w:rsidTr="00922900">
        <w:tc>
          <w:tcPr>
            <w:tcW w:w="660" w:type="dxa"/>
          </w:tcPr>
          <w:p w:rsidR="0055005A" w:rsidRPr="0055005A" w:rsidRDefault="0055005A" w:rsidP="00922900">
            <w:pPr>
              <w:spacing w:after="120"/>
              <w:rPr>
                <w:rFonts w:ascii="Arial" w:hAnsi="Arial" w:cs="Arial"/>
                <w:lang w:val="ro-RO"/>
              </w:rPr>
            </w:pPr>
            <w:r w:rsidRPr="0055005A">
              <w:rPr>
                <w:rFonts w:ascii="Arial" w:hAnsi="Arial" w:cs="Arial"/>
                <w:lang w:val="ro-RO"/>
              </w:rPr>
              <w:t>3</w:t>
            </w:r>
          </w:p>
        </w:tc>
        <w:tc>
          <w:tcPr>
            <w:tcW w:w="3366" w:type="dxa"/>
            <w:vAlign w:val="center"/>
          </w:tcPr>
          <w:p w:rsidR="0055005A" w:rsidRPr="0055005A" w:rsidRDefault="0055005A" w:rsidP="00922900">
            <w:pPr>
              <w:autoSpaceDE w:val="0"/>
              <w:autoSpaceDN w:val="0"/>
              <w:adjustRightInd w:val="0"/>
              <w:spacing w:after="120"/>
              <w:rPr>
                <w:rFonts w:ascii="Arial" w:hAnsi="Arial" w:cs="Arial"/>
                <w:lang w:val="ro-RO"/>
              </w:rPr>
            </w:pPr>
            <w:r w:rsidRPr="0055005A">
              <w:rPr>
                <w:rFonts w:ascii="Arial" w:hAnsi="Arial" w:cs="Arial"/>
                <w:lang w:val="ro-RO"/>
              </w:rPr>
              <w:t xml:space="preserve">Grădiştea – Căldaruşani – </w:t>
            </w:r>
            <w:r w:rsidRPr="0055005A">
              <w:rPr>
                <w:rFonts w:ascii="Arial" w:hAnsi="Arial" w:cs="Arial"/>
                <w:lang w:val="ro-RO"/>
              </w:rPr>
              <w:lastRenderedPageBreak/>
              <w:t>Dridu</w:t>
            </w:r>
          </w:p>
          <w:p w:rsidR="0055005A" w:rsidRPr="0055005A" w:rsidRDefault="0055005A" w:rsidP="00922900">
            <w:pPr>
              <w:autoSpaceDE w:val="0"/>
              <w:autoSpaceDN w:val="0"/>
              <w:adjustRightInd w:val="0"/>
              <w:spacing w:after="120"/>
              <w:rPr>
                <w:rFonts w:ascii="Arial" w:hAnsi="Arial" w:cs="Arial"/>
                <w:lang w:val="ro-RO"/>
              </w:rPr>
            </w:pPr>
            <w:r w:rsidRPr="0055005A">
              <w:rPr>
                <w:rFonts w:ascii="Arial" w:hAnsi="Arial" w:cs="Arial"/>
                <w:lang w:val="ro-RO"/>
              </w:rPr>
              <w:t xml:space="preserve">RO SPA 0044 - Arie de protecţie specială avifaunistică </w:t>
            </w:r>
          </w:p>
          <w:p w:rsidR="0055005A" w:rsidRPr="0055005A" w:rsidRDefault="0055005A" w:rsidP="00922900">
            <w:pPr>
              <w:autoSpaceDE w:val="0"/>
              <w:autoSpaceDN w:val="0"/>
              <w:adjustRightInd w:val="0"/>
              <w:spacing w:after="120"/>
              <w:rPr>
                <w:rFonts w:ascii="Arial" w:hAnsi="Arial" w:cs="Arial"/>
                <w:lang w:val="ro-RO"/>
              </w:rPr>
            </w:pPr>
            <w:r w:rsidRPr="0055005A">
              <w:rPr>
                <w:rFonts w:ascii="Arial" w:hAnsi="Arial" w:cs="Arial"/>
                <w:lang w:val="ro-RO"/>
              </w:rPr>
              <w:t>Gruiu (40%), Gradistea (19%), Moara Vlasiei (12%), Nuci (21%), Snagov (&lt;1%)</w:t>
            </w:r>
          </w:p>
        </w:tc>
        <w:tc>
          <w:tcPr>
            <w:tcW w:w="3343" w:type="dxa"/>
          </w:tcPr>
          <w:p w:rsidR="0055005A" w:rsidRPr="0055005A" w:rsidRDefault="0055005A" w:rsidP="00922900">
            <w:pPr>
              <w:autoSpaceDE w:val="0"/>
              <w:autoSpaceDN w:val="0"/>
              <w:adjustRightInd w:val="0"/>
              <w:spacing w:after="120"/>
              <w:jc w:val="both"/>
              <w:rPr>
                <w:rFonts w:ascii="Arial" w:hAnsi="Arial" w:cs="Arial"/>
                <w:lang w:val="ro-RO"/>
              </w:rPr>
            </w:pPr>
            <w:r w:rsidRPr="0055005A">
              <w:rPr>
                <w:rFonts w:ascii="Arial" w:hAnsi="Arial" w:cs="Arial"/>
                <w:lang w:val="ro-RO"/>
              </w:rPr>
              <w:lastRenderedPageBreak/>
              <w:t xml:space="preserve">Managementul ariei protejate este asigurat de către </w:t>
            </w:r>
            <w:r w:rsidRPr="0055005A">
              <w:rPr>
                <w:rFonts w:ascii="Arial" w:hAnsi="Arial" w:cs="Arial"/>
                <w:lang w:val="ro-RO"/>
              </w:rPr>
              <w:lastRenderedPageBreak/>
              <w:t>ANANP.</w:t>
            </w:r>
          </w:p>
          <w:p w:rsidR="0055005A" w:rsidRPr="0055005A" w:rsidRDefault="0055005A" w:rsidP="00922900">
            <w:pPr>
              <w:autoSpaceDE w:val="0"/>
              <w:autoSpaceDN w:val="0"/>
              <w:adjustRightInd w:val="0"/>
              <w:rPr>
                <w:rFonts w:ascii="Arial" w:hAnsi="Arial" w:cs="Arial"/>
                <w:lang w:val="ro-RO"/>
              </w:rPr>
            </w:pPr>
          </w:p>
        </w:tc>
        <w:tc>
          <w:tcPr>
            <w:tcW w:w="3179" w:type="dxa"/>
            <w:vAlign w:val="center"/>
          </w:tcPr>
          <w:p w:rsidR="0055005A" w:rsidRPr="0055005A" w:rsidRDefault="0055005A" w:rsidP="00922900">
            <w:pPr>
              <w:spacing w:after="120"/>
              <w:outlineLvl w:val="0"/>
              <w:rPr>
                <w:rFonts w:ascii="Arial" w:hAnsi="Arial" w:cs="Arial"/>
                <w:lang w:val="ro-RO"/>
              </w:rPr>
            </w:pPr>
            <w:r w:rsidRPr="0055005A">
              <w:rPr>
                <w:rFonts w:ascii="Arial" w:hAnsi="Arial" w:cs="Arial"/>
                <w:lang w:val="ro-RO"/>
              </w:rPr>
              <w:lastRenderedPageBreak/>
              <w:t xml:space="preserve">Plan de management aprobat prin OM </w:t>
            </w:r>
            <w:r w:rsidRPr="0055005A">
              <w:rPr>
                <w:rFonts w:ascii="Arial" w:hAnsi="Arial" w:cs="Arial"/>
                <w:lang w:val="ro-RO"/>
              </w:rPr>
              <w:lastRenderedPageBreak/>
              <w:t>872/10.05.2016, publicat in MO nr. 472/24.06.2016, partea I</w:t>
            </w:r>
          </w:p>
        </w:tc>
        <w:tc>
          <w:tcPr>
            <w:tcW w:w="3060" w:type="dxa"/>
          </w:tcPr>
          <w:p w:rsidR="0055005A" w:rsidRPr="0055005A" w:rsidRDefault="0055005A" w:rsidP="00922900">
            <w:pPr>
              <w:pStyle w:val="NormalWeb"/>
              <w:rPr>
                <w:rFonts w:ascii="Arial" w:hAnsi="Arial" w:cs="Arial"/>
                <w:lang w:val="ro-RO"/>
              </w:rPr>
            </w:pPr>
            <w:r w:rsidRPr="0055005A">
              <w:rPr>
                <w:rFonts w:ascii="Arial" w:hAnsi="Arial" w:cs="Arial"/>
                <w:lang w:val="ro-RO"/>
              </w:rPr>
              <w:lastRenderedPageBreak/>
              <w:t xml:space="preserve">HG 1284/2007 - privind declararea ariilor de </w:t>
            </w:r>
            <w:r w:rsidRPr="0055005A">
              <w:rPr>
                <w:rFonts w:ascii="Arial" w:hAnsi="Arial" w:cs="Arial"/>
                <w:lang w:val="ro-RO"/>
              </w:rPr>
              <w:lastRenderedPageBreak/>
              <w:t>protectie speciala avifaunistica ca parte integranta a retelei ecologice europene Natura 2000 in Romania cu modificarile si completarile ulterioare</w:t>
            </w:r>
          </w:p>
        </w:tc>
      </w:tr>
      <w:tr w:rsidR="0055005A" w:rsidRPr="0055005A" w:rsidTr="00922900">
        <w:tc>
          <w:tcPr>
            <w:tcW w:w="660" w:type="dxa"/>
          </w:tcPr>
          <w:p w:rsidR="0055005A" w:rsidRPr="0055005A" w:rsidRDefault="0055005A" w:rsidP="00922900">
            <w:pPr>
              <w:spacing w:after="120"/>
              <w:rPr>
                <w:rFonts w:ascii="Arial" w:hAnsi="Arial" w:cs="Arial"/>
                <w:lang w:val="ro-RO"/>
              </w:rPr>
            </w:pPr>
            <w:r w:rsidRPr="0055005A">
              <w:rPr>
                <w:rFonts w:ascii="Arial" w:hAnsi="Arial" w:cs="Arial"/>
                <w:lang w:val="ro-RO"/>
              </w:rPr>
              <w:lastRenderedPageBreak/>
              <w:t>4</w:t>
            </w:r>
          </w:p>
        </w:tc>
        <w:tc>
          <w:tcPr>
            <w:tcW w:w="3366" w:type="dxa"/>
            <w:vAlign w:val="center"/>
          </w:tcPr>
          <w:p w:rsidR="0055005A" w:rsidRPr="0055005A" w:rsidRDefault="0055005A" w:rsidP="00922900">
            <w:pPr>
              <w:autoSpaceDE w:val="0"/>
              <w:autoSpaceDN w:val="0"/>
              <w:adjustRightInd w:val="0"/>
              <w:spacing w:after="120"/>
              <w:rPr>
                <w:rFonts w:ascii="Arial" w:hAnsi="Arial" w:cs="Arial"/>
                <w:lang w:val="ro-RO"/>
              </w:rPr>
            </w:pPr>
            <w:r w:rsidRPr="0055005A">
              <w:rPr>
                <w:rFonts w:ascii="Arial" w:hAnsi="Arial" w:cs="Arial"/>
                <w:lang w:val="ro-RO"/>
              </w:rPr>
              <w:t>Scrovistea RO SPA 0140 - Arie de protectie speciala avifaunistica - Sit Natura 2000</w:t>
            </w:r>
          </w:p>
          <w:p w:rsidR="0055005A" w:rsidRPr="0055005A" w:rsidRDefault="0055005A" w:rsidP="00922900">
            <w:pPr>
              <w:autoSpaceDE w:val="0"/>
              <w:autoSpaceDN w:val="0"/>
              <w:adjustRightInd w:val="0"/>
              <w:spacing w:after="120"/>
              <w:rPr>
                <w:rFonts w:ascii="Arial" w:hAnsi="Arial" w:cs="Arial"/>
                <w:lang w:val="ro-RO"/>
              </w:rPr>
            </w:pPr>
            <w:r w:rsidRPr="0055005A">
              <w:rPr>
                <w:rFonts w:ascii="Arial" w:hAnsi="Arial" w:cs="Arial"/>
                <w:lang w:val="ro-RO"/>
              </w:rPr>
              <w:t>Ciolpani (26%), Peris (29%), Snagov (&lt;1%)</w:t>
            </w:r>
          </w:p>
        </w:tc>
        <w:tc>
          <w:tcPr>
            <w:tcW w:w="3343" w:type="dxa"/>
          </w:tcPr>
          <w:p w:rsidR="0055005A" w:rsidRPr="0055005A" w:rsidRDefault="0055005A" w:rsidP="00922900">
            <w:pPr>
              <w:autoSpaceDE w:val="0"/>
              <w:autoSpaceDN w:val="0"/>
              <w:adjustRightInd w:val="0"/>
              <w:spacing w:after="120"/>
              <w:jc w:val="both"/>
              <w:rPr>
                <w:rFonts w:ascii="Arial" w:hAnsi="Arial" w:cs="Arial"/>
                <w:lang w:val="ro-RO"/>
              </w:rPr>
            </w:pPr>
            <w:r w:rsidRPr="0055005A">
              <w:rPr>
                <w:rFonts w:ascii="Arial" w:hAnsi="Arial" w:cs="Arial"/>
                <w:lang w:val="ro-RO"/>
              </w:rPr>
              <w:t>Managementul ariei protejate este asigurat de către ANANP.</w:t>
            </w:r>
          </w:p>
          <w:p w:rsidR="0055005A" w:rsidRPr="0055005A" w:rsidRDefault="0055005A" w:rsidP="00922900">
            <w:pPr>
              <w:autoSpaceDE w:val="0"/>
              <w:autoSpaceDN w:val="0"/>
              <w:adjustRightInd w:val="0"/>
              <w:rPr>
                <w:rFonts w:ascii="Arial" w:hAnsi="Arial" w:cs="Arial"/>
                <w:lang w:val="ro-RO"/>
              </w:rPr>
            </w:pPr>
          </w:p>
        </w:tc>
        <w:tc>
          <w:tcPr>
            <w:tcW w:w="3179" w:type="dxa"/>
            <w:vAlign w:val="center"/>
          </w:tcPr>
          <w:p w:rsidR="0055005A" w:rsidRPr="0055005A" w:rsidRDefault="0055005A" w:rsidP="00922900">
            <w:pPr>
              <w:spacing w:after="120"/>
              <w:outlineLvl w:val="0"/>
              <w:rPr>
                <w:rFonts w:ascii="Arial" w:hAnsi="Arial" w:cs="Arial"/>
                <w:lang w:val="ro-RO"/>
              </w:rPr>
            </w:pPr>
            <w:r w:rsidRPr="0055005A">
              <w:rPr>
                <w:rFonts w:ascii="Arial" w:hAnsi="Arial" w:cs="Arial"/>
                <w:lang w:val="ro-RO"/>
              </w:rPr>
              <w:t>Plan de management integrat aprobat prin OM 787/25.04.2016, publicat in MO nr. 412/01.06.2016, partea I</w:t>
            </w:r>
          </w:p>
        </w:tc>
        <w:tc>
          <w:tcPr>
            <w:tcW w:w="3060" w:type="dxa"/>
          </w:tcPr>
          <w:p w:rsidR="0055005A" w:rsidRPr="0055005A" w:rsidRDefault="0055005A" w:rsidP="00922900">
            <w:pPr>
              <w:spacing w:after="120"/>
              <w:rPr>
                <w:rFonts w:ascii="Arial" w:hAnsi="Arial" w:cs="Arial"/>
                <w:lang w:val="ro-RO"/>
              </w:rPr>
            </w:pPr>
            <w:r w:rsidRPr="0055005A">
              <w:rPr>
                <w:rFonts w:ascii="Arial" w:hAnsi="Arial" w:cs="Arial"/>
                <w:lang w:val="ro-RO"/>
              </w:rPr>
              <w:t xml:space="preserve">HG 971/2011 - </w:t>
            </w:r>
            <w:r w:rsidRPr="0055005A">
              <w:rPr>
                <w:rStyle w:val="Strong"/>
                <w:rFonts w:ascii="Arial" w:hAnsi="Arial" w:cs="Arial"/>
                <w:b w:val="0"/>
                <w:lang w:val="ro-RO"/>
              </w:rPr>
              <w:t>pentru modificarea si completarea Hotararii Guvernului  nr. 1.284/2007 privind declararea ariilor de protectie speciala avifaunistica ca parte integranta a retelei ecologice europene Natura 2000 in Romania</w:t>
            </w:r>
          </w:p>
        </w:tc>
      </w:tr>
      <w:tr w:rsidR="0055005A" w:rsidRPr="0055005A" w:rsidTr="00922900">
        <w:tc>
          <w:tcPr>
            <w:tcW w:w="660" w:type="dxa"/>
          </w:tcPr>
          <w:p w:rsidR="0055005A" w:rsidRPr="0055005A" w:rsidRDefault="0055005A" w:rsidP="00922900">
            <w:pPr>
              <w:spacing w:after="120"/>
              <w:rPr>
                <w:rFonts w:ascii="Arial" w:hAnsi="Arial" w:cs="Arial"/>
                <w:lang w:val="ro-RO"/>
              </w:rPr>
            </w:pPr>
            <w:r w:rsidRPr="0055005A">
              <w:rPr>
                <w:rFonts w:ascii="Arial" w:hAnsi="Arial" w:cs="Arial"/>
                <w:lang w:val="ro-RO"/>
              </w:rPr>
              <w:t>5</w:t>
            </w:r>
          </w:p>
        </w:tc>
        <w:tc>
          <w:tcPr>
            <w:tcW w:w="3366" w:type="dxa"/>
            <w:vAlign w:val="center"/>
          </w:tcPr>
          <w:p w:rsidR="0055005A" w:rsidRPr="0055005A" w:rsidRDefault="0055005A" w:rsidP="00922900">
            <w:pPr>
              <w:autoSpaceDE w:val="0"/>
              <w:autoSpaceDN w:val="0"/>
              <w:adjustRightInd w:val="0"/>
              <w:spacing w:after="120"/>
              <w:rPr>
                <w:rFonts w:ascii="Arial" w:hAnsi="Arial" w:cs="Arial"/>
                <w:lang w:val="ro-RO"/>
              </w:rPr>
            </w:pPr>
            <w:r w:rsidRPr="0055005A">
              <w:rPr>
                <w:rFonts w:ascii="Arial" w:hAnsi="Arial" w:cs="Arial"/>
                <w:lang w:val="ro-RO"/>
              </w:rPr>
              <w:t>Scrovistea RO SCI 0224 - Sit de importanta comunitara – Sit Natura 2000</w:t>
            </w:r>
          </w:p>
          <w:p w:rsidR="0055005A" w:rsidRPr="0055005A" w:rsidRDefault="0055005A" w:rsidP="00922900">
            <w:pPr>
              <w:autoSpaceDE w:val="0"/>
              <w:autoSpaceDN w:val="0"/>
              <w:adjustRightInd w:val="0"/>
              <w:spacing w:after="120"/>
              <w:rPr>
                <w:rFonts w:ascii="Arial" w:hAnsi="Arial" w:cs="Arial"/>
                <w:lang w:val="ro-RO"/>
              </w:rPr>
            </w:pPr>
            <w:r w:rsidRPr="0055005A">
              <w:rPr>
                <w:rFonts w:ascii="Arial" w:hAnsi="Arial" w:cs="Arial"/>
                <w:lang w:val="ro-RO"/>
              </w:rPr>
              <w:t>Ciolpani (27%), Peris (29%), Snagov (&lt;1%)</w:t>
            </w:r>
          </w:p>
        </w:tc>
        <w:tc>
          <w:tcPr>
            <w:tcW w:w="3343" w:type="dxa"/>
            <w:vAlign w:val="center"/>
          </w:tcPr>
          <w:p w:rsidR="0055005A" w:rsidRPr="0055005A" w:rsidRDefault="0055005A" w:rsidP="00922900">
            <w:pPr>
              <w:autoSpaceDE w:val="0"/>
              <w:autoSpaceDN w:val="0"/>
              <w:adjustRightInd w:val="0"/>
              <w:spacing w:after="120"/>
              <w:jc w:val="both"/>
              <w:rPr>
                <w:rFonts w:ascii="Arial" w:hAnsi="Arial" w:cs="Arial"/>
                <w:lang w:val="ro-RO"/>
              </w:rPr>
            </w:pPr>
            <w:r w:rsidRPr="0055005A">
              <w:rPr>
                <w:rFonts w:ascii="Arial" w:hAnsi="Arial" w:cs="Arial"/>
                <w:lang w:val="ro-RO"/>
              </w:rPr>
              <w:t>Magementul ariei protejate este asigurat de către ANANP.</w:t>
            </w:r>
          </w:p>
          <w:p w:rsidR="0055005A" w:rsidRPr="0055005A" w:rsidRDefault="0055005A" w:rsidP="00922900">
            <w:pPr>
              <w:autoSpaceDE w:val="0"/>
              <w:autoSpaceDN w:val="0"/>
              <w:adjustRightInd w:val="0"/>
              <w:rPr>
                <w:rFonts w:ascii="Arial" w:hAnsi="Arial" w:cs="Arial"/>
                <w:lang w:val="ro-RO"/>
              </w:rPr>
            </w:pPr>
          </w:p>
        </w:tc>
        <w:tc>
          <w:tcPr>
            <w:tcW w:w="3179" w:type="dxa"/>
            <w:vAlign w:val="center"/>
          </w:tcPr>
          <w:p w:rsidR="0055005A" w:rsidRPr="0055005A" w:rsidRDefault="0055005A" w:rsidP="00922900">
            <w:pPr>
              <w:spacing w:after="120"/>
              <w:outlineLvl w:val="0"/>
              <w:rPr>
                <w:rFonts w:ascii="Arial" w:hAnsi="Arial" w:cs="Arial"/>
                <w:lang w:val="ro-RO"/>
              </w:rPr>
            </w:pPr>
            <w:r w:rsidRPr="0055005A">
              <w:rPr>
                <w:rFonts w:ascii="Arial" w:hAnsi="Arial" w:cs="Arial"/>
                <w:lang w:val="ro-RO"/>
              </w:rPr>
              <w:t>Plan de management integrat aprobat prin OM 787/25.04.2016, publicat in MO nr. 412/01.06.2016, partea I</w:t>
            </w:r>
          </w:p>
        </w:tc>
        <w:tc>
          <w:tcPr>
            <w:tcW w:w="3060" w:type="dxa"/>
          </w:tcPr>
          <w:p w:rsidR="0055005A" w:rsidRPr="0055005A" w:rsidRDefault="0055005A" w:rsidP="00922900">
            <w:pPr>
              <w:pStyle w:val="NormalWeb"/>
              <w:rPr>
                <w:rFonts w:ascii="Arial" w:hAnsi="Arial" w:cs="Arial"/>
                <w:lang w:val="ro-RO"/>
              </w:rPr>
            </w:pPr>
            <w:r w:rsidRPr="0055005A">
              <w:rPr>
                <w:rFonts w:ascii="Arial" w:hAnsi="Arial" w:cs="Arial"/>
                <w:lang w:val="ro-RO"/>
              </w:rPr>
              <w:t>Ordin 1964/2007 - privind instituirea regimului de arie naturala protejata a siturilor de importanta comunitara, ca parte integranta a retelei ecologice europene Natura 2000 in Romania, cu modificarile si completarile ulterioare</w:t>
            </w:r>
          </w:p>
        </w:tc>
      </w:tr>
      <w:tr w:rsidR="0055005A" w:rsidRPr="0055005A" w:rsidTr="00922900">
        <w:tc>
          <w:tcPr>
            <w:tcW w:w="660" w:type="dxa"/>
          </w:tcPr>
          <w:p w:rsidR="0055005A" w:rsidRPr="0055005A" w:rsidRDefault="0055005A" w:rsidP="00922900">
            <w:pPr>
              <w:spacing w:after="120"/>
              <w:rPr>
                <w:rFonts w:ascii="Arial" w:hAnsi="Arial" w:cs="Arial"/>
                <w:lang w:val="ro-RO"/>
              </w:rPr>
            </w:pPr>
            <w:r w:rsidRPr="0055005A">
              <w:rPr>
                <w:rFonts w:ascii="Arial" w:hAnsi="Arial" w:cs="Arial"/>
                <w:lang w:val="ro-RO"/>
              </w:rPr>
              <w:t>6</w:t>
            </w:r>
          </w:p>
        </w:tc>
        <w:tc>
          <w:tcPr>
            <w:tcW w:w="3366" w:type="dxa"/>
            <w:vAlign w:val="center"/>
          </w:tcPr>
          <w:p w:rsidR="0055005A" w:rsidRPr="0055005A" w:rsidRDefault="0055005A" w:rsidP="00922900">
            <w:pPr>
              <w:autoSpaceDE w:val="0"/>
              <w:autoSpaceDN w:val="0"/>
              <w:adjustRightInd w:val="0"/>
              <w:spacing w:after="120"/>
              <w:rPr>
                <w:rFonts w:ascii="Arial" w:hAnsi="Arial" w:cs="Arial"/>
                <w:lang w:val="ro-RO"/>
              </w:rPr>
            </w:pPr>
            <w:r w:rsidRPr="0055005A">
              <w:rPr>
                <w:rFonts w:ascii="Arial" w:hAnsi="Arial" w:cs="Arial"/>
                <w:lang w:val="ro-RO"/>
              </w:rPr>
              <w:t xml:space="preserve">Scrovistea </w:t>
            </w:r>
          </w:p>
          <w:p w:rsidR="0055005A" w:rsidRPr="0055005A" w:rsidRDefault="0055005A" w:rsidP="00922900">
            <w:pPr>
              <w:autoSpaceDE w:val="0"/>
              <w:autoSpaceDN w:val="0"/>
              <w:adjustRightInd w:val="0"/>
              <w:spacing w:after="120"/>
              <w:rPr>
                <w:rFonts w:ascii="Arial" w:hAnsi="Arial" w:cs="Arial"/>
                <w:lang w:val="ro-RO"/>
              </w:rPr>
            </w:pPr>
            <w:r w:rsidRPr="0055005A">
              <w:rPr>
                <w:rFonts w:ascii="Arial" w:hAnsi="Arial" w:cs="Arial"/>
                <w:bCs/>
                <w:lang w:val="ro-RO"/>
              </w:rPr>
              <w:t>Statiunea Agrosilvica Scrovistea</w:t>
            </w:r>
            <w:r w:rsidRPr="0055005A">
              <w:rPr>
                <w:rFonts w:ascii="Arial" w:hAnsi="Arial" w:cs="Arial"/>
                <w:lang w:val="ro-RO"/>
              </w:rPr>
              <w:t xml:space="preserve"> - zona naturala </w:t>
            </w:r>
            <w:r w:rsidRPr="0055005A">
              <w:rPr>
                <w:rFonts w:ascii="Arial" w:hAnsi="Arial" w:cs="Arial"/>
                <w:lang w:val="ro-RO"/>
              </w:rPr>
              <w:lastRenderedPageBreak/>
              <w:t>protejata</w:t>
            </w:r>
          </w:p>
        </w:tc>
        <w:tc>
          <w:tcPr>
            <w:tcW w:w="3343" w:type="dxa"/>
            <w:vAlign w:val="center"/>
          </w:tcPr>
          <w:p w:rsidR="0055005A" w:rsidRPr="0055005A" w:rsidRDefault="0055005A" w:rsidP="00922900">
            <w:pPr>
              <w:autoSpaceDE w:val="0"/>
              <w:autoSpaceDN w:val="0"/>
              <w:adjustRightInd w:val="0"/>
              <w:spacing w:after="120"/>
              <w:jc w:val="both"/>
              <w:rPr>
                <w:rFonts w:ascii="Arial" w:hAnsi="Arial" w:cs="Arial"/>
                <w:lang w:val="ro-RO"/>
              </w:rPr>
            </w:pPr>
            <w:r w:rsidRPr="0055005A">
              <w:rPr>
                <w:rFonts w:ascii="Arial" w:hAnsi="Arial" w:cs="Arial"/>
                <w:lang w:val="ro-RO"/>
              </w:rPr>
              <w:lastRenderedPageBreak/>
              <w:t>Managementul ariei protejate este asigurat de către ANANP.</w:t>
            </w:r>
          </w:p>
          <w:p w:rsidR="0055005A" w:rsidRPr="0055005A" w:rsidRDefault="0055005A" w:rsidP="00922900">
            <w:pPr>
              <w:autoSpaceDE w:val="0"/>
              <w:autoSpaceDN w:val="0"/>
              <w:adjustRightInd w:val="0"/>
              <w:rPr>
                <w:rFonts w:ascii="Arial" w:hAnsi="Arial" w:cs="Arial"/>
                <w:lang w:val="ro-RO"/>
              </w:rPr>
            </w:pPr>
          </w:p>
        </w:tc>
        <w:tc>
          <w:tcPr>
            <w:tcW w:w="3179" w:type="dxa"/>
          </w:tcPr>
          <w:p w:rsidR="0055005A" w:rsidRPr="0055005A" w:rsidRDefault="0055005A" w:rsidP="00922900">
            <w:pPr>
              <w:spacing w:after="120"/>
              <w:jc w:val="both"/>
              <w:outlineLvl w:val="0"/>
              <w:rPr>
                <w:rFonts w:ascii="Arial" w:hAnsi="Arial" w:cs="Arial"/>
                <w:lang w:val="ro-RO"/>
              </w:rPr>
            </w:pPr>
            <w:r w:rsidRPr="0055005A">
              <w:rPr>
                <w:rFonts w:ascii="Arial" w:hAnsi="Arial" w:cs="Arial"/>
                <w:lang w:val="ro-RO"/>
              </w:rPr>
              <w:t>Se suprapune peste situl Natura 2000 (ROSCI si ROSPA) Scrovistea</w:t>
            </w:r>
          </w:p>
        </w:tc>
        <w:tc>
          <w:tcPr>
            <w:tcW w:w="3060" w:type="dxa"/>
          </w:tcPr>
          <w:p w:rsidR="0055005A" w:rsidRPr="0055005A" w:rsidRDefault="0055005A" w:rsidP="00922900">
            <w:pPr>
              <w:pStyle w:val="NormalWeb"/>
              <w:rPr>
                <w:rFonts w:ascii="Arial" w:hAnsi="Arial" w:cs="Arial"/>
                <w:lang w:val="ro-RO"/>
              </w:rPr>
            </w:pPr>
            <w:r w:rsidRPr="0055005A">
              <w:rPr>
                <w:rFonts w:ascii="Arial" w:hAnsi="Arial" w:cs="Arial"/>
                <w:lang w:val="ro-RO"/>
              </w:rPr>
              <w:t>Declarata prin H.G. nr.792/1990</w:t>
            </w:r>
          </w:p>
          <w:p w:rsidR="0055005A" w:rsidRPr="0055005A" w:rsidRDefault="0055005A" w:rsidP="00922900">
            <w:pPr>
              <w:ind w:firstLine="720"/>
              <w:rPr>
                <w:lang w:val="ro-RO"/>
              </w:rPr>
            </w:pPr>
          </w:p>
        </w:tc>
      </w:tr>
      <w:tr w:rsidR="0055005A" w:rsidRPr="0055005A" w:rsidTr="00922900">
        <w:tc>
          <w:tcPr>
            <w:tcW w:w="660" w:type="dxa"/>
          </w:tcPr>
          <w:p w:rsidR="0055005A" w:rsidRPr="0055005A" w:rsidRDefault="0055005A" w:rsidP="00922900">
            <w:pPr>
              <w:spacing w:after="120"/>
              <w:rPr>
                <w:rFonts w:ascii="Arial" w:hAnsi="Arial" w:cs="Arial"/>
                <w:lang w:val="ro-RO"/>
              </w:rPr>
            </w:pPr>
            <w:r w:rsidRPr="0055005A">
              <w:rPr>
                <w:rFonts w:ascii="Arial" w:hAnsi="Arial" w:cs="Arial"/>
                <w:lang w:val="ro-RO"/>
              </w:rPr>
              <w:lastRenderedPageBreak/>
              <w:t>7</w:t>
            </w:r>
          </w:p>
        </w:tc>
        <w:tc>
          <w:tcPr>
            <w:tcW w:w="3366" w:type="dxa"/>
            <w:vAlign w:val="center"/>
          </w:tcPr>
          <w:p w:rsidR="0055005A" w:rsidRPr="0055005A" w:rsidRDefault="0055005A" w:rsidP="00922900">
            <w:pPr>
              <w:autoSpaceDE w:val="0"/>
              <w:autoSpaceDN w:val="0"/>
              <w:adjustRightInd w:val="0"/>
              <w:spacing w:after="120"/>
              <w:rPr>
                <w:rFonts w:ascii="Arial" w:hAnsi="Arial" w:cs="Arial"/>
                <w:lang w:val="ro-RO"/>
              </w:rPr>
            </w:pPr>
            <w:r w:rsidRPr="0055005A">
              <w:rPr>
                <w:rFonts w:ascii="Arial" w:hAnsi="Arial" w:cs="Arial"/>
                <w:lang w:val="ro-RO"/>
              </w:rPr>
              <w:t>Lacul Snagov - Arie naturala protejata de importanta nationala</w:t>
            </w:r>
          </w:p>
          <w:p w:rsidR="0055005A" w:rsidRPr="0055005A" w:rsidRDefault="0055005A" w:rsidP="00922900">
            <w:pPr>
              <w:autoSpaceDE w:val="0"/>
              <w:autoSpaceDN w:val="0"/>
              <w:adjustRightInd w:val="0"/>
              <w:spacing w:after="120"/>
              <w:rPr>
                <w:rFonts w:ascii="Arial" w:hAnsi="Arial" w:cs="Arial"/>
                <w:lang w:val="ro-RO"/>
              </w:rPr>
            </w:pPr>
            <w:r w:rsidRPr="0055005A">
              <w:rPr>
                <w:rFonts w:ascii="Arial" w:hAnsi="Arial" w:cs="Arial"/>
                <w:lang w:val="ro-RO"/>
              </w:rPr>
              <w:t>comuna Snagov</w:t>
            </w:r>
          </w:p>
        </w:tc>
        <w:tc>
          <w:tcPr>
            <w:tcW w:w="3343" w:type="dxa"/>
          </w:tcPr>
          <w:p w:rsidR="0055005A" w:rsidRPr="0055005A" w:rsidRDefault="0055005A" w:rsidP="00922900">
            <w:pPr>
              <w:autoSpaceDE w:val="0"/>
              <w:autoSpaceDN w:val="0"/>
              <w:adjustRightInd w:val="0"/>
              <w:spacing w:after="120"/>
              <w:jc w:val="both"/>
              <w:rPr>
                <w:rFonts w:ascii="Arial" w:hAnsi="Arial" w:cs="Arial"/>
                <w:lang w:val="ro-RO"/>
              </w:rPr>
            </w:pPr>
          </w:p>
          <w:p w:rsidR="0055005A" w:rsidRPr="0055005A" w:rsidRDefault="0055005A" w:rsidP="00922900">
            <w:pPr>
              <w:autoSpaceDE w:val="0"/>
              <w:autoSpaceDN w:val="0"/>
              <w:adjustRightInd w:val="0"/>
              <w:spacing w:after="120"/>
              <w:jc w:val="both"/>
              <w:rPr>
                <w:rFonts w:ascii="Arial" w:hAnsi="Arial" w:cs="Arial"/>
                <w:lang w:val="ro-RO"/>
              </w:rPr>
            </w:pPr>
            <w:r w:rsidRPr="0055005A">
              <w:rPr>
                <w:rFonts w:ascii="Arial" w:hAnsi="Arial" w:cs="Arial"/>
                <w:lang w:val="ro-RO"/>
              </w:rPr>
              <w:t>Managementul ariei protejate este asigurat de către ANANP.</w:t>
            </w:r>
          </w:p>
          <w:p w:rsidR="0055005A" w:rsidRPr="0055005A" w:rsidRDefault="0055005A" w:rsidP="00922900">
            <w:pPr>
              <w:autoSpaceDE w:val="0"/>
              <w:autoSpaceDN w:val="0"/>
              <w:adjustRightInd w:val="0"/>
              <w:rPr>
                <w:rFonts w:ascii="Arial" w:hAnsi="Arial" w:cs="Arial"/>
                <w:lang w:val="ro-RO"/>
              </w:rPr>
            </w:pPr>
          </w:p>
        </w:tc>
        <w:tc>
          <w:tcPr>
            <w:tcW w:w="3179" w:type="dxa"/>
            <w:vAlign w:val="center"/>
          </w:tcPr>
          <w:p w:rsidR="0055005A" w:rsidRPr="0055005A" w:rsidRDefault="0055005A" w:rsidP="00922900">
            <w:pPr>
              <w:spacing w:after="120"/>
              <w:outlineLvl w:val="0"/>
              <w:rPr>
                <w:rFonts w:ascii="Arial" w:hAnsi="Arial" w:cs="Arial"/>
                <w:lang w:val="ro-RO"/>
              </w:rPr>
            </w:pPr>
            <w:r w:rsidRPr="0055005A">
              <w:rPr>
                <w:rFonts w:ascii="Arial" w:hAnsi="Arial" w:cs="Arial"/>
                <w:lang w:val="ro-RO"/>
              </w:rPr>
              <w:t xml:space="preserve">Aprobat prin OM 652/31.03.2016, publicat in MO nr. 380 bis/18.05.2016 </w:t>
            </w:r>
          </w:p>
        </w:tc>
        <w:tc>
          <w:tcPr>
            <w:tcW w:w="3060" w:type="dxa"/>
          </w:tcPr>
          <w:p w:rsidR="0055005A" w:rsidRPr="0055005A" w:rsidRDefault="0055005A" w:rsidP="00922900">
            <w:pPr>
              <w:spacing w:after="120"/>
              <w:ind w:right="-128"/>
              <w:rPr>
                <w:rFonts w:ascii="Arial" w:hAnsi="Arial" w:cs="Arial"/>
                <w:lang w:val="ro-RO"/>
              </w:rPr>
            </w:pPr>
            <w:r w:rsidRPr="0055005A">
              <w:rPr>
                <w:rFonts w:ascii="Arial" w:hAnsi="Arial" w:cs="Arial"/>
                <w:lang w:val="ro-RO"/>
              </w:rPr>
              <w:t xml:space="preserve">Legea 5/2000 privind aprobarea Planului de amenajare a teritoriului national -  Sectiunea a III-a - zone protejate, cu modificarile si completarile ulterioare                  </w:t>
            </w:r>
          </w:p>
        </w:tc>
      </w:tr>
      <w:tr w:rsidR="0055005A" w:rsidRPr="0055005A" w:rsidTr="00922900">
        <w:tc>
          <w:tcPr>
            <w:tcW w:w="660" w:type="dxa"/>
          </w:tcPr>
          <w:p w:rsidR="0055005A" w:rsidRPr="0055005A" w:rsidRDefault="0055005A" w:rsidP="00922900">
            <w:pPr>
              <w:spacing w:after="120"/>
              <w:rPr>
                <w:rFonts w:ascii="Arial" w:hAnsi="Arial" w:cs="Arial"/>
                <w:lang w:val="ro-RO"/>
              </w:rPr>
            </w:pPr>
            <w:r w:rsidRPr="0055005A">
              <w:rPr>
                <w:rFonts w:ascii="Arial" w:hAnsi="Arial" w:cs="Arial"/>
                <w:lang w:val="ro-RO"/>
              </w:rPr>
              <w:t>8</w:t>
            </w:r>
          </w:p>
        </w:tc>
        <w:tc>
          <w:tcPr>
            <w:tcW w:w="3366" w:type="dxa"/>
            <w:vAlign w:val="center"/>
          </w:tcPr>
          <w:p w:rsidR="0055005A" w:rsidRPr="0055005A" w:rsidRDefault="0055005A" w:rsidP="00922900">
            <w:pPr>
              <w:autoSpaceDE w:val="0"/>
              <w:autoSpaceDN w:val="0"/>
              <w:adjustRightInd w:val="0"/>
              <w:spacing w:after="120"/>
              <w:rPr>
                <w:rFonts w:ascii="Arial" w:hAnsi="Arial" w:cs="Arial"/>
                <w:lang w:val="ro-RO"/>
              </w:rPr>
            </w:pPr>
            <w:r w:rsidRPr="0055005A">
              <w:rPr>
                <w:rFonts w:ascii="Arial" w:hAnsi="Arial" w:cs="Arial"/>
                <w:lang w:val="ro-RO"/>
              </w:rPr>
              <w:t>Pădurea Snagov - Arie naturală protejată de importanţă naţională</w:t>
            </w:r>
          </w:p>
          <w:p w:rsidR="0055005A" w:rsidRPr="0055005A" w:rsidRDefault="0055005A" w:rsidP="00922900">
            <w:pPr>
              <w:autoSpaceDE w:val="0"/>
              <w:autoSpaceDN w:val="0"/>
              <w:adjustRightInd w:val="0"/>
              <w:spacing w:after="120"/>
              <w:rPr>
                <w:rFonts w:ascii="Arial" w:hAnsi="Arial" w:cs="Arial"/>
                <w:lang w:val="ro-RO"/>
              </w:rPr>
            </w:pPr>
            <w:r w:rsidRPr="0055005A">
              <w:rPr>
                <w:rFonts w:ascii="Arial" w:hAnsi="Arial" w:cs="Arial"/>
                <w:lang w:val="ro-RO"/>
              </w:rPr>
              <w:t>comuna Snagov</w:t>
            </w:r>
          </w:p>
        </w:tc>
        <w:tc>
          <w:tcPr>
            <w:tcW w:w="3343" w:type="dxa"/>
          </w:tcPr>
          <w:p w:rsidR="0055005A" w:rsidRPr="0055005A" w:rsidRDefault="0055005A" w:rsidP="00922900">
            <w:pPr>
              <w:autoSpaceDE w:val="0"/>
              <w:autoSpaceDN w:val="0"/>
              <w:adjustRightInd w:val="0"/>
              <w:rPr>
                <w:rFonts w:ascii="Arial" w:hAnsi="Arial" w:cs="Arial"/>
                <w:lang w:val="ro-RO"/>
              </w:rPr>
            </w:pPr>
          </w:p>
          <w:p w:rsidR="0055005A" w:rsidRPr="0055005A" w:rsidRDefault="0055005A" w:rsidP="00922900">
            <w:pPr>
              <w:autoSpaceDE w:val="0"/>
              <w:autoSpaceDN w:val="0"/>
              <w:adjustRightInd w:val="0"/>
              <w:spacing w:after="120"/>
              <w:jc w:val="both"/>
              <w:rPr>
                <w:rFonts w:ascii="Arial" w:hAnsi="Arial" w:cs="Arial"/>
                <w:lang w:val="ro-RO"/>
              </w:rPr>
            </w:pPr>
            <w:r w:rsidRPr="0055005A">
              <w:rPr>
                <w:rFonts w:ascii="Arial" w:hAnsi="Arial" w:cs="Arial"/>
                <w:lang w:val="ro-RO"/>
              </w:rPr>
              <w:t>Managementul ariei protejate este asigurat de către ANANP.</w:t>
            </w:r>
          </w:p>
          <w:p w:rsidR="0055005A" w:rsidRPr="0055005A" w:rsidRDefault="0055005A" w:rsidP="00922900">
            <w:pPr>
              <w:autoSpaceDE w:val="0"/>
              <w:autoSpaceDN w:val="0"/>
              <w:adjustRightInd w:val="0"/>
              <w:rPr>
                <w:rFonts w:ascii="Arial" w:hAnsi="Arial" w:cs="Arial"/>
                <w:lang w:val="ro-RO"/>
              </w:rPr>
            </w:pPr>
          </w:p>
        </w:tc>
        <w:tc>
          <w:tcPr>
            <w:tcW w:w="3179" w:type="dxa"/>
          </w:tcPr>
          <w:p w:rsidR="0055005A" w:rsidRPr="0055005A" w:rsidRDefault="0055005A" w:rsidP="00922900">
            <w:pPr>
              <w:spacing w:after="120"/>
              <w:outlineLvl w:val="0"/>
              <w:rPr>
                <w:rFonts w:ascii="Arial" w:hAnsi="Arial" w:cs="Arial"/>
                <w:lang w:val="ro-RO"/>
              </w:rPr>
            </w:pPr>
          </w:p>
          <w:p w:rsidR="0055005A" w:rsidRPr="0055005A" w:rsidRDefault="0055005A" w:rsidP="00922900">
            <w:pPr>
              <w:spacing w:after="120"/>
              <w:outlineLvl w:val="0"/>
              <w:rPr>
                <w:rFonts w:ascii="Arial" w:hAnsi="Arial" w:cs="Arial"/>
                <w:lang w:val="ro-RO"/>
              </w:rPr>
            </w:pPr>
            <w:r w:rsidRPr="0055005A">
              <w:rPr>
                <w:rFonts w:ascii="Arial" w:hAnsi="Arial" w:cs="Arial"/>
                <w:lang w:val="ro-RO"/>
              </w:rPr>
              <w:t>Nu are plan de management</w:t>
            </w:r>
          </w:p>
        </w:tc>
        <w:tc>
          <w:tcPr>
            <w:tcW w:w="3060" w:type="dxa"/>
          </w:tcPr>
          <w:p w:rsidR="0055005A" w:rsidRPr="0055005A" w:rsidRDefault="0055005A" w:rsidP="00922900">
            <w:pPr>
              <w:spacing w:after="120"/>
              <w:ind w:right="-128"/>
              <w:rPr>
                <w:rFonts w:ascii="Arial" w:hAnsi="Arial" w:cs="Arial"/>
                <w:lang w:val="ro-RO"/>
              </w:rPr>
            </w:pPr>
            <w:r w:rsidRPr="0055005A">
              <w:rPr>
                <w:rFonts w:ascii="Arial" w:hAnsi="Arial" w:cs="Arial"/>
                <w:lang w:val="ro-RO"/>
              </w:rPr>
              <w:t xml:space="preserve">Legea 5/2000 privind aprobarea Planului de amenajare a teritoriului national -  Sectiunea a III-a - zone protejate, cu modificarile si completarile ulterioare                </w:t>
            </w:r>
          </w:p>
        </w:tc>
      </w:tr>
    </w:tbl>
    <w:p w:rsidR="0055005A" w:rsidRPr="0055005A" w:rsidRDefault="0055005A" w:rsidP="00A33DCB">
      <w:pPr>
        <w:tabs>
          <w:tab w:val="left" w:pos="540"/>
          <w:tab w:val="left" w:leader="dot" w:pos="8789"/>
          <w:tab w:val="left" w:leader="dot" w:pos="9356"/>
        </w:tabs>
        <w:ind w:left="12240"/>
        <w:rPr>
          <w:rFonts w:ascii="Arial" w:hAnsi="Arial" w:cs="Arial"/>
          <w:b/>
          <w:bCs/>
          <w:spacing w:val="-3"/>
          <w:lang w:val="ro-RO"/>
        </w:rPr>
      </w:pPr>
      <w:r w:rsidRPr="0055005A">
        <w:rPr>
          <w:rFonts w:ascii="Arial" w:hAnsi="Arial" w:cs="Arial"/>
          <w:b/>
          <w:lang w:val="ro-RO"/>
        </w:rPr>
        <w:t xml:space="preserve">                                                                                                                                                                                </w:t>
      </w:r>
      <w:r w:rsidR="00A33DCB">
        <w:rPr>
          <w:rFonts w:ascii="Arial" w:hAnsi="Arial" w:cs="Arial"/>
          <w:b/>
          <w:lang w:val="ro-RO"/>
        </w:rPr>
        <w:t xml:space="preserve">              </w:t>
      </w:r>
      <w:r w:rsidRPr="0055005A">
        <w:rPr>
          <w:rFonts w:ascii="Arial" w:hAnsi="Arial" w:cs="Arial"/>
          <w:b/>
          <w:lang w:val="ro-RO"/>
        </w:rPr>
        <w:t>Tabelul V.2.1.2.</w:t>
      </w:r>
    </w:p>
    <w:p w:rsidR="0055005A" w:rsidRPr="0055005A" w:rsidRDefault="0055005A" w:rsidP="0055005A">
      <w:pPr>
        <w:spacing w:after="120"/>
        <w:jc w:val="both"/>
        <w:outlineLvl w:val="0"/>
        <w:rPr>
          <w:i/>
          <w:sz w:val="28"/>
          <w:szCs w:val="28"/>
          <w:lang w:val="ro-RO"/>
        </w:rPr>
      </w:pPr>
      <w:r w:rsidRPr="0055005A">
        <w:rPr>
          <w:i/>
          <w:sz w:val="28"/>
          <w:szCs w:val="28"/>
          <w:lang w:val="ro-RO"/>
        </w:rPr>
        <w:t xml:space="preserve"> </w:t>
      </w:r>
    </w:p>
    <w:p w:rsidR="0055005A" w:rsidRPr="0055005A" w:rsidRDefault="0055005A" w:rsidP="0055005A">
      <w:pPr>
        <w:spacing w:after="120"/>
        <w:ind w:left="540" w:right="666"/>
        <w:jc w:val="both"/>
        <w:outlineLvl w:val="0"/>
        <w:rPr>
          <w:rFonts w:ascii="Arial" w:hAnsi="Arial" w:cs="Arial"/>
          <w:lang w:val="ro-RO"/>
        </w:rPr>
      </w:pPr>
      <w:r w:rsidRPr="0055005A">
        <w:rPr>
          <w:rFonts w:ascii="Arial" w:hAnsi="Arial" w:cs="Arial"/>
          <w:i/>
          <w:sz w:val="28"/>
          <w:szCs w:val="28"/>
          <w:lang w:val="ro-RO"/>
        </w:rPr>
        <w:t xml:space="preserve"> </w:t>
      </w:r>
      <w:r w:rsidRPr="0055005A">
        <w:rPr>
          <w:rFonts w:ascii="Arial" w:hAnsi="Arial" w:cs="Arial"/>
          <w:i/>
          <w:lang w:val="ro-RO"/>
        </w:rPr>
        <w:t>În conformitate cu prevederile art. 20 din OUG 57/2007 privind regimul ariilor naturale protejate, conservarea habitatelor naturale, a florei și faunei sălbatice</w:t>
      </w:r>
      <w:r w:rsidRPr="0055005A">
        <w:rPr>
          <w:rFonts w:ascii="Arial" w:hAnsi="Arial" w:cs="Arial"/>
          <w:lang w:val="ro-RO"/>
        </w:rPr>
        <w:t xml:space="preserve"> </w:t>
      </w:r>
      <w:r w:rsidRPr="0055005A">
        <w:rPr>
          <w:rFonts w:ascii="Arial" w:hAnsi="Arial" w:cs="Arial"/>
          <w:i/>
          <w:lang w:val="ro-RO"/>
        </w:rPr>
        <w:t>“Atributiile custozilor sunt preluate de catre Agentia Nationala pentru Arii Naturale Protejate prin structurile sale teritoriale”.</w:t>
      </w:r>
    </w:p>
    <w:p w:rsidR="0055005A" w:rsidRPr="0055005A" w:rsidRDefault="0055005A" w:rsidP="0055005A">
      <w:pPr>
        <w:pStyle w:val="NormalWeb"/>
        <w:spacing w:before="0" w:beforeAutospacing="0" w:after="0" w:afterAutospacing="0" w:line="288" w:lineRule="atLeast"/>
        <w:ind w:firstLine="708"/>
        <w:jc w:val="both"/>
        <w:rPr>
          <w:rFonts w:ascii="Arial" w:hAnsi="Arial" w:cs="Arial"/>
          <w:lang w:val="ro-RO"/>
        </w:rPr>
      </w:pPr>
    </w:p>
    <w:p w:rsidR="00A048EA" w:rsidRPr="009F10AD" w:rsidRDefault="00485250" w:rsidP="00A048EA">
      <w:pPr>
        <w:rPr>
          <w:rFonts w:ascii="Arial" w:hAnsi="Arial" w:cs="Arial"/>
          <w:b/>
          <w:color w:val="000000"/>
          <w:lang w:val="ro-RO"/>
        </w:rPr>
      </w:pPr>
      <w:r w:rsidRPr="009F10AD">
        <w:rPr>
          <w:rFonts w:ascii="Arial" w:hAnsi="Arial" w:cs="Arial"/>
          <w:b/>
          <w:color w:val="000000"/>
          <w:lang w:val="ro-RO"/>
        </w:rPr>
        <w:t>VI. PĂDURILE</w:t>
      </w:r>
    </w:p>
    <w:p w:rsidR="00485250" w:rsidRPr="009F10AD" w:rsidRDefault="00485250" w:rsidP="00A048EA">
      <w:pPr>
        <w:rPr>
          <w:rFonts w:ascii="Arial" w:hAnsi="Arial" w:cs="Arial"/>
          <w:color w:val="000000"/>
          <w:lang w:val="ro-RO"/>
        </w:rPr>
      </w:pPr>
    </w:p>
    <w:p w:rsidR="00485250" w:rsidRPr="009F10AD" w:rsidRDefault="00485250" w:rsidP="00A048EA">
      <w:pPr>
        <w:rPr>
          <w:rFonts w:ascii="Arial" w:hAnsi="Arial" w:cs="Arial"/>
          <w:b/>
          <w:color w:val="000000"/>
          <w:lang w:val="ro-RO"/>
        </w:rPr>
      </w:pPr>
      <w:r w:rsidRPr="009F10AD">
        <w:rPr>
          <w:rFonts w:ascii="Arial" w:hAnsi="Arial" w:cs="Arial"/>
          <w:b/>
          <w:color w:val="000000"/>
          <w:lang w:val="ro-RO"/>
        </w:rPr>
        <w:t xml:space="preserve">    VI.1. Fondul forestier naţional: stare şi consecinţe</w:t>
      </w:r>
    </w:p>
    <w:p w:rsidR="0053098E" w:rsidRPr="009F10AD" w:rsidRDefault="0053098E" w:rsidP="00485250">
      <w:pPr>
        <w:tabs>
          <w:tab w:val="left" w:pos="1276"/>
          <w:tab w:val="left" w:leader="dot" w:pos="9356"/>
        </w:tabs>
        <w:ind w:left="596"/>
        <w:rPr>
          <w:rFonts w:ascii="Arial" w:hAnsi="Arial" w:cs="Arial"/>
          <w:i/>
          <w:iCs/>
          <w:lang w:val="ro-RO"/>
        </w:rPr>
      </w:pPr>
    </w:p>
    <w:p w:rsidR="00A048EA" w:rsidRPr="009F10AD" w:rsidRDefault="00485250" w:rsidP="00485250">
      <w:pPr>
        <w:tabs>
          <w:tab w:val="left" w:pos="1276"/>
          <w:tab w:val="left" w:leader="dot" w:pos="9356"/>
        </w:tabs>
        <w:ind w:left="596"/>
        <w:rPr>
          <w:rFonts w:ascii="Arial" w:hAnsi="Arial" w:cs="Arial"/>
          <w:b/>
          <w:i/>
          <w:iCs/>
          <w:lang w:val="ro-RO"/>
        </w:rPr>
      </w:pPr>
      <w:r w:rsidRPr="009F10AD">
        <w:rPr>
          <w:rFonts w:ascii="Arial" w:hAnsi="Arial" w:cs="Arial"/>
          <w:b/>
          <w:i/>
          <w:iCs/>
          <w:lang w:val="ro-RO"/>
        </w:rPr>
        <w:t xml:space="preserve">VI.1.1. </w:t>
      </w:r>
      <w:r w:rsidR="00A048EA" w:rsidRPr="009F10AD">
        <w:rPr>
          <w:rFonts w:ascii="Arial" w:hAnsi="Arial" w:cs="Arial"/>
          <w:b/>
          <w:i/>
          <w:iCs/>
          <w:lang w:val="ro-RO"/>
        </w:rPr>
        <w:t xml:space="preserve">Evoluţia suprafeţei fondului forestier </w:t>
      </w:r>
    </w:p>
    <w:p w:rsidR="002F6B9A" w:rsidRDefault="002F6B9A" w:rsidP="00890156">
      <w:pPr>
        <w:tabs>
          <w:tab w:val="left" w:pos="709"/>
        </w:tabs>
        <w:ind w:firstLine="709"/>
        <w:jc w:val="both"/>
        <w:rPr>
          <w:rFonts w:ascii="Arial" w:hAnsi="Arial" w:cs="Arial"/>
          <w:bCs/>
          <w:lang w:val="ro-RO"/>
        </w:rPr>
        <w:sectPr w:rsidR="002F6B9A" w:rsidSect="002F6B9A">
          <w:footerReference w:type="even" r:id="rId197"/>
          <w:footerReference w:type="default" r:id="rId198"/>
          <w:pgSz w:w="16838" w:h="11906" w:orient="landscape"/>
          <w:pgMar w:top="1411" w:right="850" w:bottom="1138" w:left="850" w:header="720" w:footer="720" w:gutter="0"/>
          <w:cols w:space="720"/>
          <w:titlePg/>
          <w:docGrid w:linePitch="360"/>
        </w:sectPr>
      </w:pPr>
    </w:p>
    <w:p w:rsidR="00890156" w:rsidRPr="009F10AD" w:rsidRDefault="00890156" w:rsidP="00890156">
      <w:pPr>
        <w:tabs>
          <w:tab w:val="left" w:pos="709"/>
        </w:tabs>
        <w:ind w:firstLine="709"/>
        <w:jc w:val="both"/>
        <w:rPr>
          <w:rFonts w:ascii="Arial" w:hAnsi="Arial" w:cs="Arial"/>
          <w:bCs/>
          <w:lang w:val="ro-RO"/>
        </w:rPr>
      </w:pPr>
    </w:p>
    <w:p w:rsidR="00890156" w:rsidRPr="009F10AD" w:rsidRDefault="00890156" w:rsidP="00890156">
      <w:pPr>
        <w:tabs>
          <w:tab w:val="left" w:pos="709"/>
        </w:tabs>
        <w:ind w:firstLine="709"/>
        <w:jc w:val="both"/>
        <w:rPr>
          <w:rFonts w:ascii="Arial" w:hAnsi="Arial" w:cs="Arial"/>
          <w:bCs/>
          <w:lang w:val="ro-RO"/>
        </w:rPr>
      </w:pPr>
      <w:r w:rsidRPr="009F10AD">
        <w:rPr>
          <w:rFonts w:ascii="Arial" w:hAnsi="Arial" w:cs="Arial"/>
          <w:bCs/>
          <w:lang w:val="ro-RO"/>
        </w:rPr>
        <w:t xml:space="preserve">Fondul forestier cuprinde păduri și alte terenuri împădurite, clasificarea acestuia realizându-se în funcție de tipul de pădure și de disponibilitatea de furnizare a lemnului, la nivel național fiind reprezentat de totalitatea pădurilor, a terenurilor destinate împăduririi, a terenurilor cu destinație forestieră și neproductivă, cuprinse în amenajamentele silvice la 01.01.1990 sau incluse ulterior, în condițiile legii, indiferent de forma de proprietate; </w:t>
      </w:r>
    </w:p>
    <w:p w:rsidR="00890156" w:rsidRPr="009F10AD" w:rsidRDefault="00890156" w:rsidP="00485250">
      <w:pPr>
        <w:tabs>
          <w:tab w:val="left" w:pos="1276"/>
          <w:tab w:val="left" w:leader="dot" w:pos="9356"/>
        </w:tabs>
        <w:ind w:left="596"/>
        <w:rPr>
          <w:rFonts w:ascii="Arial" w:hAnsi="Arial" w:cs="Arial"/>
          <w:b/>
          <w:i/>
          <w:iCs/>
          <w:lang w:val="ro-RO"/>
        </w:rPr>
      </w:pPr>
    </w:p>
    <w:p w:rsidR="0053098E" w:rsidRPr="009F10AD" w:rsidRDefault="000D0F83" w:rsidP="000D0F83">
      <w:pPr>
        <w:jc w:val="both"/>
        <w:rPr>
          <w:b/>
          <w:bCs/>
        </w:rPr>
      </w:pPr>
      <w:r w:rsidRPr="009F10AD">
        <w:rPr>
          <w:b/>
          <w:bCs/>
        </w:rPr>
        <w:t xml:space="preserve">           </w:t>
      </w:r>
    </w:p>
    <w:p w:rsidR="0088574C" w:rsidRPr="009F10AD" w:rsidRDefault="0088574C" w:rsidP="000D0F83">
      <w:pPr>
        <w:jc w:val="both"/>
        <w:rPr>
          <w:b/>
          <w:bCs/>
        </w:rPr>
      </w:pPr>
    </w:p>
    <w:p w:rsidR="000D0F83" w:rsidRPr="009F10AD" w:rsidRDefault="0053098E" w:rsidP="000D0F83">
      <w:pPr>
        <w:jc w:val="both"/>
        <w:rPr>
          <w:rFonts w:ascii="Arial" w:hAnsi="Arial" w:cs="Arial"/>
          <w:b/>
          <w:bCs/>
        </w:rPr>
      </w:pPr>
      <w:r w:rsidRPr="009F10AD">
        <w:rPr>
          <w:b/>
          <w:bCs/>
        </w:rPr>
        <w:t xml:space="preserve">      </w:t>
      </w:r>
      <w:r w:rsidR="000D0F83" w:rsidRPr="009F10AD">
        <w:rPr>
          <w:b/>
          <w:bCs/>
        </w:rPr>
        <w:t xml:space="preserve"> </w:t>
      </w:r>
      <w:r w:rsidRPr="009F10AD">
        <w:rPr>
          <w:rFonts w:ascii="Arial" w:hAnsi="Arial" w:cs="Arial"/>
          <w:b/>
          <w:bCs/>
        </w:rPr>
        <w:t xml:space="preserve">Cod indicator Ronânia : RO 45 </w:t>
      </w:r>
    </w:p>
    <w:p w:rsidR="0053098E" w:rsidRPr="009F10AD" w:rsidRDefault="000D0F83" w:rsidP="000D0F83">
      <w:pPr>
        <w:jc w:val="both"/>
        <w:rPr>
          <w:rFonts w:ascii="Arial" w:hAnsi="Arial" w:cs="Arial"/>
          <w:b/>
          <w:color w:val="000000"/>
        </w:rPr>
      </w:pPr>
      <w:r w:rsidRPr="009F10AD">
        <w:rPr>
          <w:rFonts w:ascii="Arial" w:hAnsi="Arial" w:cs="Arial"/>
          <w:b/>
        </w:rPr>
        <w:t xml:space="preserve">     </w:t>
      </w:r>
      <w:r w:rsidR="0053098E" w:rsidRPr="009F10AD">
        <w:rPr>
          <w:rFonts w:ascii="Arial" w:hAnsi="Arial" w:cs="Arial"/>
          <w:b/>
        </w:rPr>
        <w:t xml:space="preserve">  </w:t>
      </w:r>
      <w:r w:rsidR="0053098E" w:rsidRPr="009F10AD">
        <w:rPr>
          <w:rFonts w:ascii="Arial" w:hAnsi="Arial" w:cs="Arial"/>
          <w:b/>
          <w:color w:val="000000"/>
        </w:rPr>
        <w:t>Cod indicator AEM: SEBI 017</w:t>
      </w:r>
    </w:p>
    <w:p w:rsidR="0053098E" w:rsidRPr="009F10AD" w:rsidRDefault="0053098E" w:rsidP="000D0F83">
      <w:pPr>
        <w:jc w:val="both"/>
        <w:rPr>
          <w:rFonts w:ascii="Arial" w:hAnsi="Arial" w:cs="Arial"/>
          <w:b/>
          <w:color w:val="000000"/>
        </w:rPr>
      </w:pPr>
      <w:r w:rsidRPr="009F10AD">
        <w:rPr>
          <w:rFonts w:ascii="Arial" w:hAnsi="Arial" w:cs="Arial"/>
          <w:b/>
          <w:color w:val="000000"/>
        </w:rPr>
        <w:t xml:space="preserve">       De</w:t>
      </w:r>
      <w:r w:rsidR="00391D94" w:rsidRPr="009F10AD">
        <w:rPr>
          <w:rFonts w:ascii="Arial" w:hAnsi="Arial" w:cs="Arial"/>
          <w:b/>
          <w:color w:val="000000"/>
        </w:rPr>
        <w:t xml:space="preserve">numire: PĂDURI: fond forestier, </w:t>
      </w:r>
      <w:r w:rsidRPr="009F10AD">
        <w:rPr>
          <w:rFonts w:ascii="Arial" w:hAnsi="Arial" w:cs="Arial"/>
          <w:b/>
          <w:color w:val="000000"/>
        </w:rPr>
        <w:t>crest</w:t>
      </w:r>
      <w:r w:rsidR="00142DCE" w:rsidRPr="009F10AD">
        <w:rPr>
          <w:rFonts w:ascii="Arial" w:hAnsi="Arial" w:cs="Arial"/>
          <w:b/>
          <w:color w:val="000000"/>
        </w:rPr>
        <w:t>erea şi recoltarea masei</w:t>
      </w:r>
      <w:r w:rsidRPr="009F10AD">
        <w:rPr>
          <w:rFonts w:ascii="Arial" w:hAnsi="Arial" w:cs="Arial"/>
          <w:b/>
          <w:color w:val="000000"/>
        </w:rPr>
        <w:t xml:space="preserve"> lemnoase</w:t>
      </w:r>
    </w:p>
    <w:p w:rsidR="001A4E56" w:rsidRPr="009F10AD" w:rsidRDefault="001A4E56" w:rsidP="000D0F83">
      <w:pPr>
        <w:jc w:val="both"/>
        <w:rPr>
          <w:rFonts w:ascii="Arial" w:hAnsi="Arial" w:cs="Arial"/>
          <w:b/>
          <w:color w:val="000000"/>
        </w:rPr>
      </w:pPr>
    </w:p>
    <w:p w:rsidR="00F858D6" w:rsidRPr="009F10AD" w:rsidRDefault="00F858D6" w:rsidP="00F858D6">
      <w:pPr>
        <w:rPr>
          <w:rFonts w:ascii="Arial" w:hAnsi="Arial" w:cs="Arial"/>
        </w:rPr>
      </w:pPr>
      <w:r w:rsidRPr="009F10AD">
        <w:rPr>
          <w:rFonts w:ascii="Arial" w:hAnsi="Arial" w:cs="Arial"/>
        </w:rPr>
        <w:t>La data de 31.12.</w:t>
      </w:r>
      <w:r w:rsidR="00512266" w:rsidRPr="009F10AD">
        <w:rPr>
          <w:rFonts w:ascii="Arial" w:hAnsi="Arial" w:cs="Arial"/>
        </w:rPr>
        <w:t>20</w:t>
      </w:r>
      <w:r w:rsidR="003335C1" w:rsidRPr="009F10AD">
        <w:rPr>
          <w:rFonts w:ascii="Arial" w:hAnsi="Arial" w:cs="Arial"/>
        </w:rPr>
        <w:t>2</w:t>
      </w:r>
      <w:r w:rsidR="00C85F46">
        <w:rPr>
          <w:rFonts w:ascii="Arial" w:hAnsi="Arial" w:cs="Arial"/>
        </w:rPr>
        <w:t>1</w:t>
      </w:r>
      <w:r w:rsidR="00512266" w:rsidRPr="009F10AD">
        <w:rPr>
          <w:rFonts w:ascii="Arial" w:hAnsi="Arial" w:cs="Arial"/>
        </w:rPr>
        <w:t xml:space="preserve"> Directia Silvică</w:t>
      </w:r>
      <w:r w:rsidRPr="009F10AD">
        <w:rPr>
          <w:rFonts w:ascii="Arial" w:hAnsi="Arial" w:cs="Arial"/>
        </w:rPr>
        <w:t xml:space="preserve"> Ilfov din cadrul Regiei Nationale a Padurilor - ROMSILVA, administreaz</w:t>
      </w:r>
      <w:r w:rsidR="00512266" w:rsidRPr="009F10AD">
        <w:rPr>
          <w:rFonts w:ascii="Arial" w:hAnsi="Arial" w:cs="Arial"/>
        </w:rPr>
        <w:t>ă o suprafaţă totală</w:t>
      </w:r>
      <w:r w:rsidRPr="009F10AD">
        <w:rPr>
          <w:rFonts w:ascii="Arial" w:hAnsi="Arial" w:cs="Arial"/>
        </w:rPr>
        <w:t xml:space="preserve"> de 19</w:t>
      </w:r>
      <w:r w:rsidR="003335C1" w:rsidRPr="009F10AD">
        <w:rPr>
          <w:rFonts w:ascii="Arial" w:hAnsi="Arial" w:cs="Arial"/>
        </w:rPr>
        <w:t>3</w:t>
      </w:r>
      <w:r w:rsidR="00C85F46">
        <w:rPr>
          <w:rFonts w:ascii="Arial" w:hAnsi="Arial" w:cs="Arial"/>
        </w:rPr>
        <w:t>70</w:t>
      </w:r>
      <w:r w:rsidRPr="009F10AD">
        <w:rPr>
          <w:rFonts w:ascii="Arial" w:hAnsi="Arial" w:cs="Arial"/>
        </w:rPr>
        <w:t xml:space="preserve"> ha ter</w:t>
      </w:r>
      <w:r w:rsidR="00512266" w:rsidRPr="009F10AD">
        <w:rPr>
          <w:rFonts w:ascii="Arial" w:hAnsi="Arial" w:cs="Arial"/>
        </w:rPr>
        <w:t>en forestier proprietate publică</w:t>
      </w:r>
      <w:r w:rsidRPr="009F10AD">
        <w:rPr>
          <w:rFonts w:ascii="Arial" w:hAnsi="Arial" w:cs="Arial"/>
        </w:rPr>
        <w:t xml:space="preserve"> a statului, din care </w:t>
      </w:r>
      <w:r w:rsidR="00512266" w:rsidRPr="009F10AD">
        <w:rPr>
          <w:rFonts w:ascii="Arial" w:hAnsi="Arial" w:cs="Arial"/>
        </w:rPr>
        <w:t>în raza judeţului Ilfov o suprafaţă</w:t>
      </w:r>
      <w:r w:rsidRPr="009F10AD">
        <w:rPr>
          <w:rFonts w:ascii="Arial" w:hAnsi="Arial" w:cs="Arial"/>
        </w:rPr>
        <w:t xml:space="preserve"> de 187</w:t>
      </w:r>
      <w:r w:rsidR="003335C1" w:rsidRPr="009F10AD">
        <w:rPr>
          <w:rFonts w:ascii="Arial" w:hAnsi="Arial" w:cs="Arial"/>
        </w:rPr>
        <w:t>40</w:t>
      </w:r>
      <w:r w:rsidRPr="009F10AD">
        <w:rPr>
          <w:rFonts w:ascii="Arial" w:hAnsi="Arial" w:cs="Arial"/>
        </w:rPr>
        <w:t xml:space="preserve"> ha, în raza Municipiului Bucuresti 3</w:t>
      </w:r>
      <w:r w:rsidR="003335C1" w:rsidRPr="009F10AD">
        <w:rPr>
          <w:rFonts w:ascii="Arial" w:hAnsi="Arial" w:cs="Arial"/>
        </w:rPr>
        <w:t>53</w:t>
      </w:r>
      <w:r w:rsidR="001D72AF" w:rsidRPr="009F10AD">
        <w:rPr>
          <w:rFonts w:ascii="Arial" w:hAnsi="Arial" w:cs="Arial"/>
        </w:rPr>
        <w:t xml:space="preserve"> ha, 190 ha </w:t>
      </w:r>
      <w:r w:rsidRPr="009F10AD">
        <w:rPr>
          <w:rFonts w:ascii="Arial" w:hAnsi="Arial" w:cs="Arial"/>
        </w:rPr>
        <w:t xml:space="preserve"> în judeţul Călăraşi şi </w:t>
      </w:r>
      <w:r w:rsidR="003335C1" w:rsidRPr="009F10AD">
        <w:rPr>
          <w:rFonts w:ascii="Arial" w:hAnsi="Arial" w:cs="Arial"/>
        </w:rPr>
        <w:t>19</w:t>
      </w:r>
      <w:r w:rsidR="001D72AF" w:rsidRPr="009F10AD">
        <w:rPr>
          <w:rFonts w:ascii="Arial" w:hAnsi="Arial" w:cs="Arial"/>
        </w:rPr>
        <w:t xml:space="preserve"> ha </w:t>
      </w:r>
      <w:r w:rsidR="003335C1" w:rsidRPr="009F10AD">
        <w:rPr>
          <w:rFonts w:ascii="Arial" w:hAnsi="Arial" w:cs="Arial"/>
          <w:lang w:val="ro-RO"/>
        </w:rPr>
        <w:t xml:space="preserve">în </w:t>
      </w:r>
      <w:r w:rsidR="001D72AF" w:rsidRPr="009F10AD">
        <w:rPr>
          <w:rFonts w:ascii="Arial" w:hAnsi="Arial" w:cs="Arial"/>
          <w:lang w:val="ro-RO"/>
        </w:rPr>
        <w:t xml:space="preserve">județul Giurgiu 81ha </w:t>
      </w:r>
      <w:r w:rsidRPr="009F10AD">
        <w:rPr>
          <w:rFonts w:ascii="Arial" w:hAnsi="Arial" w:cs="Arial"/>
        </w:rPr>
        <w:t xml:space="preserve"> raza judeţului Ial</w:t>
      </w:r>
      <w:r w:rsidR="008F4061" w:rsidRPr="009F10AD">
        <w:rPr>
          <w:rFonts w:ascii="Arial" w:hAnsi="Arial" w:cs="Arial"/>
        </w:rPr>
        <w:t xml:space="preserve">omiţa. </w:t>
      </w:r>
      <w:r w:rsidR="008F4061" w:rsidRPr="009F10AD">
        <w:rPr>
          <w:rFonts w:ascii="Arial" w:hAnsi="Arial" w:cs="Arial"/>
          <w:lang w:val="ro-RO"/>
        </w:rPr>
        <w:t>Î</w:t>
      </w:r>
      <w:r w:rsidRPr="009F10AD">
        <w:rPr>
          <w:rFonts w:ascii="Arial" w:hAnsi="Arial" w:cs="Arial"/>
        </w:rPr>
        <w:t>n raza  administrat</w:t>
      </w:r>
      <w:r w:rsidR="00512266" w:rsidRPr="009F10AD">
        <w:rPr>
          <w:rFonts w:ascii="Arial" w:hAnsi="Arial" w:cs="Arial"/>
        </w:rPr>
        <w:t>ivă a judetului Ilfov o suprafaţă totală</w:t>
      </w:r>
      <w:r w:rsidRPr="009F10AD">
        <w:rPr>
          <w:rFonts w:ascii="Arial" w:hAnsi="Arial" w:cs="Arial"/>
        </w:rPr>
        <w:t xml:space="preserve"> de 3499 ha reprezint</w:t>
      </w:r>
      <w:r w:rsidR="00512266" w:rsidRPr="009F10AD">
        <w:rPr>
          <w:rFonts w:ascii="Arial" w:hAnsi="Arial" w:cs="Arial"/>
        </w:rPr>
        <w:t>ă</w:t>
      </w:r>
      <w:r w:rsidRPr="009F10AD">
        <w:rPr>
          <w:rFonts w:ascii="Arial" w:hAnsi="Arial" w:cs="Arial"/>
        </w:rPr>
        <w:t xml:space="preserve"> deasemeni terenuri forestiere proprietate privat</w:t>
      </w:r>
      <w:r w:rsidR="00512266" w:rsidRPr="009F10AD">
        <w:rPr>
          <w:rFonts w:ascii="Arial" w:hAnsi="Arial" w:cs="Arial"/>
        </w:rPr>
        <w:t>ă, 194 ha reprezentȃnd pă</w:t>
      </w:r>
      <w:r w:rsidRPr="009F10AD">
        <w:rPr>
          <w:rFonts w:ascii="Arial" w:hAnsi="Arial" w:cs="Arial"/>
        </w:rPr>
        <w:t>duri mănăstiresti şi</w:t>
      </w:r>
      <w:r w:rsidR="00512266" w:rsidRPr="009F10AD">
        <w:rPr>
          <w:rFonts w:ascii="Arial" w:hAnsi="Arial" w:cs="Arial"/>
        </w:rPr>
        <w:t xml:space="preserve"> restul reprezentȃ</w:t>
      </w:r>
      <w:r w:rsidRPr="009F10AD">
        <w:rPr>
          <w:rFonts w:ascii="Arial" w:hAnsi="Arial" w:cs="Arial"/>
        </w:rPr>
        <w:t xml:space="preserve">nd proprietatea privata a persoanelor fizice carora li s-a reconstituit dreptul de proprietate </w:t>
      </w:r>
      <w:r w:rsidR="00512266" w:rsidRPr="009F10AD">
        <w:rPr>
          <w:rFonts w:ascii="Arial" w:hAnsi="Arial" w:cs="Arial"/>
        </w:rPr>
        <w:t>î</w:t>
      </w:r>
      <w:r w:rsidRPr="009F10AD">
        <w:rPr>
          <w:rFonts w:ascii="Arial" w:hAnsi="Arial" w:cs="Arial"/>
        </w:rPr>
        <w:t>n conformitate cu legile  fondului funciar: Legea 18/1991, Legea 1/2000 cu modificarile si completarile ulterioare, inclusiv cele aduse de Legea 247/2005.</w:t>
      </w:r>
    </w:p>
    <w:p w:rsidR="00F858D6" w:rsidRPr="009F10AD" w:rsidRDefault="00F858D6" w:rsidP="00F858D6">
      <w:pPr>
        <w:rPr>
          <w:rFonts w:ascii="Arial" w:hAnsi="Arial" w:cs="Arial"/>
        </w:rPr>
      </w:pPr>
      <w:r w:rsidRPr="009F10AD">
        <w:rPr>
          <w:rFonts w:ascii="Arial" w:hAnsi="Arial" w:cs="Arial"/>
        </w:rPr>
        <w:tab/>
        <w:t>Suprafaţa totală de 187</w:t>
      </w:r>
      <w:r w:rsidR="001D72AF" w:rsidRPr="009F10AD">
        <w:rPr>
          <w:rFonts w:ascii="Arial" w:hAnsi="Arial" w:cs="Arial"/>
        </w:rPr>
        <w:t>40</w:t>
      </w:r>
      <w:r w:rsidRPr="009F10AD">
        <w:rPr>
          <w:rFonts w:ascii="Arial" w:hAnsi="Arial" w:cs="Arial"/>
        </w:rPr>
        <w:t xml:space="preserve"> ha teren cu destinaţie forestiera proprietate publica a statului din raza judetului Ilfov, este repartizata pe categorii de folosinta astfel : </w:t>
      </w:r>
    </w:p>
    <w:p w:rsidR="00F858D6" w:rsidRPr="009F10AD" w:rsidRDefault="00F858D6" w:rsidP="00E3687B">
      <w:pPr>
        <w:numPr>
          <w:ilvl w:val="0"/>
          <w:numId w:val="45"/>
        </w:numPr>
        <w:jc w:val="both"/>
        <w:rPr>
          <w:rFonts w:ascii="Arial" w:hAnsi="Arial" w:cs="Arial"/>
        </w:rPr>
      </w:pPr>
      <w:r w:rsidRPr="009F10AD">
        <w:rPr>
          <w:rFonts w:ascii="Arial" w:hAnsi="Arial" w:cs="Arial"/>
        </w:rPr>
        <w:t>18436 ha categoria „p</w:t>
      </w:r>
      <w:r w:rsidR="00512266" w:rsidRPr="009F10AD">
        <w:rPr>
          <w:rFonts w:ascii="Arial" w:hAnsi="Arial" w:cs="Arial"/>
        </w:rPr>
        <w:t>ă</w:t>
      </w:r>
      <w:r w:rsidRPr="009F10AD">
        <w:rPr>
          <w:rFonts w:ascii="Arial" w:hAnsi="Arial" w:cs="Arial"/>
        </w:rPr>
        <w:t>dure”;</w:t>
      </w:r>
    </w:p>
    <w:p w:rsidR="00F858D6" w:rsidRPr="009F10AD" w:rsidRDefault="00F858D6" w:rsidP="00E3687B">
      <w:pPr>
        <w:numPr>
          <w:ilvl w:val="0"/>
          <w:numId w:val="45"/>
        </w:numPr>
        <w:jc w:val="both"/>
        <w:rPr>
          <w:rFonts w:ascii="Arial" w:hAnsi="Arial" w:cs="Arial"/>
        </w:rPr>
      </w:pPr>
      <w:r w:rsidRPr="009F10AD">
        <w:rPr>
          <w:rFonts w:ascii="Arial" w:hAnsi="Arial" w:cs="Arial"/>
        </w:rPr>
        <w:t>990 ha alte terenuri din fond forestier, respectiv terenuri destinate administratiei silvice, terenuri care servesc cultura si productia silvica, terenuri afectate impaduririi (89 ha).</w:t>
      </w:r>
    </w:p>
    <w:p w:rsidR="00F858D6" w:rsidRPr="009F10AD" w:rsidRDefault="00F858D6" w:rsidP="00F858D6">
      <w:pPr>
        <w:pStyle w:val="BodyTextIndent"/>
        <w:ind w:firstLine="360"/>
        <w:rPr>
          <w:rFonts w:ascii="Arial" w:hAnsi="Arial" w:cs="Arial"/>
          <w:sz w:val="24"/>
        </w:rPr>
      </w:pPr>
      <w:r w:rsidRPr="009F10AD">
        <w:rPr>
          <w:rFonts w:ascii="Arial" w:hAnsi="Arial" w:cs="Arial"/>
          <w:sz w:val="24"/>
        </w:rPr>
        <w:t>Fondulforestierproprietate publica a statului din razajudetuluiIlfovesteadministratprincele 3 ocoale din subordineaDirectieiSilviceIlfov, astfel :</w:t>
      </w:r>
    </w:p>
    <w:p w:rsidR="00F858D6" w:rsidRPr="009F10AD" w:rsidRDefault="00F858D6" w:rsidP="00E3687B">
      <w:pPr>
        <w:numPr>
          <w:ilvl w:val="0"/>
          <w:numId w:val="45"/>
        </w:numPr>
        <w:jc w:val="both"/>
        <w:rPr>
          <w:rFonts w:ascii="Arial" w:hAnsi="Arial" w:cs="Arial"/>
        </w:rPr>
      </w:pPr>
      <w:r w:rsidRPr="009F10AD">
        <w:rPr>
          <w:rFonts w:ascii="Arial" w:hAnsi="Arial" w:cs="Arial"/>
        </w:rPr>
        <w:t>4</w:t>
      </w:r>
      <w:r w:rsidR="00782AE9" w:rsidRPr="009F10AD">
        <w:rPr>
          <w:rFonts w:ascii="Arial" w:hAnsi="Arial" w:cs="Arial"/>
        </w:rPr>
        <w:t>496</w:t>
      </w:r>
      <w:r w:rsidRPr="009F10AD">
        <w:rPr>
          <w:rFonts w:ascii="Arial" w:hAnsi="Arial" w:cs="Arial"/>
        </w:rPr>
        <w:t xml:space="preserve"> ha</w:t>
      </w:r>
      <w:r w:rsidRPr="009F10AD">
        <w:rPr>
          <w:rFonts w:ascii="Arial" w:hAnsi="Arial" w:cs="Arial"/>
        </w:rPr>
        <w:tab/>
        <w:t>Ocolul Silvic Bucure</w:t>
      </w:r>
      <w:r w:rsidR="00512266" w:rsidRPr="009F10AD">
        <w:rPr>
          <w:rFonts w:ascii="Arial" w:hAnsi="Arial" w:cs="Arial"/>
        </w:rPr>
        <w:t>ş</w:t>
      </w:r>
      <w:r w:rsidRPr="009F10AD">
        <w:rPr>
          <w:rFonts w:ascii="Arial" w:hAnsi="Arial" w:cs="Arial"/>
        </w:rPr>
        <w:t>ti</w:t>
      </w:r>
    </w:p>
    <w:p w:rsidR="00F858D6" w:rsidRPr="009F10AD" w:rsidRDefault="00782AE9" w:rsidP="00E3687B">
      <w:pPr>
        <w:numPr>
          <w:ilvl w:val="0"/>
          <w:numId w:val="45"/>
        </w:numPr>
        <w:jc w:val="both"/>
        <w:rPr>
          <w:rFonts w:ascii="Arial" w:hAnsi="Arial" w:cs="Arial"/>
        </w:rPr>
      </w:pPr>
      <w:r w:rsidRPr="009F10AD">
        <w:rPr>
          <w:rFonts w:ascii="Arial" w:hAnsi="Arial" w:cs="Arial"/>
        </w:rPr>
        <w:t>9489</w:t>
      </w:r>
      <w:r w:rsidR="00F858D6" w:rsidRPr="009F10AD">
        <w:rPr>
          <w:rFonts w:ascii="Arial" w:hAnsi="Arial" w:cs="Arial"/>
        </w:rPr>
        <w:t xml:space="preserve"> ha</w:t>
      </w:r>
      <w:r w:rsidR="00F858D6" w:rsidRPr="009F10AD">
        <w:rPr>
          <w:rFonts w:ascii="Arial" w:hAnsi="Arial" w:cs="Arial"/>
        </w:rPr>
        <w:tab/>
        <w:t>Ocolul Silvic Snagov</w:t>
      </w:r>
    </w:p>
    <w:p w:rsidR="00F858D6" w:rsidRPr="009F10AD" w:rsidRDefault="00512266" w:rsidP="00E3687B">
      <w:pPr>
        <w:numPr>
          <w:ilvl w:val="0"/>
          <w:numId w:val="45"/>
        </w:numPr>
        <w:jc w:val="both"/>
        <w:rPr>
          <w:rFonts w:ascii="Arial" w:hAnsi="Arial" w:cs="Arial"/>
        </w:rPr>
      </w:pPr>
      <w:r w:rsidRPr="009F10AD">
        <w:rPr>
          <w:rFonts w:ascii="Arial" w:hAnsi="Arial" w:cs="Arial"/>
        </w:rPr>
        <w:t>475</w:t>
      </w:r>
      <w:r w:rsidR="00782AE9" w:rsidRPr="009F10AD">
        <w:rPr>
          <w:rFonts w:ascii="Arial" w:hAnsi="Arial" w:cs="Arial"/>
        </w:rPr>
        <w:t>5</w:t>
      </w:r>
      <w:r w:rsidRPr="009F10AD">
        <w:rPr>
          <w:rFonts w:ascii="Arial" w:hAnsi="Arial" w:cs="Arial"/>
        </w:rPr>
        <w:t xml:space="preserve"> ha</w:t>
      </w:r>
      <w:r w:rsidRPr="009F10AD">
        <w:rPr>
          <w:rFonts w:ascii="Arial" w:hAnsi="Arial" w:cs="Arial"/>
        </w:rPr>
        <w:tab/>
        <w:t>Ocolul Silvic Brăneş</w:t>
      </w:r>
      <w:r w:rsidR="00F858D6" w:rsidRPr="009F10AD">
        <w:rPr>
          <w:rFonts w:ascii="Arial" w:hAnsi="Arial" w:cs="Arial"/>
        </w:rPr>
        <w:t>ti</w:t>
      </w:r>
    </w:p>
    <w:p w:rsidR="00F858D6" w:rsidRPr="009F10AD" w:rsidRDefault="00F858D6" w:rsidP="00E34ED9">
      <w:pPr>
        <w:ind w:left="360"/>
        <w:jc w:val="both"/>
        <w:rPr>
          <w:rFonts w:ascii="Arial" w:hAnsi="Arial" w:cs="Arial"/>
        </w:rPr>
      </w:pPr>
    </w:p>
    <w:p w:rsidR="00F858D6" w:rsidRPr="009F10AD" w:rsidRDefault="00F858D6" w:rsidP="00F858D6">
      <w:pPr>
        <w:pStyle w:val="BodyTextIndent"/>
        <w:rPr>
          <w:rFonts w:ascii="Arial" w:hAnsi="Arial" w:cs="Arial"/>
          <w:sz w:val="24"/>
        </w:rPr>
      </w:pPr>
      <w:r w:rsidRPr="009F10AD">
        <w:rPr>
          <w:rFonts w:ascii="Arial" w:hAnsi="Arial" w:cs="Arial"/>
          <w:sz w:val="24"/>
        </w:rPr>
        <w:t>Fondulforestier total de pe raza</w:t>
      </w:r>
      <w:r w:rsidR="00512266" w:rsidRPr="009F10AD">
        <w:rPr>
          <w:rFonts w:ascii="Arial" w:hAnsi="Arial" w:cs="Arial"/>
          <w:sz w:val="24"/>
        </w:rPr>
        <w:t xml:space="preserve"> </w:t>
      </w:r>
      <w:r w:rsidRPr="009F10AD">
        <w:rPr>
          <w:rFonts w:ascii="Arial" w:hAnsi="Arial" w:cs="Arial"/>
          <w:i/>
          <w:iCs/>
          <w:sz w:val="24"/>
        </w:rPr>
        <w:t>MunicipiuluiBucure</w:t>
      </w:r>
      <w:r w:rsidR="00512266" w:rsidRPr="009F10AD">
        <w:rPr>
          <w:rFonts w:ascii="Arial" w:hAnsi="Arial" w:cs="Arial"/>
          <w:i/>
          <w:iCs/>
          <w:sz w:val="24"/>
        </w:rPr>
        <w:t>ş</w:t>
      </w:r>
      <w:r w:rsidRPr="009F10AD">
        <w:rPr>
          <w:rFonts w:ascii="Arial" w:hAnsi="Arial" w:cs="Arial"/>
          <w:i/>
          <w:iCs/>
          <w:sz w:val="24"/>
        </w:rPr>
        <w:t>ti</w:t>
      </w:r>
      <w:r w:rsidR="00512266" w:rsidRPr="009F10AD">
        <w:rPr>
          <w:rFonts w:ascii="Arial" w:hAnsi="Arial" w:cs="Arial"/>
          <w:i/>
          <w:iCs/>
          <w:sz w:val="24"/>
        </w:rPr>
        <w:t xml:space="preserve"> </w:t>
      </w:r>
      <w:r w:rsidRPr="009F10AD">
        <w:rPr>
          <w:rFonts w:ascii="Arial" w:hAnsi="Arial" w:cs="Arial"/>
          <w:sz w:val="24"/>
        </w:rPr>
        <w:t>este de 63</w:t>
      </w:r>
      <w:r w:rsidR="00782AE9" w:rsidRPr="009F10AD">
        <w:rPr>
          <w:rFonts w:ascii="Arial" w:hAnsi="Arial" w:cs="Arial"/>
          <w:sz w:val="24"/>
        </w:rPr>
        <w:t>2</w:t>
      </w:r>
      <w:r w:rsidRPr="009F10AD">
        <w:rPr>
          <w:rFonts w:ascii="Arial" w:hAnsi="Arial" w:cs="Arial"/>
          <w:sz w:val="24"/>
        </w:rPr>
        <w:t xml:space="preserve"> ha fiind</w:t>
      </w:r>
      <w:r w:rsidR="00E34ED9" w:rsidRPr="009F10AD">
        <w:rPr>
          <w:rFonts w:ascii="Arial" w:hAnsi="Arial" w:cs="Arial"/>
          <w:sz w:val="24"/>
        </w:rPr>
        <w:t xml:space="preserve"> </w:t>
      </w:r>
      <w:r w:rsidRPr="009F10AD">
        <w:rPr>
          <w:rFonts w:ascii="Arial" w:hAnsi="Arial" w:cs="Arial"/>
          <w:sz w:val="24"/>
        </w:rPr>
        <w:t>amplasat</w:t>
      </w:r>
    </w:p>
    <w:p w:rsidR="00F858D6" w:rsidRPr="009F10AD" w:rsidRDefault="00F858D6" w:rsidP="00F858D6">
      <w:pPr>
        <w:pStyle w:val="BodyTextIndent"/>
        <w:rPr>
          <w:rFonts w:ascii="Arial" w:hAnsi="Arial" w:cs="Arial"/>
          <w:sz w:val="24"/>
        </w:rPr>
      </w:pPr>
      <w:r w:rsidRPr="009F10AD">
        <w:rPr>
          <w:rFonts w:ascii="Arial" w:hAnsi="Arial" w:cs="Arial"/>
          <w:sz w:val="24"/>
        </w:rPr>
        <w:t>exclusiv pe raza</w:t>
      </w:r>
      <w:r w:rsidR="00E34ED9" w:rsidRPr="009F10AD">
        <w:rPr>
          <w:rFonts w:ascii="Arial" w:hAnsi="Arial" w:cs="Arial"/>
          <w:sz w:val="24"/>
        </w:rPr>
        <w:t xml:space="preserve"> </w:t>
      </w:r>
      <w:r w:rsidRPr="009F10AD">
        <w:rPr>
          <w:rFonts w:ascii="Arial" w:hAnsi="Arial" w:cs="Arial"/>
          <w:sz w:val="24"/>
        </w:rPr>
        <w:t>sectorului 1 din care: 3</w:t>
      </w:r>
      <w:r w:rsidR="00782AE9" w:rsidRPr="009F10AD">
        <w:rPr>
          <w:rFonts w:ascii="Arial" w:hAnsi="Arial" w:cs="Arial"/>
          <w:sz w:val="24"/>
        </w:rPr>
        <w:t>53</w:t>
      </w:r>
      <w:r w:rsidRPr="009F10AD">
        <w:rPr>
          <w:rFonts w:ascii="Arial" w:hAnsi="Arial" w:cs="Arial"/>
          <w:sz w:val="24"/>
        </w:rPr>
        <w:t xml:space="preserve"> ha paduri</w:t>
      </w:r>
      <w:r w:rsidR="00E34ED9" w:rsidRPr="009F10AD">
        <w:rPr>
          <w:rFonts w:ascii="Arial" w:hAnsi="Arial" w:cs="Arial"/>
          <w:sz w:val="24"/>
        </w:rPr>
        <w:t xml:space="preserve"> </w:t>
      </w:r>
      <w:r w:rsidRPr="009F10AD">
        <w:rPr>
          <w:rFonts w:ascii="Arial" w:hAnsi="Arial" w:cs="Arial"/>
          <w:sz w:val="24"/>
        </w:rPr>
        <w:t>proprietatea</w:t>
      </w:r>
      <w:r w:rsidR="00E34ED9" w:rsidRPr="009F10AD">
        <w:rPr>
          <w:rFonts w:ascii="Arial" w:hAnsi="Arial" w:cs="Arial"/>
          <w:sz w:val="24"/>
        </w:rPr>
        <w:t xml:space="preserve"> </w:t>
      </w:r>
      <w:r w:rsidRPr="009F10AD">
        <w:rPr>
          <w:rFonts w:ascii="Arial" w:hAnsi="Arial" w:cs="Arial"/>
          <w:sz w:val="24"/>
        </w:rPr>
        <w:t>statului</w:t>
      </w:r>
      <w:r w:rsidR="00E34ED9" w:rsidRPr="009F10AD">
        <w:rPr>
          <w:rFonts w:ascii="Arial" w:hAnsi="Arial" w:cs="Arial"/>
          <w:sz w:val="24"/>
        </w:rPr>
        <w:t xml:space="preserve"> </w:t>
      </w:r>
      <w:r w:rsidRPr="009F10AD">
        <w:rPr>
          <w:rFonts w:ascii="Arial" w:hAnsi="Arial" w:cs="Arial"/>
          <w:sz w:val="24"/>
        </w:rPr>
        <w:t xml:space="preserve">aflate  </w:t>
      </w:r>
      <w:r w:rsidR="00512266" w:rsidRPr="009F10AD">
        <w:rPr>
          <w:rFonts w:ascii="Arial" w:hAnsi="Arial" w:cs="Arial"/>
          <w:sz w:val="24"/>
        </w:rPr>
        <w:t>î</w:t>
      </w:r>
      <w:r w:rsidRPr="009F10AD">
        <w:rPr>
          <w:rFonts w:ascii="Arial" w:hAnsi="Arial" w:cs="Arial"/>
          <w:sz w:val="24"/>
        </w:rPr>
        <w:t>n</w:t>
      </w:r>
      <w:r w:rsidR="00512266" w:rsidRPr="009F10AD">
        <w:rPr>
          <w:rFonts w:ascii="Arial" w:hAnsi="Arial" w:cs="Arial"/>
          <w:sz w:val="24"/>
        </w:rPr>
        <w:t xml:space="preserve"> </w:t>
      </w:r>
      <w:r w:rsidRPr="009F10AD">
        <w:rPr>
          <w:rFonts w:ascii="Arial" w:hAnsi="Arial" w:cs="Arial"/>
          <w:sz w:val="24"/>
        </w:rPr>
        <w:t>administrarea</w:t>
      </w:r>
      <w:r w:rsidR="00512266" w:rsidRPr="009F10AD">
        <w:rPr>
          <w:rFonts w:ascii="Arial" w:hAnsi="Arial" w:cs="Arial"/>
          <w:sz w:val="24"/>
        </w:rPr>
        <w:t xml:space="preserve"> Ocolului Silvic Bucureş</w:t>
      </w:r>
      <w:r w:rsidRPr="009F10AD">
        <w:rPr>
          <w:rFonts w:ascii="Arial" w:hAnsi="Arial" w:cs="Arial"/>
          <w:sz w:val="24"/>
        </w:rPr>
        <w:t>ti</w:t>
      </w:r>
      <w:r w:rsidR="00E561FB" w:rsidRPr="009F10AD">
        <w:rPr>
          <w:rFonts w:ascii="Arial" w:hAnsi="Arial" w:cs="Arial"/>
          <w:sz w:val="24"/>
        </w:rPr>
        <w:t xml:space="preserve"> </w:t>
      </w:r>
      <w:r w:rsidR="00512266" w:rsidRPr="009F10AD">
        <w:rPr>
          <w:rFonts w:ascii="Arial" w:hAnsi="Arial" w:cs="Arial"/>
          <w:sz w:val="24"/>
        </w:rPr>
        <w:t>şi 259 ha pă</w:t>
      </w:r>
      <w:r w:rsidRPr="009F10AD">
        <w:rPr>
          <w:rFonts w:ascii="Arial" w:hAnsi="Arial" w:cs="Arial"/>
          <w:sz w:val="24"/>
        </w:rPr>
        <w:t>duri</w:t>
      </w:r>
      <w:r w:rsidR="00512266" w:rsidRPr="009F10AD">
        <w:rPr>
          <w:rFonts w:ascii="Arial" w:hAnsi="Arial" w:cs="Arial"/>
          <w:sz w:val="24"/>
        </w:rPr>
        <w:t xml:space="preserve"> </w:t>
      </w:r>
      <w:r w:rsidRPr="009F10AD">
        <w:rPr>
          <w:rFonts w:ascii="Arial" w:hAnsi="Arial" w:cs="Arial"/>
          <w:sz w:val="24"/>
        </w:rPr>
        <w:t>particulare</w:t>
      </w:r>
      <w:r w:rsidR="00512266" w:rsidRPr="009F10AD">
        <w:rPr>
          <w:rFonts w:ascii="Arial" w:hAnsi="Arial" w:cs="Arial"/>
          <w:sz w:val="24"/>
        </w:rPr>
        <w:t xml:space="preserve"> aparţinȃ</w:t>
      </w:r>
      <w:r w:rsidRPr="009F10AD">
        <w:rPr>
          <w:rFonts w:ascii="Arial" w:hAnsi="Arial" w:cs="Arial"/>
          <w:sz w:val="24"/>
        </w:rPr>
        <w:t>nd</w:t>
      </w:r>
      <w:r w:rsidR="00512266" w:rsidRPr="009F10AD">
        <w:rPr>
          <w:rFonts w:ascii="Arial" w:hAnsi="Arial" w:cs="Arial"/>
          <w:sz w:val="24"/>
        </w:rPr>
        <w:t xml:space="preserve"> </w:t>
      </w:r>
      <w:r w:rsidRPr="009F10AD">
        <w:rPr>
          <w:rFonts w:ascii="Arial" w:hAnsi="Arial" w:cs="Arial"/>
          <w:sz w:val="24"/>
        </w:rPr>
        <w:t>persoanelor</w:t>
      </w:r>
      <w:r w:rsidR="00512266" w:rsidRPr="009F10AD">
        <w:rPr>
          <w:rFonts w:ascii="Arial" w:hAnsi="Arial" w:cs="Arial"/>
          <w:sz w:val="24"/>
        </w:rPr>
        <w:t xml:space="preserve"> </w:t>
      </w:r>
      <w:r w:rsidRPr="009F10AD">
        <w:rPr>
          <w:rFonts w:ascii="Arial" w:hAnsi="Arial" w:cs="Arial"/>
          <w:sz w:val="24"/>
        </w:rPr>
        <w:t>particulare. Din totalul</w:t>
      </w:r>
      <w:r w:rsidR="00545DD8" w:rsidRPr="009F10AD">
        <w:rPr>
          <w:rFonts w:ascii="Arial" w:hAnsi="Arial" w:cs="Arial"/>
          <w:sz w:val="24"/>
        </w:rPr>
        <w:t xml:space="preserve"> </w:t>
      </w:r>
      <w:r w:rsidRPr="009F10AD">
        <w:rPr>
          <w:rFonts w:ascii="Arial" w:hAnsi="Arial" w:cs="Arial"/>
          <w:sz w:val="24"/>
        </w:rPr>
        <w:t>celor 63</w:t>
      </w:r>
      <w:r w:rsidR="00782AE9" w:rsidRPr="009F10AD">
        <w:rPr>
          <w:rFonts w:ascii="Arial" w:hAnsi="Arial" w:cs="Arial"/>
          <w:sz w:val="24"/>
        </w:rPr>
        <w:t>2</w:t>
      </w:r>
      <w:r w:rsidRPr="009F10AD">
        <w:rPr>
          <w:rFonts w:ascii="Arial" w:hAnsi="Arial" w:cs="Arial"/>
          <w:sz w:val="24"/>
        </w:rPr>
        <w:t xml:space="preserve"> ha fond forestier 593 ha sunt ocupate de p</w:t>
      </w:r>
      <w:r w:rsidR="00545DD8" w:rsidRPr="009F10AD">
        <w:rPr>
          <w:rFonts w:ascii="Arial" w:hAnsi="Arial" w:cs="Arial"/>
          <w:sz w:val="24"/>
        </w:rPr>
        <w:t>ă</w:t>
      </w:r>
      <w:r w:rsidRPr="009F10AD">
        <w:rPr>
          <w:rFonts w:ascii="Arial" w:hAnsi="Arial" w:cs="Arial"/>
          <w:sz w:val="24"/>
        </w:rPr>
        <w:t>dure, 40 ha  fiind</w:t>
      </w:r>
      <w:r w:rsidR="00E34ED9" w:rsidRPr="009F10AD">
        <w:rPr>
          <w:rFonts w:ascii="Arial" w:hAnsi="Arial" w:cs="Arial"/>
          <w:sz w:val="24"/>
        </w:rPr>
        <w:t xml:space="preserve"> </w:t>
      </w:r>
      <w:r w:rsidRPr="009F10AD">
        <w:rPr>
          <w:rFonts w:ascii="Arial" w:hAnsi="Arial" w:cs="Arial"/>
          <w:sz w:val="24"/>
        </w:rPr>
        <w:t>terenuri</w:t>
      </w:r>
      <w:r w:rsidR="00E34ED9" w:rsidRPr="009F10AD">
        <w:rPr>
          <w:rFonts w:ascii="Arial" w:hAnsi="Arial" w:cs="Arial"/>
          <w:sz w:val="24"/>
        </w:rPr>
        <w:t xml:space="preserve"> </w:t>
      </w:r>
      <w:r w:rsidRPr="009F10AD">
        <w:rPr>
          <w:rFonts w:ascii="Arial" w:hAnsi="Arial" w:cs="Arial"/>
          <w:sz w:val="24"/>
        </w:rPr>
        <w:t>destinate</w:t>
      </w:r>
      <w:r w:rsidR="00E34ED9" w:rsidRPr="009F10AD">
        <w:rPr>
          <w:rFonts w:ascii="Arial" w:hAnsi="Arial" w:cs="Arial"/>
          <w:sz w:val="24"/>
        </w:rPr>
        <w:t xml:space="preserve"> </w:t>
      </w:r>
      <w:r w:rsidRPr="009F10AD">
        <w:rPr>
          <w:rFonts w:ascii="Arial" w:hAnsi="Arial" w:cs="Arial"/>
          <w:sz w:val="24"/>
        </w:rPr>
        <w:t>administratiei</w:t>
      </w:r>
      <w:r w:rsidR="00E34ED9" w:rsidRPr="009F10AD">
        <w:rPr>
          <w:rFonts w:ascii="Arial" w:hAnsi="Arial" w:cs="Arial"/>
          <w:sz w:val="24"/>
        </w:rPr>
        <w:t xml:space="preserve"> </w:t>
      </w:r>
      <w:r w:rsidRPr="009F10AD">
        <w:rPr>
          <w:rFonts w:ascii="Arial" w:hAnsi="Arial" w:cs="Arial"/>
          <w:sz w:val="24"/>
        </w:rPr>
        <w:t>silvice.</w:t>
      </w:r>
    </w:p>
    <w:p w:rsidR="009E7119" w:rsidRPr="009F10AD" w:rsidRDefault="009E7119" w:rsidP="009E7119">
      <w:pPr>
        <w:pStyle w:val="BodyTextIndent"/>
        <w:rPr>
          <w:rFonts w:ascii="Arial" w:hAnsi="Arial" w:cs="Arial"/>
          <w:sz w:val="24"/>
        </w:rPr>
      </w:pPr>
    </w:p>
    <w:p w:rsidR="009E7119" w:rsidRPr="009F10AD" w:rsidRDefault="009E7119" w:rsidP="009E7119">
      <w:pPr>
        <w:pStyle w:val="BodyTextIndent"/>
        <w:rPr>
          <w:rFonts w:ascii="Arial" w:hAnsi="Arial" w:cs="Arial"/>
          <w:sz w:val="24"/>
        </w:rPr>
      </w:pPr>
      <w:r w:rsidRPr="009F10AD">
        <w:rPr>
          <w:rFonts w:ascii="Arial" w:hAnsi="Arial" w:cs="Arial"/>
          <w:sz w:val="24"/>
        </w:rPr>
        <w:tab/>
      </w:r>
    </w:p>
    <w:p w:rsidR="009E7119" w:rsidRPr="009F10AD" w:rsidRDefault="009E7119" w:rsidP="009E7119">
      <w:pPr>
        <w:pStyle w:val="BodyTextIndent"/>
        <w:rPr>
          <w:rFonts w:ascii="Arial" w:hAnsi="Arial" w:cs="Arial"/>
          <w:sz w:val="24"/>
        </w:rPr>
      </w:pPr>
    </w:p>
    <w:p w:rsidR="009E7119" w:rsidRPr="009F10AD" w:rsidRDefault="009E7119" w:rsidP="009E7119">
      <w:pPr>
        <w:pStyle w:val="BodyTextIndent"/>
        <w:rPr>
          <w:rFonts w:ascii="Arial" w:hAnsi="Arial" w:cs="Arial"/>
          <w:b/>
          <w:sz w:val="24"/>
        </w:rPr>
      </w:pPr>
      <w:r w:rsidRPr="009F10AD">
        <w:rPr>
          <w:rFonts w:ascii="Arial" w:hAnsi="Arial" w:cs="Arial"/>
          <w:b/>
          <w:sz w:val="24"/>
        </w:rPr>
        <w:t xml:space="preserve">Evoluţia suprafeţelor de fond forestier administrate de Direcţia Silvică Ilfov, </w:t>
      </w:r>
      <w:r w:rsidR="00137DFA" w:rsidRPr="009F10AD">
        <w:rPr>
          <w:rFonts w:ascii="Arial" w:hAnsi="Arial" w:cs="Arial"/>
          <w:b/>
          <w:sz w:val="24"/>
        </w:rPr>
        <w:t>ȋ</w:t>
      </w:r>
      <w:r w:rsidR="007C0200" w:rsidRPr="009F10AD">
        <w:rPr>
          <w:rFonts w:ascii="Arial" w:hAnsi="Arial" w:cs="Arial"/>
          <w:b/>
          <w:sz w:val="24"/>
        </w:rPr>
        <w:t>n perioada 20</w:t>
      </w:r>
      <w:r w:rsidR="00BB19FE">
        <w:rPr>
          <w:rFonts w:ascii="Arial" w:hAnsi="Arial" w:cs="Arial"/>
          <w:b/>
          <w:sz w:val="24"/>
        </w:rPr>
        <w:t>17</w:t>
      </w:r>
      <w:r w:rsidR="00782AE9" w:rsidRPr="009F10AD">
        <w:rPr>
          <w:rFonts w:ascii="Arial" w:hAnsi="Arial" w:cs="Arial"/>
          <w:b/>
          <w:sz w:val="24"/>
        </w:rPr>
        <w:t>-202</w:t>
      </w:r>
      <w:r w:rsidR="00BB19FE">
        <w:rPr>
          <w:rFonts w:ascii="Arial" w:hAnsi="Arial" w:cs="Arial"/>
          <w:b/>
          <w:sz w:val="24"/>
        </w:rPr>
        <w:t>1</w:t>
      </w:r>
    </w:p>
    <w:p w:rsidR="00137DFA" w:rsidRPr="009F10AD" w:rsidRDefault="00452B11" w:rsidP="00452B11">
      <w:pPr>
        <w:ind w:firstLine="720"/>
        <w:rPr>
          <w:rFonts w:ascii="Arial" w:hAnsi="Arial" w:cs="Arial"/>
          <w:b/>
          <w:i/>
          <w:lang w:val="pt-BR"/>
        </w:rPr>
      </w:pPr>
      <w:r w:rsidRPr="009F10AD">
        <w:rPr>
          <w:rFonts w:ascii="Arial" w:hAnsi="Arial" w:cs="Arial"/>
          <w:b/>
          <w:i/>
          <w:lang w:val="pt-BR"/>
        </w:rPr>
        <w:t xml:space="preserve">                                                                                  </w:t>
      </w:r>
      <w:r w:rsidR="00137DFA" w:rsidRPr="009F10AD">
        <w:rPr>
          <w:rFonts w:ascii="Arial" w:hAnsi="Arial" w:cs="Arial"/>
          <w:b/>
          <w:i/>
          <w:lang w:val="pt-BR"/>
        </w:rPr>
        <w:t xml:space="preserve"> </w:t>
      </w:r>
    </w:p>
    <w:tbl>
      <w:tblPr>
        <w:tblW w:w="6587" w:type="dxa"/>
        <w:tblInd w:w="1368" w:type="dxa"/>
        <w:tblLook w:val="04A0" w:firstRow="1" w:lastRow="0" w:firstColumn="1" w:lastColumn="0" w:noHBand="0" w:noVBand="1"/>
      </w:tblPr>
      <w:tblGrid>
        <w:gridCol w:w="1587"/>
        <w:gridCol w:w="960"/>
        <w:gridCol w:w="1160"/>
        <w:gridCol w:w="960"/>
        <w:gridCol w:w="960"/>
        <w:gridCol w:w="960"/>
      </w:tblGrid>
      <w:tr w:rsidR="00B30B53" w:rsidRPr="009F10AD" w:rsidTr="00B30B53">
        <w:trPr>
          <w:trHeight w:val="300"/>
        </w:trPr>
        <w:tc>
          <w:tcPr>
            <w:tcW w:w="1587" w:type="dxa"/>
            <w:tcBorders>
              <w:top w:val="single" w:sz="4" w:space="0" w:color="auto"/>
              <w:left w:val="single" w:sz="4" w:space="0" w:color="auto"/>
              <w:bottom w:val="nil"/>
              <w:right w:val="single" w:sz="4" w:space="0" w:color="auto"/>
            </w:tcBorders>
            <w:shd w:val="clear" w:color="auto" w:fill="auto"/>
            <w:noWrap/>
            <w:vAlign w:val="center"/>
            <w:hideMark/>
          </w:tcPr>
          <w:p w:rsidR="00B30B53" w:rsidRPr="009F10AD" w:rsidRDefault="00B30B53" w:rsidP="00EE1554">
            <w:pPr>
              <w:rPr>
                <w:rFonts w:ascii="Arial" w:hAnsi="Arial" w:cs="Arial"/>
                <w:b/>
                <w:color w:val="000000"/>
              </w:rPr>
            </w:pPr>
            <w:r w:rsidRPr="009F10AD">
              <w:rPr>
                <w:rFonts w:ascii="Arial" w:hAnsi="Arial" w:cs="Arial"/>
                <w:b/>
                <w:color w:val="000000"/>
              </w:rPr>
              <w:t xml:space="preserve">Fond </w:t>
            </w:r>
          </w:p>
        </w:tc>
        <w:tc>
          <w:tcPr>
            <w:tcW w:w="960" w:type="dxa"/>
            <w:tcBorders>
              <w:top w:val="single" w:sz="4" w:space="0" w:color="auto"/>
              <w:left w:val="nil"/>
              <w:bottom w:val="single" w:sz="4" w:space="0" w:color="auto"/>
              <w:right w:val="nil"/>
            </w:tcBorders>
            <w:shd w:val="clear" w:color="auto" w:fill="auto"/>
            <w:noWrap/>
            <w:vAlign w:val="bottom"/>
            <w:hideMark/>
          </w:tcPr>
          <w:p w:rsidR="00B30B53" w:rsidRPr="009F10AD" w:rsidRDefault="00B30B53" w:rsidP="00EE1554">
            <w:pPr>
              <w:rPr>
                <w:rFonts w:ascii="Arial" w:hAnsi="Arial" w:cs="Arial"/>
                <w:b/>
                <w:color w:val="000000"/>
              </w:rPr>
            </w:pPr>
            <w:r w:rsidRPr="009F10AD">
              <w:rPr>
                <w:rFonts w:ascii="Arial" w:hAnsi="Arial" w:cs="Arial"/>
                <w:b/>
                <w:color w:val="000000"/>
              </w:rPr>
              <w:t> </w:t>
            </w:r>
          </w:p>
        </w:tc>
        <w:tc>
          <w:tcPr>
            <w:tcW w:w="1160" w:type="dxa"/>
            <w:tcBorders>
              <w:top w:val="single" w:sz="4" w:space="0" w:color="auto"/>
              <w:left w:val="nil"/>
              <w:bottom w:val="single" w:sz="4" w:space="0" w:color="auto"/>
              <w:right w:val="nil"/>
            </w:tcBorders>
            <w:shd w:val="clear" w:color="auto" w:fill="auto"/>
            <w:noWrap/>
            <w:vAlign w:val="bottom"/>
            <w:hideMark/>
          </w:tcPr>
          <w:p w:rsidR="00B30B53" w:rsidRPr="009F10AD" w:rsidRDefault="00B30B53" w:rsidP="00EE1554">
            <w:pPr>
              <w:rPr>
                <w:rFonts w:ascii="Arial" w:hAnsi="Arial" w:cs="Arial"/>
                <w:b/>
                <w:color w:val="000000"/>
              </w:rPr>
            </w:pPr>
            <w:r w:rsidRPr="009F10AD">
              <w:rPr>
                <w:rFonts w:ascii="Arial" w:hAnsi="Arial" w:cs="Arial"/>
                <w:b/>
                <w:color w:val="000000"/>
              </w:rPr>
              <w:t>Anul</w:t>
            </w:r>
          </w:p>
        </w:tc>
        <w:tc>
          <w:tcPr>
            <w:tcW w:w="960" w:type="dxa"/>
            <w:tcBorders>
              <w:top w:val="single" w:sz="4" w:space="0" w:color="auto"/>
              <w:left w:val="nil"/>
              <w:bottom w:val="single" w:sz="4" w:space="0" w:color="auto"/>
              <w:right w:val="nil"/>
            </w:tcBorders>
            <w:shd w:val="clear" w:color="auto" w:fill="auto"/>
            <w:noWrap/>
            <w:vAlign w:val="bottom"/>
            <w:hideMark/>
          </w:tcPr>
          <w:p w:rsidR="00B30B53" w:rsidRPr="009F10AD" w:rsidRDefault="00B30B53" w:rsidP="00EE1554">
            <w:pPr>
              <w:rPr>
                <w:rFonts w:ascii="Arial" w:hAnsi="Arial" w:cs="Arial"/>
                <w:b/>
                <w:color w:val="000000"/>
              </w:rPr>
            </w:pPr>
            <w:r w:rsidRPr="009F10AD">
              <w:rPr>
                <w:rFonts w:ascii="Arial" w:hAnsi="Arial" w:cs="Arial"/>
                <w:b/>
                <w:color w:val="000000"/>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30B53" w:rsidRPr="009F10AD" w:rsidRDefault="00B30B53" w:rsidP="00EE1554">
            <w:pPr>
              <w:rPr>
                <w:rFonts w:ascii="Arial" w:hAnsi="Arial" w:cs="Arial"/>
                <w:b/>
                <w:color w:val="000000"/>
              </w:rPr>
            </w:pPr>
            <w:r w:rsidRPr="009F10AD">
              <w:rPr>
                <w:rFonts w:ascii="Arial" w:hAnsi="Arial" w:cs="Arial"/>
                <w:b/>
                <w:color w:val="000000"/>
              </w:rPr>
              <w:t> </w:t>
            </w:r>
          </w:p>
        </w:tc>
        <w:tc>
          <w:tcPr>
            <w:tcW w:w="960" w:type="dxa"/>
            <w:tcBorders>
              <w:top w:val="single" w:sz="4" w:space="0" w:color="auto"/>
              <w:left w:val="nil"/>
              <w:bottom w:val="single" w:sz="4" w:space="0" w:color="auto"/>
              <w:right w:val="single" w:sz="4" w:space="0" w:color="auto"/>
            </w:tcBorders>
          </w:tcPr>
          <w:p w:rsidR="00B30B53" w:rsidRPr="009F10AD" w:rsidRDefault="00B30B53" w:rsidP="00EE1554">
            <w:pPr>
              <w:rPr>
                <w:rFonts w:ascii="Arial" w:hAnsi="Arial" w:cs="Arial"/>
                <w:b/>
                <w:color w:val="000000"/>
              </w:rPr>
            </w:pPr>
          </w:p>
        </w:tc>
      </w:tr>
      <w:tr w:rsidR="00C85F46" w:rsidRPr="009F10AD" w:rsidTr="002D0EE3">
        <w:trPr>
          <w:trHeight w:val="300"/>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C85F46" w:rsidRPr="009F10AD" w:rsidRDefault="00C85F46" w:rsidP="00EE1554">
            <w:pPr>
              <w:rPr>
                <w:rFonts w:ascii="Arial" w:hAnsi="Arial" w:cs="Arial"/>
                <w:b/>
                <w:color w:val="000000"/>
              </w:rPr>
            </w:pPr>
            <w:r w:rsidRPr="009F10AD">
              <w:rPr>
                <w:rFonts w:ascii="Arial" w:hAnsi="Arial" w:cs="Arial"/>
                <w:b/>
                <w:color w:val="000000"/>
              </w:rPr>
              <w:t>Forestier –ha.</w:t>
            </w:r>
          </w:p>
        </w:tc>
        <w:tc>
          <w:tcPr>
            <w:tcW w:w="960" w:type="dxa"/>
            <w:tcBorders>
              <w:top w:val="nil"/>
              <w:left w:val="nil"/>
              <w:bottom w:val="single" w:sz="4" w:space="0" w:color="auto"/>
              <w:right w:val="single" w:sz="4" w:space="0" w:color="auto"/>
            </w:tcBorders>
            <w:shd w:val="clear" w:color="auto" w:fill="auto"/>
            <w:noWrap/>
            <w:vAlign w:val="bottom"/>
          </w:tcPr>
          <w:p w:rsidR="00C85F46" w:rsidRPr="009F10AD" w:rsidRDefault="00C85F46" w:rsidP="002D0EE3">
            <w:pPr>
              <w:jc w:val="right"/>
              <w:rPr>
                <w:rFonts w:ascii="Arial" w:hAnsi="Arial" w:cs="Arial"/>
                <w:b/>
                <w:color w:val="000000"/>
              </w:rPr>
            </w:pPr>
            <w:r w:rsidRPr="009F10AD">
              <w:rPr>
                <w:rFonts w:ascii="Arial" w:hAnsi="Arial" w:cs="Arial"/>
                <w:b/>
                <w:color w:val="000000"/>
              </w:rPr>
              <w:t>2017</w:t>
            </w:r>
          </w:p>
        </w:tc>
        <w:tc>
          <w:tcPr>
            <w:tcW w:w="1160" w:type="dxa"/>
            <w:tcBorders>
              <w:top w:val="nil"/>
              <w:left w:val="nil"/>
              <w:bottom w:val="single" w:sz="4" w:space="0" w:color="auto"/>
              <w:right w:val="single" w:sz="4" w:space="0" w:color="auto"/>
            </w:tcBorders>
            <w:shd w:val="clear" w:color="auto" w:fill="auto"/>
            <w:noWrap/>
            <w:vAlign w:val="bottom"/>
          </w:tcPr>
          <w:p w:rsidR="00C85F46" w:rsidRPr="009F10AD" w:rsidRDefault="00C85F46" w:rsidP="002D0EE3">
            <w:pPr>
              <w:jc w:val="right"/>
              <w:rPr>
                <w:rFonts w:ascii="Arial" w:hAnsi="Arial" w:cs="Arial"/>
                <w:b/>
                <w:color w:val="000000"/>
              </w:rPr>
            </w:pPr>
            <w:r w:rsidRPr="009F10AD">
              <w:rPr>
                <w:rFonts w:ascii="Arial" w:hAnsi="Arial" w:cs="Arial"/>
                <w:b/>
                <w:color w:val="000000"/>
              </w:rPr>
              <w:t>2018</w:t>
            </w:r>
          </w:p>
        </w:tc>
        <w:tc>
          <w:tcPr>
            <w:tcW w:w="960" w:type="dxa"/>
            <w:tcBorders>
              <w:top w:val="nil"/>
              <w:left w:val="nil"/>
              <w:bottom w:val="single" w:sz="4" w:space="0" w:color="auto"/>
              <w:right w:val="single" w:sz="4" w:space="0" w:color="auto"/>
            </w:tcBorders>
            <w:shd w:val="clear" w:color="auto" w:fill="auto"/>
            <w:noWrap/>
          </w:tcPr>
          <w:p w:rsidR="00C85F46" w:rsidRPr="009F10AD" w:rsidRDefault="00C85F46" w:rsidP="002D0EE3">
            <w:pPr>
              <w:jc w:val="center"/>
              <w:rPr>
                <w:rFonts w:ascii="Arial" w:hAnsi="Arial" w:cs="Arial"/>
                <w:b/>
                <w:color w:val="000000"/>
              </w:rPr>
            </w:pPr>
          </w:p>
          <w:p w:rsidR="00C85F46" w:rsidRPr="009F10AD" w:rsidRDefault="00C85F46" w:rsidP="002D0EE3">
            <w:pPr>
              <w:jc w:val="center"/>
              <w:rPr>
                <w:rFonts w:ascii="Arial" w:hAnsi="Arial" w:cs="Arial"/>
                <w:b/>
                <w:color w:val="000000"/>
              </w:rPr>
            </w:pPr>
            <w:r w:rsidRPr="009F10AD">
              <w:rPr>
                <w:rFonts w:ascii="Arial" w:hAnsi="Arial" w:cs="Arial"/>
                <w:b/>
                <w:color w:val="000000"/>
              </w:rPr>
              <w:t>2019</w:t>
            </w:r>
          </w:p>
        </w:tc>
        <w:tc>
          <w:tcPr>
            <w:tcW w:w="960" w:type="dxa"/>
            <w:tcBorders>
              <w:top w:val="nil"/>
              <w:left w:val="nil"/>
              <w:bottom w:val="single" w:sz="4" w:space="0" w:color="auto"/>
              <w:right w:val="single" w:sz="4" w:space="0" w:color="auto"/>
            </w:tcBorders>
            <w:shd w:val="clear" w:color="auto" w:fill="auto"/>
            <w:noWrap/>
          </w:tcPr>
          <w:p w:rsidR="00C85F46" w:rsidRPr="009F10AD" w:rsidRDefault="00C85F46" w:rsidP="002D0EE3">
            <w:pPr>
              <w:jc w:val="center"/>
              <w:rPr>
                <w:rFonts w:ascii="Arial" w:hAnsi="Arial" w:cs="Arial"/>
                <w:b/>
                <w:color w:val="000000"/>
              </w:rPr>
            </w:pPr>
          </w:p>
          <w:p w:rsidR="00C85F46" w:rsidRPr="009F10AD" w:rsidRDefault="00C85F46" w:rsidP="002D0EE3">
            <w:pPr>
              <w:jc w:val="center"/>
              <w:rPr>
                <w:rFonts w:ascii="Arial" w:hAnsi="Arial" w:cs="Arial"/>
                <w:b/>
                <w:color w:val="000000"/>
              </w:rPr>
            </w:pPr>
            <w:r w:rsidRPr="009F10AD">
              <w:rPr>
                <w:rFonts w:ascii="Arial" w:hAnsi="Arial" w:cs="Arial"/>
                <w:b/>
                <w:color w:val="000000"/>
              </w:rPr>
              <w:t>2020</w:t>
            </w:r>
          </w:p>
        </w:tc>
        <w:tc>
          <w:tcPr>
            <w:tcW w:w="960" w:type="dxa"/>
            <w:tcBorders>
              <w:top w:val="nil"/>
              <w:left w:val="nil"/>
              <w:bottom w:val="single" w:sz="4" w:space="0" w:color="auto"/>
              <w:right w:val="single" w:sz="4" w:space="0" w:color="auto"/>
            </w:tcBorders>
          </w:tcPr>
          <w:p w:rsidR="00C85F46" w:rsidRDefault="00C85F46" w:rsidP="00C85F46">
            <w:pPr>
              <w:rPr>
                <w:rFonts w:ascii="Arial" w:hAnsi="Arial" w:cs="Arial"/>
                <w:b/>
                <w:color w:val="000000"/>
              </w:rPr>
            </w:pPr>
          </w:p>
          <w:p w:rsidR="00C85F46" w:rsidRPr="009F10AD" w:rsidRDefault="00C85F46" w:rsidP="00C85F46">
            <w:pPr>
              <w:rPr>
                <w:rFonts w:ascii="Arial" w:hAnsi="Arial" w:cs="Arial"/>
                <w:b/>
                <w:color w:val="000000"/>
              </w:rPr>
            </w:pPr>
            <w:r>
              <w:rPr>
                <w:rFonts w:ascii="Arial" w:hAnsi="Arial" w:cs="Arial"/>
                <w:b/>
                <w:color w:val="000000"/>
              </w:rPr>
              <w:t>2021</w:t>
            </w:r>
          </w:p>
        </w:tc>
      </w:tr>
      <w:tr w:rsidR="00C85F46" w:rsidRPr="009F10AD" w:rsidTr="002D0EE3">
        <w:trPr>
          <w:trHeight w:val="300"/>
        </w:trPr>
        <w:tc>
          <w:tcPr>
            <w:tcW w:w="1587" w:type="dxa"/>
            <w:tcBorders>
              <w:top w:val="nil"/>
              <w:left w:val="single" w:sz="4" w:space="0" w:color="auto"/>
              <w:bottom w:val="single" w:sz="4" w:space="0" w:color="auto"/>
              <w:right w:val="single" w:sz="4" w:space="0" w:color="auto"/>
            </w:tcBorders>
            <w:shd w:val="clear" w:color="auto" w:fill="auto"/>
            <w:noWrap/>
            <w:vAlign w:val="bottom"/>
            <w:hideMark/>
          </w:tcPr>
          <w:p w:rsidR="00C85F46" w:rsidRPr="009F10AD" w:rsidRDefault="00C85F46" w:rsidP="00EE1554">
            <w:pPr>
              <w:rPr>
                <w:rFonts w:ascii="Arial" w:hAnsi="Arial" w:cs="Arial"/>
                <w:color w:val="000000"/>
              </w:rPr>
            </w:pPr>
            <w:r w:rsidRPr="009F10AD">
              <w:rPr>
                <w:rFonts w:ascii="Arial" w:hAnsi="Arial" w:cs="Arial"/>
                <w:color w:val="000000"/>
              </w:rPr>
              <w:t>Total</w:t>
            </w:r>
          </w:p>
        </w:tc>
        <w:tc>
          <w:tcPr>
            <w:tcW w:w="960" w:type="dxa"/>
            <w:tcBorders>
              <w:top w:val="nil"/>
              <w:left w:val="nil"/>
              <w:bottom w:val="single" w:sz="4" w:space="0" w:color="auto"/>
              <w:right w:val="single" w:sz="4" w:space="0" w:color="auto"/>
            </w:tcBorders>
            <w:shd w:val="clear" w:color="auto" w:fill="auto"/>
            <w:noWrap/>
            <w:vAlign w:val="bottom"/>
          </w:tcPr>
          <w:p w:rsidR="00C85F46" w:rsidRPr="009F10AD" w:rsidRDefault="00C85F46" w:rsidP="002D0EE3">
            <w:pPr>
              <w:jc w:val="right"/>
              <w:rPr>
                <w:rFonts w:ascii="Arial" w:hAnsi="Arial" w:cs="Arial"/>
                <w:color w:val="000000"/>
              </w:rPr>
            </w:pPr>
            <w:r w:rsidRPr="009F10AD">
              <w:rPr>
                <w:rFonts w:ascii="Arial" w:hAnsi="Arial" w:cs="Arial"/>
                <w:color w:val="000000"/>
              </w:rPr>
              <w:t>19426</w:t>
            </w:r>
          </w:p>
        </w:tc>
        <w:tc>
          <w:tcPr>
            <w:tcW w:w="1160" w:type="dxa"/>
            <w:tcBorders>
              <w:top w:val="nil"/>
              <w:left w:val="nil"/>
              <w:bottom w:val="single" w:sz="4" w:space="0" w:color="auto"/>
              <w:right w:val="single" w:sz="4" w:space="0" w:color="auto"/>
            </w:tcBorders>
            <w:shd w:val="clear" w:color="auto" w:fill="auto"/>
            <w:noWrap/>
            <w:vAlign w:val="bottom"/>
          </w:tcPr>
          <w:p w:rsidR="00C85F46" w:rsidRPr="009F10AD" w:rsidRDefault="00C85F46" w:rsidP="002D0EE3">
            <w:pPr>
              <w:jc w:val="right"/>
              <w:rPr>
                <w:rFonts w:ascii="Arial" w:hAnsi="Arial" w:cs="Arial"/>
                <w:color w:val="000000"/>
              </w:rPr>
            </w:pPr>
            <w:r w:rsidRPr="009F10AD">
              <w:rPr>
                <w:rFonts w:ascii="Arial" w:hAnsi="Arial" w:cs="Arial"/>
                <w:color w:val="000000"/>
              </w:rPr>
              <w:t>19426</w:t>
            </w:r>
          </w:p>
        </w:tc>
        <w:tc>
          <w:tcPr>
            <w:tcW w:w="960" w:type="dxa"/>
            <w:tcBorders>
              <w:top w:val="nil"/>
              <w:left w:val="nil"/>
              <w:bottom w:val="single" w:sz="4" w:space="0" w:color="auto"/>
              <w:right w:val="single" w:sz="4" w:space="0" w:color="auto"/>
            </w:tcBorders>
            <w:shd w:val="clear" w:color="auto" w:fill="auto"/>
            <w:noWrap/>
          </w:tcPr>
          <w:p w:rsidR="00C85F46" w:rsidRPr="009F10AD" w:rsidRDefault="00C85F46" w:rsidP="002D0EE3">
            <w:pPr>
              <w:jc w:val="right"/>
              <w:rPr>
                <w:rFonts w:ascii="Arial" w:hAnsi="Arial" w:cs="Arial"/>
                <w:color w:val="000000"/>
              </w:rPr>
            </w:pPr>
            <w:r w:rsidRPr="009F10AD">
              <w:rPr>
                <w:rFonts w:ascii="Arial" w:hAnsi="Arial" w:cs="Arial"/>
                <w:color w:val="000000"/>
              </w:rPr>
              <w:t>19426</w:t>
            </w:r>
          </w:p>
        </w:tc>
        <w:tc>
          <w:tcPr>
            <w:tcW w:w="960" w:type="dxa"/>
            <w:tcBorders>
              <w:top w:val="nil"/>
              <w:left w:val="nil"/>
              <w:bottom w:val="single" w:sz="4" w:space="0" w:color="auto"/>
              <w:right w:val="single" w:sz="4" w:space="0" w:color="auto"/>
            </w:tcBorders>
            <w:shd w:val="clear" w:color="auto" w:fill="auto"/>
            <w:noWrap/>
          </w:tcPr>
          <w:p w:rsidR="00C85F46" w:rsidRPr="009F10AD" w:rsidRDefault="00C85F46" w:rsidP="00C85F46">
            <w:pPr>
              <w:jc w:val="center"/>
              <w:rPr>
                <w:rFonts w:ascii="Arial" w:hAnsi="Arial" w:cs="Arial"/>
                <w:color w:val="000000"/>
              </w:rPr>
            </w:pPr>
            <w:r w:rsidRPr="009F10AD">
              <w:rPr>
                <w:rFonts w:ascii="Arial" w:hAnsi="Arial" w:cs="Arial"/>
                <w:color w:val="000000"/>
              </w:rPr>
              <w:t>19385</w:t>
            </w:r>
          </w:p>
        </w:tc>
        <w:tc>
          <w:tcPr>
            <w:tcW w:w="960" w:type="dxa"/>
            <w:tcBorders>
              <w:top w:val="nil"/>
              <w:left w:val="nil"/>
              <w:bottom w:val="single" w:sz="4" w:space="0" w:color="auto"/>
              <w:right w:val="single" w:sz="4" w:space="0" w:color="auto"/>
            </w:tcBorders>
          </w:tcPr>
          <w:p w:rsidR="00C85F46" w:rsidRPr="009F10AD" w:rsidRDefault="00C85F46" w:rsidP="00465C80">
            <w:pPr>
              <w:jc w:val="right"/>
              <w:rPr>
                <w:rFonts w:ascii="Arial" w:hAnsi="Arial" w:cs="Arial"/>
                <w:color w:val="000000"/>
              </w:rPr>
            </w:pPr>
            <w:r>
              <w:rPr>
                <w:rFonts w:ascii="Arial" w:hAnsi="Arial" w:cs="Arial"/>
                <w:color w:val="000000"/>
              </w:rPr>
              <w:t>19370</w:t>
            </w:r>
          </w:p>
        </w:tc>
      </w:tr>
      <w:tr w:rsidR="00C85F46" w:rsidRPr="009F10AD" w:rsidTr="00782AE9">
        <w:trPr>
          <w:trHeight w:val="300"/>
        </w:trPr>
        <w:tc>
          <w:tcPr>
            <w:tcW w:w="1587" w:type="dxa"/>
            <w:tcBorders>
              <w:top w:val="nil"/>
              <w:left w:val="single" w:sz="4" w:space="0" w:color="auto"/>
              <w:bottom w:val="single" w:sz="4" w:space="0" w:color="auto"/>
              <w:right w:val="single" w:sz="4" w:space="0" w:color="auto"/>
            </w:tcBorders>
            <w:shd w:val="clear" w:color="auto" w:fill="auto"/>
            <w:noWrap/>
            <w:vAlign w:val="bottom"/>
            <w:hideMark/>
          </w:tcPr>
          <w:p w:rsidR="00C85F46" w:rsidRPr="009F10AD" w:rsidRDefault="00C85F46" w:rsidP="00EE1554">
            <w:pPr>
              <w:rPr>
                <w:rFonts w:ascii="Arial" w:hAnsi="Arial" w:cs="Arial"/>
                <w:color w:val="000000"/>
              </w:rPr>
            </w:pPr>
            <w:r w:rsidRPr="009F10AD">
              <w:rPr>
                <w:rFonts w:ascii="Arial" w:hAnsi="Arial" w:cs="Arial"/>
                <w:color w:val="000000"/>
              </w:rPr>
              <w:t>paduri</w:t>
            </w:r>
          </w:p>
        </w:tc>
        <w:tc>
          <w:tcPr>
            <w:tcW w:w="960" w:type="dxa"/>
            <w:tcBorders>
              <w:top w:val="nil"/>
              <w:left w:val="nil"/>
              <w:bottom w:val="single" w:sz="4" w:space="0" w:color="auto"/>
              <w:right w:val="single" w:sz="4" w:space="0" w:color="auto"/>
            </w:tcBorders>
            <w:shd w:val="clear" w:color="auto" w:fill="auto"/>
            <w:noWrap/>
            <w:vAlign w:val="bottom"/>
          </w:tcPr>
          <w:p w:rsidR="00C85F46" w:rsidRPr="009F10AD" w:rsidRDefault="00C85F46" w:rsidP="002D0EE3">
            <w:pPr>
              <w:jc w:val="right"/>
              <w:rPr>
                <w:rFonts w:ascii="Arial" w:hAnsi="Arial" w:cs="Arial"/>
                <w:color w:val="000000"/>
              </w:rPr>
            </w:pPr>
            <w:r w:rsidRPr="009F10AD">
              <w:rPr>
                <w:rFonts w:ascii="Arial" w:hAnsi="Arial" w:cs="Arial"/>
                <w:color w:val="000000"/>
              </w:rPr>
              <w:t>18665</w:t>
            </w:r>
          </w:p>
        </w:tc>
        <w:tc>
          <w:tcPr>
            <w:tcW w:w="1160" w:type="dxa"/>
            <w:tcBorders>
              <w:top w:val="nil"/>
              <w:left w:val="nil"/>
              <w:bottom w:val="single" w:sz="4" w:space="0" w:color="auto"/>
              <w:right w:val="single" w:sz="4" w:space="0" w:color="auto"/>
            </w:tcBorders>
            <w:shd w:val="clear" w:color="auto" w:fill="auto"/>
            <w:noWrap/>
            <w:vAlign w:val="bottom"/>
          </w:tcPr>
          <w:p w:rsidR="00C85F46" w:rsidRPr="009F10AD" w:rsidRDefault="00C85F46" w:rsidP="002D0EE3">
            <w:pPr>
              <w:jc w:val="right"/>
              <w:rPr>
                <w:rFonts w:ascii="Arial" w:hAnsi="Arial" w:cs="Arial"/>
                <w:color w:val="000000"/>
              </w:rPr>
            </w:pPr>
            <w:r w:rsidRPr="009F10AD">
              <w:rPr>
                <w:rFonts w:ascii="Arial" w:hAnsi="Arial" w:cs="Arial"/>
                <w:color w:val="000000"/>
              </w:rPr>
              <w:t>18436</w:t>
            </w:r>
          </w:p>
        </w:tc>
        <w:tc>
          <w:tcPr>
            <w:tcW w:w="960" w:type="dxa"/>
            <w:tcBorders>
              <w:top w:val="nil"/>
              <w:left w:val="nil"/>
              <w:bottom w:val="single" w:sz="4" w:space="0" w:color="auto"/>
              <w:right w:val="single" w:sz="4" w:space="0" w:color="auto"/>
            </w:tcBorders>
            <w:shd w:val="clear" w:color="auto" w:fill="auto"/>
            <w:noWrap/>
            <w:vAlign w:val="bottom"/>
          </w:tcPr>
          <w:p w:rsidR="00C85F46" w:rsidRPr="009F10AD" w:rsidRDefault="00C85F46" w:rsidP="002D0EE3">
            <w:pPr>
              <w:jc w:val="right"/>
              <w:rPr>
                <w:rFonts w:ascii="Arial" w:hAnsi="Arial" w:cs="Arial"/>
                <w:color w:val="000000"/>
              </w:rPr>
            </w:pPr>
            <w:r w:rsidRPr="009F10AD">
              <w:rPr>
                <w:rFonts w:ascii="Arial" w:hAnsi="Arial" w:cs="Arial"/>
                <w:color w:val="000000"/>
              </w:rPr>
              <w:t>18436</w:t>
            </w:r>
          </w:p>
        </w:tc>
        <w:tc>
          <w:tcPr>
            <w:tcW w:w="960" w:type="dxa"/>
            <w:tcBorders>
              <w:top w:val="nil"/>
              <w:left w:val="nil"/>
              <w:bottom w:val="single" w:sz="4" w:space="0" w:color="auto"/>
              <w:right w:val="single" w:sz="4" w:space="0" w:color="auto"/>
            </w:tcBorders>
            <w:shd w:val="clear" w:color="auto" w:fill="auto"/>
            <w:noWrap/>
            <w:vAlign w:val="bottom"/>
          </w:tcPr>
          <w:p w:rsidR="00C85F46" w:rsidRPr="009F10AD" w:rsidRDefault="00C85F46" w:rsidP="00C85F46">
            <w:pPr>
              <w:jc w:val="center"/>
              <w:rPr>
                <w:rFonts w:ascii="Arial" w:hAnsi="Arial" w:cs="Arial"/>
                <w:color w:val="000000"/>
              </w:rPr>
            </w:pPr>
            <w:r w:rsidRPr="009F10AD">
              <w:rPr>
                <w:rFonts w:ascii="Arial" w:hAnsi="Arial" w:cs="Arial"/>
                <w:color w:val="000000"/>
              </w:rPr>
              <w:t>18579</w:t>
            </w:r>
          </w:p>
        </w:tc>
        <w:tc>
          <w:tcPr>
            <w:tcW w:w="960" w:type="dxa"/>
            <w:tcBorders>
              <w:top w:val="nil"/>
              <w:left w:val="nil"/>
              <w:bottom w:val="single" w:sz="4" w:space="0" w:color="auto"/>
              <w:right w:val="single" w:sz="4" w:space="0" w:color="auto"/>
            </w:tcBorders>
            <w:vAlign w:val="bottom"/>
          </w:tcPr>
          <w:p w:rsidR="00C85F46" w:rsidRPr="009F10AD" w:rsidRDefault="00C85F46" w:rsidP="003E5F59">
            <w:pPr>
              <w:jc w:val="right"/>
              <w:rPr>
                <w:rFonts w:ascii="Arial" w:hAnsi="Arial" w:cs="Arial"/>
                <w:color w:val="000000"/>
              </w:rPr>
            </w:pPr>
          </w:p>
        </w:tc>
      </w:tr>
      <w:tr w:rsidR="00C85F46" w:rsidRPr="009F10AD" w:rsidTr="00782AE9">
        <w:trPr>
          <w:trHeight w:val="300"/>
        </w:trPr>
        <w:tc>
          <w:tcPr>
            <w:tcW w:w="1587" w:type="dxa"/>
            <w:tcBorders>
              <w:top w:val="nil"/>
              <w:left w:val="single" w:sz="4" w:space="0" w:color="auto"/>
              <w:bottom w:val="single" w:sz="4" w:space="0" w:color="auto"/>
              <w:right w:val="single" w:sz="4" w:space="0" w:color="auto"/>
            </w:tcBorders>
            <w:shd w:val="clear" w:color="auto" w:fill="auto"/>
            <w:noWrap/>
            <w:vAlign w:val="bottom"/>
            <w:hideMark/>
          </w:tcPr>
          <w:p w:rsidR="00C85F46" w:rsidRPr="009F10AD" w:rsidRDefault="00C85F46" w:rsidP="00EE1554">
            <w:pPr>
              <w:rPr>
                <w:rFonts w:ascii="Arial" w:hAnsi="Arial" w:cs="Arial"/>
                <w:color w:val="000000"/>
              </w:rPr>
            </w:pPr>
            <w:r w:rsidRPr="009F10AD">
              <w:rPr>
                <w:rFonts w:ascii="Arial" w:hAnsi="Arial" w:cs="Arial"/>
                <w:color w:val="000000"/>
              </w:rPr>
              <w:lastRenderedPageBreak/>
              <w:t>Alte terenuri</w:t>
            </w:r>
          </w:p>
        </w:tc>
        <w:tc>
          <w:tcPr>
            <w:tcW w:w="960" w:type="dxa"/>
            <w:tcBorders>
              <w:top w:val="nil"/>
              <w:left w:val="nil"/>
              <w:bottom w:val="single" w:sz="4" w:space="0" w:color="auto"/>
              <w:right w:val="single" w:sz="4" w:space="0" w:color="auto"/>
            </w:tcBorders>
            <w:shd w:val="clear" w:color="auto" w:fill="auto"/>
            <w:noWrap/>
            <w:vAlign w:val="bottom"/>
          </w:tcPr>
          <w:p w:rsidR="00C85F46" w:rsidRPr="009F10AD" w:rsidRDefault="00C85F46" w:rsidP="002D0EE3">
            <w:pPr>
              <w:jc w:val="right"/>
              <w:rPr>
                <w:rFonts w:ascii="Arial" w:hAnsi="Arial" w:cs="Arial"/>
                <w:color w:val="000000"/>
              </w:rPr>
            </w:pPr>
            <w:r w:rsidRPr="009F10AD">
              <w:rPr>
                <w:rFonts w:ascii="Arial" w:hAnsi="Arial" w:cs="Arial"/>
                <w:color w:val="000000"/>
              </w:rPr>
              <w:t>904</w:t>
            </w:r>
          </w:p>
        </w:tc>
        <w:tc>
          <w:tcPr>
            <w:tcW w:w="1160" w:type="dxa"/>
            <w:tcBorders>
              <w:top w:val="nil"/>
              <w:left w:val="nil"/>
              <w:bottom w:val="single" w:sz="4" w:space="0" w:color="auto"/>
              <w:right w:val="single" w:sz="4" w:space="0" w:color="auto"/>
            </w:tcBorders>
            <w:shd w:val="clear" w:color="auto" w:fill="auto"/>
            <w:noWrap/>
            <w:vAlign w:val="bottom"/>
          </w:tcPr>
          <w:p w:rsidR="00C85F46" w:rsidRPr="009F10AD" w:rsidRDefault="00C85F46" w:rsidP="002D0EE3">
            <w:pPr>
              <w:jc w:val="right"/>
              <w:rPr>
                <w:rFonts w:ascii="Arial" w:hAnsi="Arial" w:cs="Arial"/>
                <w:color w:val="000000"/>
              </w:rPr>
            </w:pPr>
            <w:r w:rsidRPr="009F10AD">
              <w:rPr>
                <w:rFonts w:ascii="Arial" w:hAnsi="Arial" w:cs="Arial"/>
                <w:color w:val="000000"/>
              </w:rPr>
              <w:t>990</w:t>
            </w:r>
          </w:p>
        </w:tc>
        <w:tc>
          <w:tcPr>
            <w:tcW w:w="960" w:type="dxa"/>
            <w:tcBorders>
              <w:top w:val="nil"/>
              <w:left w:val="nil"/>
              <w:bottom w:val="single" w:sz="4" w:space="0" w:color="auto"/>
              <w:right w:val="single" w:sz="4" w:space="0" w:color="auto"/>
            </w:tcBorders>
            <w:shd w:val="clear" w:color="auto" w:fill="auto"/>
            <w:noWrap/>
            <w:vAlign w:val="bottom"/>
          </w:tcPr>
          <w:p w:rsidR="00C85F46" w:rsidRPr="009F10AD" w:rsidRDefault="00C85F46" w:rsidP="002D0EE3">
            <w:pPr>
              <w:jc w:val="right"/>
              <w:rPr>
                <w:rFonts w:ascii="Arial" w:hAnsi="Arial" w:cs="Arial"/>
                <w:color w:val="000000"/>
              </w:rPr>
            </w:pPr>
            <w:r w:rsidRPr="009F10AD">
              <w:rPr>
                <w:rFonts w:ascii="Arial" w:hAnsi="Arial" w:cs="Arial"/>
                <w:color w:val="000000"/>
              </w:rPr>
              <w:t>990</w:t>
            </w:r>
          </w:p>
        </w:tc>
        <w:tc>
          <w:tcPr>
            <w:tcW w:w="960" w:type="dxa"/>
            <w:tcBorders>
              <w:top w:val="nil"/>
              <w:left w:val="nil"/>
              <w:bottom w:val="single" w:sz="4" w:space="0" w:color="auto"/>
              <w:right w:val="single" w:sz="4" w:space="0" w:color="auto"/>
            </w:tcBorders>
            <w:shd w:val="clear" w:color="auto" w:fill="auto"/>
            <w:noWrap/>
            <w:vAlign w:val="bottom"/>
          </w:tcPr>
          <w:p w:rsidR="00C85F46" w:rsidRPr="009F10AD" w:rsidRDefault="00C85F46" w:rsidP="00C85F46">
            <w:pPr>
              <w:jc w:val="center"/>
              <w:rPr>
                <w:rFonts w:ascii="Arial" w:hAnsi="Arial" w:cs="Arial"/>
                <w:color w:val="000000"/>
              </w:rPr>
            </w:pPr>
            <w:r w:rsidRPr="009F10AD">
              <w:rPr>
                <w:rFonts w:ascii="Arial" w:hAnsi="Arial" w:cs="Arial"/>
                <w:color w:val="000000"/>
              </w:rPr>
              <w:t>804</w:t>
            </w:r>
          </w:p>
        </w:tc>
        <w:tc>
          <w:tcPr>
            <w:tcW w:w="960" w:type="dxa"/>
            <w:tcBorders>
              <w:top w:val="nil"/>
              <w:left w:val="nil"/>
              <w:bottom w:val="single" w:sz="4" w:space="0" w:color="auto"/>
              <w:right w:val="single" w:sz="4" w:space="0" w:color="auto"/>
            </w:tcBorders>
            <w:vAlign w:val="bottom"/>
          </w:tcPr>
          <w:p w:rsidR="00C85F46" w:rsidRPr="009F10AD" w:rsidRDefault="00C85F46" w:rsidP="003E5F59">
            <w:pPr>
              <w:jc w:val="right"/>
              <w:rPr>
                <w:rFonts w:ascii="Arial" w:hAnsi="Arial" w:cs="Arial"/>
                <w:color w:val="000000"/>
              </w:rPr>
            </w:pPr>
          </w:p>
        </w:tc>
      </w:tr>
      <w:tr w:rsidR="00C85F46" w:rsidRPr="009F10AD" w:rsidTr="00782AE9">
        <w:trPr>
          <w:trHeight w:val="300"/>
        </w:trPr>
        <w:tc>
          <w:tcPr>
            <w:tcW w:w="1587" w:type="dxa"/>
            <w:tcBorders>
              <w:top w:val="nil"/>
              <w:left w:val="single" w:sz="4" w:space="0" w:color="auto"/>
              <w:bottom w:val="single" w:sz="4" w:space="0" w:color="auto"/>
              <w:right w:val="single" w:sz="4" w:space="0" w:color="auto"/>
            </w:tcBorders>
            <w:shd w:val="clear" w:color="auto" w:fill="auto"/>
            <w:noWrap/>
            <w:vAlign w:val="bottom"/>
            <w:hideMark/>
          </w:tcPr>
          <w:p w:rsidR="00C85F46" w:rsidRPr="009F10AD" w:rsidRDefault="00C85F46" w:rsidP="00EE1554">
            <w:pPr>
              <w:rPr>
                <w:rFonts w:ascii="Arial" w:hAnsi="Arial" w:cs="Arial"/>
                <w:color w:val="000000"/>
              </w:rPr>
            </w:pPr>
            <w:r w:rsidRPr="009F10AD">
              <w:rPr>
                <w:rFonts w:ascii="Arial" w:hAnsi="Arial" w:cs="Arial"/>
                <w:color w:val="000000"/>
              </w:rPr>
              <w:t>Ilfov</w:t>
            </w:r>
          </w:p>
        </w:tc>
        <w:tc>
          <w:tcPr>
            <w:tcW w:w="960" w:type="dxa"/>
            <w:tcBorders>
              <w:top w:val="nil"/>
              <w:left w:val="nil"/>
              <w:bottom w:val="single" w:sz="4" w:space="0" w:color="auto"/>
              <w:right w:val="single" w:sz="4" w:space="0" w:color="auto"/>
            </w:tcBorders>
            <w:shd w:val="clear" w:color="auto" w:fill="auto"/>
            <w:noWrap/>
            <w:vAlign w:val="bottom"/>
          </w:tcPr>
          <w:p w:rsidR="00C85F46" w:rsidRPr="009F10AD" w:rsidRDefault="00C85F46" w:rsidP="002D0EE3">
            <w:pPr>
              <w:jc w:val="right"/>
              <w:rPr>
                <w:rFonts w:ascii="Arial" w:hAnsi="Arial" w:cs="Arial"/>
                <w:color w:val="000000"/>
              </w:rPr>
            </w:pPr>
            <w:r w:rsidRPr="009F10AD">
              <w:rPr>
                <w:rFonts w:ascii="Arial" w:hAnsi="Arial" w:cs="Arial"/>
                <w:color w:val="000000"/>
              </w:rPr>
              <w:t>18785</w:t>
            </w:r>
          </w:p>
        </w:tc>
        <w:tc>
          <w:tcPr>
            <w:tcW w:w="1160" w:type="dxa"/>
            <w:tcBorders>
              <w:top w:val="nil"/>
              <w:left w:val="nil"/>
              <w:bottom w:val="single" w:sz="4" w:space="0" w:color="auto"/>
              <w:right w:val="single" w:sz="4" w:space="0" w:color="auto"/>
            </w:tcBorders>
            <w:shd w:val="clear" w:color="auto" w:fill="auto"/>
            <w:noWrap/>
            <w:vAlign w:val="bottom"/>
          </w:tcPr>
          <w:p w:rsidR="00C85F46" w:rsidRPr="009F10AD" w:rsidRDefault="00C85F46" w:rsidP="002D0EE3">
            <w:pPr>
              <w:jc w:val="right"/>
              <w:rPr>
                <w:rFonts w:ascii="Arial" w:hAnsi="Arial" w:cs="Arial"/>
                <w:color w:val="000000"/>
              </w:rPr>
            </w:pPr>
            <w:r w:rsidRPr="009F10AD">
              <w:rPr>
                <w:rFonts w:ascii="Arial" w:hAnsi="Arial" w:cs="Arial"/>
                <w:color w:val="000000"/>
              </w:rPr>
              <w:t>18785</w:t>
            </w:r>
          </w:p>
        </w:tc>
        <w:tc>
          <w:tcPr>
            <w:tcW w:w="960" w:type="dxa"/>
            <w:tcBorders>
              <w:top w:val="nil"/>
              <w:left w:val="nil"/>
              <w:bottom w:val="single" w:sz="4" w:space="0" w:color="auto"/>
              <w:right w:val="single" w:sz="4" w:space="0" w:color="auto"/>
            </w:tcBorders>
            <w:shd w:val="clear" w:color="auto" w:fill="auto"/>
            <w:noWrap/>
            <w:vAlign w:val="bottom"/>
          </w:tcPr>
          <w:p w:rsidR="00C85F46" w:rsidRPr="009F10AD" w:rsidRDefault="00C85F46" w:rsidP="002D0EE3">
            <w:pPr>
              <w:jc w:val="right"/>
              <w:rPr>
                <w:rFonts w:ascii="Arial" w:hAnsi="Arial" w:cs="Arial"/>
                <w:color w:val="000000"/>
              </w:rPr>
            </w:pPr>
            <w:r w:rsidRPr="009F10AD">
              <w:rPr>
                <w:rFonts w:ascii="Arial" w:hAnsi="Arial" w:cs="Arial"/>
                <w:color w:val="000000"/>
              </w:rPr>
              <w:t>18785</w:t>
            </w:r>
          </w:p>
        </w:tc>
        <w:tc>
          <w:tcPr>
            <w:tcW w:w="960" w:type="dxa"/>
            <w:tcBorders>
              <w:top w:val="nil"/>
              <w:left w:val="nil"/>
              <w:bottom w:val="single" w:sz="4" w:space="0" w:color="auto"/>
              <w:right w:val="single" w:sz="4" w:space="0" w:color="auto"/>
            </w:tcBorders>
            <w:shd w:val="clear" w:color="auto" w:fill="auto"/>
            <w:noWrap/>
            <w:vAlign w:val="bottom"/>
          </w:tcPr>
          <w:p w:rsidR="00C85F46" w:rsidRPr="009F10AD" w:rsidRDefault="00C85F46" w:rsidP="00C85F46">
            <w:pPr>
              <w:jc w:val="center"/>
              <w:rPr>
                <w:rFonts w:ascii="Arial" w:hAnsi="Arial" w:cs="Arial"/>
                <w:color w:val="000000"/>
              </w:rPr>
            </w:pPr>
            <w:r w:rsidRPr="009F10AD">
              <w:rPr>
                <w:rFonts w:ascii="Arial" w:hAnsi="Arial" w:cs="Arial"/>
                <w:color w:val="000000"/>
              </w:rPr>
              <w:t>18740</w:t>
            </w:r>
          </w:p>
        </w:tc>
        <w:tc>
          <w:tcPr>
            <w:tcW w:w="960" w:type="dxa"/>
            <w:tcBorders>
              <w:top w:val="nil"/>
              <w:left w:val="nil"/>
              <w:bottom w:val="single" w:sz="4" w:space="0" w:color="auto"/>
              <w:right w:val="single" w:sz="4" w:space="0" w:color="auto"/>
            </w:tcBorders>
            <w:vAlign w:val="bottom"/>
          </w:tcPr>
          <w:p w:rsidR="00C85F46" w:rsidRPr="009F10AD" w:rsidRDefault="001B40BF" w:rsidP="003E5F59">
            <w:pPr>
              <w:jc w:val="right"/>
              <w:rPr>
                <w:rFonts w:ascii="Arial" w:hAnsi="Arial" w:cs="Arial"/>
                <w:color w:val="000000"/>
              </w:rPr>
            </w:pPr>
            <w:r>
              <w:rPr>
                <w:rFonts w:ascii="Arial" w:hAnsi="Arial" w:cs="Arial"/>
                <w:color w:val="000000"/>
              </w:rPr>
              <w:t>18740</w:t>
            </w:r>
          </w:p>
        </w:tc>
      </w:tr>
      <w:tr w:rsidR="00C85F46" w:rsidRPr="009F10AD" w:rsidTr="00782AE9">
        <w:trPr>
          <w:trHeight w:val="300"/>
        </w:trPr>
        <w:tc>
          <w:tcPr>
            <w:tcW w:w="1587" w:type="dxa"/>
            <w:tcBorders>
              <w:top w:val="nil"/>
              <w:left w:val="single" w:sz="4" w:space="0" w:color="auto"/>
              <w:bottom w:val="single" w:sz="4" w:space="0" w:color="auto"/>
              <w:right w:val="single" w:sz="4" w:space="0" w:color="auto"/>
            </w:tcBorders>
            <w:shd w:val="clear" w:color="auto" w:fill="auto"/>
            <w:noWrap/>
            <w:vAlign w:val="bottom"/>
            <w:hideMark/>
          </w:tcPr>
          <w:p w:rsidR="00C85F46" w:rsidRPr="009F10AD" w:rsidRDefault="00C85F46" w:rsidP="00EE1554">
            <w:pPr>
              <w:rPr>
                <w:rFonts w:ascii="Arial" w:hAnsi="Arial" w:cs="Arial"/>
                <w:color w:val="000000"/>
              </w:rPr>
            </w:pPr>
            <w:r w:rsidRPr="009F10AD">
              <w:rPr>
                <w:rFonts w:ascii="Arial" w:hAnsi="Arial" w:cs="Arial"/>
                <w:color w:val="000000"/>
              </w:rPr>
              <w:t>Bucureşti</w:t>
            </w:r>
          </w:p>
        </w:tc>
        <w:tc>
          <w:tcPr>
            <w:tcW w:w="960" w:type="dxa"/>
            <w:tcBorders>
              <w:top w:val="nil"/>
              <w:left w:val="nil"/>
              <w:bottom w:val="single" w:sz="4" w:space="0" w:color="auto"/>
              <w:right w:val="single" w:sz="4" w:space="0" w:color="auto"/>
            </w:tcBorders>
            <w:shd w:val="clear" w:color="auto" w:fill="auto"/>
            <w:noWrap/>
            <w:vAlign w:val="bottom"/>
          </w:tcPr>
          <w:p w:rsidR="00C85F46" w:rsidRPr="009F10AD" w:rsidRDefault="00C85F46" w:rsidP="002D0EE3">
            <w:pPr>
              <w:jc w:val="right"/>
              <w:rPr>
                <w:rFonts w:ascii="Arial" w:hAnsi="Arial" w:cs="Arial"/>
                <w:color w:val="000000"/>
              </w:rPr>
            </w:pPr>
            <w:r w:rsidRPr="009F10AD">
              <w:rPr>
                <w:rFonts w:ascii="Arial" w:hAnsi="Arial" w:cs="Arial"/>
                <w:color w:val="000000"/>
              </w:rPr>
              <w:t>374</w:t>
            </w:r>
          </w:p>
        </w:tc>
        <w:tc>
          <w:tcPr>
            <w:tcW w:w="1160" w:type="dxa"/>
            <w:tcBorders>
              <w:top w:val="nil"/>
              <w:left w:val="nil"/>
              <w:bottom w:val="single" w:sz="4" w:space="0" w:color="auto"/>
              <w:right w:val="single" w:sz="4" w:space="0" w:color="auto"/>
            </w:tcBorders>
            <w:shd w:val="clear" w:color="auto" w:fill="auto"/>
            <w:noWrap/>
            <w:vAlign w:val="bottom"/>
          </w:tcPr>
          <w:p w:rsidR="00C85F46" w:rsidRPr="009F10AD" w:rsidRDefault="00C85F46" w:rsidP="002D0EE3">
            <w:pPr>
              <w:jc w:val="right"/>
              <w:rPr>
                <w:rFonts w:ascii="Arial" w:hAnsi="Arial" w:cs="Arial"/>
                <w:color w:val="000000"/>
              </w:rPr>
            </w:pPr>
            <w:r w:rsidRPr="009F10AD">
              <w:rPr>
                <w:rFonts w:ascii="Arial" w:hAnsi="Arial" w:cs="Arial"/>
                <w:color w:val="000000"/>
              </w:rPr>
              <w:t>374</w:t>
            </w:r>
          </w:p>
        </w:tc>
        <w:tc>
          <w:tcPr>
            <w:tcW w:w="960" w:type="dxa"/>
            <w:tcBorders>
              <w:top w:val="nil"/>
              <w:left w:val="nil"/>
              <w:bottom w:val="single" w:sz="4" w:space="0" w:color="auto"/>
              <w:right w:val="single" w:sz="4" w:space="0" w:color="auto"/>
            </w:tcBorders>
            <w:shd w:val="clear" w:color="auto" w:fill="auto"/>
            <w:noWrap/>
            <w:vAlign w:val="bottom"/>
          </w:tcPr>
          <w:p w:rsidR="00C85F46" w:rsidRPr="009F10AD" w:rsidRDefault="00C85F46" w:rsidP="002D0EE3">
            <w:pPr>
              <w:jc w:val="right"/>
              <w:rPr>
                <w:rFonts w:ascii="Arial" w:hAnsi="Arial" w:cs="Arial"/>
                <w:color w:val="000000"/>
              </w:rPr>
            </w:pPr>
            <w:r w:rsidRPr="009F10AD">
              <w:rPr>
                <w:rFonts w:ascii="Arial" w:hAnsi="Arial" w:cs="Arial"/>
                <w:color w:val="000000"/>
              </w:rPr>
              <w:t>374</w:t>
            </w:r>
          </w:p>
        </w:tc>
        <w:tc>
          <w:tcPr>
            <w:tcW w:w="960" w:type="dxa"/>
            <w:tcBorders>
              <w:top w:val="nil"/>
              <w:left w:val="nil"/>
              <w:bottom w:val="single" w:sz="4" w:space="0" w:color="auto"/>
              <w:right w:val="single" w:sz="4" w:space="0" w:color="auto"/>
            </w:tcBorders>
            <w:shd w:val="clear" w:color="auto" w:fill="auto"/>
            <w:noWrap/>
            <w:vAlign w:val="bottom"/>
          </w:tcPr>
          <w:p w:rsidR="00C85F46" w:rsidRPr="009F10AD" w:rsidRDefault="00C85F46" w:rsidP="00C85F46">
            <w:pPr>
              <w:jc w:val="center"/>
              <w:rPr>
                <w:rFonts w:ascii="Arial" w:hAnsi="Arial" w:cs="Arial"/>
                <w:color w:val="000000"/>
              </w:rPr>
            </w:pPr>
            <w:r w:rsidRPr="009F10AD">
              <w:rPr>
                <w:rFonts w:ascii="Arial" w:hAnsi="Arial" w:cs="Arial"/>
                <w:color w:val="000000"/>
              </w:rPr>
              <w:t>353</w:t>
            </w:r>
          </w:p>
        </w:tc>
        <w:tc>
          <w:tcPr>
            <w:tcW w:w="960" w:type="dxa"/>
            <w:tcBorders>
              <w:top w:val="nil"/>
              <w:left w:val="nil"/>
              <w:bottom w:val="single" w:sz="4" w:space="0" w:color="auto"/>
              <w:right w:val="single" w:sz="4" w:space="0" w:color="auto"/>
            </w:tcBorders>
            <w:vAlign w:val="bottom"/>
          </w:tcPr>
          <w:p w:rsidR="00C85F46" w:rsidRPr="009F10AD" w:rsidRDefault="001B40BF" w:rsidP="003E5F59">
            <w:pPr>
              <w:jc w:val="right"/>
              <w:rPr>
                <w:rFonts w:ascii="Arial" w:hAnsi="Arial" w:cs="Arial"/>
                <w:color w:val="000000"/>
              </w:rPr>
            </w:pPr>
            <w:r>
              <w:rPr>
                <w:rFonts w:ascii="Arial" w:hAnsi="Arial" w:cs="Arial"/>
                <w:color w:val="000000"/>
              </w:rPr>
              <w:t>374</w:t>
            </w:r>
          </w:p>
        </w:tc>
      </w:tr>
      <w:tr w:rsidR="00C85F46" w:rsidRPr="009F10AD" w:rsidTr="00782AE9">
        <w:trPr>
          <w:trHeight w:val="300"/>
        </w:trPr>
        <w:tc>
          <w:tcPr>
            <w:tcW w:w="1587" w:type="dxa"/>
            <w:tcBorders>
              <w:top w:val="nil"/>
              <w:left w:val="single" w:sz="4" w:space="0" w:color="auto"/>
              <w:bottom w:val="single" w:sz="4" w:space="0" w:color="auto"/>
              <w:right w:val="single" w:sz="4" w:space="0" w:color="auto"/>
            </w:tcBorders>
            <w:shd w:val="clear" w:color="auto" w:fill="auto"/>
            <w:noWrap/>
            <w:vAlign w:val="bottom"/>
            <w:hideMark/>
          </w:tcPr>
          <w:p w:rsidR="00C85F46" w:rsidRPr="009F10AD" w:rsidRDefault="00C85F46" w:rsidP="00EE1554">
            <w:pPr>
              <w:rPr>
                <w:rFonts w:ascii="Arial" w:hAnsi="Arial" w:cs="Arial"/>
                <w:color w:val="000000"/>
              </w:rPr>
            </w:pPr>
            <w:r w:rsidRPr="009F10AD">
              <w:rPr>
                <w:rFonts w:ascii="Arial" w:hAnsi="Arial" w:cs="Arial"/>
                <w:color w:val="000000"/>
              </w:rPr>
              <w:t>Călăraşi</w:t>
            </w:r>
          </w:p>
        </w:tc>
        <w:tc>
          <w:tcPr>
            <w:tcW w:w="960" w:type="dxa"/>
            <w:tcBorders>
              <w:top w:val="nil"/>
              <w:left w:val="nil"/>
              <w:bottom w:val="single" w:sz="4" w:space="0" w:color="auto"/>
              <w:right w:val="single" w:sz="4" w:space="0" w:color="auto"/>
            </w:tcBorders>
            <w:shd w:val="clear" w:color="auto" w:fill="auto"/>
            <w:noWrap/>
            <w:vAlign w:val="bottom"/>
          </w:tcPr>
          <w:p w:rsidR="00C85F46" w:rsidRPr="009F10AD" w:rsidRDefault="00C85F46" w:rsidP="002D0EE3">
            <w:pPr>
              <w:jc w:val="right"/>
              <w:rPr>
                <w:rFonts w:ascii="Arial" w:hAnsi="Arial" w:cs="Arial"/>
                <w:color w:val="000000"/>
              </w:rPr>
            </w:pPr>
            <w:r w:rsidRPr="009F10AD">
              <w:rPr>
                <w:rFonts w:ascii="Arial" w:hAnsi="Arial" w:cs="Arial"/>
                <w:color w:val="000000"/>
              </w:rPr>
              <w:t>190</w:t>
            </w:r>
          </w:p>
        </w:tc>
        <w:tc>
          <w:tcPr>
            <w:tcW w:w="1160" w:type="dxa"/>
            <w:tcBorders>
              <w:top w:val="nil"/>
              <w:left w:val="nil"/>
              <w:bottom w:val="single" w:sz="4" w:space="0" w:color="auto"/>
              <w:right w:val="single" w:sz="4" w:space="0" w:color="auto"/>
            </w:tcBorders>
            <w:shd w:val="clear" w:color="auto" w:fill="auto"/>
            <w:noWrap/>
            <w:vAlign w:val="bottom"/>
          </w:tcPr>
          <w:p w:rsidR="00C85F46" w:rsidRPr="009F10AD" w:rsidRDefault="00C85F46" w:rsidP="002D0EE3">
            <w:pPr>
              <w:jc w:val="right"/>
              <w:rPr>
                <w:rFonts w:ascii="Arial" w:hAnsi="Arial" w:cs="Arial"/>
                <w:color w:val="000000"/>
              </w:rPr>
            </w:pPr>
            <w:r w:rsidRPr="009F10AD">
              <w:rPr>
                <w:rFonts w:ascii="Arial" w:hAnsi="Arial" w:cs="Arial"/>
                <w:color w:val="000000"/>
              </w:rPr>
              <w:t>190</w:t>
            </w:r>
          </w:p>
        </w:tc>
        <w:tc>
          <w:tcPr>
            <w:tcW w:w="960" w:type="dxa"/>
            <w:tcBorders>
              <w:top w:val="nil"/>
              <w:left w:val="nil"/>
              <w:bottom w:val="single" w:sz="4" w:space="0" w:color="auto"/>
              <w:right w:val="single" w:sz="4" w:space="0" w:color="auto"/>
            </w:tcBorders>
            <w:shd w:val="clear" w:color="auto" w:fill="auto"/>
            <w:noWrap/>
            <w:vAlign w:val="bottom"/>
          </w:tcPr>
          <w:p w:rsidR="00C85F46" w:rsidRPr="009F10AD" w:rsidRDefault="00C85F46" w:rsidP="002D0EE3">
            <w:pPr>
              <w:jc w:val="right"/>
              <w:rPr>
                <w:rFonts w:ascii="Arial" w:hAnsi="Arial" w:cs="Arial"/>
                <w:color w:val="000000"/>
              </w:rPr>
            </w:pPr>
            <w:r w:rsidRPr="009F10AD">
              <w:rPr>
                <w:rFonts w:ascii="Arial" w:hAnsi="Arial" w:cs="Arial"/>
                <w:color w:val="000000"/>
              </w:rPr>
              <w:t>190</w:t>
            </w:r>
          </w:p>
        </w:tc>
        <w:tc>
          <w:tcPr>
            <w:tcW w:w="960" w:type="dxa"/>
            <w:tcBorders>
              <w:top w:val="nil"/>
              <w:left w:val="nil"/>
              <w:bottom w:val="single" w:sz="4" w:space="0" w:color="auto"/>
              <w:right w:val="single" w:sz="4" w:space="0" w:color="auto"/>
            </w:tcBorders>
            <w:shd w:val="clear" w:color="auto" w:fill="auto"/>
            <w:noWrap/>
            <w:vAlign w:val="bottom"/>
          </w:tcPr>
          <w:p w:rsidR="00C85F46" w:rsidRPr="009F10AD" w:rsidRDefault="00C85F46" w:rsidP="00C85F46">
            <w:pPr>
              <w:jc w:val="center"/>
              <w:rPr>
                <w:rFonts w:ascii="Arial" w:hAnsi="Arial" w:cs="Arial"/>
                <w:color w:val="000000"/>
              </w:rPr>
            </w:pPr>
            <w:r w:rsidRPr="009F10AD">
              <w:rPr>
                <w:rFonts w:ascii="Arial" w:hAnsi="Arial" w:cs="Arial"/>
                <w:color w:val="000000"/>
              </w:rPr>
              <w:t>190</w:t>
            </w:r>
          </w:p>
        </w:tc>
        <w:tc>
          <w:tcPr>
            <w:tcW w:w="960" w:type="dxa"/>
            <w:tcBorders>
              <w:top w:val="nil"/>
              <w:left w:val="nil"/>
              <w:bottom w:val="single" w:sz="4" w:space="0" w:color="auto"/>
              <w:right w:val="single" w:sz="4" w:space="0" w:color="auto"/>
            </w:tcBorders>
            <w:vAlign w:val="bottom"/>
          </w:tcPr>
          <w:p w:rsidR="00C85F46" w:rsidRPr="009F10AD" w:rsidRDefault="001B40BF" w:rsidP="003E5F59">
            <w:pPr>
              <w:jc w:val="right"/>
              <w:rPr>
                <w:rFonts w:ascii="Arial" w:hAnsi="Arial" w:cs="Arial"/>
                <w:color w:val="000000"/>
              </w:rPr>
            </w:pPr>
            <w:r>
              <w:rPr>
                <w:rFonts w:ascii="Arial" w:hAnsi="Arial" w:cs="Arial"/>
                <w:color w:val="000000"/>
              </w:rPr>
              <w:t>190</w:t>
            </w:r>
          </w:p>
        </w:tc>
      </w:tr>
      <w:tr w:rsidR="00C85F46" w:rsidRPr="009F10AD" w:rsidTr="00782AE9">
        <w:trPr>
          <w:trHeight w:val="300"/>
        </w:trPr>
        <w:tc>
          <w:tcPr>
            <w:tcW w:w="1587" w:type="dxa"/>
            <w:tcBorders>
              <w:top w:val="nil"/>
              <w:left w:val="single" w:sz="4" w:space="0" w:color="auto"/>
              <w:bottom w:val="single" w:sz="4" w:space="0" w:color="auto"/>
              <w:right w:val="single" w:sz="4" w:space="0" w:color="auto"/>
            </w:tcBorders>
            <w:shd w:val="clear" w:color="auto" w:fill="auto"/>
            <w:noWrap/>
            <w:vAlign w:val="bottom"/>
          </w:tcPr>
          <w:p w:rsidR="00C85F46" w:rsidRPr="009F10AD" w:rsidRDefault="00C85F46" w:rsidP="00E72355">
            <w:pPr>
              <w:rPr>
                <w:rFonts w:ascii="Arial" w:hAnsi="Arial" w:cs="Arial"/>
                <w:color w:val="000000"/>
              </w:rPr>
            </w:pPr>
            <w:r w:rsidRPr="009F10AD">
              <w:rPr>
                <w:rFonts w:ascii="Arial" w:hAnsi="Arial" w:cs="Arial"/>
                <w:color w:val="000000"/>
              </w:rPr>
              <w:t>Ialomiţa</w:t>
            </w:r>
          </w:p>
        </w:tc>
        <w:tc>
          <w:tcPr>
            <w:tcW w:w="960" w:type="dxa"/>
            <w:tcBorders>
              <w:top w:val="nil"/>
              <w:left w:val="nil"/>
              <w:bottom w:val="single" w:sz="4" w:space="0" w:color="auto"/>
              <w:right w:val="single" w:sz="4" w:space="0" w:color="auto"/>
            </w:tcBorders>
            <w:shd w:val="clear" w:color="auto" w:fill="auto"/>
            <w:noWrap/>
            <w:vAlign w:val="bottom"/>
          </w:tcPr>
          <w:p w:rsidR="00C85F46" w:rsidRPr="009F10AD" w:rsidRDefault="00C85F46" w:rsidP="002D0EE3">
            <w:pPr>
              <w:jc w:val="right"/>
              <w:rPr>
                <w:rFonts w:ascii="Arial" w:hAnsi="Arial" w:cs="Arial"/>
                <w:color w:val="000000"/>
              </w:rPr>
            </w:pPr>
            <w:r w:rsidRPr="009F10AD">
              <w:rPr>
                <w:rFonts w:ascii="Arial" w:hAnsi="Arial" w:cs="Arial"/>
                <w:color w:val="000000"/>
              </w:rPr>
              <w:t>77</w:t>
            </w:r>
          </w:p>
        </w:tc>
        <w:tc>
          <w:tcPr>
            <w:tcW w:w="1160" w:type="dxa"/>
            <w:tcBorders>
              <w:top w:val="nil"/>
              <w:left w:val="nil"/>
              <w:bottom w:val="single" w:sz="4" w:space="0" w:color="auto"/>
              <w:right w:val="single" w:sz="4" w:space="0" w:color="auto"/>
            </w:tcBorders>
            <w:shd w:val="clear" w:color="auto" w:fill="auto"/>
            <w:noWrap/>
            <w:vAlign w:val="bottom"/>
          </w:tcPr>
          <w:p w:rsidR="00C85F46" w:rsidRPr="009F10AD" w:rsidRDefault="00C85F46" w:rsidP="002D0EE3">
            <w:pPr>
              <w:jc w:val="right"/>
              <w:rPr>
                <w:rFonts w:ascii="Arial" w:hAnsi="Arial" w:cs="Arial"/>
                <w:color w:val="000000"/>
              </w:rPr>
            </w:pPr>
            <w:r w:rsidRPr="009F10AD">
              <w:rPr>
                <w:rFonts w:ascii="Arial" w:hAnsi="Arial" w:cs="Arial"/>
                <w:color w:val="000000"/>
              </w:rPr>
              <w:t>77</w:t>
            </w:r>
          </w:p>
        </w:tc>
        <w:tc>
          <w:tcPr>
            <w:tcW w:w="960" w:type="dxa"/>
            <w:tcBorders>
              <w:top w:val="nil"/>
              <w:left w:val="nil"/>
              <w:bottom w:val="single" w:sz="4" w:space="0" w:color="auto"/>
              <w:right w:val="single" w:sz="4" w:space="0" w:color="auto"/>
            </w:tcBorders>
            <w:shd w:val="clear" w:color="auto" w:fill="auto"/>
            <w:noWrap/>
            <w:vAlign w:val="bottom"/>
          </w:tcPr>
          <w:p w:rsidR="00C85F46" w:rsidRPr="009F10AD" w:rsidRDefault="00C85F46" w:rsidP="002D0EE3">
            <w:pPr>
              <w:jc w:val="right"/>
              <w:rPr>
                <w:rFonts w:ascii="Arial" w:hAnsi="Arial" w:cs="Arial"/>
                <w:color w:val="000000"/>
              </w:rPr>
            </w:pPr>
            <w:r w:rsidRPr="009F10AD">
              <w:rPr>
                <w:rFonts w:ascii="Arial" w:hAnsi="Arial" w:cs="Arial"/>
                <w:color w:val="000000"/>
              </w:rPr>
              <w:t>77</w:t>
            </w:r>
          </w:p>
        </w:tc>
        <w:tc>
          <w:tcPr>
            <w:tcW w:w="960" w:type="dxa"/>
            <w:tcBorders>
              <w:top w:val="nil"/>
              <w:left w:val="nil"/>
              <w:bottom w:val="single" w:sz="4" w:space="0" w:color="auto"/>
              <w:right w:val="single" w:sz="4" w:space="0" w:color="auto"/>
            </w:tcBorders>
            <w:shd w:val="clear" w:color="auto" w:fill="auto"/>
            <w:noWrap/>
            <w:vAlign w:val="bottom"/>
          </w:tcPr>
          <w:p w:rsidR="00C85F46" w:rsidRPr="009F10AD" w:rsidRDefault="00C85F46" w:rsidP="00C85F46">
            <w:pPr>
              <w:jc w:val="center"/>
              <w:rPr>
                <w:rFonts w:ascii="Arial" w:hAnsi="Arial" w:cs="Arial"/>
                <w:color w:val="000000"/>
              </w:rPr>
            </w:pPr>
            <w:r w:rsidRPr="009F10AD">
              <w:rPr>
                <w:rFonts w:ascii="Arial" w:hAnsi="Arial" w:cs="Arial"/>
                <w:color w:val="000000"/>
              </w:rPr>
              <w:t>81</w:t>
            </w:r>
          </w:p>
        </w:tc>
        <w:tc>
          <w:tcPr>
            <w:tcW w:w="960" w:type="dxa"/>
            <w:tcBorders>
              <w:top w:val="nil"/>
              <w:left w:val="nil"/>
              <w:bottom w:val="single" w:sz="4" w:space="0" w:color="auto"/>
              <w:right w:val="single" w:sz="4" w:space="0" w:color="auto"/>
            </w:tcBorders>
            <w:vAlign w:val="bottom"/>
          </w:tcPr>
          <w:p w:rsidR="00C85F46" w:rsidRPr="009F10AD" w:rsidRDefault="001B40BF" w:rsidP="00E72355">
            <w:pPr>
              <w:jc w:val="right"/>
              <w:rPr>
                <w:rFonts w:ascii="Arial" w:hAnsi="Arial" w:cs="Arial"/>
                <w:color w:val="000000"/>
              </w:rPr>
            </w:pPr>
            <w:r>
              <w:rPr>
                <w:rFonts w:ascii="Arial" w:hAnsi="Arial" w:cs="Arial"/>
                <w:color w:val="000000"/>
              </w:rPr>
              <w:t>77</w:t>
            </w:r>
          </w:p>
        </w:tc>
      </w:tr>
      <w:tr w:rsidR="00C85F46" w:rsidRPr="009F10AD" w:rsidTr="002D0EE3">
        <w:trPr>
          <w:trHeight w:val="300"/>
        </w:trPr>
        <w:tc>
          <w:tcPr>
            <w:tcW w:w="1587" w:type="dxa"/>
            <w:tcBorders>
              <w:top w:val="nil"/>
              <w:left w:val="single" w:sz="4" w:space="0" w:color="auto"/>
              <w:bottom w:val="single" w:sz="4" w:space="0" w:color="auto"/>
              <w:right w:val="single" w:sz="4" w:space="0" w:color="auto"/>
            </w:tcBorders>
            <w:shd w:val="clear" w:color="auto" w:fill="auto"/>
            <w:noWrap/>
            <w:vAlign w:val="bottom"/>
          </w:tcPr>
          <w:p w:rsidR="00C85F46" w:rsidRPr="009F10AD" w:rsidRDefault="00C85F46" w:rsidP="00EE1554">
            <w:pPr>
              <w:rPr>
                <w:rFonts w:ascii="Arial" w:hAnsi="Arial" w:cs="Arial"/>
                <w:color w:val="000000"/>
              </w:rPr>
            </w:pPr>
            <w:r w:rsidRPr="009F10AD">
              <w:rPr>
                <w:rFonts w:ascii="Arial" w:hAnsi="Arial" w:cs="Arial"/>
                <w:color w:val="000000"/>
              </w:rPr>
              <w:t xml:space="preserve">Giurgiu </w:t>
            </w:r>
          </w:p>
        </w:tc>
        <w:tc>
          <w:tcPr>
            <w:tcW w:w="960" w:type="dxa"/>
            <w:tcBorders>
              <w:top w:val="nil"/>
              <w:left w:val="nil"/>
              <w:bottom w:val="single" w:sz="4" w:space="0" w:color="auto"/>
              <w:right w:val="single" w:sz="4" w:space="0" w:color="auto"/>
            </w:tcBorders>
            <w:shd w:val="clear" w:color="auto" w:fill="auto"/>
            <w:noWrap/>
            <w:vAlign w:val="bottom"/>
          </w:tcPr>
          <w:p w:rsidR="00C85F46" w:rsidRPr="009F10AD" w:rsidRDefault="00C85F46" w:rsidP="002D0EE3">
            <w:pPr>
              <w:jc w:val="right"/>
              <w:rPr>
                <w:rFonts w:ascii="Arial" w:hAnsi="Arial" w:cs="Arial"/>
                <w:color w:val="000000"/>
              </w:rPr>
            </w:pPr>
          </w:p>
        </w:tc>
        <w:tc>
          <w:tcPr>
            <w:tcW w:w="1160" w:type="dxa"/>
            <w:tcBorders>
              <w:top w:val="nil"/>
              <w:left w:val="nil"/>
              <w:bottom w:val="single" w:sz="4" w:space="0" w:color="auto"/>
              <w:right w:val="single" w:sz="4" w:space="0" w:color="auto"/>
            </w:tcBorders>
            <w:shd w:val="clear" w:color="auto" w:fill="auto"/>
            <w:noWrap/>
            <w:vAlign w:val="bottom"/>
          </w:tcPr>
          <w:p w:rsidR="00C85F46" w:rsidRPr="009F10AD" w:rsidRDefault="00C85F46" w:rsidP="002D0EE3">
            <w:pPr>
              <w:jc w:val="right"/>
              <w:rPr>
                <w:rFonts w:ascii="Arial" w:hAnsi="Arial" w:cs="Arial"/>
                <w:color w:val="000000"/>
              </w:rPr>
            </w:pPr>
          </w:p>
        </w:tc>
        <w:tc>
          <w:tcPr>
            <w:tcW w:w="960" w:type="dxa"/>
            <w:tcBorders>
              <w:top w:val="nil"/>
              <w:left w:val="nil"/>
              <w:bottom w:val="single" w:sz="4" w:space="0" w:color="auto"/>
              <w:right w:val="single" w:sz="4" w:space="0" w:color="auto"/>
            </w:tcBorders>
            <w:shd w:val="clear" w:color="auto" w:fill="auto"/>
            <w:noWrap/>
          </w:tcPr>
          <w:p w:rsidR="00C85F46" w:rsidRPr="009F10AD" w:rsidRDefault="00C85F46" w:rsidP="002D0EE3">
            <w:pPr>
              <w:jc w:val="center"/>
              <w:rPr>
                <w:rFonts w:ascii="Arial" w:hAnsi="Arial" w:cs="Arial"/>
                <w:b/>
                <w:color w:val="000000"/>
              </w:rPr>
            </w:pPr>
          </w:p>
          <w:p w:rsidR="00C85F46" w:rsidRPr="009F10AD" w:rsidRDefault="00C85F46" w:rsidP="002D0EE3">
            <w:pPr>
              <w:jc w:val="center"/>
              <w:rPr>
                <w:rFonts w:ascii="Arial" w:hAnsi="Arial" w:cs="Arial"/>
                <w:b/>
                <w:color w:val="000000"/>
              </w:rPr>
            </w:pPr>
          </w:p>
        </w:tc>
        <w:tc>
          <w:tcPr>
            <w:tcW w:w="960" w:type="dxa"/>
            <w:tcBorders>
              <w:top w:val="nil"/>
              <w:left w:val="nil"/>
              <w:bottom w:val="single" w:sz="4" w:space="0" w:color="auto"/>
              <w:right w:val="single" w:sz="4" w:space="0" w:color="auto"/>
            </w:tcBorders>
            <w:shd w:val="clear" w:color="auto" w:fill="auto"/>
            <w:noWrap/>
          </w:tcPr>
          <w:p w:rsidR="00C85F46" w:rsidRPr="009F10AD" w:rsidRDefault="00C85F46" w:rsidP="00C85F46">
            <w:pPr>
              <w:jc w:val="center"/>
              <w:rPr>
                <w:rFonts w:ascii="Arial" w:hAnsi="Arial" w:cs="Arial"/>
                <w:b/>
                <w:color w:val="000000"/>
              </w:rPr>
            </w:pPr>
          </w:p>
          <w:p w:rsidR="00C85F46" w:rsidRPr="00C85F46" w:rsidRDefault="00C85F46" w:rsidP="00C85F46">
            <w:pPr>
              <w:jc w:val="center"/>
              <w:rPr>
                <w:rFonts w:ascii="Arial" w:hAnsi="Arial" w:cs="Arial"/>
                <w:color w:val="000000"/>
              </w:rPr>
            </w:pPr>
            <w:r w:rsidRPr="00C85F46">
              <w:rPr>
                <w:rFonts w:ascii="Arial" w:hAnsi="Arial" w:cs="Arial"/>
                <w:color w:val="000000"/>
              </w:rPr>
              <w:t>19</w:t>
            </w:r>
          </w:p>
        </w:tc>
        <w:tc>
          <w:tcPr>
            <w:tcW w:w="960" w:type="dxa"/>
            <w:tcBorders>
              <w:top w:val="nil"/>
              <w:left w:val="nil"/>
              <w:bottom w:val="single" w:sz="4" w:space="0" w:color="auto"/>
              <w:right w:val="single" w:sz="4" w:space="0" w:color="auto"/>
            </w:tcBorders>
            <w:vAlign w:val="bottom"/>
          </w:tcPr>
          <w:p w:rsidR="00C85F46" w:rsidRPr="009F10AD" w:rsidRDefault="00BB19FE" w:rsidP="003E5F59">
            <w:pPr>
              <w:jc w:val="right"/>
              <w:rPr>
                <w:rFonts w:ascii="Arial" w:hAnsi="Arial" w:cs="Arial"/>
                <w:color w:val="000000"/>
              </w:rPr>
            </w:pPr>
            <w:r>
              <w:rPr>
                <w:rFonts w:ascii="Arial" w:hAnsi="Arial" w:cs="Arial"/>
                <w:color w:val="000000"/>
              </w:rPr>
              <w:t>19</w:t>
            </w:r>
          </w:p>
        </w:tc>
      </w:tr>
    </w:tbl>
    <w:p w:rsidR="00966144" w:rsidRPr="009F10AD" w:rsidRDefault="00EF6721" w:rsidP="00EF6721">
      <w:pPr>
        <w:tabs>
          <w:tab w:val="left" w:leader="dot" w:pos="9356"/>
        </w:tabs>
        <w:rPr>
          <w:rFonts w:ascii="Arial" w:hAnsi="Arial" w:cs="Arial"/>
        </w:rPr>
      </w:pPr>
      <w:r w:rsidRPr="009F10AD">
        <w:rPr>
          <w:rFonts w:ascii="Arial" w:hAnsi="Arial" w:cs="Arial"/>
          <w:b/>
          <w:i/>
          <w:lang w:val="pt-BR"/>
        </w:rPr>
        <w:t xml:space="preserve">                                                                                               Tabel VI.1.1.1.</w:t>
      </w:r>
      <w:r w:rsidR="00A877E5" w:rsidRPr="009F10AD">
        <w:rPr>
          <w:rFonts w:ascii="Arial" w:hAnsi="Arial" w:cs="Arial"/>
        </w:rPr>
        <w:t xml:space="preserve">                                                                                </w:t>
      </w:r>
    </w:p>
    <w:p w:rsidR="00DE0B95" w:rsidRPr="009F10AD" w:rsidRDefault="00DE0B95" w:rsidP="00A877E5">
      <w:pPr>
        <w:tabs>
          <w:tab w:val="left" w:leader="dot" w:pos="9356"/>
        </w:tabs>
        <w:ind w:left="6480"/>
        <w:rPr>
          <w:rFonts w:ascii="Arial" w:hAnsi="Arial" w:cs="Arial"/>
        </w:rPr>
      </w:pPr>
    </w:p>
    <w:p w:rsidR="00A877E5" w:rsidRPr="009F10AD" w:rsidRDefault="00A877E5" w:rsidP="000D0F83">
      <w:pPr>
        <w:pStyle w:val="BodyTextIndent"/>
        <w:rPr>
          <w:rFonts w:ascii="Arial" w:hAnsi="Arial" w:cs="Arial"/>
          <w:sz w:val="24"/>
        </w:rPr>
      </w:pPr>
    </w:p>
    <w:p w:rsidR="000D0F83" w:rsidRPr="009F10AD" w:rsidRDefault="000D0F83" w:rsidP="006F0E1D">
      <w:pPr>
        <w:tabs>
          <w:tab w:val="left" w:pos="1276"/>
          <w:tab w:val="left" w:leader="dot" w:pos="9356"/>
        </w:tabs>
        <w:ind w:left="596"/>
        <w:jc w:val="center"/>
        <w:rPr>
          <w:rFonts w:ascii="Arial" w:hAnsi="Arial" w:cs="Arial"/>
          <w:i/>
          <w:iCs/>
          <w:lang w:val="ro-RO"/>
        </w:rPr>
      </w:pPr>
    </w:p>
    <w:p w:rsidR="00EF6721" w:rsidRPr="009F10AD" w:rsidRDefault="00A978DD" w:rsidP="00EF6721">
      <w:pPr>
        <w:tabs>
          <w:tab w:val="left" w:leader="dot" w:pos="9356"/>
        </w:tabs>
        <w:ind w:left="6480"/>
        <w:rPr>
          <w:rFonts w:ascii="Arial" w:hAnsi="Arial" w:cs="Arial"/>
          <w:b/>
          <w:i/>
          <w:lang w:val="ro-RO"/>
        </w:rPr>
      </w:pPr>
      <w:r w:rsidRPr="009F10AD">
        <w:rPr>
          <w:rFonts w:ascii="Arial" w:hAnsi="Arial" w:cs="Arial"/>
          <w:b/>
          <w:i/>
          <w:lang w:val="ro-RO"/>
        </w:rPr>
        <w:t xml:space="preserve">      </w:t>
      </w:r>
      <w:r w:rsidR="006F0E1D" w:rsidRPr="009F10AD">
        <w:rPr>
          <w:rFonts w:ascii="Arial" w:hAnsi="Arial" w:cs="Arial"/>
          <w:b/>
          <w:i/>
          <w:lang w:val="ro-RO"/>
        </w:rPr>
        <w:t xml:space="preserve">               </w:t>
      </w:r>
      <w:r w:rsidRPr="009F10AD">
        <w:rPr>
          <w:rFonts w:ascii="Arial" w:hAnsi="Arial" w:cs="Arial"/>
          <w:b/>
          <w:i/>
          <w:lang w:val="ro-RO"/>
        </w:rPr>
        <w:t xml:space="preserve">    </w:t>
      </w:r>
    </w:p>
    <w:p w:rsidR="000D0F83" w:rsidRPr="009F10AD" w:rsidRDefault="002B3226" w:rsidP="00485250">
      <w:pPr>
        <w:tabs>
          <w:tab w:val="left" w:pos="1276"/>
          <w:tab w:val="left" w:leader="dot" w:pos="9356"/>
        </w:tabs>
        <w:ind w:left="596"/>
        <w:rPr>
          <w:rFonts w:ascii="Arial" w:hAnsi="Arial" w:cs="Arial"/>
          <w:i/>
          <w:iCs/>
          <w:lang w:val="ro-RO"/>
        </w:rPr>
      </w:pPr>
      <w:r>
        <w:rPr>
          <w:rFonts w:ascii="Arial" w:hAnsi="Arial" w:cs="Arial"/>
          <w:i/>
          <w:iCs/>
          <w:lang w:val="ro-RO"/>
        </w:rPr>
        <w:object w:dxaOrig="7185" w:dyaOrig="4081">
          <v:shape id="_x0000_i1062" type="#_x0000_t75" style="width:427.5pt;height:238.5pt" o:ole="">
            <v:imagedata r:id="rId199" o:title=""/>
          </v:shape>
          <o:OLEObject Type="Embed" ProgID="Excel.Sheet.12" ShapeID="_x0000_i1062" DrawAspect="Content" ObjectID="_1722342299" r:id="rId200"/>
        </w:object>
      </w:r>
    </w:p>
    <w:p w:rsidR="0003614D" w:rsidRPr="009F10AD" w:rsidRDefault="00192DA1" w:rsidP="00192DA1">
      <w:pPr>
        <w:tabs>
          <w:tab w:val="left" w:leader="dot" w:pos="9356"/>
        </w:tabs>
        <w:ind w:left="6480"/>
        <w:rPr>
          <w:rFonts w:ascii="Arial" w:hAnsi="Arial" w:cs="Arial"/>
          <w:b/>
          <w:i/>
          <w:lang w:val="ro-RO"/>
        </w:rPr>
      </w:pPr>
      <w:r w:rsidRPr="009F10AD">
        <w:rPr>
          <w:rFonts w:ascii="Arial" w:hAnsi="Arial" w:cs="Arial"/>
          <w:b/>
          <w:i/>
          <w:lang w:val="ro-RO"/>
        </w:rPr>
        <w:t xml:space="preserve">               Figura VI.1.1.1.</w:t>
      </w:r>
      <w:r w:rsidR="00A3662A" w:rsidRPr="009F10AD">
        <w:rPr>
          <w:rFonts w:ascii="Arial" w:hAnsi="Arial" w:cs="Arial"/>
          <w:b/>
          <w:i/>
          <w:lang w:val="ro-RO"/>
        </w:rPr>
        <w:t xml:space="preserve">          </w:t>
      </w:r>
      <w:r w:rsidR="00BD2F66" w:rsidRPr="009F10AD">
        <w:rPr>
          <w:rFonts w:ascii="Arial" w:hAnsi="Arial" w:cs="Arial"/>
          <w:b/>
          <w:i/>
          <w:lang w:val="ro-RO"/>
        </w:rPr>
        <w:t xml:space="preserve">                                                                                                                                 </w:t>
      </w:r>
      <w:r w:rsidR="00731CD3" w:rsidRPr="009F10AD">
        <w:rPr>
          <w:rFonts w:ascii="Arial" w:hAnsi="Arial" w:cs="Arial"/>
          <w:b/>
          <w:i/>
          <w:lang w:val="ro-RO"/>
        </w:rPr>
        <w:t xml:space="preserve">                     </w:t>
      </w:r>
      <w:r w:rsidR="0003614D" w:rsidRPr="009F10AD">
        <w:rPr>
          <w:rFonts w:ascii="Arial" w:hAnsi="Arial" w:cs="Arial"/>
          <w:b/>
          <w:i/>
          <w:lang w:val="ro-RO"/>
        </w:rPr>
        <w:t xml:space="preserve">                 </w:t>
      </w:r>
    </w:p>
    <w:p w:rsidR="00966144" w:rsidRPr="009F10AD" w:rsidRDefault="0003614D" w:rsidP="0003614D">
      <w:pPr>
        <w:tabs>
          <w:tab w:val="left" w:leader="dot" w:pos="9356"/>
        </w:tabs>
        <w:ind w:left="1440" w:hanging="142"/>
        <w:rPr>
          <w:rFonts w:ascii="Arial" w:hAnsi="Arial" w:cs="Arial"/>
          <w:b/>
          <w:i/>
          <w:lang w:val="ro-RO"/>
        </w:rPr>
      </w:pPr>
      <w:r w:rsidRPr="009F10AD">
        <w:rPr>
          <w:rFonts w:ascii="Arial" w:hAnsi="Arial" w:cs="Arial"/>
          <w:b/>
          <w:i/>
          <w:lang w:val="ro-RO"/>
        </w:rPr>
        <w:tab/>
        <w:t xml:space="preserve">                                                                                                         </w:t>
      </w:r>
    </w:p>
    <w:p w:rsidR="00890156" w:rsidRPr="009F10AD" w:rsidRDefault="00890156" w:rsidP="00890156">
      <w:pPr>
        <w:tabs>
          <w:tab w:val="center" w:pos="720"/>
          <w:tab w:val="center" w:pos="4320"/>
          <w:tab w:val="right" w:pos="8640"/>
        </w:tabs>
        <w:jc w:val="both"/>
        <w:rPr>
          <w:rFonts w:ascii="Arial" w:hAnsi="Arial" w:cs="Arial"/>
          <w:lang w:val="ro-RO" w:eastAsia="ro-RO"/>
        </w:rPr>
      </w:pPr>
      <w:r w:rsidRPr="009F10AD">
        <w:rPr>
          <w:rFonts w:ascii="Arial" w:hAnsi="Arial" w:cs="Arial"/>
          <w:lang w:val="ro-RO" w:eastAsia="ro-RO"/>
        </w:rPr>
        <w:t>Tăierea arborilor în pădure se face cu respectarea unor reguli care au în vedere menţinerea habitatului şi în acelaşi timp să nu fie aduse vătămări arborilor rămaşi în picioare, puieţilor sau altor componente ale ecosistemului forestier.</w:t>
      </w:r>
    </w:p>
    <w:p w:rsidR="00890156" w:rsidRPr="009F10AD" w:rsidRDefault="00890156" w:rsidP="00890156">
      <w:pPr>
        <w:tabs>
          <w:tab w:val="center" w:pos="720"/>
          <w:tab w:val="center" w:pos="4320"/>
          <w:tab w:val="right" w:pos="8640"/>
        </w:tabs>
        <w:jc w:val="both"/>
        <w:rPr>
          <w:rFonts w:ascii="Arial" w:hAnsi="Arial" w:cs="Arial"/>
          <w:lang w:val="ro-RO" w:eastAsia="ro-RO"/>
        </w:rPr>
      </w:pPr>
      <w:r w:rsidRPr="009F10AD">
        <w:rPr>
          <w:rFonts w:ascii="Arial" w:hAnsi="Arial" w:cs="Arial"/>
          <w:lang w:val="ro-RO" w:eastAsia="ro-RO"/>
        </w:rPr>
        <w:tab/>
      </w:r>
      <w:r w:rsidRPr="009F10AD">
        <w:rPr>
          <w:rFonts w:ascii="Arial" w:hAnsi="Arial" w:cs="Arial"/>
          <w:lang w:val="ro-RO" w:eastAsia="ro-RO"/>
        </w:rPr>
        <w:tab/>
        <w:t>Astfel, tăierea arborilor bătrâni, în vederea regenerării arboretului este prevăzută a se realiza prin amenajamentele silvice numai iarna, pe zăpadă, pentru a evita vătămarea puieţilor din care va rezulta noul arboret.</w:t>
      </w:r>
    </w:p>
    <w:p w:rsidR="00890156" w:rsidRPr="009F10AD" w:rsidRDefault="00890156" w:rsidP="00890156">
      <w:pPr>
        <w:tabs>
          <w:tab w:val="center" w:pos="720"/>
          <w:tab w:val="center" w:pos="4320"/>
          <w:tab w:val="right" w:pos="8640"/>
        </w:tabs>
        <w:jc w:val="both"/>
        <w:rPr>
          <w:rFonts w:ascii="Arial" w:hAnsi="Arial" w:cs="Arial"/>
          <w:lang w:val="ro-RO" w:eastAsia="ro-RO"/>
        </w:rPr>
      </w:pPr>
      <w:r w:rsidRPr="009F10AD">
        <w:rPr>
          <w:rFonts w:ascii="Arial" w:hAnsi="Arial" w:cs="Arial"/>
          <w:lang w:val="ro-RO" w:eastAsia="ro-RO"/>
        </w:rPr>
        <w:tab/>
      </w:r>
      <w:r w:rsidRPr="009F10AD">
        <w:rPr>
          <w:rFonts w:ascii="Arial" w:hAnsi="Arial" w:cs="Arial"/>
          <w:lang w:val="ro-RO" w:eastAsia="ro-RO"/>
        </w:rPr>
        <w:tab/>
        <w:t>Tăierea arborilor tineri, la operaţiile de curăţiri sau rărituri este recomandat a se realiza în a doua parte a sezonului de vegetaţie, în cazul pădurilor de foioase, când nu există pericolul vătămării lujerilor tineri, în creştere şi este mai redus pericolul vătămării scoarţei.</w:t>
      </w:r>
    </w:p>
    <w:p w:rsidR="00890156" w:rsidRPr="009F10AD" w:rsidRDefault="00890156" w:rsidP="00890156">
      <w:pPr>
        <w:tabs>
          <w:tab w:val="center" w:pos="4320"/>
          <w:tab w:val="right" w:pos="8640"/>
        </w:tabs>
        <w:ind w:firstLine="720"/>
        <w:jc w:val="both"/>
        <w:rPr>
          <w:rFonts w:ascii="Arial" w:hAnsi="Arial" w:cs="Arial"/>
          <w:lang w:val="ro-RO" w:eastAsia="ro-RO"/>
        </w:rPr>
      </w:pPr>
      <w:r w:rsidRPr="009F10AD">
        <w:rPr>
          <w:rFonts w:ascii="Arial" w:hAnsi="Arial" w:cs="Arial"/>
          <w:lang w:val="ro-RO" w:eastAsia="ro-RO"/>
        </w:rPr>
        <w:t>Tăierea arborilor ce urmează a fi regeneraţi din lăstari este bine să se facă primăvara devreme, înainte de pornirea sevei, după ce nu mai există pericol de ger.</w:t>
      </w:r>
    </w:p>
    <w:p w:rsidR="00653063" w:rsidRPr="009F10AD" w:rsidRDefault="00A978DD" w:rsidP="00653063">
      <w:pPr>
        <w:ind w:left="360"/>
        <w:rPr>
          <w:rFonts w:ascii="Arial" w:hAnsi="Arial" w:cs="Arial"/>
        </w:rPr>
      </w:pPr>
      <w:r w:rsidRPr="009F10AD">
        <w:rPr>
          <w:rFonts w:ascii="Arial" w:hAnsi="Arial" w:cs="Arial"/>
          <w:b/>
          <w:i/>
          <w:lang w:val="pt-BR"/>
        </w:rPr>
        <w:t xml:space="preserve"> </w:t>
      </w:r>
    </w:p>
    <w:p w:rsidR="00D54EC2" w:rsidRPr="009F10AD" w:rsidRDefault="00D54EC2" w:rsidP="00890156">
      <w:pPr>
        <w:tabs>
          <w:tab w:val="center" w:pos="4320"/>
          <w:tab w:val="right" w:pos="8640"/>
        </w:tabs>
        <w:ind w:firstLine="720"/>
        <w:jc w:val="both"/>
        <w:rPr>
          <w:rFonts w:ascii="Arial" w:hAnsi="Arial" w:cs="Arial"/>
          <w:lang w:val="ro-RO" w:eastAsia="ro-RO"/>
        </w:rPr>
      </w:pPr>
    </w:p>
    <w:p w:rsidR="00107CBA" w:rsidRPr="009F10AD" w:rsidRDefault="009831D4" w:rsidP="009831D4">
      <w:pPr>
        <w:tabs>
          <w:tab w:val="left" w:leader="dot" w:pos="9356"/>
        </w:tabs>
        <w:rPr>
          <w:rFonts w:ascii="Arial" w:hAnsi="Arial" w:cs="Arial"/>
          <w:b/>
          <w:i/>
          <w:lang w:val="ro-RO"/>
        </w:rPr>
      </w:pPr>
      <w:r w:rsidRPr="009F10AD">
        <w:rPr>
          <w:rFonts w:ascii="Arial" w:hAnsi="Arial" w:cs="Arial"/>
          <w:b/>
          <w:i/>
          <w:lang w:val="ro-RO"/>
        </w:rPr>
        <w:lastRenderedPageBreak/>
        <w:t xml:space="preserve">         </w:t>
      </w:r>
      <w:r w:rsidR="002954AD">
        <w:rPr>
          <w:rFonts w:ascii="Arial" w:hAnsi="Arial" w:cs="Arial"/>
          <w:b/>
          <w:i/>
          <w:lang w:val="ro-RO"/>
        </w:rPr>
        <w:object w:dxaOrig="7636" w:dyaOrig="4081">
          <v:shape id="_x0000_i1063" type="#_x0000_t75" style="width:414pt;height:230.25pt" o:ole="">
            <v:imagedata r:id="rId201" o:title=""/>
          </v:shape>
          <o:OLEObject Type="Embed" ProgID="Excel.Sheet.12" ShapeID="_x0000_i1063" DrawAspect="Content" ObjectID="_1722342300" r:id="rId202"/>
        </w:object>
      </w:r>
      <w:r w:rsidRPr="009F10AD">
        <w:rPr>
          <w:rFonts w:ascii="Arial" w:hAnsi="Arial" w:cs="Arial"/>
          <w:b/>
          <w:i/>
          <w:lang w:val="ro-RO"/>
        </w:rPr>
        <w:t xml:space="preserve">                                                    </w:t>
      </w:r>
    </w:p>
    <w:p w:rsidR="00CE1094" w:rsidRPr="009F10AD" w:rsidRDefault="00107CBA" w:rsidP="009831D4">
      <w:pPr>
        <w:tabs>
          <w:tab w:val="left" w:leader="dot" w:pos="9356"/>
        </w:tabs>
        <w:rPr>
          <w:rFonts w:ascii="Arial" w:hAnsi="Arial" w:cs="Arial"/>
          <w:b/>
          <w:i/>
          <w:lang w:val="ro-RO"/>
        </w:rPr>
      </w:pPr>
      <w:r w:rsidRPr="009F10AD">
        <w:rPr>
          <w:rFonts w:ascii="Arial" w:hAnsi="Arial" w:cs="Arial"/>
          <w:b/>
          <w:i/>
          <w:lang w:val="ro-RO"/>
        </w:rPr>
        <w:t xml:space="preserve">                                                                                               </w:t>
      </w:r>
      <w:r w:rsidR="00DE0B95" w:rsidRPr="009F10AD">
        <w:rPr>
          <w:rFonts w:ascii="Arial" w:hAnsi="Arial" w:cs="Arial"/>
          <w:b/>
          <w:i/>
          <w:lang w:val="ro-RO"/>
        </w:rPr>
        <w:t xml:space="preserve">                                                                                                 </w:t>
      </w:r>
      <w:r w:rsidR="009831D4" w:rsidRPr="009F10AD">
        <w:rPr>
          <w:rFonts w:ascii="Arial" w:hAnsi="Arial" w:cs="Arial"/>
          <w:b/>
          <w:i/>
          <w:lang w:val="ro-RO"/>
        </w:rPr>
        <w:t xml:space="preserve"> </w:t>
      </w:r>
    </w:p>
    <w:p w:rsidR="00A978DD" w:rsidRPr="009F10AD" w:rsidRDefault="00A978DD" w:rsidP="00A978DD">
      <w:pPr>
        <w:tabs>
          <w:tab w:val="left" w:leader="dot" w:pos="9356"/>
        </w:tabs>
        <w:rPr>
          <w:rFonts w:ascii="Arial" w:hAnsi="Arial" w:cs="Arial"/>
          <w:b/>
          <w:i/>
          <w:lang w:val="ro-RO"/>
        </w:rPr>
      </w:pPr>
      <w:r w:rsidRPr="009F10AD">
        <w:rPr>
          <w:rFonts w:ascii="Arial" w:hAnsi="Arial" w:cs="Arial"/>
          <w:b/>
          <w:i/>
          <w:lang w:val="ro-RO"/>
        </w:rPr>
        <w:t xml:space="preserve">                                                                                                       </w:t>
      </w:r>
      <w:r w:rsidR="002954AD">
        <w:rPr>
          <w:rFonts w:ascii="Arial" w:hAnsi="Arial" w:cs="Arial"/>
          <w:b/>
          <w:i/>
          <w:lang w:val="ro-RO"/>
        </w:rPr>
        <w:t xml:space="preserve">        </w:t>
      </w:r>
      <w:r w:rsidRPr="009F10AD">
        <w:rPr>
          <w:rFonts w:ascii="Arial" w:hAnsi="Arial" w:cs="Arial"/>
          <w:b/>
          <w:i/>
          <w:lang w:val="ro-RO"/>
        </w:rPr>
        <w:t>Figura VI.1.1.2.</w:t>
      </w:r>
    </w:p>
    <w:p w:rsidR="00CE1094" w:rsidRPr="009F10AD" w:rsidRDefault="00CE1094" w:rsidP="00485250">
      <w:pPr>
        <w:tabs>
          <w:tab w:val="left" w:pos="1276"/>
          <w:tab w:val="left" w:leader="dot" w:pos="9356"/>
        </w:tabs>
        <w:ind w:left="596"/>
        <w:rPr>
          <w:rFonts w:ascii="Arial" w:hAnsi="Arial" w:cs="Arial"/>
          <w:i/>
          <w:iCs/>
          <w:lang w:val="ro-RO"/>
        </w:rPr>
      </w:pPr>
    </w:p>
    <w:p w:rsidR="00335EB0" w:rsidRPr="009F10AD" w:rsidRDefault="00335EB0" w:rsidP="00966144">
      <w:pPr>
        <w:tabs>
          <w:tab w:val="left" w:leader="dot" w:pos="9356"/>
        </w:tabs>
        <w:ind w:left="6480"/>
        <w:rPr>
          <w:rFonts w:ascii="Arial" w:hAnsi="Arial" w:cs="Arial"/>
          <w:b/>
          <w:i/>
          <w:lang w:val="ro-RO"/>
        </w:rPr>
      </w:pPr>
    </w:p>
    <w:p w:rsidR="00966144" w:rsidRPr="009F10AD" w:rsidRDefault="00966144" w:rsidP="00485250">
      <w:pPr>
        <w:tabs>
          <w:tab w:val="left" w:pos="1276"/>
          <w:tab w:val="left" w:leader="dot" w:pos="9356"/>
        </w:tabs>
        <w:ind w:left="596"/>
        <w:rPr>
          <w:rFonts w:ascii="Arial" w:hAnsi="Arial" w:cs="Arial"/>
          <w:i/>
          <w:iCs/>
          <w:lang w:val="ro-RO"/>
        </w:rPr>
      </w:pPr>
    </w:p>
    <w:p w:rsidR="000D0F83" w:rsidRPr="009F10AD" w:rsidRDefault="00966144" w:rsidP="00485250">
      <w:pPr>
        <w:tabs>
          <w:tab w:val="left" w:pos="1276"/>
          <w:tab w:val="left" w:leader="dot" w:pos="9356"/>
        </w:tabs>
        <w:ind w:left="596"/>
        <w:rPr>
          <w:rFonts w:ascii="Arial" w:hAnsi="Arial" w:cs="Arial"/>
          <w:i/>
          <w:iCs/>
          <w:lang w:val="ro-RO"/>
        </w:rPr>
      </w:pPr>
      <w:r w:rsidRPr="009F10AD">
        <w:rPr>
          <w:rFonts w:ascii="Arial" w:hAnsi="Arial" w:cs="Arial"/>
          <w:i/>
          <w:iCs/>
          <w:lang w:val="ro-RO"/>
        </w:rPr>
        <w:t xml:space="preserve">                                                               </w:t>
      </w:r>
      <w:r w:rsidR="000B5667" w:rsidRPr="009F10AD">
        <w:rPr>
          <w:rFonts w:ascii="Arial" w:hAnsi="Arial" w:cs="Arial"/>
          <w:i/>
          <w:iCs/>
          <w:noProof/>
          <w:lang w:val="en-US"/>
        </w:rPr>
        <w:drawing>
          <wp:inline distT="0" distB="0" distL="0" distR="0" wp14:anchorId="10D1A6E5" wp14:editId="55FC69E5">
            <wp:extent cx="5506085" cy="4533265"/>
            <wp:effectExtent l="0" t="0" r="0" b="0"/>
            <wp:docPr id="116" name="Object 1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rsidR="00A978DD" w:rsidRPr="009F10AD" w:rsidRDefault="00A978DD" w:rsidP="00A978DD">
      <w:pPr>
        <w:tabs>
          <w:tab w:val="left" w:leader="dot" w:pos="9356"/>
        </w:tabs>
        <w:rPr>
          <w:rFonts w:ascii="Arial" w:hAnsi="Arial" w:cs="Arial"/>
          <w:b/>
          <w:i/>
          <w:lang w:val="ro-RO"/>
        </w:rPr>
      </w:pPr>
      <w:r w:rsidRPr="009F10AD">
        <w:rPr>
          <w:rFonts w:ascii="Arial" w:hAnsi="Arial" w:cs="Arial"/>
          <w:b/>
          <w:i/>
          <w:lang w:val="ro-RO"/>
        </w:rPr>
        <w:t xml:space="preserve">                                                                                         </w:t>
      </w:r>
      <w:r w:rsidR="002F6B9A">
        <w:rPr>
          <w:rFonts w:ascii="Arial" w:hAnsi="Arial" w:cs="Arial"/>
          <w:b/>
          <w:i/>
          <w:lang w:val="ro-RO"/>
        </w:rPr>
        <w:t xml:space="preserve">                      </w:t>
      </w:r>
      <w:r w:rsidRPr="009F10AD">
        <w:rPr>
          <w:rFonts w:ascii="Arial" w:hAnsi="Arial" w:cs="Arial"/>
          <w:b/>
          <w:i/>
          <w:lang w:val="ro-RO"/>
        </w:rPr>
        <w:t xml:space="preserve"> Figura  VI.1.1.3.</w:t>
      </w:r>
    </w:p>
    <w:p w:rsidR="00CE1094" w:rsidRDefault="00CE1094" w:rsidP="00485250">
      <w:pPr>
        <w:tabs>
          <w:tab w:val="left" w:pos="1276"/>
          <w:tab w:val="left" w:leader="dot" w:pos="9356"/>
        </w:tabs>
        <w:ind w:left="596"/>
        <w:rPr>
          <w:rFonts w:ascii="Arial" w:hAnsi="Arial" w:cs="Arial"/>
          <w:i/>
          <w:iCs/>
          <w:lang w:val="ro-RO"/>
        </w:rPr>
      </w:pPr>
    </w:p>
    <w:p w:rsidR="002B3226" w:rsidRDefault="002B3226" w:rsidP="00485250">
      <w:pPr>
        <w:tabs>
          <w:tab w:val="left" w:pos="1276"/>
          <w:tab w:val="left" w:leader="dot" w:pos="9356"/>
        </w:tabs>
        <w:ind w:left="596"/>
        <w:rPr>
          <w:rFonts w:ascii="Arial" w:hAnsi="Arial" w:cs="Arial"/>
          <w:i/>
          <w:iCs/>
          <w:lang w:val="ro-RO"/>
        </w:rPr>
      </w:pPr>
    </w:p>
    <w:p w:rsidR="002B3226" w:rsidRPr="009F10AD" w:rsidRDefault="002B3226" w:rsidP="00485250">
      <w:pPr>
        <w:tabs>
          <w:tab w:val="left" w:pos="1276"/>
          <w:tab w:val="left" w:leader="dot" w:pos="9356"/>
        </w:tabs>
        <w:ind w:left="596"/>
        <w:rPr>
          <w:rFonts w:ascii="Arial" w:hAnsi="Arial" w:cs="Arial"/>
          <w:i/>
          <w:iCs/>
          <w:lang w:val="ro-RO"/>
        </w:rPr>
      </w:pPr>
    </w:p>
    <w:p w:rsidR="00CE1094" w:rsidRPr="009F10AD" w:rsidRDefault="00CE1094" w:rsidP="00485250">
      <w:pPr>
        <w:tabs>
          <w:tab w:val="left" w:pos="1276"/>
          <w:tab w:val="left" w:leader="dot" w:pos="9356"/>
        </w:tabs>
        <w:ind w:left="596"/>
        <w:rPr>
          <w:rFonts w:ascii="Arial" w:hAnsi="Arial" w:cs="Arial"/>
          <w:i/>
          <w:iCs/>
          <w:lang w:val="ro-RO"/>
        </w:rPr>
      </w:pPr>
    </w:p>
    <w:p w:rsidR="00A048EA" w:rsidRPr="009F10AD" w:rsidRDefault="00485250" w:rsidP="00485250">
      <w:pPr>
        <w:tabs>
          <w:tab w:val="left" w:pos="1276"/>
          <w:tab w:val="left" w:leader="dot" w:pos="9356"/>
        </w:tabs>
        <w:ind w:left="596"/>
        <w:rPr>
          <w:rFonts w:ascii="Arial" w:hAnsi="Arial" w:cs="Arial"/>
          <w:b/>
          <w:i/>
          <w:iCs/>
          <w:lang w:val="ro-RO"/>
        </w:rPr>
      </w:pPr>
      <w:r w:rsidRPr="009F10AD">
        <w:rPr>
          <w:rFonts w:ascii="Arial" w:hAnsi="Arial" w:cs="Arial"/>
          <w:b/>
          <w:i/>
          <w:iCs/>
          <w:lang w:val="ro-RO"/>
        </w:rPr>
        <w:t xml:space="preserve">VI.1.2. </w:t>
      </w:r>
      <w:r w:rsidR="00A048EA" w:rsidRPr="009F10AD">
        <w:rPr>
          <w:rFonts w:ascii="Arial" w:hAnsi="Arial" w:cs="Arial"/>
          <w:b/>
          <w:i/>
          <w:iCs/>
          <w:lang w:val="ro-RO"/>
        </w:rPr>
        <w:t xml:space="preserve">Distribuţia pădurilor după principalele forme de relief  </w:t>
      </w:r>
    </w:p>
    <w:p w:rsidR="00A80EE3" w:rsidRPr="009F10AD" w:rsidRDefault="00A80EE3" w:rsidP="00485250">
      <w:pPr>
        <w:tabs>
          <w:tab w:val="left" w:pos="1276"/>
          <w:tab w:val="left" w:leader="dot" w:pos="9356"/>
        </w:tabs>
        <w:ind w:left="596"/>
        <w:rPr>
          <w:rFonts w:ascii="Arial" w:hAnsi="Arial" w:cs="Arial"/>
          <w:i/>
          <w:iCs/>
          <w:lang w:val="ro-RO"/>
        </w:rPr>
      </w:pPr>
    </w:p>
    <w:p w:rsidR="00346BB8" w:rsidRPr="009F10AD" w:rsidRDefault="00346BB8" w:rsidP="00485250">
      <w:pPr>
        <w:tabs>
          <w:tab w:val="left" w:pos="1276"/>
          <w:tab w:val="left" w:leader="dot" w:pos="9356"/>
        </w:tabs>
        <w:ind w:left="596"/>
        <w:rPr>
          <w:rFonts w:ascii="Arial" w:hAnsi="Arial" w:cs="Arial"/>
          <w:i/>
          <w:iCs/>
          <w:lang w:val="ro-RO"/>
        </w:rPr>
      </w:pPr>
    </w:p>
    <w:p w:rsidR="00346BB8" w:rsidRPr="009F10AD" w:rsidRDefault="000522A9" w:rsidP="00346BB8">
      <w:pPr>
        <w:jc w:val="both"/>
        <w:rPr>
          <w:rFonts w:ascii="Arial" w:hAnsi="Arial" w:cs="Arial"/>
        </w:rPr>
      </w:pPr>
      <w:r w:rsidRPr="009F10AD">
        <w:rPr>
          <w:rFonts w:ascii="Arial" w:hAnsi="Arial" w:cs="Arial"/>
        </w:rPr>
        <w:t xml:space="preserve">          Pădurile aflate î</w:t>
      </w:r>
      <w:r w:rsidR="00346BB8" w:rsidRPr="009F10AD">
        <w:rPr>
          <w:rFonts w:ascii="Arial" w:hAnsi="Arial" w:cs="Arial"/>
        </w:rPr>
        <w:t xml:space="preserve">n administrarea Directiei Silvice Ilfov sunt situate </w:t>
      </w:r>
      <w:r w:rsidRPr="009F10AD">
        <w:rPr>
          <w:rFonts w:ascii="Arial" w:hAnsi="Arial" w:cs="Arial"/>
        </w:rPr>
        <w:t>î</w:t>
      </w:r>
      <w:r w:rsidR="00346BB8" w:rsidRPr="009F10AD">
        <w:rPr>
          <w:rFonts w:ascii="Arial" w:hAnsi="Arial" w:cs="Arial"/>
        </w:rPr>
        <w:t>n zona de c</w:t>
      </w:r>
      <w:r w:rsidRPr="009F10AD">
        <w:rPr>
          <w:rFonts w:ascii="Arial" w:hAnsi="Arial" w:cs="Arial"/>
        </w:rPr>
        <w:t>âmpie forestiera, principală</w:t>
      </w:r>
      <w:r w:rsidR="00346BB8" w:rsidRPr="009F10AD">
        <w:rPr>
          <w:rFonts w:ascii="Arial" w:hAnsi="Arial" w:cs="Arial"/>
        </w:rPr>
        <w:t xml:space="preserve"> forma de relief </w:t>
      </w:r>
      <w:r w:rsidRPr="009F10AD">
        <w:rPr>
          <w:rFonts w:ascii="Arial" w:hAnsi="Arial" w:cs="Arial"/>
        </w:rPr>
        <w:t>întâlnită fiind cea de campie plana şi</w:t>
      </w:r>
      <w:r w:rsidR="00346BB8" w:rsidRPr="009F10AD">
        <w:rPr>
          <w:rFonts w:ascii="Arial" w:hAnsi="Arial" w:cs="Arial"/>
        </w:rPr>
        <w:t xml:space="preserve"> </w:t>
      </w:r>
      <w:r w:rsidRPr="009F10AD">
        <w:rPr>
          <w:rFonts w:ascii="Arial" w:hAnsi="Arial" w:cs="Arial"/>
        </w:rPr>
        <w:t>în mică măsură</w:t>
      </w:r>
      <w:r w:rsidR="00346BB8" w:rsidRPr="009F10AD">
        <w:rPr>
          <w:rFonts w:ascii="Arial" w:hAnsi="Arial" w:cs="Arial"/>
        </w:rPr>
        <w:t xml:space="preserve">, </w:t>
      </w:r>
      <w:r w:rsidRPr="009F10AD">
        <w:rPr>
          <w:rFonts w:ascii="Arial" w:hAnsi="Arial" w:cs="Arial"/>
        </w:rPr>
        <w:t>în luncile interioare ale râurilor (Argeş, Ialomiţ</w:t>
      </w:r>
      <w:r w:rsidR="00346BB8" w:rsidRPr="009F10AD">
        <w:rPr>
          <w:rFonts w:ascii="Arial" w:hAnsi="Arial" w:cs="Arial"/>
        </w:rPr>
        <w:t>a). Altitudinea medie la care sunt amplasate padurile administ</w:t>
      </w:r>
      <w:r w:rsidRPr="009F10AD">
        <w:rPr>
          <w:rFonts w:ascii="Arial" w:hAnsi="Arial" w:cs="Arial"/>
        </w:rPr>
        <w:t xml:space="preserve">rate </w:t>
      </w:r>
      <w:r w:rsidR="00916387" w:rsidRPr="009F10AD">
        <w:rPr>
          <w:rFonts w:ascii="Arial" w:hAnsi="Arial" w:cs="Arial"/>
        </w:rPr>
        <w:t>de Direcţia Silvica Ilfov</w:t>
      </w:r>
      <w:r w:rsidR="00346BB8" w:rsidRPr="009F10AD">
        <w:rPr>
          <w:rFonts w:ascii="Arial" w:hAnsi="Arial" w:cs="Arial"/>
        </w:rPr>
        <w:t xml:space="preserve"> este de 80 m.</w:t>
      </w:r>
    </w:p>
    <w:p w:rsidR="00A80EE3" w:rsidRPr="009F10AD" w:rsidRDefault="00FD3D72" w:rsidP="00485250">
      <w:pPr>
        <w:tabs>
          <w:tab w:val="left" w:pos="1276"/>
          <w:tab w:val="left" w:leader="dot" w:pos="9356"/>
        </w:tabs>
        <w:ind w:left="596"/>
        <w:rPr>
          <w:rFonts w:ascii="Arial" w:hAnsi="Arial" w:cs="Arial"/>
          <w:i/>
          <w:iCs/>
          <w:lang w:val="ro-RO"/>
        </w:rPr>
      </w:pPr>
      <w:r>
        <w:rPr>
          <w:rFonts w:ascii="Arial" w:hAnsi="Arial" w:cs="Arial"/>
          <w:i/>
          <w:iCs/>
          <w:lang w:val="ro-RO"/>
        </w:rPr>
      </w:r>
      <w:r>
        <w:rPr>
          <w:rFonts w:ascii="Arial" w:hAnsi="Arial" w:cs="Arial"/>
          <w:i/>
          <w:iCs/>
          <w:lang w:val="ro-RO"/>
        </w:rPr>
        <w:pict>
          <v:group id="_x0000_s4352" editas="canvas" style="width:369.3pt;height:235.7pt;mso-position-horizontal-relative:char;mso-position-vertical-relative:line" coordorigin="180,180" coordsize="7386,4714">
            <o:lock v:ext="edit" aspectratio="t"/>
            <v:shape id="_x0000_s4351" type="#_x0000_t75" style="position:absolute;left:180;top:180;width:7386;height:4714" o:preferrelative="f">
              <v:fill o:detectmouseclick="t"/>
              <v:path o:extrusionok="t" o:connecttype="none"/>
              <o:lock v:ext="edit" text="t"/>
            </v:shape>
            <v:shape id="_x0000_s4353" style="position:absolute;left:1178;top:2758;width:6286;height:1678" coordsize="6286,1678" path="m6286,r-2,14l6284,14r-1,13l6281,43r-3,13l6278,56r-5,14l6267,85r,l6261,99r-6,13l6246,127r,l6237,141r-9,14l6217,168r,l6205,182r-13,14l6192,196r-14,13l6164,223r-16,13l6148,236r-17,14l6114,264r,l6096,277r-20,14l6056,305r,l6035,317r-21,13l6014,330r-23,12l5967,356r-24,12l5943,368r-26,12l5891,394r-27,12l5864,406r-28,12l5807,430r,l5779,442r-31,11l5716,465r,l5685,477r-32,11l5653,488r-34,12l5584,511r-35,10l5549,521r-34,11l5478,542r,l5442,553r-38,11l5364,574r,l5326,583r-41,11l5246,603r,l5205,612r-43,9l5162,621r-42,9l5077,639r-44,9l5033,648r-44,8l4945,665r,l4900,673r-46,7l4807,688r,l4762,695r-47,8l4715,703r-49,7l4617,717r-48,6l4569,723r-49,7l4470,736r-50,5l4420,741r-50,6l4320,753r,l4268,757r-51,5l4165,768r,l4113,773r-51,3l4062,776r-53,4l3956,783r-54,5l3902,788r-53,3l3796,794r,l3742,797r-54,3l3634,801r,l3579,804r-53,2l3471,807r,l3417,809r-55,l3362,809r-55,1l3253,810r-56,2l3197,812r-55,l3087,812r,l3033,810r-55,l2923,809r,l2869,809r-55,-2l2814,807r-55,-1l2705,804r-55,-3l2650,801r-53,-1l2542,797r-53,-3l2489,794r-54,-3l2382,788r,l2328,783r-51,-3l2224,776r,l2171,773r-52,-5l2119,768r-52,-6l2016,757r-50,-4l1966,753r-52,-6l1864,741r,l1814,736r-49,-6l1715,723r,l1667,717r-49,-7l1571,703r,l1524,695r-47,-7l1477,688r-46,-8l1384,673r-44,-8l1340,665r-45,-9l1251,648r,l1208,639r-44,-9l1122,621r,l1081,612r-41,-9l1040,603r-41,-9l959,583r-39,-9l920,574,882,564,844,553,807,542r,l771,532,735,521r,l700,511,666,500,633,488r,l599,477,568,465r,l537,453,507,442,477,430r,l448,418,420,406r,l393,394,367,380,341,368r,l317,356,294,342,272,330r,l249,317,229,305r,l208,291,190,277,171,264r,l153,250,137,236r,l121,223,106,209,93,196r,l80,182,68,168r,l58,155,47,141,38,127r,l30,112,23,99,17,85r,l12,70,7,56r,l4,43,1,27,,14r,l,,,866r,14l,880r1,14l4,909r3,14l7,923r5,13l17,951r,l23,965r7,14l38,994r,l47,1007r11,14l68,1035r,l80,1048r13,14l93,1062r13,14l121,1089r16,14l137,1103r16,13l171,1130r,l190,1144r18,13l229,1171r,l249,1183r23,14l272,1197r22,12l317,1222r24,13l341,1235r26,12l393,1260r27,12l420,1272r28,13l477,1297r,l507,1309r30,10l568,1331r,l599,1344r34,10l633,1354r33,12l700,1377r35,11l735,1388r36,10l807,1409r,l844,1419r38,11l920,1441r,l959,1450r40,10l1040,1469r,l1081,1478r41,9l1122,1487r42,10l1208,1506r43,9l1251,1515r44,7l1340,1531r,l1384,1539r47,8l1477,1554r,l1524,1562r47,7l1571,1569r47,8l1667,1583r48,6l1715,1589r50,8l1814,1603r50,4l1864,1607r50,6l1966,1619r,l2016,1624r51,4l2119,1634r,l2171,1639r53,3l2224,1642r53,5l2328,1650r54,4l2382,1654r53,3l2489,1660r,l2542,1663r55,3l2650,1668r,l2705,1671r54,1l2814,1674r,l2869,1675r54,l2923,1675r55,2l3033,1677r54,1l3087,1678r55,l3197,1678r,l3253,1677r54,l3362,1675r,l3417,1675r54,-1l3471,1674r55,-2l3579,1671r55,-3l3634,1668r54,-2l3742,1663r54,-3l3796,1660r53,-3l3902,1654r,l3956,1650r53,-3l4062,1642r,l4113,1639r52,-5l4165,1634r52,-6l4268,1624r52,-5l4320,1619r50,-6l4420,1607r,l4470,1603r50,-6l4569,1589r,l4617,1583r49,-6l4715,1569r,l4762,1562r45,-8l4807,1554r47,-7l4900,1539r45,-8l4945,1531r44,-9l5033,1515r,l5077,1506r43,-9l5162,1487r,l5205,1478r41,-9l5246,1469r39,-9l5326,1450r38,-9l5364,1441r40,-11l5442,1419r36,-10l5478,1409r37,-11l5549,1388r,l5584,1377r35,-11l5653,1354r,l5685,1344r31,-13l5716,1331r32,-12l5779,1309r28,-12l5807,1297r29,-12l5864,1272r,l5891,1260r26,-13l5943,1235r,l5967,1222r24,-13l6014,1197r,l6035,1183r21,-12l6056,1171r20,-14l6096,1144r18,-14l6114,1130r17,-14l6148,1103r,l6164,1089r14,-13l6192,1062r,l6205,1048r12,-13l6217,1035r11,-14l6237,1007r9,-13l6246,994r9,-15l6261,965r6,-14l6267,951r6,-15l6278,923r,l6281,909r2,-15l6284,880r,l6286,866,6286,xe" fillcolor="#4d4d80" strokeweight=".6pt">
              <v:path arrowok="t"/>
            </v:shape>
            <v:shape id="_x0000_s4354" style="position:absolute;left:1178;top:1946;width:6286;height:1624" coordsize="6286,1624" path="m3142,r55,l3197,r56,l3307,r55,2l3362,2r55,1l3471,5r,l3526,6r53,2l3634,9r,l3688,12r54,3l3796,17r,l3849,20r53,5l3902,25r54,3l4009,32r53,3l4062,35r51,5l4165,44r,l4217,49r51,4l4320,59r,l4370,64r50,6l4420,70r50,6l4520,82r49,6l4569,88r48,6l4666,102r49,7l4715,109r47,6l4807,123r,l4854,131r46,7l4945,147r,l4989,155r44,9l5033,164r44,7l5120,181r42,9l5162,190r43,9l5246,208r,l5285,218r41,9l5364,238r,l5404,247r38,11l5478,268r,l5515,279r34,11l5549,290r35,10l5619,312r34,11l5653,323r32,12l5716,346r,l5748,358r31,12l5807,382r,l5836,394r28,12l5864,406r27,12l5917,430r26,13l5943,443r24,13l5991,468r23,14l6014,482r21,12l6056,508r,l6076,521r20,12l6114,547r,l6131,561r17,13l6148,574r16,14l6178,602r14,13l6192,615r13,14l6217,642r,l6228,656r9,15l6246,685r,l6255,699r6,13l6267,727r,l6273,741r5,14l6278,755r3,15l6283,783r1,14l6284,797r2,15l6284,826r,l6283,839r-2,16l6278,868r,l6273,882r-6,15l6267,897r-6,14l6255,924r-9,15l6246,939r-9,14l6228,967r-11,13l6217,980r-12,14l6192,1008r,l6178,1021r-14,14l6148,1048r,l6131,1062r-17,14l6114,1076r-18,13l6076,1103r-20,14l6056,1117r-21,12l6014,1142r,l5991,1154r-24,14l5943,1180r,l5917,1192r-26,14l5864,1218r,l5836,1230r-29,12l5807,1242r-28,12l5748,1265r-32,12l5716,1277r-31,12l5653,1300r,l5619,1312r-35,11l5549,1333r,l5515,1344r-37,10l5478,1354r-36,11l5404,1376r-40,10l5364,1386r-38,9l5285,1406r-39,9l5246,1415r-41,9l5162,1433r,l5120,1442r-43,9l5033,1460r,l4989,1468r-44,9l4945,1477r-45,8l4854,1492r-47,8l4807,1500r-45,7l4715,1515r,l4666,1522r-49,7l4569,1535r,l4520,1542r-50,6l4420,1553r,l4370,1559r-50,6l4320,1565r-52,4l4217,1574r-52,6l4165,1580r-52,5l4062,1588r,l4009,1592r-53,3l3902,1600r,l3849,1603r-53,3l3796,1606r-54,3l3688,1612r-54,1l3634,1613r-55,3l3526,1618r-55,1l3471,1619r-54,2l3362,1621r,l3307,1622r-54,l3197,1624r,l3142,1624r-55,l3087,1624r-54,-2l2978,1622r-55,-1l2923,1621r-54,l2814,1619r,l2759,1618r-54,-2l2650,1613r,l2597,1612r-55,-3l2489,1606r,l2435,1603r-53,-3l2382,1600r-54,-5l2277,1592r-53,-4l2224,1588r-53,-3l2119,1580r,l2067,1574r-51,-5l1966,1565r,l1914,1559r-50,-6l1864,1553r-50,-5l1765,1542r-50,-7l1715,1535r-48,-6l1618,1522r-47,-7l1571,1515r-47,-8l1477,1500r,l1431,1492r-47,-7l1340,1477r,l1295,1468r-44,-8l1251,1460r-43,-9l1164,1442r-42,-9l1122,1433r-41,-9l1040,1415r,l999,1406r-40,-11l920,1386r,l882,1376r-38,-11l807,1354r,l771,1344r-36,-11l735,1333r-35,-10l666,1312r-33,-12l633,1300r-34,-11l568,1277r,l537,1265r-30,-11l477,1242r,l448,1230r-28,-12l420,1218r-27,-12l367,1192r-26,-12l341,1180r-24,-12l294,1154r-22,-12l272,1142r-23,-13l229,1117r,l208,1103r-18,-14l171,1076r,l153,1062r-16,-14l137,1048r-16,-13l106,1021,93,1008r,l80,994,68,980r,l58,967,47,953,38,939r,l30,924,23,911,17,897r,l12,882,7,868r,l4,855,1,839,,826r,l,812,,797r,l1,783,4,770,7,755r,l12,741r5,-14l17,727r6,-15l30,699r8,-14l38,685r9,-14l58,656,68,642r,l80,629,93,615r,l106,602r15,-14l137,574r,l153,561r18,-14l171,547r19,-14l208,521r21,-13l229,508r20,-14l272,482r,l294,468r23,-12l341,443r,l367,430r26,-12l420,406r,l448,394r29,-12l477,382r30,-12l537,358r31,-12l568,346r31,-11l633,323r,l666,312r34,-12l735,290r,l771,279r36,-11l807,268r37,-10l882,247r38,-9l920,238r39,-11l999,218r41,-10l1040,208r41,-9l1122,190r,l1164,181r44,-10l1251,164r,l1295,155r45,-8l1340,147r44,-9l1431,131r46,-8l1477,123r47,-8l1571,109r,l1618,102r49,-8l1715,88r,l1765,82r49,-6l1864,70r,l1914,64r52,-5l1966,59r50,-6l2067,49r52,-5l2119,44r52,-4l2224,35r,l2277,32r51,-4l2382,25r,l2435,20r54,-3l2489,17r53,-2l2597,12r53,-3l2650,9r55,-1l2759,6r55,-1l2814,5r55,-2l2923,2r,l2978,r55,l3087,r,l3142,r,812l3142,xe" fillcolor="#99f" strokeweight=".6pt">
              <v:path arrowok="t"/>
            </v:shape>
            <v:rect id="_x0000_s4355" style="position:absolute;left:1440;top:180;width:6126;height:230" filled="f" stroked="f">
              <v:textbox style="mso-next-textbox:#_x0000_s4355;mso-fit-shape-to-text:t" inset="0,0,0,0">
                <w:txbxContent>
                  <w:p w:rsidR="00BD4EA4" w:rsidRPr="006C5526" w:rsidRDefault="00BD4EA4">
                    <w:pPr>
                      <w:rPr>
                        <w:sz w:val="20"/>
                        <w:szCs w:val="20"/>
                      </w:rPr>
                    </w:pPr>
                    <w:r w:rsidRPr="006C5526">
                      <w:rPr>
                        <w:rFonts w:ascii="Arial" w:hAnsi="Arial" w:cs="Arial"/>
                        <w:b/>
                        <w:bCs/>
                        <w:color w:val="000000"/>
                        <w:sz w:val="20"/>
                        <w:szCs w:val="20"/>
                      </w:rPr>
                      <w:t>Distribu</w:t>
                    </w:r>
                    <w:r>
                      <w:rPr>
                        <w:rFonts w:ascii="Arial" w:hAnsi="Arial" w:cs="Arial"/>
                        <w:b/>
                        <w:bCs/>
                        <w:color w:val="000000"/>
                        <w:sz w:val="20"/>
                        <w:szCs w:val="20"/>
                        <w:lang w:val="ro-RO"/>
                      </w:rPr>
                      <w:t>ţ</w:t>
                    </w:r>
                    <w:r>
                      <w:rPr>
                        <w:rFonts w:ascii="Arial" w:hAnsi="Arial" w:cs="Arial"/>
                        <w:b/>
                        <w:bCs/>
                        <w:color w:val="000000"/>
                        <w:sz w:val="20"/>
                        <w:szCs w:val="20"/>
                      </w:rPr>
                      <w:t>ia pădurilor după</w:t>
                    </w:r>
                    <w:r w:rsidRPr="006C5526">
                      <w:rPr>
                        <w:rFonts w:ascii="Arial" w:hAnsi="Arial" w:cs="Arial"/>
                        <w:b/>
                        <w:bCs/>
                        <w:color w:val="000000"/>
                        <w:sz w:val="20"/>
                        <w:szCs w:val="20"/>
                      </w:rPr>
                      <w:t xml:space="preserve"> principalele forme de relief</w:t>
                    </w:r>
                  </w:p>
                </w:txbxContent>
              </v:textbox>
            </v:rect>
            <v:rect id="_x0000_s4356" style="position:absolute;left:4159;top:4492;width:307;height:138;mso-wrap-style:none" filled="f" stroked="f">
              <v:textbox style="mso-next-textbox:#_x0000_s4356;mso-fit-shape-to-text:t" inset="0,0,0,0">
                <w:txbxContent>
                  <w:p w:rsidR="00BD4EA4" w:rsidRDefault="00BD4EA4">
                    <w:r>
                      <w:rPr>
                        <w:rFonts w:ascii="Arial" w:hAnsi="Arial" w:cs="Arial"/>
                        <w:color w:val="000000"/>
                        <w:sz w:val="12"/>
                        <w:szCs w:val="12"/>
                      </w:rPr>
                      <w:t>100%</w:t>
                    </w:r>
                  </w:p>
                </w:txbxContent>
              </v:textbox>
            </v:rect>
            <v:rect id="_x0000_s4357" style="position:absolute;left:3982;top:3014;width:461;height:138;mso-wrap-style:none" filled="f" stroked="f">
              <v:textbox style="mso-next-textbox:#_x0000_s4357;mso-fit-shape-to-text:t" inset="0,0,0,0">
                <w:txbxContent>
                  <w:p w:rsidR="00BD4EA4" w:rsidRDefault="00BD4EA4">
                    <w:r>
                      <w:rPr>
                        <w:rFonts w:ascii="Arial" w:hAnsi="Arial" w:cs="Arial"/>
                        <w:color w:val="000000"/>
                        <w:sz w:val="12"/>
                        <w:szCs w:val="12"/>
                      </w:rPr>
                      <w:t>CAMPIE</w:t>
                    </w:r>
                  </w:p>
                </w:txbxContent>
              </v:textbox>
            </v:rect>
            <w10:wrap type="none"/>
            <w10:anchorlock/>
          </v:group>
        </w:pict>
      </w:r>
    </w:p>
    <w:p w:rsidR="00A978DD" w:rsidRPr="009F10AD" w:rsidRDefault="00A978DD" w:rsidP="00A978DD">
      <w:pPr>
        <w:tabs>
          <w:tab w:val="left" w:leader="dot" w:pos="9356"/>
        </w:tabs>
        <w:ind w:left="6480"/>
        <w:rPr>
          <w:rFonts w:ascii="Arial" w:hAnsi="Arial" w:cs="Arial"/>
          <w:b/>
          <w:i/>
          <w:lang w:val="ro-RO"/>
        </w:rPr>
      </w:pPr>
      <w:r w:rsidRPr="009F10AD">
        <w:rPr>
          <w:rFonts w:ascii="Arial" w:hAnsi="Arial" w:cs="Arial"/>
          <w:b/>
          <w:i/>
          <w:lang w:val="ro-RO"/>
        </w:rPr>
        <w:t xml:space="preserve">               Figura VI.1.2.1.</w:t>
      </w:r>
    </w:p>
    <w:p w:rsidR="00A978DD" w:rsidRPr="009F10AD" w:rsidRDefault="00A978DD" w:rsidP="00485250">
      <w:pPr>
        <w:tabs>
          <w:tab w:val="left" w:pos="1276"/>
          <w:tab w:val="left" w:leader="dot" w:pos="9356"/>
        </w:tabs>
        <w:ind w:left="596"/>
        <w:rPr>
          <w:rFonts w:ascii="Arial" w:hAnsi="Arial" w:cs="Arial"/>
          <w:b/>
          <w:i/>
          <w:iCs/>
          <w:lang w:val="ro-RO"/>
        </w:rPr>
      </w:pPr>
    </w:p>
    <w:p w:rsidR="00A978DD" w:rsidRPr="009F10AD" w:rsidRDefault="00A978DD" w:rsidP="00485250">
      <w:pPr>
        <w:tabs>
          <w:tab w:val="left" w:pos="1276"/>
          <w:tab w:val="left" w:leader="dot" w:pos="9356"/>
        </w:tabs>
        <w:ind w:left="596"/>
        <w:rPr>
          <w:rFonts w:ascii="Arial" w:hAnsi="Arial" w:cs="Arial"/>
          <w:b/>
          <w:i/>
          <w:iCs/>
          <w:lang w:val="ro-RO"/>
        </w:rPr>
      </w:pPr>
    </w:p>
    <w:p w:rsidR="00A048EA" w:rsidRPr="009F10AD" w:rsidRDefault="00485250" w:rsidP="00485250">
      <w:pPr>
        <w:tabs>
          <w:tab w:val="left" w:pos="1276"/>
          <w:tab w:val="left" w:leader="dot" w:pos="9356"/>
        </w:tabs>
        <w:ind w:left="596"/>
        <w:rPr>
          <w:rFonts w:ascii="Arial" w:hAnsi="Arial" w:cs="Arial"/>
          <w:b/>
          <w:i/>
          <w:iCs/>
          <w:lang w:val="ro-RO"/>
        </w:rPr>
      </w:pPr>
      <w:r w:rsidRPr="009F10AD">
        <w:rPr>
          <w:rFonts w:ascii="Arial" w:hAnsi="Arial" w:cs="Arial"/>
          <w:b/>
          <w:i/>
          <w:iCs/>
          <w:lang w:val="ro-RO"/>
        </w:rPr>
        <w:t xml:space="preserve">VI.1.3. </w:t>
      </w:r>
      <w:r w:rsidR="00A048EA" w:rsidRPr="009F10AD">
        <w:rPr>
          <w:rFonts w:ascii="Arial" w:hAnsi="Arial" w:cs="Arial"/>
          <w:b/>
          <w:i/>
          <w:iCs/>
          <w:lang w:val="ro-RO"/>
        </w:rPr>
        <w:t xml:space="preserve">Starea de sănătate a pădurilor  </w:t>
      </w:r>
    </w:p>
    <w:p w:rsidR="00BC6EAB" w:rsidRPr="009F10AD" w:rsidRDefault="00BC6EAB" w:rsidP="00BC6EAB">
      <w:pPr>
        <w:jc w:val="both"/>
        <w:rPr>
          <w:b/>
          <w:bCs/>
        </w:rPr>
      </w:pPr>
      <w:r w:rsidRPr="009F10AD">
        <w:rPr>
          <w:b/>
          <w:bCs/>
        </w:rPr>
        <w:t xml:space="preserve">             </w:t>
      </w:r>
    </w:p>
    <w:p w:rsidR="00BC6EAB" w:rsidRPr="009F10AD" w:rsidRDefault="00BC6EAB" w:rsidP="00BC6EAB">
      <w:pPr>
        <w:jc w:val="both"/>
        <w:rPr>
          <w:rFonts w:ascii="Arial" w:hAnsi="Arial" w:cs="Arial"/>
          <w:b/>
          <w:bCs/>
        </w:rPr>
      </w:pPr>
      <w:r w:rsidRPr="009F10AD">
        <w:rPr>
          <w:b/>
          <w:bCs/>
        </w:rPr>
        <w:t xml:space="preserve">               </w:t>
      </w:r>
      <w:r w:rsidRPr="009F10AD">
        <w:rPr>
          <w:rFonts w:ascii="Arial" w:hAnsi="Arial" w:cs="Arial"/>
          <w:b/>
          <w:bCs/>
        </w:rPr>
        <w:t xml:space="preserve">Cod indicator Ronânia : RO 46 </w:t>
      </w:r>
    </w:p>
    <w:p w:rsidR="00BC6EAB" w:rsidRPr="009F10AD" w:rsidRDefault="00BC6EAB" w:rsidP="00BC6EAB">
      <w:pPr>
        <w:jc w:val="both"/>
        <w:rPr>
          <w:rFonts w:ascii="Arial" w:hAnsi="Arial" w:cs="Arial"/>
          <w:b/>
          <w:color w:val="000000"/>
        </w:rPr>
      </w:pPr>
      <w:r w:rsidRPr="009F10AD">
        <w:rPr>
          <w:rFonts w:ascii="Arial" w:hAnsi="Arial" w:cs="Arial"/>
          <w:b/>
        </w:rPr>
        <w:t xml:space="preserve">              </w:t>
      </w:r>
      <w:r w:rsidRPr="009F10AD">
        <w:rPr>
          <w:rFonts w:ascii="Arial" w:hAnsi="Arial" w:cs="Arial"/>
          <w:b/>
          <w:color w:val="000000"/>
        </w:rPr>
        <w:t>Cod indicator AEM: SEBI 018</w:t>
      </w:r>
    </w:p>
    <w:p w:rsidR="009E0386" w:rsidRPr="009F10AD" w:rsidRDefault="00BC6EAB" w:rsidP="00BC6EAB">
      <w:pPr>
        <w:tabs>
          <w:tab w:val="left" w:pos="1276"/>
          <w:tab w:val="left" w:leader="dot" w:pos="9356"/>
        </w:tabs>
        <w:ind w:left="596"/>
        <w:rPr>
          <w:rFonts w:ascii="Arial" w:hAnsi="Arial" w:cs="Arial"/>
          <w:b/>
          <w:color w:val="000000"/>
        </w:rPr>
      </w:pPr>
      <w:r w:rsidRPr="009F10AD">
        <w:rPr>
          <w:rFonts w:ascii="Arial" w:hAnsi="Arial" w:cs="Arial"/>
          <w:b/>
          <w:color w:val="000000"/>
        </w:rPr>
        <w:t xml:space="preserve">     Denumire:lemn mort</w:t>
      </w:r>
      <w:r w:rsidR="00E1171E" w:rsidRPr="009F10AD">
        <w:rPr>
          <w:rFonts w:ascii="Arial" w:hAnsi="Arial" w:cs="Arial"/>
          <w:b/>
          <w:color w:val="000000"/>
        </w:rPr>
        <w:t xml:space="preserve"> </w:t>
      </w:r>
      <w:r w:rsidRPr="009F10AD">
        <w:rPr>
          <w:rFonts w:ascii="Arial" w:hAnsi="Arial" w:cs="Arial"/>
          <w:b/>
          <w:color w:val="000000"/>
        </w:rPr>
        <w:t>(uscat)</w:t>
      </w:r>
    </w:p>
    <w:p w:rsidR="00BC6EAB" w:rsidRPr="009F10AD" w:rsidRDefault="00BC6EAB" w:rsidP="00BC6EAB">
      <w:pPr>
        <w:ind w:left="360" w:hanging="360"/>
        <w:jc w:val="both"/>
        <w:rPr>
          <w:rFonts w:ascii="Arial" w:hAnsi="Arial" w:cs="Arial"/>
        </w:rPr>
      </w:pPr>
      <w:r w:rsidRPr="009F10AD">
        <w:rPr>
          <w:rFonts w:ascii="Arial" w:hAnsi="Arial" w:cs="Arial"/>
          <w:b/>
          <w:color w:val="000000"/>
        </w:rPr>
        <w:t xml:space="preserve">            </w:t>
      </w:r>
    </w:p>
    <w:p w:rsidR="00E34ED9" w:rsidRPr="009F10AD" w:rsidRDefault="00E34ED9" w:rsidP="00E34ED9">
      <w:pPr>
        <w:rPr>
          <w:b/>
        </w:rPr>
      </w:pPr>
    </w:p>
    <w:p w:rsidR="00E34ED9" w:rsidRPr="009F10AD" w:rsidRDefault="001B541C" w:rsidP="00E34ED9">
      <w:pPr>
        <w:pStyle w:val="NoSpacing"/>
        <w:ind w:firstLine="720"/>
        <w:rPr>
          <w:rFonts w:ascii="Arial" w:hAnsi="Arial" w:cs="Arial"/>
          <w:sz w:val="24"/>
          <w:szCs w:val="24"/>
        </w:rPr>
      </w:pPr>
      <w:r w:rsidRPr="009F10AD">
        <w:rPr>
          <w:rFonts w:ascii="Arial" w:hAnsi="Arial" w:cs="Arial"/>
          <w:sz w:val="24"/>
          <w:szCs w:val="24"/>
        </w:rPr>
        <w:t>Î</w:t>
      </w:r>
      <w:r w:rsidR="007D28DC" w:rsidRPr="009F10AD">
        <w:rPr>
          <w:rFonts w:ascii="Arial" w:hAnsi="Arial" w:cs="Arial"/>
          <w:sz w:val="24"/>
          <w:szCs w:val="24"/>
        </w:rPr>
        <w:t>n anul 202</w:t>
      </w:r>
      <w:r w:rsidR="00CE38B9">
        <w:rPr>
          <w:rFonts w:ascii="Arial" w:hAnsi="Arial" w:cs="Arial"/>
          <w:sz w:val="24"/>
          <w:szCs w:val="24"/>
        </w:rPr>
        <w:t>1</w:t>
      </w:r>
      <w:r w:rsidR="00E34ED9" w:rsidRPr="009F10AD">
        <w:rPr>
          <w:rFonts w:ascii="Arial" w:hAnsi="Arial" w:cs="Arial"/>
          <w:sz w:val="24"/>
          <w:szCs w:val="24"/>
        </w:rPr>
        <w:t xml:space="preserve"> pentru asigurarea unei stări fitosanitare corespunzătoare</w:t>
      </w:r>
      <w:r w:rsidRPr="009F10AD">
        <w:rPr>
          <w:rFonts w:ascii="Arial" w:hAnsi="Arial" w:cs="Arial"/>
          <w:sz w:val="24"/>
          <w:szCs w:val="24"/>
        </w:rPr>
        <w:t xml:space="preserve"> </w:t>
      </w:r>
      <w:r w:rsidR="00E34ED9" w:rsidRPr="009F10AD">
        <w:rPr>
          <w:rFonts w:ascii="Arial" w:hAnsi="Arial" w:cs="Arial"/>
          <w:sz w:val="24"/>
          <w:szCs w:val="24"/>
        </w:rPr>
        <w:t>în</w:t>
      </w:r>
      <w:r w:rsidRPr="009F10AD">
        <w:rPr>
          <w:rFonts w:ascii="Arial" w:hAnsi="Arial" w:cs="Arial"/>
          <w:sz w:val="24"/>
          <w:szCs w:val="24"/>
        </w:rPr>
        <w:t xml:space="preserve"> </w:t>
      </w:r>
      <w:r w:rsidR="00E34ED9" w:rsidRPr="009F10AD">
        <w:rPr>
          <w:rFonts w:ascii="Arial" w:hAnsi="Arial" w:cs="Arial"/>
          <w:sz w:val="24"/>
          <w:szCs w:val="24"/>
        </w:rPr>
        <w:t>pepiniere</w:t>
      </w:r>
      <w:r w:rsidRPr="009F10AD">
        <w:rPr>
          <w:rFonts w:ascii="Arial" w:hAnsi="Arial" w:cs="Arial"/>
          <w:sz w:val="24"/>
          <w:szCs w:val="24"/>
        </w:rPr>
        <w:t xml:space="preserve"> </w:t>
      </w:r>
      <w:r w:rsidR="00E34ED9" w:rsidRPr="009F10AD">
        <w:rPr>
          <w:rFonts w:ascii="Arial" w:hAnsi="Arial" w:cs="Arial"/>
          <w:sz w:val="24"/>
          <w:szCs w:val="24"/>
        </w:rPr>
        <w:t>şi arboreta s-au executat</w:t>
      </w:r>
      <w:r w:rsidRPr="009F10AD">
        <w:rPr>
          <w:rFonts w:ascii="Arial" w:hAnsi="Arial" w:cs="Arial"/>
          <w:sz w:val="24"/>
          <w:szCs w:val="24"/>
        </w:rPr>
        <w:t xml:space="preserve"> </w:t>
      </w:r>
      <w:r w:rsidR="00E34ED9" w:rsidRPr="009F10AD">
        <w:rPr>
          <w:rFonts w:ascii="Arial" w:hAnsi="Arial" w:cs="Arial"/>
          <w:sz w:val="24"/>
          <w:szCs w:val="24"/>
        </w:rPr>
        <w:t xml:space="preserve">lucrări de depistare a dăunătorilor, acţionându-se in </w:t>
      </w:r>
      <w:r w:rsidRPr="009F10AD">
        <w:rPr>
          <w:rFonts w:ascii="Arial" w:hAnsi="Arial" w:cs="Arial"/>
          <w:sz w:val="24"/>
          <w:szCs w:val="24"/>
        </w:rPr>
        <w:t>s</w:t>
      </w:r>
      <w:r w:rsidR="00E34ED9" w:rsidRPr="009F10AD">
        <w:rPr>
          <w:rFonts w:ascii="Arial" w:hAnsi="Arial" w:cs="Arial"/>
          <w:sz w:val="24"/>
          <w:szCs w:val="24"/>
        </w:rPr>
        <w:t>ensul</w:t>
      </w:r>
      <w:r w:rsidRPr="009F10AD">
        <w:rPr>
          <w:rFonts w:ascii="Arial" w:hAnsi="Arial" w:cs="Arial"/>
          <w:sz w:val="24"/>
          <w:szCs w:val="24"/>
        </w:rPr>
        <w:t xml:space="preserve"> </w:t>
      </w:r>
      <w:r w:rsidR="00E34ED9" w:rsidRPr="009F10AD">
        <w:rPr>
          <w:rFonts w:ascii="Arial" w:hAnsi="Arial" w:cs="Arial"/>
          <w:sz w:val="24"/>
          <w:szCs w:val="24"/>
        </w:rPr>
        <w:t>prevenirii</w:t>
      </w:r>
      <w:r w:rsidRPr="009F10AD">
        <w:rPr>
          <w:rFonts w:ascii="Arial" w:hAnsi="Arial" w:cs="Arial"/>
          <w:sz w:val="24"/>
          <w:szCs w:val="24"/>
        </w:rPr>
        <w:t xml:space="preserve"> </w:t>
      </w:r>
      <w:r w:rsidR="00E34ED9" w:rsidRPr="009F10AD">
        <w:rPr>
          <w:rFonts w:ascii="Arial" w:hAnsi="Arial" w:cs="Arial"/>
          <w:sz w:val="24"/>
          <w:szCs w:val="24"/>
        </w:rPr>
        <w:t>sicombaterii</w:t>
      </w:r>
      <w:r w:rsidRPr="009F10AD">
        <w:rPr>
          <w:rFonts w:ascii="Arial" w:hAnsi="Arial" w:cs="Arial"/>
          <w:sz w:val="24"/>
          <w:szCs w:val="24"/>
        </w:rPr>
        <w:t xml:space="preserve"> </w:t>
      </w:r>
      <w:r w:rsidR="00E34ED9" w:rsidRPr="009F10AD">
        <w:rPr>
          <w:rFonts w:ascii="Arial" w:hAnsi="Arial" w:cs="Arial"/>
          <w:sz w:val="24"/>
          <w:szCs w:val="24"/>
        </w:rPr>
        <w:t>diversilor</w:t>
      </w:r>
      <w:r w:rsidRPr="009F10AD">
        <w:rPr>
          <w:rFonts w:ascii="Arial" w:hAnsi="Arial" w:cs="Arial"/>
          <w:sz w:val="24"/>
          <w:szCs w:val="24"/>
        </w:rPr>
        <w:t xml:space="preserve"> dăunatori, în special </w:t>
      </w:r>
      <w:r w:rsidR="00E34ED9" w:rsidRPr="009F10AD">
        <w:rPr>
          <w:rFonts w:ascii="Arial" w:hAnsi="Arial" w:cs="Arial"/>
          <w:sz w:val="24"/>
          <w:szCs w:val="24"/>
        </w:rPr>
        <w:t>atacurilor</w:t>
      </w:r>
      <w:r w:rsidRPr="009F10AD">
        <w:rPr>
          <w:rFonts w:ascii="Arial" w:hAnsi="Arial" w:cs="Arial"/>
          <w:sz w:val="24"/>
          <w:szCs w:val="24"/>
        </w:rPr>
        <w:t xml:space="preserve"> </w:t>
      </w:r>
      <w:r w:rsidR="00E34ED9" w:rsidRPr="009F10AD">
        <w:rPr>
          <w:rFonts w:ascii="Arial" w:hAnsi="Arial" w:cs="Arial"/>
          <w:sz w:val="24"/>
          <w:szCs w:val="24"/>
        </w:rPr>
        <w:t>manifestate</w:t>
      </w:r>
      <w:r w:rsidRPr="009F10AD">
        <w:rPr>
          <w:rFonts w:ascii="Arial" w:hAnsi="Arial" w:cs="Arial"/>
          <w:sz w:val="24"/>
          <w:szCs w:val="24"/>
        </w:rPr>
        <w:t xml:space="preserve"> </w:t>
      </w:r>
      <w:r w:rsidR="00E34ED9" w:rsidRPr="009F10AD">
        <w:rPr>
          <w:rFonts w:ascii="Arial" w:hAnsi="Arial" w:cs="Arial"/>
          <w:sz w:val="24"/>
          <w:szCs w:val="24"/>
        </w:rPr>
        <w:t>în</w:t>
      </w:r>
      <w:r w:rsidRPr="009F10AD">
        <w:rPr>
          <w:rFonts w:ascii="Arial" w:hAnsi="Arial" w:cs="Arial"/>
          <w:sz w:val="24"/>
          <w:szCs w:val="24"/>
        </w:rPr>
        <w:t xml:space="preserve"> </w:t>
      </w:r>
      <w:r w:rsidR="00E34ED9" w:rsidRPr="009F10AD">
        <w:rPr>
          <w:rFonts w:ascii="Arial" w:hAnsi="Arial" w:cs="Arial"/>
          <w:sz w:val="24"/>
          <w:szCs w:val="24"/>
        </w:rPr>
        <w:t>plantaţiile</w:t>
      </w:r>
      <w:r w:rsidRPr="009F10AD">
        <w:rPr>
          <w:rFonts w:ascii="Arial" w:hAnsi="Arial" w:cs="Arial"/>
          <w:sz w:val="24"/>
          <w:szCs w:val="24"/>
        </w:rPr>
        <w:t xml:space="preserve"> </w:t>
      </w:r>
      <w:r w:rsidR="00E34ED9" w:rsidRPr="009F10AD">
        <w:rPr>
          <w:rFonts w:ascii="Arial" w:hAnsi="Arial" w:cs="Arial"/>
          <w:sz w:val="24"/>
          <w:szCs w:val="24"/>
        </w:rPr>
        <w:t>si</w:t>
      </w:r>
      <w:r w:rsidRPr="009F10AD">
        <w:rPr>
          <w:rFonts w:ascii="Arial" w:hAnsi="Arial" w:cs="Arial"/>
          <w:sz w:val="24"/>
          <w:szCs w:val="24"/>
        </w:rPr>
        <w:t xml:space="preserve"> </w:t>
      </w:r>
      <w:r w:rsidR="00E34ED9" w:rsidRPr="009F10AD">
        <w:rPr>
          <w:rFonts w:ascii="Arial" w:hAnsi="Arial" w:cs="Arial"/>
          <w:sz w:val="24"/>
          <w:szCs w:val="24"/>
        </w:rPr>
        <w:t>regenerarile</w:t>
      </w:r>
      <w:r w:rsidRPr="009F10AD">
        <w:rPr>
          <w:rFonts w:ascii="Arial" w:hAnsi="Arial" w:cs="Arial"/>
          <w:sz w:val="24"/>
          <w:szCs w:val="24"/>
        </w:rPr>
        <w:t xml:space="preserve"> </w:t>
      </w:r>
      <w:r w:rsidR="00E34ED9" w:rsidRPr="009F10AD">
        <w:rPr>
          <w:rFonts w:ascii="Arial" w:hAnsi="Arial" w:cs="Arial"/>
          <w:sz w:val="24"/>
          <w:szCs w:val="24"/>
        </w:rPr>
        <w:t>în care specia</w:t>
      </w:r>
      <w:r w:rsidRPr="009F10AD">
        <w:rPr>
          <w:rFonts w:ascii="Arial" w:hAnsi="Arial" w:cs="Arial"/>
          <w:sz w:val="24"/>
          <w:szCs w:val="24"/>
        </w:rPr>
        <w:t xml:space="preserve"> </w:t>
      </w:r>
      <w:r w:rsidR="00E34ED9" w:rsidRPr="009F10AD">
        <w:rPr>
          <w:rFonts w:ascii="Arial" w:hAnsi="Arial" w:cs="Arial"/>
          <w:sz w:val="24"/>
          <w:szCs w:val="24"/>
        </w:rPr>
        <w:t xml:space="preserve">forestiera </w:t>
      </w:r>
      <w:r w:rsidR="008201C2" w:rsidRPr="009F10AD">
        <w:rPr>
          <w:rFonts w:ascii="Arial" w:hAnsi="Arial" w:cs="Arial"/>
          <w:sz w:val="24"/>
          <w:szCs w:val="24"/>
        </w:rPr>
        <w:t xml:space="preserve">stejar pedunculat </w:t>
      </w:r>
      <w:r w:rsidR="00E34ED9" w:rsidRPr="009F10AD">
        <w:rPr>
          <w:rFonts w:ascii="Arial" w:hAnsi="Arial" w:cs="Arial"/>
          <w:sz w:val="24"/>
          <w:szCs w:val="24"/>
        </w:rPr>
        <w:t>participă</w:t>
      </w:r>
      <w:r w:rsidRPr="009F10AD">
        <w:rPr>
          <w:rFonts w:ascii="Arial" w:hAnsi="Arial" w:cs="Arial"/>
          <w:sz w:val="24"/>
          <w:szCs w:val="24"/>
        </w:rPr>
        <w:t xml:space="preserve"> </w:t>
      </w:r>
      <w:r w:rsidR="00E34ED9" w:rsidRPr="009F10AD">
        <w:rPr>
          <w:rFonts w:ascii="Arial" w:hAnsi="Arial" w:cs="Arial"/>
          <w:sz w:val="24"/>
          <w:szCs w:val="24"/>
        </w:rPr>
        <w:t>în</w:t>
      </w:r>
      <w:r w:rsidRPr="009F10AD">
        <w:rPr>
          <w:rFonts w:ascii="Arial" w:hAnsi="Arial" w:cs="Arial"/>
          <w:sz w:val="24"/>
          <w:szCs w:val="24"/>
        </w:rPr>
        <w:t xml:space="preserve"> </w:t>
      </w:r>
      <w:r w:rsidR="00E34ED9" w:rsidRPr="009F10AD">
        <w:rPr>
          <w:rFonts w:ascii="Arial" w:hAnsi="Arial" w:cs="Arial"/>
          <w:sz w:val="24"/>
          <w:szCs w:val="24"/>
        </w:rPr>
        <w:t>proportie de cel</w:t>
      </w:r>
      <w:r w:rsidRPr="009F10AD">
        <w:rPr>
          <w:rFonts w:ascii="Arial" w:hAnsi="Arial" w:cs="Arial"/>
          <w:sz w:val="24"/>
          <w:szCs w:val="24"/>
        </w:rPr>
        <w:t xml:space="preserve"> </w:t>
      </w:r>
      <w:r w:rsidR="00E34ED9" w:rsidRPr="009F10AD">
        <w:rPr>
          <w:rFonts w:ascii="Arial" w:hAnsi="Arial" w:cs="Arial"/>
          <w:sz w:val="24"/>
          <w:szCs w:val="24"/>
        </w:rPr>
        <w:t>putin 60%. Aceasta specie forestiera</w:t>
      </w:r>
      <w:r w:rsidRPr="009F10AD">
        <w:rPr>
          <w:rFonts w:ascii="Arial" w:hAnsi="Arial" w:cs="Arial"/>
          <w:sz w:val="24"/>
          <w:szCs w:val="24"/>
        </w:rPr>
        <w:t xml:space="preserve"> </w:t>
      </w:r>
      <w:r w:rsidR="00E34ED9" w:rsidRPr="009F10AD">
        <w:rPr>
          <w:rFonts w:ascii="Arial" w:hAnsi="Arial" w:cs="Arial"/>
          <w:sz w:val="24"/>
          <w:szCs w:val="24"/>
        </w:rPr>
        <w:t>reprezinta</w:t>
      </w:r>
      <w:r w:rsidRPr="009F10AD">
        <w:rPr>
          <w:rFonts w:ascii="Arial" w:hAnsi="Arial" w:cs="Arial"/>
          <w:sz w:val="24"/>
          <w:szCs w:val="24"/>
        </w:rPr>
        <w:t xml:space="preserve"> </w:t>
      </w:r>
      <w:r w:rsidR="00E34ED9" w:rsidRPr="009F10AD">
        <w:rPr>
          <w:rFonts w:ascii="Arial" w:hAnsi="Arial" w:cs="Arial"/>
          <w:sz w:val="24"/>
          <w:szCs w:val="24"/>
        </w:rPr>
        <w:t>specia de baza in zona de campie, in regenerarile natural si artificial fiind</w:t>
      </w:r>
      <w:r w:rsidRPr="009F10AD">
        <w:rPr>
          <w:rFonts w:ascii="Arial" w:hAnsi="Arial" w:cs="Arial"/>
          <w:sz w:val="24"/>
          <w:szCs w:val="24"/>
        </w:rPr>
        <w:t xml:space="preserve"> </w:t>
      </w:r>
      <w:r w:rsidR="00E34ED9" w:rsidRPr="009F10AD">
        <w:rPr>
          <w:rFonts w:ascii="Arial" w:hAnsi="Arial" w:cs="Arial"/>
          <w:sz w:val="24"/>
          <w:szCs w:val="24"/>
        </w:rPr>
        <w:t>predispusa, la varste</w:t>
      </w:r>
      <w:r w:rsidRPr="009F10AD">
        <w:rPr>
          <w:rFonts w:ascii="Arial" w:hAnsi="Arial" w:cs="Arial"/>
          <w:sz w:val="24"/>
          <w:szCs w:val="24"/>
        </w:rPr>
        <w:t xml:space="preserve"> </w:t>
      </w:r>
      <w:r w:rsidR="00E34ED9" w:rsidRPr="009F10AD">
        <w:rPr>
          <w:rFonts w:ascii="Arial" w:hAnsi="Arial" w:cs="Arial"/>
          <w:sz w:val="24"/>
          <w:szCs w:val="24"/>
        </w:rPr>
        <w:t>mici, la atacul</w:t>
      </w:r>
      <w:r w:rsidRPr="009F10AD">
        <w:rPr>
          <w:rFonts w:ascii="Arial" w:hAnsi="Arial" w:cs="Arial"/>
          <w:sz w:val="24"/>
          <w:szCs w:val="24"/>
        </w:rPr>
        <w:t xml:space="preserve"> </w:t>
      </w:r>
      <w:r w:rsidR="00E34ED9" w:rsidRPr="009F10AD">
        <w:rPr>
          <w:rFonts w:ascii="Arial" w:hAnsi="Arial" w:cs="Arial"/>
          <w:sz w:val="24"/>
          <w:szCs w:val="24"/>
        </w:rPr>
        <w:t>ciupercii</w:t>
      </w:r>
      <w:r w:rsidRPr="009F10AD">
        <w:rPr>
          <w:rFonts w:ascii="Arial" w:hAnsi="Arial" w:cs="Arial"/>
          <w:sz w:val="24"/>
          <w:szCs w:val="24"/>
        </w:rPr>
        <w:t xml:space="preserve"> </w:t>
      </w:r>
      <w:r w:rsidR="00E34ED9" w:rsidRPr="009F10AD">
        <w:rPr>
          <w:rFonts w:ascii="Arial" w:hAnsi="Arial" w:cs="Arial"/>
          <w:sz w:val="24"/>
          <w:szCs w:val="24"/>
        </w:rPr>
        <w:t>Microsphaera</w:t>
      </w:r>
      <w:r w:rsidRPr="009F10AD">
        <w:rPr>
          <w:rFonts w:ascii="Arial" w:hAnsi="Arial" w:cs="Arial"/>
          <w:sz w:val="24"/>
          <w:szCs w:val="24"/>
        </w:rPr>
        <w:t xml:space="preserve"> </w:t>
      </w:r>
      <w:r w:rsidR="00E34ED9" w:rsidRPr="009F10AD">
        <w:rPr>
          <w:rFonts w:ascii="Arial" w:hAnsi="Arial" w:cs="Arial"/>
          <w:sz w:val="24"/>
          <w:szCs w:val="24"/>
        </w:rPr>
        <w:t>alphitoides, denumita popular “fainareastejarului”. In anul 20</w:t>
      </w:r>
      <w:r w:rsidR="00CE38B9">
        <w:rPr>
          <w:rFonts w:ascii="Arial" w:hAnsi="Arial" w:cs="Arial"/>
          <w:sz w:val="24"/>
          <w:szCs w:val="24"/>
        </w:rPr>
        <w:t>21</w:t>
      </w:r>
      <w:r w:rsidR="00E34ED9" w:rsidRPr="009F10AD">
        <w:rPr>
          <w:rFonts w:ascii="Arial" w:hAnsi="Arial" w:cs="Arial"/>
          <w:sz w:val="24"/>
          <w:szCs w:val="24"/>
        </w:rPr>
        <w:t xml:space="preserve"> s-au executat</w:t>
      </w:r>
      <w:r w:rsidRPr="009F10AD">
        <w:rPr>
          <w:rFonts w:ascii="Arial" w:hAnsi="Arial" w:cs="Arial"/>
          <w:sz w:val="24"/>
          <w:szCs w:val="24"/>
        </w:rPr>
        <w:t xml:space="preserve"> </w:t>
      </w:r>
      <w:r w:rsidR="00E34ED9" w:rsidRPr="009F10AD">
        <w:rPr>
          <w:rFonts w:ascii="Arial" w:hAnsi="Arial" w:cs="Arial"/>
          <w:sz w:val="24"/>
          <w:szCs w:val="24"/>
        </w:rPr>
        <w:t>lucrarile de prevenire</w:t>
      </w:r>
      <w:r w:rsidRPr="009F10AD">
        <w:rPr>
          <w:rFonts w:ascii="Arial" w:hAnsi="Arial" w:cs="Arial"/>
          <w:sz w:val="24"/>
          <w:szCs w:val="24"/>
        </w:rPr>
        <w:t xml:space="preserve"> </w:t>
      </w:r>
      <w:r w:rsidR="00E34ED9" w:rsidRPr="009F10AD">
        <w:rPr>
          <w:rFonts w:ascii="Arial" w:hAnsi="Arial" w:cs="Arial"/>
          <w:sz w:val="24"/>
          <w:szCs w:val="24"/>
        </w:rPr>
        <w:t>si</w:t>
      </w:r>
      <w:r w:rsidRPr="009F10AD">
        <w:rPr>
          <w:rFonts w:ascii="Arial" w:hAnsi="Arial" w:cs="Arial"/>
          <w:sz w:val="24"/>
          <w:szCs w:val="24"/>
        </w:rPr>
        <w:t xml:space="preserve"> </w:t>
      </w:r>
      <w:r w:rsidR="00E34ED9" w:rsidRPr="009F10AD">
        <w:rPr>
          <w:rFonts w:ascii="Arial" w:hAnsi="Arial" w:cs="Arial"/>
          <w:sz w:val="24"/>
          <w:szCs w:val="24"/>
        </w:rPr>
        <w:t xml:space="preserve">combatere pe o suprafata de </w:t>
      </w:r>
      <w:r w:rsidR="00CE38B9">
        <w:rPr>
          <w:rFonts w:ascii="Arial" w:hAnsi="Arial" w:cs="Arial"/>
          <w:sz w:val="24"/>
          <w:szCs w:val="24"/>
        </w:rPr>
        <w:t>89</w:t>
      </w:r>
      <w:r w:rsidR="00E34ED9" w:rsidRPr="009F10AD">
        <w:rPr>
          <w:rFonts w:ascii="Arial" w:hAnsi="Arial" w:cs="Arial"/>
          <w:sz w:val="24"/>
          <w:szCs w:val="24"/>
        </w:rPr>
        <w:t xml:space="preserve"> ha in regenerari natural si artificial. In pepiniere</w:t>
      </w:r>
      <w:r w:rsidRPr="009F10AD">
        <w:rPr>
          <w:rFonts w:ascii="Arial" w:hAnsi="Arial" w:cs="Arial"/>
          <w:sz w:val="24"/>
          <w:szCs w:val="24"/>
        </w:rPr>
        <w:t xml:space="preserve"> </w:t>
      </w:r>
      <w:r w:rsidR="00E34ED9" w:rsidRPr="009F10AD">
        <w:rPr>
          <w:rFonts w:ascii="Arial" w:hAnsi="Arial" w:cs="Arial"/>
          <w:sz w:val="24"/>
          <w:szCs w:val="24"/>
        </w:rPr>
        <w:t>suprafata</w:t>
      </w:r>
      <w:r w:rsidRPr="009F10AD">
        <w:rPr>
          <w:rFonts w:ascii="Arial" w:hAnsi="Arial" w:cs="Arial"/>
          <w:sz w:val="24"/>
          <w:szCs w:val="24"/>
        </w:rPr>
        <w:t xml:space="preserve"> </w:t>
      </w:r>
      <w:r w:rsidR="00E34ED9" w:rsidRPr="009F10AD">
        <w:rPr>
          <w:rFonts w:ascii="Arial" w:hAnsi="Arial" w:cs="Arial"/>
          <w:sz w:val="24"/>
          <w:szCs w:val="24"/>
        </w:rPr>
        <w:t>totala pe care s-au aplicat</w:t>
      </w:r>
      <w:r w:rsidRPr="009F10AD">
        <w:rPr>
          <w:rFonts w:ascii="Arial" w:hAnsi="Arial" w:cs="Arial"/>
          <w:sz w:val="24"/>
          <w:szCs w:val="24"/>
        </w:rPr>
        <w:t xml:space="preserve"> </w:t>
      </w:r>
      <w:r w:rsidR="00E34ED9" w:rsidRPr="009F10AD">
        <w:rPr>
          <w:rFonts w:ascii="Arial" w:hAnsi="Arial" w:cs="Arial"/>
          <w:sz w:val="24"/>
          <w:szCs w:val="24"/>
        </w:rPr>
        <w:t>lucrari de prevenire</w:t>
      </w:r>
      <w:r w:rsidRPr="009F10AD">
        <w:rPr>
          <w:rFonts w:ascii="Arial" w:hAnsi="Arial" w:cs="Arial"/>
          <w:sz w:val="24"/>
          <w:szCs w:val="24"/>
        </w:rPr>
        <w:t xml:space="preserve"> </w:t>
      </w:r>
      <w:r w:rsidR="00E34ED9" w:rsidRPr="009F10AD">
        <w:rPr>
          <w:rFonts w:ascii="Arial" w:hAnsi="Arial" w:cs="Arial"/>
          <w:sz w:val="24"/>
          <w:szCs w:val="24"/>
        </w:rPr>
        <w:t>si</w:t>
      </w:r>
      <w:r w:rsidRPr="009F10AD">
        <w:rPr>
          <w:rFonts w:ascii="Arial" w:hAnsi="Arial" w:cs="Arial"/>
          <w:sz w:val="24"/>
          <w:szCs w:val="24"/>
        </w:rPr>
        <w:t xml:space="preserve"> </w:t>
      </w:r>
      <w:r w:rsidR="00E34ED9" w:rsidRPr="009F10AD">
        <w:rPr>
          <w:rFonts w:ascii="Arial" w:hAnsi="Arial" w:cs="Arial"/>
          <w:sz w:val="24"/>
          <w:szCs w:val="24"/>
        </w:rPr>
        <w:t>combatere a fost de 1</w:t>
      </w:r>
      <w:r w:rsidR="00CE38B9">
        <w:rPr>
          <w:rFonts w:ascii="Arial" w:hAnsi="Arial" w:cs="Arial"/>
          <w:sz w:val="24"/>
          <w:szCs w:val="24"/>
        </w:rPr>
        <w:t>5</w:t>
      </w:r>
      <w:r w:rsidR="00E34ED9" w:rsidRPr="009F10AD">
        <w:rPr>
          <w:rFonts w:ascii="Arial" w:hAnsi="Arial" w:cs="Arial"/>
          <w:sz w:val="24"/>
          <w:szCs w:val="24"/>
        </w:rPr>
        <w:t xml:space="preserve"> ha. </w:t>
      </w:r>
    </w:p>
    <w:p w:rsidR="00BC6EAB" w:rsidRPr="009F10AD" w:rsidRDefault="00BC6EAB" w:rsidP="00BC6EAB">
      <w:pPr>
        <w:tabs>
          <w:tab w:val="left" w:pos="1276"/>
          <w:tab w:val="left" w:leader="dot" w:pos="9356"/>
        </w:tabs>
        <w:ind w:left="596"/>
        <w:rPr>
          <w:rFonts w:ascii="Arial" w:hAnsi="Arial" w:cs="Arial"/>
          <w:i/>
          <w:iCs/>
          <w:lang w:val="ro-RO"/>
        </w:rPr>
      </w:pPr>
    </w:p>
    <w:p w:rsidR="009E0386" w:rsidRPr="009F10AD" w:rsidRDefault="009E0386" w:rsidP="00485250">
      <w:pPr>
        <w:tabs>
          <w:tab w:val="left" w:pos="1276"/>
          <w:tab w:val="left" w:leader="dot" w:pos="9356"/>
        </w:tabs>
        <w:ind w:left="596"/>
        <w:rPr>
          <w:rFonts w:ascii="Arial" w:hAnsi="Arial" w:cs="Arial"/>
          <w:i/>
          <w:iCs/>
          <w:lang w:val="ro-RO"/>
        </w:rPr>
      </w:pPr>
    </w:p>
    <w:p w:rsidR="00702EFE" w:rsidRPr="009F10AD" w:rsidRDefault="00702EFE" w:rsidP="00485250">
      <w:pPr>
        <w:tabs>
          <w:tab w:val="left" w:pos="1276"/>
          <w:tab w:val="left" w:leader="dot" w:pos="9356"/>
        </w:tabs>
        <w:ind w:left="596"/>
        <w:rPr>
          <w:rFonts w:ascii="Arial" w:hAnsi="Arial" w:cs="Arial"/>
          <w:b/>
          <w:i/>
          <w:iCs/>
          <w:lang w:val="ro-RO"/>
        </w:rPr>
      </w:pPr>
    </w:p>
    <w:p w:rsidR="00702EFE" w:rsidRPr="009F10AD" w:rsidRDefault="00702EFE" w:rsidP="00485250">
      <w:pPr>
        <w:tabs>
          <w:tab w:val="left" w:pos="1276"/>
          <w:tab w:val="left" w:leader="dot" w:pos="9356"/>
        </w:tabs>
        <w:ind w:left="596"/>
        <w:rPr>
          <w:rFonts w:ascii="Arial" w:hAnsi="Arial" w:cs="Arial"/>
          <w:b/>
          <w:i/>
          <w:iCs/>
          <w:lang w:val="ro-RO"/>
        </w:rPr>
      </w:pPr>
    </w:p>
    <w:p w:rsidR="00702EFE" w:rsidRPr="009F10AD" w:rsidRDefault="00702EFE" w:rsidP="00485250">
      <w:pPr>
        <w:tabs>
          <w:tab w:val="left" w:pos="1276"/>
          <w:tab w:val="left" w:leader="dot" w:pos="9356"/>
        </w:tabs>
        <w:ind w:left="596"/>
        <w:rPr>
          <w:rFonts w:ascii="Arial" w:hAnsi="Arial" w:cs="Arial"/>
          <w:b/>
          <w:i/>
          <w:iCs/>
          <w:lang w:val="ro-RO"/>
        </w:rPr>
      </w:pPr>
    </w:p>
    <w:p w:rsidR="00E01BDD" w:rsidRDefault="00E01BDD" w:rsidP="00485250">
      <w:pPr>
        <w:tabs>
          <w:tab w:val="left" w:pos="1276"/>
          <w:tab w:val="left" w:leader="dot" w:pos="9356"/>
        </w:tabs>
        <w:ind w:left="596"/>
        <w:rPr>
          <w:rFonts w:ascii="Arial" w:hAnsi="Arial" w:cs="Arial"/>
          <w:b/>
          <w:i/>
          <w:iCs/>
          <w:lang w:val="ro-RO"/>
        </w:rPr>
      </w:pPr>
    </w:p>
    <w:p w:rsidR="00E01BDD" w:rsidRDefault="00E01BDD" w:rsidP="00485250">
      <w:pPr>
        <w:tabs>
          <w:tab w:val="left" w:pos="1276"/>
          <w:tab w:val="left" w:leader="dot" w:pos="9356"/>
        </w:tabs>
        <w:ind w:left="596"/>
        <w:rPr>
          <w:rFonts w:ascii="Arial" w:hAnsi="Arial" w:cs="Arial"/>
          <w:b/>
          <w:i/>
          <w:iCs/>
          <w:lang w:val="ro-RO"/>
        </w:rPr>
      </w:pPr>
    </w:p>
    <w:p w:rsidR="00E01BDD" w:rsidRDefault="00E01BDD" w:rsidP="00485250">
      <w:pPr>
        <w:tabs>
          <w:tab w:val="left" w:pos="1276"/>
          <w:tab w:val="left" w:leader="dot" w:pos="9356"/>
        </w:tabs>
        <w:ind w:left="596"/>
        <w:rPr>
          <w:rFonts w:ascii="Arial" w:hAnsi="Arial" w:cs="Arial"/>
          <w:b/>
          <w:i/>
          <w:iCs/>
          <w:lang w:val="ro-RO"/>
        </w:rPr>
      </w:pPr>
    </w:p>
    <w:p w:rsidR="00A048EA" w:rsidRPr="008E40B6" w:rsidRDefault="00485250" w:rsidP="00485250">
      <w:pPr>
        <w:tabs>
          <w:tab w:val="left" w:pos="1276"/>
          <w:tab w:val="left" w:leader="dot" w:pos="9356"/>
        </w:tabs>
        <w:ind w:left="596"/>
        <w:rPr>
          <w:rFonts w:ascii="Arial" w:hAnsi="Arial" w:cs="Arial"/>
          <w:b/>
          <w:i/>
          <w:iCs/>
          <w:lang w:val="ro-RO"/>
        </w:rPr>
      </w:pPr>
      <w:r w:rsidRPr="008E40B6">
        <w:rPr>
          <w:rFonts w:ascii="Arial" w:hAnsi="Arial" w:cs="Arial"/>
          <w:b/>
          <w:i/>
          <w:iCs/>
          <w:lang w:val="ro-RO"/>
        </w:rPr>
        <w:lastRenderedPageBreak/>
        <w:t xml:space="preserve">VI.1.4. </w:t>
      </w:r>
      <w:r w:rsidR="00A048EA" w:rsidRPr="008E40B6">
        <w:rPr>
          <w:rFonts w:ascii="Arial" w:hAnsi="Arial" w:cs="Arial"/>
          <w:b/>
          <w:i/>
          <w:iCs/>
          <w:lang w:val="ro-RO"/>
        </w:rPr>
        <w:t xml:space="preserve">Suprafeţe de păduri regenerate  </w:t>
      </w:r>
    </w:p>
    <w:p w:rsidR="00767983" w:rsidRPr="008E40B6" w:rsidRDefault="00926AAE" w:rsidP="00767983">
      <w:r w:rsidRPr="008E40B6">
        <w:t xml:space="preserve">        </w:t>
      </w:r>
    </w:p>
    <w:p w:rsidR="001B541C" w:rsidRPr="009F10AD" w:rsidRDefault="00F72FBB" w:rsidP="001B541C">
      <w:pPr>
        <w:ind w:firstLine="720"/>
        <w:rPr>
          <w:rFonts w:ascii="Arial" w:hAnsi="Arial" w:cs="Arial"/>
        </w:rPr>
      </w:pPr>
      <w:r w:rsidRPr="009F10AD">
        <w:rPr>
          <w:rFonts w:ascii="Arial" w:hAnsi="Arial" w:cs="Arial"/>
        </w:rPr>
        <w:t xml:space="preserve">   </w:t>
      </w:r>
      <w:r w:rsidR="001B541C" w:rsidRPr="009F10AD">
        <w:rPr>
          <w:rFonts w:ascii="Arial" w:hAnsi="Arial" w:cs="Arial"/>
        </w:rPr>
        <w:t>În anul 20</w:t>
      </w:r>
      <w:r w:rsidR="00030D3B" w:rsidRPr="009F10AD">
        <w:rPr>
          <w:rFonts w:ascii="Arial" w:hAnsi="Arial" w:cs="Arial"/>
        </w:rPr>
        <w:t>2</w:t>
      </w:r>
      <w:r w:rsidR="00CE38B9">
        <w:rPr>
          <w:rFonts w:ascii="Arial" w:hAnsi="Arial" w:cs="Arial"/>
        </w:rPr>
        <w:t>1</w:t>
      </w:r>
      <w:r w:rsidR="001B541C" w:rsidRPr="009F10AD">
        <w:rPr>
          <w:rFonts w:ascii="Arial" w:hAnsi="Arial" w:cs="Arial"/>
        </w:rPr>
        <w:t xml:space="preserve"> la nivelul  Direcţi</w:t>
      </w:r>
      <w:r w:rsidR="007E4730" w:rsidRPr="009F10AD">
        <w:rPr>
          <w:rFonts w:ascii="Arial" w:hAnsi="Arial" w:cs="Arial"/>
        </w:rPr>
        <w:t xml:space="preserve">ei Silvice Ilfov s-au realizat </w:t>
      </w:r>
      <w:r w:rsidR="00CE38B9">
        <w:rPr>
          <w:rFonts w:ascii="Arial" w:hAnsi="Arial" w:cs="Arial"/>
        </w:rPr>
        <w:t>145</w:t>
      </w:r>
      <w:r w:rsidR="004F7A23" w:rsidRPr="009F10AD">
        <w:rPr>
          <w:rFonts w:ascii="Arial" w:hAnsi="Arial" w:cs="Arial"/>
        </w:rPr>
        <w:t xml:space="preserve"> ha regenerări naturale ș</w:t>
      </w:r>
      <w:r w:rsidR="001B541C" w:rsidRPr="009F10AD">
        <w:rPr>
          <w:rFonts w:ascii="Arial" w:hAnsi="Arial" w:cs="Arial"/>
        </w:rPr>
        <w:t xml:space="preserve">i </w:t>
      </w:r>
      <w:r w:rsidR="00030D3B" w:rsidRPr="009F10AD">
        <w:rPr>
          <w:rFonts w:ascii="Arial" w:hAnsi="Arial" w:cs="Arial"/>
        </w:rPr>
        <w:t>40</w:t>
      </w:r>
      <w:r w:rsidR="001B541C" w:rsidRPr="009F10AD">
        <w:rPr>
          <w:rFonts w:ascii="Arial" w:hAnsi="Arial" w:cs="Arial"/>
        </w:rPr>
        <w:t xml:space="preserve"> ha împăduriri. Valoarea totală a lucrarilor a fost de </w:t>
      </w:r>
      <w:r w:rsidR="00030D3B" w:rsidRPr="009F10AD">
        <w:rPr>
          <w:rFonts w:ascii="Arial" w:hAnsi="Arial" w:cs="Arial"/>
        </w:rPr>
        <w:t>2</w:t>
      </w:r>
      <w:r w:rsidR="002D0EE3">
        <w:rPr>
          <w:rFonts w:ascii="Arial" w:hAnsi="Arial" w:cs="Arial"/>
        </w:rPr>
        <w:t>466667</w:t>
      </w:r>
      <w:r w:rsidR="00030D3B" w:rsidRPr="009F10AD">
        <w:rPr>
          <w:rFonts w:ascii="Arial" w:hAnsi="Arial" w:cs="Arial"/>
        </w:rPr>
        <w:t xml:space="preserve"> </w:t>
      </w:r>
      <w:r w:rsidR="001B541C" w:rsidRPr="009F10AD">
        <w:rPr>
          <w:rFonts w:ascii="Arial" w:hAnsi="Arial" w:cs="Arial"/>
        </w:rPr>
        <w:t xml:space="preserve">lei, fiind  asigurata din fondul de conservare </w:t>
      </w:r>
      <w:r w:rsidR="004F7A23" w:rsidRPr="009F10AD">
        <w:rPr>
          <w:rFonts w:ascii="Arial" w:hAnsi="Arial" w:cs="Arial"/>
        </w:rPr>
        <w:t>ș</w:t>
      </w:r>
      <w:r w:rsidR="001B541C" w:rsidRPr="009F10AD">
        <w:rPr>
          <w:rFonts w:ascii="Arial" w:hAnsi="Arial" w:cs="Arial"/>
        </w:rPr>
        <w:t>i regenerare a pădurilor, constituit în baza prevederilor Legii nr. 46/2008 – Codul Silvic. Tot  în anul 20</w:t>
      </w:r>
      <w:r w:rsidR="00030D3B" w:rsidRPr="009F10AD">
        <w:rPr>
          <w:rFonts w:ascii="Arial" w:hAnsi="Arial" w:cs="Arial"/>
        </w:rPr>
        <w:t>2</w:t>
      </w:r>
      <w:r w:rsidR="002D0EE3">
        <w:rPr>
          <w:rFonts w:ascii="Arial" w:hAnsi="Arial" w:cs="Arial"/>
        </w:rPr>
        <w:t>1</w:t>
      </w:r>
      <w:r w:rsidR="001B541C" w:rsidRPr="009F10AD">
        <w:rPr>
          <w:rFonts w:ascii="Arial" w:hAnsi="Arial" w:cs="Arial"/>
        </w:rPr>
        <w:t xml:space="preserve"> s-au executat lucrări de completari în plantaţii pe suprafată de</w:t>
      </w:r>
      <w:r w:rsidR="00030D3B" w:rsidRPr="009F10AD">
        <w:rPr>
          <w:rFonts w:ascii="Arial" w:hAnsi="Arial" w:cs="Arial"/>
        </w:rPr>
        <w:t xml:space="preserve"> 8</w:t>
      </w:r>
      <w:r w:rsidR="001B541C" w:rsidRPr="009F10AD">
        <w:rPr>
          <w:rFonts w:ascii="Arial" w:hAnsi="Arial" w:cs="Arial"/>
        </w:rPr>
        <w:t xml:space="preserve"> ha </w:t>
      </w:r>
      <w:r w:rsidR="004F7A23" w:rsidRPr="009F10AD">
        <w:rPr>
          <w:rFonts w:ascii="Arial" w:hAnsi="Arial" w:cs="Arial"/>
        </w:rPr>
        <w:t>ș</w:t>
      </w:r>
      <w:r w:rsidR="001B541C" w:rsidRPr="009F10AD">
        <w:rPr>
          <w:rFonts w:ascii="Arial" w:hAnsi="Arial" w:cs="Arial"/>
        </w:rPr>
        <w:t>i refacerea culturilor calamitate pe suprafata de</w:t>
      </w:r>
      <w:r w:rsidR="00F63C21" w:rsidRPr="009F10AD">
        <w:rPr>
          <w:rFonts w:ascii="Arial" w:hAnsi="Arial" w:cs="Arial"/>
        </w:rPr>
        <w:t>1</w:t>
      </w:r>
      <w:r w:rsidR="001B541C" w:rsidRPr="009F10AD">
        <w:rPr>
          <w:rFonts w:ascii="Arial" w:hAnsi="Arial" w:cs="Arial"/>
        </w:rPr>
        <w:t xml:space="preserve"> ha.</w:t>
      </w:r>
      <w:r w:rsidR="004F7A23" w:rsidRPr="009F10AD">
        <w:rPr>
          <w:rFonts w:ascii="Arial" w:hAnsi="Arial" w:cs="Arial"/>
        </w:rPr>
        <w:t xml:space="preserve"> Pentru întreț</w:t>
      </w:r>
      <w:r w:rsidR="001B541C" w:rsidRPr="009F10AD">
        <w:rPr>
          <w:rFonts w:ascii="Arial" w:hAnsi="Arial" w:cs="Arial"/>
        </w:rPr>
        <w:t xml:space="preserve">inerea regenerărilor naturale şi artificiale </w:t>
      </w:r>
      <w:r w:rsidR="007E4730" w:rsidRPr="009F10AD">
        <w:rPr>
          <w:rFonts w:ascii="Arial" w:hAnsi="Arial" w:cs="Arial"/>
        </w:rPr>
        <w:t xml:space="preserve">s-au executat </w:t>
      </w:r>
      <w:r w:rsidR="002D0EE3">
        <w:rPr>
          <w:rFonts w:ascii="Arial" w:hAnsi="Arial" w:cs="Arial"/>
        </w:rPr>
        <w:t>497</w:t>
      </w:r>
      <w:r w:rsidR="001B541C" w:rsidRPr="009F10AD">
        <w:rPr>
          <w:rFonts w:ascii="Arial" w:hAnsi="Arial" w:cs="Arial"/>
        </w:rPr>
        <w:t xml:space="preserve"> ha  lucrări de îngrijire, iar pentru ajutorarea regenerarii naturale s-au executat lucrări pe </w:t>
      </w:r>
      <w:r w:rsidR="002D0EE3">
        <w:rPr>
          <w:rFonts w:ascii="Arial" w:hAnsi="Arial" w:cs="Arial"/>
        </w:rPr>
        <w:t>681</w:t>
      </w:r>
      <w:r w:rsidR="001B541C" w:rsidRPr="009F10AD">
        <w:rPr>
          <w:rFonts w:ascii="Arial" w:hAnsi="Arial" w:cs="Arial"/>
        </w:rPr>
        <w:t xml:space="preserve"> ha constand in semanaturi </w:t>
      </w:r>
      <w:r w:rsidR="004F7A23" w:rsidRPr="009F10AD">
        <w:rPr>
          <w:rFonts w:ascii="Arial" w:hAnsi="Arial" w:cs="Arial"/>
        </w:rPr>
        <w:t>ș</w:t>
      </w:r>
      <w:r w:rsidR="001B541C" w:rsidRPr="009F10AD">
        <w:rPr>
          <w:rFonts w:ascii="Arial" w:hAnsi="Arial" w:cs="Arial"/>
        </w:rPr>
        <w:t>i plantatii sub masiv, lucrări pentru instalarea semitişului natural şi lucrări de întretinere.</w:t>
      </w:r>
    </w:p>
    <w:p w:rsidR="001B541C" w:rsidRPr="009F10AD" w:rsidRDefault="001B541C" w:rsidP="001B541C">
      <w:pPr>
        <w:rPr>
          <w:rFonts w:ascii="Arial" w:hAnsi="Arial" w:cs="Arial"/>
        </w:rPr>
      </w:pPr>
      <w:r w:rsidRPr="009F10AD">
        <w:rPr>
          <w:rFonts w:ascii="Arial" w:hAnsi="Arial" w:cs="Arial"/>
        </w:rPr>
        <w:tab/>
        <w:t xml:space="preserve">Pentru lucrările menţionate s-au folosit în total </w:t>
      </w:r>
      <w:r w:rsidR="002D0EE3">
        <w:rPr>
          <w:rFonts w:ascii="Arial" w:hAnsi="Arial" w:cs="Arial"/>
        </w:rPr>
        <w:t>388</w:t>
      </w:r>
      <w:r w:rsidR="00F63C21" w:rsidRPr="009F10AD">
        <w:rPr>
          <w:rFonts w:ascii="Arial" w:hAnsi="Arial" w:cs="Arial"/>
        </w:rPr>
        <w:t xml:space="preserve"> mii buc</w:t>
      </w:r>
      <w:r w:rsidR="002D0EE3">
        <w:rPr>
          <w:rFonts w:ascii="Arial" w:hAnsi="Arial" w:cs="Arial"/>
        </w:rPr>
        <w:t>ăți</w:t>
      </w:r>
      <w:r w:rsidR="00F63C21" w:rsidRPr="009F10AD">
        <w:rPr>
          <w:rFonts w:ascii="Arial" w:hAnsi="Arial" w:cs="Arial"/>
        </w:rPr>
        <w:t xml:space="preserve"> puieţi forestieri.</w:t>
      </w:r>
    </w:p>
    <w:p w:rsidR="001B541C" w:rsidRPr="009F10AD" w:rsidRDefault="001B541C" w:rsidP="001B541C">
      <w:pPr>
        <w:rPr>
          <w:rFonts w:ascii="Arial" w:hAnsi="Arial" w:cs="Arial"/>
        </w:rPr>
      </w:pPr>
      <w:r w:rsidRPr="009F10AD">
        <w:rPr>
          <w:rFonts w:ascii="Arial" w:hAnsi="Arial" w:cs="Arial"/>
        </w:rPr>
        <w:tab/>
        <w:t>Pregătirea mecanizat</w:t>
      </w:r>
      <w:r w:rsidR="00545DD8" w:rsidRPr="009F10AD">
        <w:rPr>
          <w:rFonts w:ascii="Arial" w:hAnsi="Arial" w:cs="Arial"/>
        </w:rPr>
        <w:t>ă</w:t>
      </w:r>
      <w:r w:rsidRPr="009F10AD">
        <w:rPr>
          <w:rFonts w:ascii="Arial" w:hAnsi="Arial" w:cs="Arial"/>
        </w:rPr>
        <w:t xml:space="preserve"> integrală a terenului în vederea împăduririi s-a executat pe suprafată de </w:t>
      </w:r>
      <w:r w:rsidR="002D0EE3">
        <w:rPr>
          <w:rFonts w:ascii="Arial" w:hAnsi="Arial" w:cs="Arial"/>
        </w:rPr>
        <w:t>17</w:t>
      </w:r>
      <w:r w:rsidRPr="009F10AD">
        <w:rPr>
          <w:rFonts w:ascii="Arial" w:hAnsi="Arial" w:cs="Arial"/>
        </w:rPr>
        <w:t xml:space="preserve"> ha.</w:t>
      </w:r>
    </w:p>
    <w:p w:rsidR="00F72FBB" w:rsidRPr="009F10AD" w:rsidRDefault="00F72FBB" w:rsidP="00D30FA8">
      <w:pPr>
        <w:jc w:val="both"/>
        <w:rPr>
          <w:rFonts w:ascii="Arial" w:hAnsi="Arial" w:cs="Arial"/>
        </w:rPr>
      </w:pPr>
    </w:p>
    <w:p w:rsidR="00D30FA8" w:rsidRPr="009F10AD" w:rsidRDefault="00F72FBB" w:rsidP="00D30FA8">
      <w:pPr>
        <w:jc w:val="both"/>
        <w:rPr>
          <w:rFonts w:ascii="Arial" w:hAnsi="Arial" w:cs="Arial"/>
          <w:b/>
          <w:bCs/>
        </w:rPr>
      </w:pPr>
      <w:r w:rsidRPr="009F10AD">
        <w:rPr>
          <w:rFonts w:ascii="Arial" w:hAnsi="Arial" w:cs="Arial"/>
        </w:rPr>
        <w:t xml:space="preserve">                </w:t>
      </w:r>
      <w:r w:rsidR="007A5AA4" w:rsidRPr="009F10AD">
        <w:rPr>
          <w:rFonts w:ascii="Arial" w:hAnsi="Arial" w:cs="Arial"/>
        </w:rPr>
        <w:t xml:space="preserve">    </w:t>
      </w:r>
      <w:r w:rsidR="00D30FA8" w:rsidRPr="009F10AD">
        <w:rPr>
          <w:rFonts w:ascii="Arial" w:hAnsi="Arial" w:cs="Arial"/>
          <w:b/>
          <w:bCs/>
        </w:rPr>
        <w:t>Evolutia suprafet</w:t>
      </w:r>
      <w:r w:rsidR="00CB1995" w:rsidRPr="009F10AD">
        <w:rPr>
          <w:rFonts w:ascii="Arial" w:hAnsi="Arial" w:cs="Arial"/>
          <w:b/>
          <w:bCs/>
        </w:rPr>
        <w:t>elor regenerate in perioada 201</w:t>
      </w:r>
      <w:r w:rsidR="002D0EE3">
        <w:rPr>
          <w:rFonts w:ascii="Arial" w:hAnsi="Arial" w:cs="Arial"/>
          <w:b/>
          <w:bCs/>
        </w:rPr>
        <w:t>7</w:t>
      </w:r>
      <w:r w:rsidR="00486145" w:rsidRPr="009F10AD">
        <w:rPr>
          <w:rFonts w:ascii="Arial" w:hAnsi="Arial" w:cs="Arial"/>
          <w:b/>
          <w:bCs/>
        </w:rPr>
        <w:t xml:space="preserve"> – 20</w:t>
      </w:r>
      <w:r w:rsidR="00F63C21" w:rsidRPr="009F10AD">
        <w:rPr>
          <w:rFonts w:ascii="Arial" w:hAnsi="Arial" w:cs="Arial"/>
          <w:b/>
          <w:bCs/>
        </w:rPr>
        <w:t>2</w:t>
      </w:r>
      <w:r w:rsidR="002D0EE3">
        <w:rPr>
          <w:rFonts w:ascii="Arial" w:hAnsi="Arial" w:cs="Arial"/>
          <w:b/>
          <w:bCs/>
        </w:rPr>
        <w:t>1</w:t>
      </w:r>
    </w:p>
    <w:p w:rsidR="00D30FA8" w:rsidRPr="002D0EE3" w:rsidRDefault="002438E9" w:rsidP="00D30FA8">
      <w:pPr>
        <w:jc w:val="both"/>
        <w:rPr>
          <w:rFonts w:ascii="Arial" w:hAnsi="Arial" w:cs="Arial"/>
          <w:lang w:val="ro-RO"/>
        </w:rPr>
      </w:pPr>
      <w:r w:rsidRPr="009F10AD">
        <w:rPr>
          <w:rFonts w:ascii="Arial" w:hAnsi="Arial" w:cs="Arial"/>
        </w:rPr>
        <w:t xml:space="preserve">                                                                                      </w:t>
      </w:r>
      <w:r w:rsidRPr="009F10AD">
        <w:rPr>
          <w:rFonts w:ascii="Arial" w:hAnsi="Arial" w:cs="Arial"/>
          <w:b/>
          <w:i/>
          <w:lang w:val="pt-BR"/>
        </w:rPr>
        <w:t xml:space="preserve">                 </w:t>
      </w:r>
      <w:r w:rsidR="00831426" w:rsidRPr="009F10AD">
        <w:rPr>
          <w:rFonts w:ascii="Arial" w:hAnsi="Arial" w:cs="Arial"/>
          <w:b/>
          <w:i/>
          <w:lang w:val="pt-BR"/>
        </w:rPr>
        <w:t xml:space="preserve">                  </w:t>
      </w:r>
      <w:r w:rsidRPr="009F10AD">
        <w:rPr>
          <w:rFonts w:ascii="Arial" w:hAnsi="Arial" w:cs="Arial"/>
          <w:b/>
          <w:i/>
          <w:lang w:val="pt-BR"/>
        </w:rPr>
        <w:t xml:space="preserve">  </w:t>
      </w:r>
    </w:p>
    <w:tbl>
      <w:tblPr>
        <w:tblW w:w="0" w:type="auto"/>
        <w:jc w:val="center"/>
        <w:tblInd w:w="-72"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286"/>
        <w:gridCol w:w="2214"/>
        <w:gridCol w:w="2214"/>
        <w:gridCol w:w="2214"/>
      </w:tblGrid>
      <w:tr w:rsidR="00D30FA8" w:rsidRPr="009F10AD" w:rsidTr="002D0EE3">
        <w:trPr>
          <w:jc w:val="center"/>
        </w:trPr>
        <w:tc>
          <w:tcPr>
            <w:tcW w:w="2286" w:type="dxa"/>
            <w:tcBorders>
              <w:top w:val="single" w:sz="4" w:space="0" w:color="auto"/>
              <w:left w:val="single" w:sz="4" w:space="0" w:color="auto"/>
              <w:bottom w:val="single" w:sz="4" w:space="0" w:color="auto"/>
              <w:right w:val="single" w:sz="4" w:space="0" w:color="auto"/>
            </w:tcBorders>
          </w:tcPr>
          <w:p w:rsidR="00D30FA8" w:rsidRPr="009F10AD" w:rsidRDefault="00D30FA8" w:rsidP="00EE1554">
            <w:pPr>
              <w:jc w:val="center"/>
              <w:rPr>
                <w:rFonts w:ascii="Arial" w:hAnsi="Arial" w:cs="Arial"/>
                <w:b/>
                <w:bCs/>
              </w:rPr>
            </w:pPr>
            <w:r w:rsidRPr="009F10AD">
              <w:rPr>
                <w:rFonts w:ascii="Arial" w:hAnsi="Arial" w:cs="Arial"/>
                <w:b/>
                <w:bCs/>
              </w:rPr>
              <w:t>Anul</w:t>
            </w:r>
          </w:p>
        </w:tc>
        <w:tc>
          <w:tcPr>
            <w:tcW w:w="2214" w:type="dxa"/>
            <w:tcBorders>
              <w:top w:val="single" w:sz="4" w:space="0" w:color="auto"/>
              <w:left w:val="single" w:sz="4" w:space="0" w:color="auto"/>
              <w:bottom w:val="single" w:sz="4" w:space="0" w:color="auto"/>
              <w:right w:val="single" w:sz="4" w:space="0" w:color="auto"/>
            </w:tcBorders>
          </w:tcPr>
          <w:p w:rsidR="00D30FA8" w:rsidRPr="009F10AD" w:rsidRDefault="00D30FA8" w:rsidP="00EE1554">
            <w:pPr>
              <w:pStyle w:val="Heading1"/>
              <w:rPr>
                <w:rFonts w:ascii="Arial" w:hAnsi="Arial" w:cs="Arial"/>
                <w:sz w:val="24"/>
                <w:szCs w:val="24"/>
              </w:rPr>
            </w:pPr>
            <w:r w:rsidRPr="009F10AD">
              <w:rPr>
                <w:rFonts w:ascii="Arial" w:hAnsi="Arial" w:cs="Arial"/>
                <w:sz w:val="24"/>
                <w:szCs w:val="24"/>
              </w:rPr>
              <w:t>Reg. Naturale</w:t>
            </w:r>
            <w:r w:rsidR="002438E9" w:rsidRPr="009F10AD">
              <w:rPr>
                <w:rFonts w:ascii="Arial" w:hAnsi="Arial" w:cs="Arial"/>
                <w:sz w:val="24"/>
                <w:szCs w:val="24"/>
              </w:rPr>
              <w:t>/</w:t>
            </w:r>
            <w:r w:rsidRPr="009F10AD">
              <w:rPr>
                <w:rFonts w:ascii="Arial" w:hAnsi="Arial" w:cs="Arial"/>
                <w:sz w:val="24"/>
                <w:szCs w:val="24"/>
              </w:rPr>
              <w:t xml:space="preserve"> ha</w:t>
            </w:r>
          </w:p>
        </w:tc>
        <w:tc>
          <w:tcPr>
            <w:tcW w:w="2214" w:type="dxa"/>
            <w:tcBorders>
              <w:top w:val="single" w:sz="4" w:space="0" w:color="auto"/>
              <w:left w:val="single" w:sz="4" w:space="0" w:color="auto"/>
              <w:bottom w:val="single" w:sz="4" w:space="0" w:color="auto"/>
              <w:right w:val="single" w:sz="4" w:space="0" w:color="auto"/>
            </w:tcBorders>
          </w:tcPr>
          <w:p w:rsidR="00D30FA8" w:rsidRPr="009F10AD" w:rsidRDefault="002438E9" w:rsidP="00EE1554">
            <w:pPr>
              <w:pStyle w:val="Heading1"/>
              <w:rPr>
                <w:rFonts w:ascii="Arial" w:hAnsi="Arial" w:cs="Arial"/>
                <w:sz w:val="24"/>
                <w:szCs w:val="24"/>
              </w:rPr>
            </w:pPr>
            <w:r w:rsidRPr="009F10AD">
              <w:rPr>
                <w:rFonts w:ascii="Arial" w:hAnsi="Arial" w:cs="Arial"/>
                <w:sz w:val="24"/>
                <w:szCs w:val="24"/>
              </w:rPr>
              <w:t>Î</w:t>
            </w:r>
            <w:r w:rsidR="00D30FA8" w:rsidRPr="009F10AD">
              <w:rPr>
                <w:rFonts w:ascii="Arial" w:hAnsi="Arial" w:cs="Arial"/>
                <w:sz w:val="24"/>
                <w:szCs w:val="24"/>
              </w:rPr>
              <w:t>mpaduriri</w:t>
            </w:r>
            <w:r w:rsidRPr="009F10AD">
              <w:rPr>
                <w:rFonts w:ascii="Arial" w:hAnsi="Arial" w:cs="Arial"/>
                <w:sz w:val="24"/>
                <w:szCs w:val="24"/>
              </w:rPr>
              <w:t>/</w:t>
            </w:r>
            <w:r w:rsidR="00D30FA8" w:rsidRPr="009F10AD">
              <w:rPr>
                <w:rFonts w:ascii="Arial" w:hAnsi="Arial" w:cs="Arial"/>
                <w:sz w:val="24"/>
                <w:szCs w:val="24"/>
              </w:rPr>
              <w:t xml:space="preserve"> ha</w:t>
            </w:r>
          </w:p>
        </w:tc>
        <w:tc>
          <w:tcPr>
            <w:tcW w:w="2214" w:type="dxa"/>
            <w:tcBorders>
              <w:top w:val="single" w:sz="4" w:space="0" w:color="auto"/>
              <w:left w:val="single" w:sz="4" w:space="0" w:color="auto"/>
              <w:bottom w:val="single" w:sz="4" w:space="0" w:color="auto"/>
              <w:right w:val="single" w:sz="4" w:space="0" w:color="auto"/>
            </w:tcBorders>
          </w:tcPr>
          <w:p w:rsidR="00D30FA8" w:rsidRPr="009F10AD" w:rsidRDefault="00D30FA8" w:rsidP="00EE1554">
            <w:pPr>
              <w:pStyle w:val="Heading1"/>
              <w:rPr>
                <w:rFonts w:ascii="Arial" w:hAnsi="Arial" w:cs="Arial"/>
                <w:sz w:val="24"/>
                <w:szCs w:val="24"/>
              </w:rPr>
            </w:pPr>
            <w:r w:rsidRPr="009F10AD">
              <w:rPr>
                <w:rFonts w:ascii="Arial" w:hAnsi="Arial" w:cs="Arial"/>
                <w:sz w:val="24"/>
                <w:szCs w:val="24"/>
              </w:rPr>
              <w:t>Total</w:t>
            </w:r>
          </w:p>
        </w:tc>
      </w:tr>
      <w:tr w:rsidR="00F63C21" w:rsidRPr="009F10AD" w:rsidTr="002D0EE3">
        <w:trPr>
          <w:jc w:val="center"/>
        </w:trPr>
        <w:tc>
          <w:tcPr>
            <w:tcW w:w="2286" w:type="dxa"/>
            <w:tcBorders>
              <w:top w:val="single" w:sz="4" w:space="0" w:color="auto"/>
              <w:left w:val="single" w:sz="4" w:space="0" w:color="auto"/>
              <w:bottom w:val="single" w:sz="4" w:space="0" w:color="auto"/>
              <w:right w:val="single" w:sz="4" w:space="0" w:color="auto"/>
            </w:tcBorders>
          </w:tcPr>
          <w:p w:rsidR="00F63C21" w:rsidRPr="009F10AD" w:rsidRDefault="00F63C21" w:rsidP="00F63C21">
            <w:pPr>
              <w:jc w:val="center"/>
              <w:rPr>
                <w:rFonts w:ascii="Arial" w:hAnsi="Arial" w:cs="Arial"/>
                <w:bCs/>
              </w:rPr>
            </w:pPr>
          </w:p>
          <w:p w:rsidR="00F63C21" w:rsidRPr="009F10AD" w:rsidRDefault="00F63C21" w:rsidP="00F63C21">
            <w:pPr>
              <w:jc w:val="center"/>
              <w:rPr>
                <w:rFonts w:ascii="Arial" w:hAnsi="Arial" w:cs="Arial"/>
                <w:bCs/>
              </w:rPr>
            </w:pPr>
            <w:r w:rsidRPr="009F10AD">
              <w:rPr>
                <w:rFonts w:ascii="Arial" w:hAnsi="Arial" w:cs="Arial"/>
                <w:bCs/>
              </w:rPr>
              <w:t>2017</w:t>
            </w:r>
          </w:p>
        </w:tc>
        <w:tc>
          <w:tcPr>
            <w:tcW w:w="2214" w:type="dxa"/>
            <w:tcBorders>
              <w:top w:val="single" w:sz="4" w:space="0" w:color="auto"/>
              <w:left w:val="single" w:sz="4" w:space="0" w:color="auto"/>
              <w:bottom w:val="single" w:sz="4" w:space="0" w:color="auto"/>
              <w:right w:val="single" w:sz="4" w:space="0" w:color="auto"/>
            </w:tcBorders>
          </w:tcPr>
          <w:p w:rsidR="00F63C21" w:rsidRPr="009F10AD" w:rsidRDefault="00F63C21" w:rsidP="00F63C21">
            <w:pPr>
              <w:pStyle w:val="Heading1"/>
              <w:jc w:val="center"/>
              <w:rPr>
                <w:rFonts w:ascii="Arial" w:hAnsi="Arial" w:cs="Arial"/>
                <w:b w:val="0"/>
                <w:sz w:val="24"/>
                <w:szCs w:val="24"/>
              </w:rPr>
            </w:pPr>
            <w:r w:rsidRPr="009F10AD">
              <w:rPr>
                <w:rFonts w:ascii="Arial" w:hAnsi="Arial" w:cs="Arial"/>
                <w:b w:val="0"/>
                <w:sz w:val="24"/>
                <w:szCs w:val="24"/>
              </w:rPr>
              <w:t>95</w:t>
            </w:r>
          </w:p>
        </w:tc>
        <w:tc>
          <w:tcPr>
            <w:tcW w:w="2214" w:type="dxa"/>
            <w:tcBorders>
              <w:top w:val="single" w:sz="4" w:space="0" w:color="auto"/>
              <w:left w:val="single" w:sz="4" w:space="0" w:color="auto"/>
              <w:bottom w:val="single" w:sz="4" w:space="0" w:color="auto"/>
              <w:right w:val="single" w:sz="4" w:space="0" w:color="auto"/>
            </w:tcBorders>
          </w:tcPr>
          <w:p w:rsidR="00F63C21" w:rsidRPr="009F10AD" w:rsidRDefault="00F63C21" w:rsidP="00F63C21">
            <w:pPr>
              <w:pStyle w:val="Heading1"/>
              <w:jc w:val="center"/>
              <w:rPr>
                <w:rFonts w:ascii="Arial" w:hAnsi="Arial" w:cs="Arial"/>
                <w:b w:val="0"/>
                <w:sz w:val="24"/>
                <w:szCs w:val="24"/>
              </w:rPr>
            </w:pPr>
            <w:r w:rsidRPr="009F10AD">
              <w:rPr>
                <w:rFonts w:ascii="Arial" w:hAnsi="Arial" w:cs="Arial"/>
                <w:b w:val="0"/>
                <w:sz w:val="24"/>
                <w:szCs w:val="24"/>
              </w:rPr>
              <w:t>25</w:t>
            </w:r>
          </w:p>
        </w:tc>
        <w:tc>
          <w:tcPr>
            <w:tcW w:w="2214" w:type="dxa"/>
            <w:tcBorders>
              <w:top w:val="single" w:sz="4" w:space="0" w:color="auto"/>
              <w:left w:val="single" w:sz="4" w:space="0" w:color="auto"/>
              <w:bottom w:val="single" w:sz="4" w:space="0" w:color="auto"/>
              <w:right w:val="single" w:sz="4" w:space="0" w:color="auto"/>
            </w:tcBorders>
          </w:tcPr>
          <w:p w:rsidR="00F63C21" w:rsidRPr="009F10AD" w:rsidRDefault="00F63C21" w:rsidP="00F63C21">
            <w:pPr>
              <w:jc w:val="center"/>
              <w:rPr>
                <w:rFonts w:ascii="Arial" w:hAnsi="Arial" w:cs="Arial"/>
                <w:bCs/>
              </w:rPr>
            </w:pPr>
            <w:r w:rsidRPr="009F10AD">
              <w:rPr>
                <w:rFonts w:ascii="Arial" w:hAnsi="Arial" w:cs="Arial"/>
                <w:bCs/>
              </w:rPr>
              <w:t>120</w:t>
            </w:r>
          </w:p>
        </w:tc>
      </w:tr>
      <w:tr w:rsidR="00F63C21" w:rsidRPr="009F10AD" w:rsidTr="002D0EE3">
        <w:trPr>
          <w:jc w:val="center"/>
        </w:trPr>
        <w:tc>
          <w:tcPr>
            <w:tcW w:w="2286" w:type="dxa"/>
            <w:tcBorders>
              <w:top w:val="single" w:sz="4" w:space="0" w:color="auto"/>
              <w:left w:val="single" w:sz="4" w:space="0" w:color="auto"/>
              <w:bottom w:val="single" w:sz="4" w:space="0" w:color="auto"/>
              <w:right w:val="single" w:sz="4" w:space="0" w:color="auto"/>
            </w:tcBorders>
          </w:tcPr>
          <w:p w:rsidR="00F63C21" w:rsidRPr="009F10AD" w:rsidRDefault="00F63C21" w:rsidP="00F63C21">
            <w:pPr>
              <w:jc w:val="center"/>
              <w:rPr>
                <w:rFonts w:ascii="Arial" w:hAnsi="Arial" w:cs="Arial"/>
                <w:bCs/>
              </w:rPr>
            </w:pPr>
          </w:p>
          <w:p w:rsidR="00F63C21" w:rsidRPr="009F10AD" w:rsidRDefault="00F63C21" w:rsidP="00F63C21">
            <w:pPr>
              <w:jc w:val="center"/>
              <w:rPr>
                <w:rFonts w:ascii="Arial" w:hAnsi="Arial" w:cs="Arial"/>
                <w:bCs/>
              </w:rPr>
            </w:pPr>
            <w:r w:rsidRPr="009F10AD">
              <w:rPr>
                <w:rFonts w:ascii="Arial" w:hAnsi="Arial" w:cs="Arial"/>
                <w:bCs/>
              </w:rPr>
              <w:t>2018</w:t>
            </w:r>
          </w:p>
        </w:tc>
        <w:tc>
          <w:tcPr>
            <w:tcW w:w="2214" w:type="dxa"/>
            <w:tcBorders>
              <w:top w:val="single" w:sz="4" w:space="0" w:color="auto"/>
              <w:left w:val="single" w:sz="4" w:space="0" w:color="auto"/>
              <w:bottom w:val="single" w:sz="4" w:space="0" w:color="auto"/>
              <w:right w:val="single" w:sz="4" w:space="0" w:color="auto"/>
            </w:tcBorders>
          </w:tcPr>
          <w:p w:rsidR="00F63C21" w:rsidRPr="009F10AD" w:rsidRDefault="00F63C21" w:rsidP="00F63C21">
            <w:pPr>
              <w:pStyle w:val="Heading1"/>
              <w:jc w:val="center"/>
              <w:rPr>
                <w:rFonts w:ascii="Arial" w:hAnsi="Arial" w:cs="Arial"/>
                <w:b w:val="0"/>
                <w:sz w:val="24"/>
                <w:szCs w:val="24"/>
              </w:rPr>
            </w:pPr>
            <w:r w:rsidRPr="009F10AD">
              <w:rPr>
                <w:rFonts w:ascii="Arial" w:hAnsi="Arial" w:cs="Arial"/>
                <w:b w:val="0"/>
                <w:sz w:val="24"/>
                <w:szCs w:val="24"/>
              </w:rPr>
              <w:t>95</w:t>
            </w:r>
          </w:p>
        </w:tc>
        <w:tc>
          <w:tcPr>
            <w:tcW w:w="2214" w:type="dxa"/>
            <w:tcBorders>
              <w:top w:val="single" w:sz="4" w:space="0" w:color="auto"/>
              <w:left w:val="single" w:sz="4" w:space="0" w:color="auto"/>
              <w:bottom w:val="single" w:sz="4" w:space="0" w:color="auto"/>
              <w:right w:val="single" w:sz="4" w:space="0" w:color="auto"/>
            </w:tcBorders>
          </w:tcPr>
          <w:p w:rsidR="00F63C21" w:rsidRPr="009F10AD" w:rsidRDefault="00F63C21" w:rsidP="00F63C21">
            <w:pPr>
              <w:pStyle w:val="Heading1"/>
              <w:jc w:val="center"/>
              <w:rPr>
                <w:rFonts w:ascii="Arial" w:hAnsi="Arial" w:cs="Arial"/>
                <w:b w:val="0"/>
                <w:sz w:val="24"/>
                <w:szCs w:val="24"/>
              </w:rPr>
            </w:pPr>
            <w:r w:rsidRPr="009F10AD">
              <w:rPr>
                <w:rFonts w:ascii="Arial" w:hAnsi="Arial" w:cs="Arial"/>
                <w:b w:val="0"/>
                <w:sz w:val="24"/>
                <w:szCs w:val="24"/>
              </w:rPr>
              <w:t>21</w:t>
            </w:r>
          </w:p>
        </w:tc>
        <w:tc>
          <w:tcPr>
            <w:tcW w:w="2214" w:type="dxa"/>
            <w:tcBorders>
              <w:top w:val="single" w:sz="4" w:space="0" w:color="auto"/>
              <w:left w:val="single" w:sz="4" w:space="0" w:color="auto"/>
              <w:bottom w:val="single" w:sz="4" w:space="0" w:color="auto"/>
              <w:right w:val="single" w:sz="4" w:space="0" w:color="auto"/>
            </w:tcBorders>
          </w:tcPr>
          <w:p w:rsidR="00F63C21" w:rsidRPr="009F10AD" w:rsidRDefault="00F63C21" w:rsidP="00F63C21">
            <w:pPr>
              <w:jc w:val="center"/>
              <w:rPr>
                <w:rFonts w:ascii="Arial" w:hAnsi="Arial" w:cs="Arial"/>
                <w:bCs/>
              </w:rPr>
            </w:pPr>
            <w:r w:rsidRPr="009F10AD">
              <w:rPr>
                <w:rFonts w:ascii="Arial" w:hAnsi="Arial" w:cs="Arial"/>
                <w:bCs/>
              </w:rPr>
              <w:t>116</w:t>
            </w:r>
          </w:p>
        </w:tc>
      </w:tr>
      <w:tr w:rsidR="00F63C21" w:rsidRPr="009F10AD" w:rsidTr="002D0EE3">
        <w:trPr>
          <w:jc w:val="center"/>
        </w:trPr>
        <w:tc>
          <w:tcPr>
            <w:tcW w:w="2286" w:type="dxa"/>
            <w:tcBorders>
              <w:top w:val="single" w:sz="4" w:space="0" w:color="auto"/>
              <w:left w:val="single" w:sz="4" w:space="0" w:color="auto"/>
              <w:bottom w:val="single" w:sz="4" w:space="0" w:color="auto"/>
              <w:right w:val="single" w:sz="4" w:space="0" w:color="auto"/>
            </w:tcBorders>
          </w:tcPr>
          <w:p w:rsidR="00F63C21" w:rsidRPr="009F10AD" w:rsidRDefault="00F63C21" w:rsidP="00F63C21">
            <w:pPr>
              <w:jc w:val="center"/>
              <w:rPr>
                <w:rFonts w:ascii="Arial" w:hAnsi="Arial" w:cs="Arial"/>
                <w:bCs/>
              </w:rPr>
            </w:pPr>
          </w:p>
          <w:p w:rsidR="00F63C21" w:rsidRPr="009F10AD" w:rsidRDefault="00F63C21" w:rsidP="00F63C21">
            <w:pPr>
              <w:jc w:val="center"/>
              <w:rPr>
                <w:rFonts w:ascii="Arial" w:hAnsi="Arial" w:cs="Arial"/>
                <w:bCs/>
              </w:rPr>
            </w:pPr>
            <w:r w:rsidRPr="009F10AD">
              <w:rPr>
                <w:rFonts w:ascii="Arial" w:hAnsi="Arial" w:cs="Arial"/>
                <w:bCs/>
              </w:rPr>
              <w:t>2019</w:t>
            </w:r>
          </w:p>
        </w:tc>
        <w:tc>
          <w:tcPr>
            <w:tcW w:w="2214" w:type="dxa"/>
            <w:tcBorders>
              <w:top w:val="single" w:sz="4" w:space="0" w:color="auto"/>
              <w:left w:val="single" w:sz="4" w:space="0" w:color="auto"/>
              <w:bottom w:val="single" w:sz="4" w:space="0" w:color="auto"/>
              <w:right w:val="single" w:sz="4" w:space="0" w:color="auto"/>
            </w:tcBorders>
          </w:tcPr>
          <w:p w:rsidR="00F63C21" w:rsidRPr="009F10AD" w:rsidRDefault="00F63C21" w:rsidP="00F63C21">
            <w:pPr>
              <w:pStyle w:val="Heading1"/>
              <w:jc w:val="center"/>
              <w:rPr>
                <w:rFonts w:ascii="Arial" w:hAnsi="Arial" w:cs="Arial"/>
                <w:b w:val="0"/>
                <w:sz w:val="24"/>
                <w:szCs w:val="24"/>
              </w:rPr>
            </w:pPr>
            <w:r w:rsidRPr="009F10AD">
              <w:rPr>
                <w:rFonts w:ascii="Arial" w:hAnsi="Arial" w:cs="Arial"/>
                <w:b w:val="0"/>
                <w:sz w:val="24"/>
                <w:szCs w:val="24"/>
              </w:rPr>
              <w:t>74</w:t>
            </w:r>
          </w:p>
        </w:tc>
        <w:tc>
          <w:tcPr>
            <w:tcW w:w="2214" w:type="dxa"/>
            <w:tcBorders>
              <w:top w:val="single" w:sz="4" w:space="0" w:color="auto"/>
              <w:left w:val="single" w:sz="4" w:space="0" w:color="auto"/>
              <w:bottom w:val="single" w:sz="4" w:space="0" w:color="auto"/>
              <w:right w:val="single" w:sz="4" w:space="0" w:color="auto"/>
            </w:tcBorders>
          </w:tcPr>
          <w:p w:rsidR="00F63C21" w:rsidRPr="009F10AD" w:rsidRDefault="00F63C21" w:rsidP="00F63C21">
            <w:pPr>
              <w:pStyle w:val="Heading1"/>
              <w:jc w:val="center"/>
              <w:rPr>
                <w:rFonts w:ascii="Arial" w:hAnsi="Arial" w:cs="Arial"/>
                <w:b w:val="0"/>
                <w:sz w:val="24"/>
                <w:szCs w:val="24"/>
              </w:rPr>
            </w:pPr>
            <w:r w:rsidRPr="009F10AD">
              <w:rPr>
                <w:rFonts w:ascii="Arial" w:hAnsi="Arial" w:cs="Arial"/>
                <w:b w:val="0"/>
                <w:sz w:val="24"/>
                <w:szCs w:val="24"/>
              </w:rPr>
              <w:t>33</w:t>
            </w:r>
          </w:p>
        </w:tc>
        <w:tc>
          <w:tcPr>
            <w:tcW w:w="2214" w:type="dxa"/>
            <w:tcBorders>
              <w:top w:val="single" w:sz="4" w:space="0" w:color="auto"/>
              <w:left w:val="single" w:sz="4" w:space="0" w:color="auto"/>
              <w:bottom w:val="single" w:sz="4" w:space="0" w:color="auto"/>
              <w:right w:val="single" w:sz="4" w:space="0" w:color="auto"/>
            </w:tcBorders>
          </w:tcPr>
          <w:p w:rsidR="00F63C21" w:rsidRPr="009F10AD" w:rsidRDefault="00F63C21" w:rsidP="00F63C21">
            <w:pPr>
              <w:jc w:val="center"/>
              <w:rPr>
                <w:rFonts w:ascii="Arial" w:hAnsi="Arial" w:cs="Arial"/>
                <w:bCs/>
              </w:rPr>
            </w:pPr>
            <w:r w:rsidRPr="009F10AD">
              <w:rPr>
                <w:rFonts w:ascii="Arial" w:hAnsi="Arial" w:cs="Arial"/>
                <w:bCs/>
              </w:rPr>
              <w:t>107</w:t>
            </w:r>
          </w:p>
        </w:tc>
      </w:tr>
      <w:tr w:rsidR="00F63C21" w:rsidRPr="009F10AD" w:rsidTr="002D0EE3">
        <w:trPr>
          <w:jc w:val="center"/>
        </w:trPr>
        <w:tc>
          <w:tcPr>
            <w:tcW w:w="2286" w:type="dxa"/>
            <w:tcBorders>
              <w:top w:val="single" w:sz="4" w:space="0" w:color="auto"/>
              <w:left w:val="single" w:sz="4" w:space="0" w:color="auto"/>
              <w:bottom w:val="single" w:sz="4" w:space="0" w:color="auto"/>
              <w:right w:val="single" w:sz="4" w:space="0" w:color="auto"/>
            </w:tcBorders>
          </w:tcPr>
          <w:p w:rsidR="00F63C21" w:rsidRPr="009F10AD" w:rsidRDefault="00F63C21" w:rsidP="00C55160">
            <w:pPr>
              <w:jc w:val="center"/>
              <w:rPr>
                <w:rFonts w:ascii="Arial" w:hAnsi="Arial" w:cs="Arial"/>
                <w:bCs/>
              </w:rPr>
            </w:pPr>
          </w:p>
          <w:p w:rsidR="00F63C21" w:rsidRPr="009F10AD" w:rsidRDefault="00F63C21" w:rsidP="00C55160">
            <w:pPr>
              <w:jc w:val="center"/>
              <w:rPr>
                <w:rFonts w:ascii="Arial" w:hAnsi="Arial" w:cs="Arial"/>
                <w:bCs/>
              </w:rPr>
            </w:pPr>
            <w:r w:rsidRPr="009F10AD">
              <w:rPr>
                <w:rFonts w:ascii="Arial" w:hAnsi="Arial" w:cs="Arial"/>
                <w:bCs/>
              </w:rPr>
              <w:t>2020</w:t>
            </w:r>
          </w:p>
        </w:tc>
        <w:tc>
          <w:tcPr>
            <w:tcW w:w="2214" w:type="dxa"/>
            <w:tcBorders>
              <w:top w:val="single" w:sz="4" w:space="0" w:color="auto"/>
              <w:left w:val="single" w:sz="4" w:space="0" w:color="auto"/>
              <w:bottom w:val="single" w:sz="4" w:space="0" w:color="auto"/>
              <w:right w:val="single" w:sz="4" w:space="0" w:color="auto"/>
            </w:tcBorders>
          </w:tcPr>
          <w:p w:rsidR="00F63C21" w:rsidRPr="009F10AD" w:rsidRDefault="00F63C21" w:rsidP="00F63C21">
            <w:pPr>
              <w:pStyle w:val="Heading1"/>
              <w:jc w:val="center"/>
              <w:rPr>
                <w:rFonts w:ascii="Arial" w:hAnsi="Arial" w:cs="Arial"/>
                <w:b w:val="0"/>
                <w:sz w:val="24"/>
                <w:szCs w:val="24"/>
              </w:rPr>
            </w:pPr>
            <w:r w:rsidRPr="009F10AD">
              <w:rPr>
                <w:rFonts w:ascii="Arial" w:hAnsi="Arial" w:cs="Arial"/>
                <w:b w:val="0"/>
                <w:sz w:val="24"/>
                <w:szCs w:val="24"/>
              </w:rPr>
              <w:t>123</w:t>
            </w:r>
          </w:p>
        </w:tc>
        <w:tc>
          <w:tcPr>
            <w:tcW w:w="2214" w:type="dxa"/>
            <w:tcBorders>
              <w:top w:val="single" w:sz="4" w:space="0" w:color="auto"/>
              <w:left w:val="single" w:sz="4" w:space="0" w:color="auto"/>
              <w:bottom w:val="single" w:sz="4" w:space="0" w:color="auto"/>
              <w:right w:val="single" w:sz="4" w:space="0" w:color="auto"/>
            </w:tcBorders>
          </w:tcPr>
          <w:p w:rsidR="00F63C21" w:rsidRPr="009F10AD" w:rsidRDefault="00F63C21" w:rsidP="00F63C21">
            <w:pPr>
              <w:pStyle w:val="Heading1"/>
              <w:jc w:val="center"/>
              <w:rPr>
                <w:rFonts w:ascii="Arial" w:hAnsi="Arial" w:cs="Arial"/>
                <w:b w:val="0"/>
                <w:sz w:val="24"/>
                <w:szCs w:val="24"/>
              </w:rPr>
            </w:pPr>
            <w:r w:rsidRPr="009F10AD">
              <w:rPr>
                <w:rFonts w:ascii="Arial" w:hAnsi="Arial" w:cs="Arial"/>
                <w:b w:val="0"/>
                <w:sz w:val="24"/>
                <w:szCs w:val="24"/>
              </w:rPr>
              <w:t>40</w:t>
            </w:r>
          </w:p>
        </w:tc>
        <w:tc>
          <w:tcPr>
            <w:tcW w:w="2214" w:type="dxa"/>
            <w:tcBorders>
              <w:top w:val="single" w:sz="4" w:space="0" w:color="auto"/>
              <w:left w:val="single" w:sz="4" w:space="0" w:color="auto"/>
              <w:bottom w:val="single" w:sz="4" w:space="0" w:color="auto"/>
              <w:right w:val="single" w:sz="4" w:space="0" w:color="auto"/>
            </w:tcBorders>
          </w:tcPr>
          <w:p w:rsidR="00F63C21" w:rsidRPr="009F10AD" w:rsidRDefault="00F63C21" w:rsidP="00F63C21">
            <w:pPr>
              <w:jc w:val="center"/>
              <w:rPr>
                <w:rFonts w:ascii="Arial" w:hAnsi="Arial" w:cs="Arial"/>
                <w:bCs/>
              </w:rPr>
            </w:pPr>
          </w:p>
          <w:p w:rsidR="00F63C21" w:rsidRPr="009F10AD" w:rsidRDefault="00F63C21" w:rsidP="00F63C21">
            <w:pPr>
              <w:jc w:val="center"/>
              <w:rPr>
                <w:rFonts w:ascii="Arial" w:hAnsi="Arial" w:cs="Arial"/>
                <w:bCs/>
              </w:rPr>
            </w:pPr>
            <w:r w:rsidRPr="009F10AD">
              <w:rPr>
                <w:rFonts w:ascii="Arial" w:hAnsi="Arial" w:cs="Arial"/>
                <w:bCs/>
              </w:rPr>
              <w:t>136</w:t>
            </w:r>
          </w:p>
        </w:tc>
      </w:tr>
      <w:tr w:rsidR="002D0EE3" w:rsidRPr="009F10AD" w:rsidTr="002D0EE3">
        <w:trPr>
          <w:jc w:val="center"/>
        </w:trPr>
        <w:tc>
          <w:tcPr>
            <w:tcW w:w="2286" w:type="dxa"/>
            <w:tcBorders>
              <w:top w:val="single" w:sz="4" w:space="0" w:color="auto"/>
              <w:left w:val="single" w:sz="4" w:space="0" w:color="auto"/>
              <w:bottom w:val="single" w:sz="4" w:space="0" w:color="auto"/>
              <w:right w:val="single" w:sz="4" w:space="0" w:color="auto"/>
            </w:tcBorders>
          </w:tcPr>
          <w:p w:rsidR="002D0EE3" w:rsidRPr="009F10AD" w:rsidRDefault="002D0EE3" w:rsidP="00C55160">
            <w:pPr>
              <w:jc w:val="center"/>
              <w:rPr>
                <w:rFonts w:ascii="Arial" w:hAnsi="Arial" w:cs="Arial"/>
                <w:bCs/>
              </w:rPr>
            </w:pPr>
            <w:r>
              <w:rPr>
                <w:rFonts w:ascii="Arial" w:hAnsi="Arial" w:cs="Arial"/>
                <w:bCs/>
              </w:rPr>
              <w:t>2021</w:t>
            </w:r>
          </w:p>
        </w:tc>
        <w:tc>
          <w:tcPr>
            <w:tcW w:w="2214" w:type="dxa"/>
            <w:tcBorders>
              <w:top w:val="single" w:sz="4" w:space="0" w:color="auto"/>
              <w:left w:val="single" w:sz="4" w:space="0" w:color="auto"/>
              <w:bottom w:val="single" w:sz="4" w:space="0" w:color="auto"/>
              <w:right w:val="single" w:sz="4" w:space="0" w:color="auto"/>
            </w:tcBorders>
          </w:tcPr>
          <w:p w:rsidR="002D0EE3" w:rsidRPr="009F10AD" w:rsidRDefault="002D0EE3" w:rsidP="00F63C21">
            <w:pPr>
              <w:pStyle w:val="Heading1"/>
              <w:jc w:val="center"/>
              <w:rPr>
                <w:rFonts w:ascii="Arial" w:hAnsi="Arial" w:cs="Arial"/>
                <w:b w:val="0"/>
                <w:sz w:val="24"/>
                <w:szCs w:val="24"/>
              </w:rPr>
            </w:pPr>
            <w:r>
              <w:rPr>
                <w:rFonts w:ascii="Arial" w:hAnsi="Arial" w:cs="Arial"/>
                <w:b w:val="0"/>
                <w:sz w:val="24"/>
                <w:szCs w:val="24"/>
              </w:rPr>
              <w:t>145</w:t>
            </w:r>
          </w:p>
        </w:tc>
        <w:tc>
          <w:tcPr>
            <w:tcW w:w="2214" w:type="dxa"/>
            <w:tcBorders>
              <w:top w:val="single" w:sz="4" w:space="0" w:color="auto"/>
              <w:left w:val="single" w:sz="4" w:space="0" w:color="auto"/>
              <w:bottom w:val="single" w:sz="4" w:space="0" w:color="auto"/>
              <w:right w:val="single" w:sz="4" w:space="0" w:color="auto"/>
            </w:tcBorders>
          </w:tcPr>
          <w:p w:rsidR="002D0EE3" w:rsidRPr="009F10AD" w:rsidRDefault="002D0EE3" w:rsidP="00F63C21">
            <w:pPr>
              <w:pStyle w:val="Heading1"/>
              <w:jc w:val="center"/>
              <w:rPr>
                <w:rFonts w:ascii="Arial" w:hAnsi="Arial" w:cs="Arial"/>
                <w:b w:val="0"/>
                <w:sz w:val="24"/>
                <w:szCs w:val="24"/>
              </w:rPr>
            </w:pPr>
            <w:r>
              <w:rPr>
                <w:rFonts w:ascii="Arial" w:hAnsi="Arial" w:cs="Arial"/>
                <w:b w:val="0"/>
                <w:sz w:val="24"/>
                <w:szCs w:val="24"/>
              </w:rPr>
              <w:t>17</w:t>
            </w:r>
          </w:p>
        </w:tc>
        <w:tc>
          <w:tcPr>
            <w:tcW w:w="2214" w:type="dxa"/>
            <w:tcBorders>
              <w:top w:val="single" w:sz="4" w:space="0" w:color="auto"/>
              <w:left w:val="single" w:sz="4" w:space="0" w:color="auto"/>
              <w:bottom w:val="single" w:sz="4" w:space="0" w:color="auto"/>
              <w:right w:val="single" w:sz="4" w:space="0" w:color="auto"/>
            </w:tcBorders>
          </w:tcPr>
          <w:p w:rsidR="002D0EE3" w:rsidRDefault="002D0EE3" w:rsidP="00F63C21">
            <w:pPr>
              <w:jc w:val="center"/>
              <w:rPr>
                <w:rFonts w:ascii="Arial" w:hAnsi="Arial" w:cs="Arial"/>
                <w:bCs/>
              </w:rPr>
            </w:pPr>
          </w:p>
          <w:p w:rsidR="002D0EE3" w:rsidRPr="009F10AD" w:rsidRDefault="002D0EE3" w:rsidP="00F63C21">
            <w:pPr>
              <w:jc w:val="center"/>
              <w:rPr>
                <w:rFonts w:ascii="Arial" w:hAnsi="Arial" w:cs="Arial"/>
                <w:bCs/>
              </w:rPr>
            </w:pPr>
            <w:r>
              <w:rPr>
                <w:rFonts w:ascii="Arial" w:hAnsi="Arial" w:cs="Arial"/>
                <w:bCs/>
              </w:rPr>
              <w:t>162</w:t>
            </w:r>
          </w:p>
        </w:tc>
      </w:tr>
    </w:tbl>
    <w:p w:rsidR="00D30FA8" w:rsidRPr="009F10AD" w:rsidRDefault="00A978DD" w:rsidP="00D30FA8">
      <w:pPr>
        <w:pStyle w:val="BodyText2"/>
        <w:jc w:val="both"/>
        <w:rPr>
          <w:rFonts w:ascii="Arial" w:hAnsi="Arial" w:cs="Arial"/>
        </w:rPr>
      </w:pPr>
      <w:r w:rsidRPr="009F10AD">
        <w:rPr>
          <w:rFonts w:ascii="Arial" w:hAnsi="Arial" w:cs="Arial"/>
          <w:b/>
          <w:i/>
          <w:lang w:val="pt-BR"/>
        </w:rPr>
        <w:t xml:space="preserve">                                                                                       </w:t>
      </w:r>
      <w:r w:rsidR="002D0EE3">
        <w:rPr>
          <w:rFonts w:ascii="Arial" w:hAnsi="Arial" w:cs="Arial"/>
          <w:b/>
          <w:i/>
          <w:lang w:val="pt-BR"/>
        </w:rPr>
        <w:t xml:space="preserve">                         </w:t>
      </w:r>
      <w:r w:rsidRPr="009F10AD">
        <w:rPr>
          <w:rFonts w:ascii="Arial" w:hAnsi="Arial" w:cs="Arial"/>
          <w:b/>
          <w:i/>
          <w:lang w:val="pt-BR"/>
        </w:rPr>
        <w:t xml:space="preserve">    Tabel VI.1.4.1.</w:t>
      </w:r>
    </w:p>
    <w:p w:rsidR="00FA4EF0" w:rsidRPr="009F10AD" w:rsidRDefault="00FA4EF0" w:rsidP="00FA4EF0">
      <w:pPr>
        <w:tabs>
          <w:tab w:val="left" w:leader="dot" w:pos="9356"/>
        </w:tabs>
        <w:rPr>
          <w:rFonts w:ascii="Arial" w:hAnsi="Arial" w:cs="Arial"/>
          <w:b/>
          <w:i/>
        </w:rPr>
      </w:pPr>
      <w:r w:rsidRPr="009F10AD">
        <w:rPr>
          <w:rFonts w:ascii="Arial" w:hAnsi="Arial" w:cs="Arial"/>
          <w:i/>
        </w:rPr>
        <w:t xml:space="preserve">                 Sursa datelor: </w:t>
      </w:r>
      <w:r w:rsidRPr="009F10AD">
        <w:rPr>
          <w:rFonts w:ascii="Arial" w:hAnsi="Arial" w:cs="Arial"/>
          <w:b/>
          <w:i/>
        </w:rPr>
        <w:t>Direcţia Silvică Ilfov</w:t>
      </w:r>
    </w:p>
    <w:p w:rsidR="00575278" w:rsidRPr="009F10AD" w:rsidRDefault="00575278" w:rsidP="00FA4EF0">
      <w:pPr>
        <w:tabs>
          <w:tab w:val="left" w:leader="dot" w:pos="9356"/>
        </w:tabs>
        <w:rPr>
          <w:rFonts w:ascii="Arial" w:hAnsi="Arial" w:cs="Arial"/>
          <w:b/>
          <w:i/>
        </w:rPr>
      </w:pPr>
    </w:p>
    <w:p w:rsidR="00575278" w:rsidRPr="009F10AD" w:rsidRDefault="00575278" w:rsidP="00FA4EF0">
      <w:pPr>
        <w:tabs>
          <w:tab w:val="left" w:leader="dot" w:pos="9356"/>
        </w:tabs>
        <w:rPr>
          <w:rFonts w:ascii="Arial" w:hAnsi="Arial" w:cs="Arial"/>
          <w:b/>
          <w:i/>
        </w:rPr>
      </w:pPr>
    </w:p>
    <w:p w:rsidR="00575278" w:rsidRPr="009F10AD" w:rsidRDefault="00575278" w:rsidP="00FA4EF0">
      <w:pPr>
        <w:tabs>
          <w:tab w:val="left" w:leader="dot" w:pos="9356"/>
        </w:tabs>
        <w:rPr>
          <w:rFonts w:ascii="Arial" w:hAnsi="Arial" w:cs="Arial"/>
          <w:b/>
          <w:i/>
        </w:rPr>
      </w:pPr>
      <w:r w:rsidRPr="009F10AD">
        <w:rPr>
          <w:rFonts w:ascii="Arial" w:hAnsi="Arial" w:cs="Arial"/>
          <w:b/>
          <w:i/>
        </w:rPr>
        <w:t xml:space="preserve">               </w:t>
      </w:r>
      <w:r w:rsidR="0001211B">
        <w:rPr>
          <w:noProof/>
          <w:lang w:val="en-US"/>
        </w:rPr>
        <w:object w:dxaOrig="7485" w:dyaOrig="4322">
          <v:shape id="_x0000_i1064" type="#_x0000_t75" style="width:408pt;height:3in" o:ole="">
            <v:imagedata r:id="rId204" o:title=""/>
          </v:shape>
          <o:OLEObject Type="Embed" ProgID="Excel.Sheet.8" ShapeID="_x0000_i1064" DrawAspect="Content" ObjectID="_1722342301" r:id="rId205"/>
        </w:object>
      </w:r>
    </w:p>
    <w:p w:rsidR="00C35169" w:rsidRPr="009F10AD" w:rsidRDefault="00C35169" w:rsidP="00575278">
      <w:pPr>
        <w:tabs>
          <w:tab w:val="left" w:leader="dot" w:pos="9356"/>
        </w:tabs>
        <w:rPr>
          <w:rFonts w:ascii="Arial" w:hAnsi="Arial" w:cs="Arial"/>
          <w:b/>
          <w:i/>
          <w:lang w:val="ro-RO"/>
        </w:rPr>
      </w:pPr>
      <w:r w:rsidRPr="009F10AD">
        <w:rPr>
          <w:rFonts w:ascii="Arial" w:hAnsi="Arial" w:cs="Arial"/>
          <w:i/>
          <w:iCs/>
          <w:lang w:val="ro-RO"/>
        </w:rPr>
        <w:t xml:space="preserve">               </w:t>
      </w:r>
      <w:r w:rsidR="00F72FBB" w:rsidRPr="009F10AD">
        <w:rPr>
          <w:rFonts w:ascii="Arial" w:hAnsi="Arial" w:cs="Arial"/>
          <w:i/>
          <w:iCs/>
          <w:lang w:val="ro-RO"/>
        </w:rPr>
        <w:t xml:space="preserve">                                                                </w:t>
      </w:r>
      <w:r w:rsidR="008E40B6">
        <w:rPr>
          <w:rFonts w:ascii="Arial" w:hAnsi="Arial" w:cs="Arial"/>
          <w:i/>
          <w:iCs/>
          <w:lang w:val="ro-RO"/>
        </w:rPr>
        <w:t xml:space="preserve">                       </w:t>
      </w:r>
      <w:r w:rsidR="00F72FBB" w:rsidRPr="009F10AD">
        <w:rPr>
          <w:rFonts w:ascii="Arial" w:hAnsi="Arial" w:cs="Arial"/>
          <w:i/>
          <w:iCs/>
          <w:lang w:val="ro-RO"/>
        </w:rPr>
        <w:t xml:space="preserve">   </w:t>
      </w:r>
      <w:r w:rsidR="00575278" w:rsidRPr="009F10AD">
        <w:rPr>
          <w:rFonts w:ascii="Arial" w:hAnsi="Arial" w:cs="Arial"/>
          <w:b/>
          <w:i/>
          <w:lang w:val="ro-RO"/>
        </w:rPr>
        <w:t>Figura VI.1.4.1.</w:t>
      </w:r>
    </w:p>
    <w:p w:rsidR="00A978DD" w:rsidRPr="009F10AD" w:rsidRDefault="004B7664" w:rsidP="00A978DD">
      <w:pPr>
        <w:tabs>
          <w:tab w:val="left" w:leader="dot" w:pos="9356"/>
        </w:tabs>
        <w:ind w:left="7920"/>
        <w:rPr>
          <w:rFonts w:ascii="Arial" w:hAnsi="Arial" w:cs="Arial"/>
          <w:b/>
          <w:i/>
          <w:lang w:val="ro-RO"/>
        </w:rPr>
      </w:pPr>
      <w:r w:rsidRPr="009F10AD">
        <w:rPr>
          <w:rFonts w:ascii="Arial" w:hAnsi="Arial" w:cs="Arial"/>
          <w:b/>
          <w:i/>
          <w:lang w:val="ro-RO"/>
        </w:rPr>
        <w:t xml:space="preserve">    </w:t>
      </w:r>
    </w:p>
    <w:p w:rsidR="00BC6EAB" w:rsidRPr="009F10AD" w:rsidRDefault="00BC6EAB" w:rsidP="00485250">
      <w:pPr>
        <w:tabs>
          <w:tab w:val="left" w:pos="1276"/>
          <w:tab w:val="left" w:leader="dot" w:pos="9356"/>
        </w:tabs>
        <w:ind w:left="596"/>
        <w:rPr>
          <w:rFonts w:ascii="Arial" w:hAnsi="Arial" w:cs="Arial"/>
          <w:i/>
          <w:iCs/>
          <w:lang w:val="ro-RO"/>
        </w:rPr>
      </w:pPr>
    </w:p>
    <w:p w:rsidR="00485250" w:rsidRPr="009F10AD" w:rsidRDefault="00485250" w:rsidP="00485250">
      <w:pPr>
        <w:tabs>
          <w:tab w:val="left" w:pos="1276"/>
          <w:tab w:val="left" w:leader="dot" w:pos="9356"/>
        </w:tabs>
        <w:ind w:left="596"/>
        <w:rPr>
          <w:rFonts w:ascii="Arial" w:hAnsi="Arial" w:cs="Arial"/>
          <w:b/>
          <w:i/>
          <w:iCs/>
          <w:lang w:val="ro-RO"/>
        </w:rPr>
      </w:pPr>
      <w:r w:rsidRPr="009F10AD">
        <w:rPr>
          <w:rFonts w:ascii="Arial" w:hAnsi="Arial" w:cs="Arial"/>
          <w:b/>
          <w:i/>
          <w:iCs/>
          <w:lang w:val="ro-RO"/>
        </w:rPr>
        <w:t xml:space="preserve">VI.1.5. </w:t>
      </w:r>
      <w:r w:rsidR="00A048EA" w:rsidRPr="009F10AD">
        <w:rPr>
          <w:rFonts w:ascii="Arial" w:hAnsi="Arial" w:cs="Arial"/>
          <w:b/>
          <w:i/>
          <w:iCs/>
          <w:lang w:val="ro-RO"/>
        </w:rPr>
        <w:t xml:space="preserve">Zone cu deficit de vegetaţie forestieră şi disponibilităţi de împădurire </w:t>
      </w:r>
    </w:p>
    <w:p w:rsidR="00C83549" w:rsidRPr="009F10AD" w:rsidRDefault="00485250" w:rsidP="00C83549">
      <w:pPr>
        <w:ind w:firstLine="720"/>
        <w:rPr>
          <w:rFonts w:ascii="Arial" w:hAnsi="Arial" w:cs="Arial"/>
          <w:i/>
          <w:iCs/>
          <w:lang w:val="ro-RO"/>
        </w:rPr>
      </w:pPr>
      <w:r w:rsidRPr="009F10AD">
        <w:rPr>
          <w:rFonts w:ascii="Arial" w:hAnsi="Arial" w:cs="Arial"/>
          <w:i/>
          <w:iCs/>
          <w:lang w:val="ro-RO"/>
        </w:rPr>
        <w:t xml:space="preserve">  </w:t>
      </w:r>
    </w:p>
    <w:p w:rsidR="00C83549" w:rsidRPr="009F10AD" w:rsidRDefault="00485250" w:rsidP="00C83549">
      <w:pPr>
        <w:ind w:firstLine="720"/>
        <w:rPr>
          <w:rFonts w:ascii="Arial" w:hAnsi="Arial" w:cs="Arial"/>
        </w:rPr>
      </w:pPr>
      <w:r w:rsidRPr="009F10AD">
        <w:rPr>
          <w:rFonts w:ascii="Arial" w:hAnsi="Arial" w:cs="Arial"/>
          <w:i/>
          <w:iCs/>
          <w:lang w:val="ro-RO"/>
        </w:rPr>
        <w:t xml:space="preserve">  </w:t>
      </w:r>
      <w:r w:rsidR="00C83549" w:rsidRPr="009F10AD">
        <w:rPr>
          <w:rFonts w:ascii="Arial" w:hAnsi="Arial" w:cs="Arial"/>
        </w:rPr>
        <w:t xml:space="preserve">Pădurile situate în raza administrativ teritorială a judeţului Ilfov se situeaza sub media pe tara de 27% privind ponderea padurilor. Ca urmare, se impune necesitatea împăduririi tuturor terenurilor degradate care nu mai pot fi date în producţie, dar si reinfiintarea perdelelor silvice de </w:t>
      </w:r>
      <w:r w:rsidR="00D347A4" w:rsidRPr="009F10AD">
        <w:rPr>
          <w:rFonts w:ascii="Arial" w:hAnsi="Arial" w:cs="Arial"/>
        </w:rPr>
        <w:t>protecț</w:t>
      </w:r>
      <w:r w:rsidR="00C83549" w:rsidRPr="009F10AD">
        <w:rPr>
          <w:rFonts w:ascii="Arial" w:hAnsi="Arial" w:cs="Arial"/>
        </w:rPr>
        <w:t>ie</w:t>
      </w:r>
      <w:r w:rsidR="00D347A4" w:rsidRPr="009F10AD">
        <w:rPr>
          <w:rFonts w:ascii="Arial" w:hAnsi="Arial" w:cs="Arial"/>
        </w:rPr>
        <w:t xml:space="preserve"> a câmpurilor agricole, precum ș</w:t>
      </w:r>
      <w:r w:rsidR="00C83549" w:rsidRPr="009F10AD">
        <w:rPr>
          <w:rFonts w:ascii="Arial" w:hAnsi="Arial" w:cs="Arial"/>
        </w:rPr>
        <w:t>i marirea sup</w:t>
      </w:r>
      <w:r w:rsidR="00D347A4" w:rsidRPr="009F10AD">
        <w:rPr>
          <w:rFonts w:ascii="Arial" w:hAnsi="Arial" w:cs="Arial"/>
        </w:rPr>
        <w:t>rafetei cu vegetație forestieră care sa indeplinească</w:t>
      </w:r>
      <w:r w:rsidR="00C83549" w:rsidRPr="009F10AD">
        <w:rPr>
          <w:rFonts w:ascii="Arial" w:hAnsi="Arial" w:cs="Arial"/>
        </w:rPr>
        <w:t xml:space="preserve"> rolul de ,, plămân verde “al Municipiului Bucuresti. Cele mai e</w:t>
      </w:r>
      <w:r w:rsidR="00D347A4" w:rsidRPr="009F10AD">
        <w:rPr>
          <w:rFonts w:ascii="Arial" w:hAnsi="Arial" w:cs="Arial"/>
        </w:rPr>
        <w:t>xpuse fenomenelor de aridizare ș</w:t>
      </w:r>
      <w:r w:rsidR="00C83549" w:rsidRPr="009F10AD">
        <w:rPr>
          <w:rFonts w:ascii="Arial" w:hAnsi="Arial" w:cs="Arial"/>
        </w:rPr>
        <w:t>i secetei</w:t>
      </w:r>
      <w:r w:rsidR="00D347A4" w:rsidRPr="009F10AD">
        <w:rPr>
          <w:rFonts w:ascii="Arial" w:hAnsi="Arial" w:cs="Arial"/>
        </w:rPr>
        <w:t xml:space="preserve"> sunt zonele din partea de sud și est a judetului. De asemenea î</w:t>
      </w:r>
      <w:r w:rsidR="00C83549" w:rsidRPr="009F10AD">
        <w:rPr>
          <w:rFonts w:ascii="Arial" w:hAnsi="Arial" w:cs="Arial"/>
        </w:rPr>
        <w:t>n lunca Argesului, ca urmare a amenajarilor privind Canalul Arges – Dunare, excava</w:t>
      </w:r>
      <w:r w:rsidR="00D347A4" w:rsidRPr="009F10AD">
        <w:rPr>
          <w:rFonts w:ascii="Arial" w:hAnsi="Arial" w:cs="Arial"/>
        </w:rPr>
        <w:t>țiilor ș</w:t>
      </w:r>
      <w:r w:rsidR="00C83549" w:rsidRPr="009F10AD">
        <w:rPr>
          <w:rFonts w:ascii="Arial" w:hAnsi="Arial" w:cs="Arial"/>
        </w:rPr>
        <w:t>i balastierelor instalate, au dus la modificarea registrului hidric , apa freatic</w:t>
      </w:r>
      <w:r w:rsidR="00D347A4" w:rsidRPr="009F10AD">
        <w:rPr>
          <w:rFonts w:ascii="Arial" w:hAnsi="Arial" w:cs="Arial"/>
        </w:rPr>
        <w:t>ă</w:t>
      </w:r>
      <w:r w:rsidR="00C83549" w:rsidRPr="009F10AD">
        <w:rPr>
          <w:rFonts w:ascii="Arial" w:hAnsi="Arial" w:cs="Arial"/>
        </w:rPr>
        <w:t xml:space="preserve"> scazand cu 1</w:t>
      </w:r>
      <w:r w:rsidR="00D347A4" w:rsidRPr="009F10AD">
        <w:rPr>
          <w:rFonts w:ascii="Arial" w:hAnsi="Arial" w:cs="Arial"/>
        </w:rPr>
        <w:t>0-20m, ceea ce a dus la dispariția vegetaț</w:t>
      </w:r>
      <w:r w:rsidR="00C83549" w:rsidRPr="009F10AD">
        <w:rPr>
          <w:rFonts w:ascii="Arial" w:hAnsi="Arial" w:cs="Arial"/>
        </w:rPr>
        <w:t>iei din veci</w:t>
      </w:r>
      <w:r w:rsidR="00D347A4" w:rsidRPr="009F10AD">
        <w:rPr>
          <w:rFonts w:ascii="Arial" w:hAnsi="Arial" w:cs="Arial"/>
        </w:rPr>
        <w:t>natatea sa, fiind necesare lucră</w:t>
      </w:r>
      <w:r w:rsidR="00C83549" w:rsidRPr="009F10AD">
        <w:rPr>
          <w:rFonts w:ascii="Arial" w:hAnsi="Arial" w:cs="Arial"/>
        </w:rPr>
        <w:t>ri de recontruc</w:t>
      </w:r>
      <w:r w:rsidR="00D347A4" w:rsidRPr="009F10AD">
        <w:rPr>
          <w:rFonts w:ascii="Arial" w:hAnsi="Arial" w:cs="Arial"/>
        </w:rPr>
        <w:t>ț</w:t>
      </w:r>
      <w:r w:rsidR="00C83549" w:rsidRPr="009F10AD">
        <w:rPr>
          <w:rFonts w:ascii="Arial" w:hAnsi="Arial" w:cs="Arial"/>
        </w:rPr>
        <w:t>ie ecologic</w:t>
      </w:r>
      <w:r w:rsidR="00D347A4" w:rsidRPr="009F10AD">
        <w:rPr>
          <w:rFonts w:ascii="Arial" w:hAnsi="Arial" w:cs="Arial"/>
        </w:rPr>
        <w:t>ă</w:t>
      </w:r>
      <w:r w:rsidR="00C83549" w:rsidRPr="009F10AD">
        <w:rPr>
          <w:rFonts w:ascii="Arial" w:hAnsi="Arial" w:cs="Arial"/>
        </w:rPr>
        <w:t xml:space="preserve"> deosebit de dificile.</w:t>
      </w:r>
    </w:p>
    <w:p w:rsidR="00485250" w:rsidRPr="009F10AD" w:rsidRDefault="00485250" w:rsidP="00485250">
      <w:pPr>
        <w:tabs>
          <w:tab w:val="left" w:pos="1276"/>
          <w:tab w:val="left" w:leader="dot" w:pos="9356"/>
        </w:tabs>
        <w:rPr>
          <w:rFonts w:ascii="Arial" w:hAnsi="Arial" w:cs="Arial"/>
          <w:i/>
          <w:iCs/>
          <w:lang w:val="ro-RO"/>
        </w:rPr>
      </w:pPr>
    </w:p>
    <w:p w:rsidR="00191978" w:rsidRPr="009F10AD" w:rsidRDefault="00191978" w:rsidP="00485250">
      <w:pPr>
        <w:tabs>
          <w:tab w:val="left" w:pos="1276"/>
          <w:tab w:val="left" w:leader="dot" w:pos="9356"/>
        </w:tabs>
        <w:rPr>
          <w:rFonts w:ascii="Arial" w:hAnsi="Arial" w:cs="Arial"/>
          <w:i/>
          <w:iCs/>
          <w:lang w:val="ro-RO"/>
        </w:rPr>
      </w:pPr>
    </w:p>
    <w:p w:rsidR="0048534E" w:rsidRPr="009F10AD" w:rsidRDefault="0030559A" w:rsidP="00485250">
      <w:pPr>
        <w:tabs>
          <w:tab w:val="left" w:pos="1276"/>
          <w:tab w:val="left" w:leader="dot" w:pos="9356"/>
        </w:tabs>
        <w:rPr>
          <w:rFonts w:ascii="Arial" w:hAnsi="Arial" w:cs="Arial"/>
          <w:i/>
          <w:iCs/>
          <w:lang w:val="ro-RO"/>
        </w:rPr>
      </w:pPr>
      <w:r w:rsidRPr="009F10AD">
        <w:rPr>
          <w:rFonts w:ascii="Arial" w:hAnsi="Arial" w:cs="Arial"/>
          <w:i/>
          <w:iCs/>
          <w:lang w:val="ro-RO"/>
        </w:rPr>
        <w:t xml:space="preserve"> </w:t>
      </w:r>
    </w:p>
    <w:p w:rsidR="0048534E" w:rsidRPr="009F10AD" w:rsidRDefault="0048534E" w:rsidP="00485250">
      <w:pPr>
        <w:tabs>
          <w:tab w:val="left" w:pos="1276"/>
          <w:tab w:val="left" w:leader="dot" w:pos="9356"/>
        </w:tabs>
        <w:rPr>
          <w:rFonts w:ascii="Arial" w:hAnsi="Arial" w:cs="Arial"/>
          <w:i/>
          <w:iCs/>
          <w:lang w:val="ro-RO"/>
        </w:rPr>
      </w:pPr>
    </w:p>
    <w:p w:rsidR="00485250" w:rsidRPr="009F10AD" w:rsidRDefault="00485250" w:rsidP="00485250">
      <w:pPr>
        <w:tabs>
          <w:tab w:val="left" w:pos="1276"/>
          <w:tab w:val="left" w:leader="dot" w:pos="9356"/>
        </w:tabs>
        <w:rPr>
          <w:rFonts w:ascii="Arial" w:hAnsi="Arial" w:cs="Arial"/>
          <w:b/>
          <w:iCs/>
          <w:lang w:val="ro-RO"/>
        </w:rPr>
      </w:pPr>
      <w:r w:rsidRPr="009F10AD">
        <w:rPr>
          <w:rFonts w:ascii="Arial" w:hAnsi="Arial" w:cs="Arial"/>
          <w:b/>
          <w:iCs/>
          <w:lang w:val="ro-RO"/>
        </w:rPr>
        <w:t xml:space="preserve">VI.2. Ameninţări şi presiuni exercitate asupra pădurilor </w:t>
      </w:r>
    </w:p>
    <w:p w:rsidR="00485250" w:rsidRPr="009F10AD" w:rsidRDefault="00485250" w:rsidP="00485250">
      <w:pPr>
        <w:tabs>
          <w:tab w:val="left" w:pos="1276"/>
          <w:tab w:val="left" w:leader="dot" w:pos="9356"/>
        </w:tabs>
        <w:rPr>
          <w:rFonts w:ascii="Arial" w:hAnsi="Arial" w:cs="Arial"/>
          <w:b/>
          <w:iCs/>
          <w:lang w:val="ro-RO"/>
        </w:rPr>
      </w:pPr>
    </w:p>
    <w:p w:rsidR="00A048EA" w:rsidRPr="009F10AD" w:rsidRDefault="00A048EA" w:rsidP="005D43C5">
      <w:pPr>
        <w:tabs>
          <w:tab w:val="left" w:pos="1276"/>
          <w:tab w:val="left" w:leader="dot" w:pos="9356"/>
        </w:tabs>
        <w:ind w:left="596"/>
        <w:rPr>
          <w:rFonts w:ascii="Arial" w:hAnsi="Arial" w:cs="Arial"/>
          <w:b/>
          <w:i/>
          <w:iCs/>
          <w:lang w:val="ro-RO"/>
        </w:rPr>
      </w:pPr>
      <w:r w:rsidRPr="009F10AD">
        <w:rPr>
          <w:rFonts w:ascii="Arial" w:hAnsi="Arial" w:cs="Arial"/>
          <w:b/>
          <w:i/>
          <w:iCs/>
          <w:lang w:val="ro-RO"/>
        </w:rPr>
        <w:t xml:space="preserve"> </w:t>
      </w:r>
      <w:r w:rsidR="00485250" w:rsidRPr="009F10AD">
        <w:rPr>
          <w:rFonts w:ascii="Arial" w:hAnsi="Arial" w:cs="Arial"/>
          <w:b/>
          <w:i/>
          <w:iCs/>
          <w:lang w:val="ro-RO"/>
        </w:rPr>
        <w:t xml:space="preserve">VI.2.1. </w:t>
      </w:r>
      <w:r w:rsidRPr="009F10AD">
        <w:rPr>
          <w:rFonts w:ascii="Arial" w:hAnsi="Arial" w:cs="Arial"/>
          <w:b/>
          <w:i/>
          <w:iCs/>
          <w:lang w:val="ro-RO"/>
        </w:rPr>
        <w:t xml:space="preserve">Suprafeţe de pădure parcurse cu tăieri </w:t>
      </w:r>
    </w:p>
    <w:p w:rsidR="005D43C5" w:rsidRPr="009F10AD" w:rsidRDefault="005D43C5" w:rsidP="005D43C5">
      <w:pPr>
        <w:jc w:val="both"/>
        <w:rPr>
          <w:rFonts w:ascii="Arial" w:hAnsi="Arial" w:cs="Arial"/>
          <w:b/>
          <w:bCs/>
        </w:rPr>
      </w:pPr>
      <w:r w:rsidRPr="009F10AD">
        <w:rPr>
          <w:rFonts w:ascii="Arial" w:hAnsi="Arial" w:cs="Arial"/>
          <w:b/>
          <w:bCs/>
        </w:rPr>
        <w:t xml:space="preserve">              </w:t>
      </w:r>
    </w:p>
    <w:p w:rsidR="005D43C5" w:rsidRPr="009F10AD" w:rsidRDefault="005D43C5" w:rsidP="005D43C5">
      <w:pPr>
        <w:jc w:val="both"/>
        <w:rPr>
          <w:rFonts w:ascii="Arial" w:hAnsi="Arial" w:cs="Arial"/>
          <w:b/>
          <w:bCs/>
        </w:rPr>
      </w:pPr>
      <w:r w:rsidRPr="009F10AD">
        <w:rPr>
          <w:rFonts w:ascii="Arial" w:hAnsi="Arial" w:cs="Arial"/>
          <w:b/>
          <w:bCs/>
        </w:rPr>
        <w:t xml:space="preserve">              Cod indicator Ronânia : RO 4</w:t>
      </w:r>
      <w:r w:rsidR="005956F2" w:rsidRPr="009F10AD">
        <w:rPr>
          <w:rFonts w:ascii="Arial" w:hAnsi="Arial" w:cs="Arial"/>
          <w:b/>
          <w:bCs/>
        </w:rPr>
        <w:t>5</w:t>
      </w:r>
      <w:r w:rsidRPr="009F10AD">
        <w:rPr>
          <w:rFonts w:ascii="Arial" w:hAnsi="Arial" w:cs="Arial"/>
          <w:b/>
          <w:bCs/>
        </w:rPr>
        <w:t xml:space="preserve"> </w:t>
      </w:r>
    </w:p>
    <w:p w:rsidR="005D43C5" w:rsidRPr="009F10AD" w:rsidRDefault="005D43C5" w:rsidP="005D43C5">
      <w:pPr>
        <w:jc w:val="both"/>
        <w:rPr>
          <w:rFonts w:ascii="Arial" w:hAnsi="Arial" w:cs="Arial"/>
          <w:b/>
          <w:color w:val="000000"/>
        </w:rPr>
      </w:pPr>
      <w:r w:rsidRPr="009F10AD">
        <w:rPr>
          <w:rFonts w:ascii="Arial" w:hAnsi="Arial" w:cs="Arial"/>
          <w:b/>
        </w:rPr>
        <w:t xml:space="preserve">              </w:t>
      </w:r>
      <w:r w:rsidRPr="009F10AD">
        <w:rPr>
          <w:rFonts w:ascii="Arial" w:hAnsi="Arial" w:cs="Arial"/>
          <w:b/>
          <w:color w:val="000000"/>
        </w:rPr>
        <w:t>Cod indicator AEM: SEBI 01</w:t>
      </w:r>
      <w:r w:rsidR="005956F2" w:rsidRPr="009F10AD">
        <w:rPr>
          <w:rFonts w:ascii="Arial" w:hAnsi="Arial" w:cs="Arial"/>
          <w:b/>
          <w:color w:val="000000"/>
        </w:rPr>
        <w:t>7</w:t>
      </w:r>
    </w:p>
    <w:p w:rsidR="005D43C5" w:rsidRPr="009F10AD" w:rsidRDefault="005D43C5" w:rsidP="005D43C5">
      <w:pPr>
        <w:tabs>
          <w:tab w:val="left" w:pos="1176"/>
          <w:tab w:val="left" w:leader="dot" w:pos="9356"/>
        </w:tabs>
        <w:ind w:left="596"/>
        <w:rPr>
          <w:rFonts w:ascii="Arial" w:hAnsi="Arial" w:cs="Arial"/>
          <w:b/>
          <w:color w:val="000000"/>
        </w:rPr>
      </w:pPr>
      <w:r w:rsidRPr="009F10AD">
        <w:rPr>
          <w:rFonts w:ascii="Arial" w:hAnsi="Arial" w:cs="Arial"/>
          <w:b/>
          <w:color w:val="000000"/>
        </w:rPr>
        <w:t xml:space="preserve">     Denumire:</w:t>
      </w:r>
      <w:r w:rsidR="007638CF" w:rsidRPr="009F10AD">
        <w:rPr>
          <w:rFonts w:ascii="Arial" w:hAnsi="Arial" w:cs="Arial"/>
          <w:b/>
          <w:color w:val="000000"/>
        </w:rPr>
        <w:t>Păduri: fond forestier, creşterea şi recoltarea masei lemnoase</w:t>
      </w:r>
    </w:p>
    <w:p w:rsidR="00653063" w:rsidRPr="009F10AD" w:rsidRDefault="00653063" w:rsidP="00653063">
      <w:pPr>
        <w:ind w:firstLine="708"/>
        <w:rPr>
          <w:rFonts w:ascii="Arial" w:hAnsi="Arial" w:cs="Arial"/>
        </w:rPr>
      </w:pPr>
    </w:p>
    <w:p w:rsidR="00653063" w:rsidRPr="009F10AD" w:rsidRDefault="00653063" w:rsidP="00653063">
      <w:pPr>
        <w:ind w:firstLine="708"/>
        <w:rPr>
          <w:rFonts w:ascii="Arial" w:hAnsi="Arial" w:cs="Arial"/>
        </w:rPr>
      </w:pPr>
      <w:r w:rsidRPr="009F10AD">
        <w:rPr>
          <w:rFonts w:ascii="Arial" w:hAnsi="Arial" w:cs="Arial"/>
        </w:rPr>
        <w:t>În anul 20</w:t>
      </w:r>
      <w:r w:rsidR="00956444" w:rsidRPr="009F10AD">
        <w:rPr>
          <w:rFonts w:ascii="Arial" w:hAnsi="Arial" w:cs="Arial"/>
        </w:rPr>
        <w:t>2</w:t>
      </w:r>
      <w:r w:rsidR="008E40B6">
        <w:rPr>
          <w:rFonts w:ascii="Arial" w:hAnsi="Arial" w:cs="Arial"/>
        </w:rPr>
        <w:t>1</w:t>
      </w:r>
      <w:r w:rsidR="00C84F98" w:rsidRPr="009F10AD">
        <w:rPr>
          <w:rFonts w:ascii="Arial" w:hAnsi="Arial" w:cs="Arial"/>
        </w:rPr>
        <w:t xml:space="preserve"> </w:t>
      </w:r>
      <w:r w:rsidRPr="009F10AD">
        <w:rPr>
          <w:rFonts w:ascii="Arial" w:hAnsi="Arial" w:cs="Arial"/>
        </w:rPr>
        <w:t xml:space="preserve"> în fondul forestier proprietatea statului, pentru recoltarea masei lemnoase aprobate au fost parcurse cu tăieri de regenerare o suprafata totala de </w:t>
      </w:r>
      <w:r w:rsidR="008E40B6">
        <w:rPr>
          <w:rFonts w:ascii="Arial" w:hAnsi="Arial" w:cs="Arial"/>
        </w:rPr>
        <w:t>465</w:t>
      </w:r>
      <w:r w:rsidR="00956444" w:rsidRPr="009F10AD">
        <w:rPr>
          <w:rFonts w:ascii="Arial" w:hAnsi="Arial" w:cs="Arial"/>
        </w:rPr>
        <w:t xml:space="preserve"> ha din care</w:t>
      </w:r>
      <w:r w:rsidR="008E40B6">
        <w:rPr>
          <w:rFonts w:ascii="Arial" w:hAnsi="Arial" w:cs="Arial"/>
        </w:rPr>
        <w:t xml:space="preserve"> 216</w:t>
      </w:r>
      <w:r w:rsidRPr="009F10AD">
        <w:rPr>
          <w:rFonts w:ascii="Arial" w:hAnsi="Arial" w:cs="Arial"/>
        </w:rPr>
        <w:t xml:space="preserve"> ha cu tăieri progresive,</w:t>
      </w:r>
      <w:r w:rsidR="008E40B6">
        <w:rPr>
          <w:rFonts w:ascii="Arial" w:hAnsi="Arial" w:cs="Arial"/>
        </w:rPr>
        <w:t>3</w:t>
      </w:r>
      <w:r w:rsidR="00956444" w:rsidRPr="009F10AD">
        <w:rPr>
          <w:rFonts w:ascii="Arial" w:hAnsi="Arial" w:cs="Arial"/>
        </w:rPr>
        <w:t xml:space="preserve"> </w:t>
      </w:r>
      <w:r w:rsidRPr="009F10AD">
        <w:rPr>
          <w:rFonts w:ascii="Arial" w:hAnsi="Arial" w:cs="Arial"/>
        </w:rPr>
        <w:t xml:space="preserve">ha cu tăieri rase, </w:t>
      </w:r>
      <w:r w:rsidR="00956444" w:rsidRPr="009F10AD">
        <w:rPr>
          <w:rFonts w:ascii="Arial" w:hAnsi="Arial" w:cs="Arial"/>
        </w:rPr>
        <w:t>1</w:t>
      </w:r>
      <w:r w:rsidR="008E40B6">
        <w:rPr>
          <w:rFonts w:ascii="Arial" w:hAnsi="Arial" w:cs="Arial"/>
        </w:rPr>
        <w:t>0</w:t>
      </w:r>
      <w:r w:rsidRPr="009F10AD">
        <w:rPr>
          <w:rFonts w:ascii="Arial" w:hAnsi="Arial" w:cs="Arial"/>
        </w:rPr>
        <w:t xml:space="preserve"> ha cu tăieri de substituiri si refacere a arboretelor slab productive </w:t>
      </w:r>
      <w:r w:rsidR="0014028D" w:rsidRPr="009F10AD">
        <w:rPr>
          <w:rFonts w:ascii="Arial" w:hAnsi="Arial" w:cs="Arial"/>
        </w:rPr>
        <w:t>ș</w:t>
      </w:r>
      <w:r w:rsidRPr="009F10AD">
        <w:rPr>
          <w:rFonts w:ascii="Arial" w:hAnsi="Arial" w:cs="Arial"/>
        </w:rPr>
        <w:t xml:space="preserve">i degradate, </w:t>
      </w:r>
      <w:r w:rsidR="008E40B6">
        <w:rPr>
          <w:rFonts w:ascii="Arial" w:hAnsi="Arial" w:cs="Arial"/>
        </w:rPr>
        <w:t>48</w:t>
      </w:r>
      <w:r w:rsidRPr="009F10AD">
        <w:rPr>
          <w:rFonts w:ascii="Arial" w:hAnsi="Arial" w:cs="Arial"/>
        </w:rPr>
        <w:t xml:space="preserve"> ha cu taieri de regenerare </w:t>
      </w:r>
      <w:r w:rsidR="008E40B6">
        <w:rPr>
          <w:rFonts w:ascii="Arial" w:hAnsi="Arial" w:cs="Arial"/>
        </w:rPr>
        <w:t>î</w:t>
      </w:r>
      <w:r w:rsidRPr="009F10AD">
        <w:rPr>
          <w:rFonts w:ascii="Arial" w:hAnsi="Arial" w:cs="Arial"/>
        </w:rPr>
        <w:t xml:space="preserve">n crang si </w:t>
      </w:r>
      <w:r w:rsidR="008E40B6">
        <w:rPr>
          <w:rFonts w:ascii="Arial" w:hAnsi="Arial" w:cs="Arial"/>
        </w:rPr>
        <w:t>199</w:t>
      </w:r>
      <w:r w:rsidRPr="009F10AD">
        <w:rPr>
          <w:rFonts w:ascii="Arial" w:hAnsi="Arial" w:cs="Arial"/>
        </w:rPr>
        <w:t xml:space="preserve"> ha cu taieri de conservare. Pentru asigurarea de condiţii optime de dezvoltare şi conducerea arboretelor tinere, pentru p</w:t>
      </w:r>
      <w:r w:rsidR="0014028D" w:rsidRPr="009F10AD">
        <w:rPr>
          <w:rFonts w:ascii="Arial" w:hAnsi="Arial" w:cs="Arial"/>
        </w:rPr>
        <w:t>romovarea speciilor valoroase, î</w:t>
      </w:r>
      <w:r w:rsidR="00956444" w:rsidRPr="009F10AD">
        <w:rPr>
          <w:rFonts w:ascii="Arial" w:hAnsi="Arial" w:cs="Arial"/>
        </w:rPr>
        <w:t>n anul 202</w:t>
      </w:r>
      <w:r w:rsidR="008E40B6">
        <w:rPr>
          <w:rFonts w:ascii="Arial" w:hAnsi="Arial" w:cs="Arial"/>
        </w:rPr>
        <w:t>1</w:t>
      </w:r>
      <w:r w:rsidRPr="009F10AD">
        <w:rPr>
          <w:rFonts w:ascii="Arial" w:hAnsi="Arial" w:cs="Arial"/>
        </w:rPr>
        <w:t xml:space="preserve"> s-au executat lucrări de îngrijire pe o suprafaţă totala de </w:t>
      </w:r>
      <w:r w:rsidR="008E40B6">
        <w:rPr>
          <w:rFonts w:ascii="Arial" w:hAnsi="Arial" w:cs="Arial"/>
        </w:rPr>
        <w:t>584</w:t>
      </w:r>
      <w:r w:rsidRPr="009F10AD">
        <w:rPr>
          <w:rFonts w:ascii="Arial" w:hAnsi="Arial" w:cs="Arial"/>
        </w:rPr>
        <w:t xml:space="preserve">ha din care : </w:t>
      </w:r>
      <w:r w:rsidR="008E40B6">
        <w:rPr>
          <w:rFonts w:ascii="Arial" w:hAnsi="Arial" w:cs="Arial"/>
        </w:rPr>
        <w:t>46</w:t>
      </w:r>
      <w:r w:rsidR="0014028D" w:rsidRPr="009F10AD">
        <w:rPr>
          <w:rFonts w:ascii="Arial" w:hAnsi="Arial" w:cs="Arial"/>
        </w:rPr>
        <w:t xml:space="preserve"> ha degajări, 1</w:t>
      </w:r>
      <w:r w:rsidR="008E40B6">
        <w:rPr>
          <w:rFonts w:ascii="Arial" w:hAnsi="Arial" w:cs="Arial"/>
        </w:rPr>
        <w:t>46</w:t>
      </w:r>
      <w:r w:rsidRPr="009F10AD">
        <w:rPr>
          <w:rFonts w:ascii="Arial" w:hAnsi="Arial" w:cs="Arial"/>
        </w:rPr>
        <w:t xml:space="preserve"> ha curăţiri </w:t>
      </w:r>
      <w:r w:rsidR="0014028D" w:rsidRPr="009F10AD">
        <w:rPr>
          <w:rFonts w:ascii="Arial" w:hAnsi="Arial" w:cs="Arial"/>
        </w:rPr>
        <w:t>ș</w:t>
      </w:r>
      <w:r w:rsidRPr="009F10AD">
        <w:rPr>
          <w:rFonts w:ascii="Arial" w:hAnsi="Arial" w:cs="Arial"/>
        </w:rPr>
        <w:t xml:space="preserve">i </w:t>
      </w:r>
      <w:r w:rsidR="008E40B6">
        <w:rPr>
          <w:rFonts w:ascii="Arial" w:hAnsi="Arial" w:cs="Arial"/>
        </w:rPr>
        <w:t>392</w:t>
      </w:r>
      <w:r w:rsidRPr="009F10AD">
        <w:rPr>
          <w:rFonts w:ascii="Arial" w:hAnsi="Arial" w:cs="Arial"/>
        </w:rPr>
        <w:t xml:space="preserve"> ha rărituri. În cadrul acestor activităţi o atenţie deosebită o acordam promovării şi menţinerii stejarului în arealul sau natural. S-au mai parcurs deasemeni cu taieri de igiena în vederea extragerii arborilor uscaţi o suprafata de 1</w:t>
      </w:r>
      <w:r w:rsidR="008E40B6">
        <w:rPr>
          <w:rFonts w:ascii="Arial" w:hAnsi="Arial" w:cs="Arial"/>
        </w:rPr>
        <w:t>173</w:t>
      </w:r>
      <w:r w:rsidRPr="009F10AD">
        <w:rPr>
          <w:rFonts w:ascii="Arial" w:hAnsi="Arial" w:cs="Arial"/>
        </w:rPr>
        <w:t xml:space="preserve"> ha.</w:t>
      </w:r>
    </w:p>
    <w:p w:rsidR="00653063" w:rsidRPr="009E0D10" w:rsidRDefault="00653063" w:rsidP="005D43C5">
      <w:pPr>
        <w:tabs>
          <w:tab w:val="left" w:pos="1176"/>
          <w:tab w:val="left" w:leader="dot" w:pos="9356"/>
        </w:tabs>
        <w:ind w:left="596"/>
        <w:rPr>
          <w:rFonts w:ascii="Arial" w:hAnsi="Arial" w:cs="Arial"/>
          <w:i/>
          <w:iCs/>
          <w:lang w:val="ro-RO"/>
        </w:rPr>
      </w:pPr>
    </w:p>
    <w:p w:rsidR="001A5999" w:rsidRPr="009E0D10" w:rsidRDefault="001A5999" w:rsidP="001A5999">
      <w:pPr>
        <w:autoSpaceDE w:val="0"/>
        <w:autoSpaceDN w:val="0"/>
        <w:adjustRightInd w:val="0"/>
        <w:rPr>
          <w:rFonts w:ascii="Arial" w:hAnsi="Arial" w:cs="Arial"/>
          <w:b/>
        </w:rPr>
      </w:pPr>
      <w:r w:rsidRPr="009E0D10">
        <w:rPr>
          <w:rFonts w:ascii="Arial" w:hAnsi="Arial" w:cs="Arial"/>
          <w:b/>
        </w:rPr>
        <w:t>Suprafaţa parcursă de tăieri pe tipuri de tăieri</w:t>
      </w:r>
    </w:p>
    <w:p w:rsidR="001A5999" w:rsidRPr="009F10AD" w:rsidRDefault="001A5999" w:rsidP="001A5999">
      <w:pPr>
        <w:autoSpaceDE w:val="0"/>
        <w:autoSpaceDN w:val="0"/>
        <w:adjustRightInd w:val="0"/>
        <w:rPr>
          <w:rFonts w:ascii="Arial" w:hAnsi="Arial" w:cs="Arial"/>
          <w:b/>
          <w:i/>
        </w:rPr>
      </w:pPr>
      <w:r w:rsidRPr="009F10AD">
        <w:rPr>
          <w:rFonts w:ascii="Arial" w:hAnsi="Arial" w:cs="Arial"/>
          <w:b/>
          <w:i/>
        </w:rPr>
        <w:t xml:space="preserve">                                                                       </w:t>
      </w:r>
      <w:r w:rsidR="005B5B6B" w:rsidRPr="009F10AD">
        <w:rPr>
          <w:rFonts w:ascii="Arial" w:hAnsi="Arial" w:cs="Arial"/>
          <w:b/>
          <w:i/>
        </w:rPr>
        <w:t xml:space="preserve">                            </w:t>
      </w:r>
      <w:r w:rsidR="0026007E" w:rsidRPr="009F10AD">
        <w:rPr>
          <w:rFonts w:ascii="Arial" w:hAnsi="Arial" w:cs="Arial"/>
          <w:b/>
          <w:i/>
        </w:rPr>
        <w:t xml:space="preserve">    </w:t>
      </w:r>
      <w:r w:rsidR="005B5B6B" w:rsidRPr="009F10AD">
        <w:rPr>
          <w:rFonts w:ascii="Arial" w:hAnsi="Arial" w:cs="Arial"/>
          <w:b/>
          <w:i/>
        </w:rPr>
        <w:t xml:space="preserve">  </w:t>
      </w:r>
      <w:r w:rsidR="006C5526" w:rsidRPr="009F10AD">
        <w:rPr>
          <w:rFonts w:ascii="Arial" w:hAnsi="Arial" w:cs="Arial"/>
          <w:b/>
          <w:i/>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1080"/>
        <w:gridCol w:w="1260"/>
        <w:gridCol w:w="1295"/>
        <w:gridCol w:w="1472"/>
        <w:gridCol w:w="1553"/>
      </w:tblGrid>
      <w:tr w:rsidR="001A5999" w:rsidRPr="009F10AD" w:rsidTr="00E14AE8">
        <w:trPr>
          <w:trHeight w:val="745"/>
        </w:trPr>
        <w:tc>
          <w:tcPr>
            <w:tcW w:w="2268" w:type="dxa"/>
            <w:vMerge w:val="restart"/>
            <w:tcBorders>
              <w:bottom w:val="single" w:sz="4" w:space="0" w:color="auto"/>
            </w:tcBorders>
          </w:tcPr>
          <w:p w:rsidR="001A5999" w:rsidRPr="009F10AD" w:rsidRDefault="001A5999" w:rsidP="00A36AD1">
            <w:pPr>
              <w:rPr>
                <w:rFonts w:ascii="Arial" w:hAnsi="Arial" w:cs="Arial"/>
                <w:b/>
                <w:color w:val="000000"/>
              </w:rPr>
            </w:pPr>
          </w:p>
          <w:p w:rsidR="001A5999" w:rsidRPr="009F10AD" w:rsidRDefault="001A5999" w:rsidP="00A36AD1">
            <w:pPr>
              <w:rPr>
                <w:rFonts w:ascii="Arial" w:hAnsi="Arial" w:cs="Arial"/>
                <w:b/>
              </w:rPr>
            </w:pPr>
            <w:r w:rsidRPr="009F10AD">
              <w:rPr>
                <w:rFonts w:ascii="Arial" w:hAnsi="Arial" w:cs="Arial"/>
                <w:b/>
                <w:color w:val="000000"/>
              </w:rPr>
              <w:t>Tipuri de tăieri</w:t>
            </w:r>
          </w:p>
        </w:tc>
        <w:tc>
          <w:tcPr>
            <w:tcW w:w="6660" w:type="dxa"/>
            <w:gridSpan w:val="5"/>
            <w:tcBorders>
              <w:bottom w:val="single" w:sz="4" w:space="0" w:color="auto"/>
              <w:right w:val="single" w:sz="4" w:space="0" w:color="auto"/>
            </w:tcBorders>
          </w:tcPr>
          <w:p w:rsidR="001A5999" w:rsidRPr="009F10AD" w:rsidRDefault="001A5999" w:rsidP="00E14AE8">
            <w:pPr>
              <w:ind w:left="732"/>
              <w:rPr>
                <w:rFonts w:ascii="Arial" w:hAnsi="Arial" w:cs="Arial"/>
                <w:color w:val="000000"/>
              </w:rPr>
            </w:pPr>
          </w:p>
          <w:p w:rsidR="001A5999" w:rsidRPr="009F10AD" w:rsidRDefault="001A5999" w:rsidP="00E14AE8">
            <w:pPr>
              <w:ind w:left="732"/>
              <w:rPr>
                <w:rFonts w:ascii="Arial" w:hAnsi="Arial" w:cs="Arial"/>
                <w:b/>
              </w:rPr>
            </w:pPr>
            <w:r w:rsidRPr="009F10AD">
              <w:rPr>
                <w:rFonts w:ascii="Arial" w:hAnsi="Arial" w:cs="Arial"/>
                <w:b/>
                <w:color w:val="000000"/>
              </w:rPr>
              <w:t xml:space="preserve">             Suprafaţa parcursă cu tăieri (hectare)</w:t>
            </w:r>
          </w:p>
        </w:tc>
      </w:tr>
      <w:tr w:rsidR="00940ADD" w:rsidRPr="009F10AD" w:rsidTr="00E14AE8">
        <w:trPr>
          <w:trHeight w:val="180"/>
        </w:trPr>
        <w:tc>
          <w:tcPr>
            <w:tcW w:w="2268" w:type="dxa"/>
            <w:vMerge/>
          </w:tcPr>
          <w:p w:rsidR="00940ADD" w:rsidRPr="009F10AD" w:rsidRDefault="00940ADD" w:rsidP="00A36AD1">
            <w:pPr>
              <w:rPr>
                <w:rFonts w:ascii="Arial" w:hAnsi="Arial" w:cs="Arial"/>
                <w:b/>
              </w:rPr>
            </w:pPr>
          </w:p>
        </w:tc>
        <w:tc>
          <w:tcPr>
            <w:tcW w:w="1080" w:type="dxa"/>
          </w:tcPr>
          <w:p w:rsidR="00940ADD" w:rsidRPr="009F10AD" w:rsidRDefault="00940ADD" w:rsidP="00A76EB1">
            <w:pPr>
              <w:jc w:val="center"/>
              <w:rPr>
                <w:rFonts w:ascii="Arial" w:hAnsi="Arial" w:cs="Arial"/>
                <w:b/>
              </w:rPr>
            </w:pPr>
            <w:r w:rsidRPr="009F10AD">
              <w:rPr>
                <w:rFonts w:ascii="Arial" w:hAnsi="Arial" w:cs="Arial"/>
                <w:b/>
              </w:rPr>
              <w:t>2017</w:t>
            </w:r>
          </w:p>
        </w:tc>
        <w:tc>
          <w:tcPr>
            <w:tcW w:w="1260" w:type="dxa"/>
          </w:tcPr>
          <w:p w:rsidR="00940ADD" w:rsidRPr="009F10AD" w:rsidRDefault="00940ADD" w:rsidP="00A76EB1">
            <w:pPr>
              <w:jc w:val="center"/>
              <w:rPr>
                <w:rFonts w:ascii="Arial" w:hAnsi="Arial" w:cs="Arial"/>
                <w:b/>
              </w:rPr>
            </w:pPr>
            <w:r w:rsidRPr="009F10AD">
              <w:rPr>
                <w:rFonts w:ascii="Arial" w:hAnsi="Arial" w:cs="Arial"/>
                <w:b/>
              </w:rPr>
              <w:t>2018</w:t>
            </w:r>
          </w:p>
        </w:tc>
        <w:tc>
          <w:tcPr>
            <w:tcW w:w="1295" w:type="dxa"/>
          </w:tcPr>
          <w:p w:rsidR="00940ADD" w:rsidRPr="009F10AD" w:rsidRDefault="00940ADD" w:rsidP="00A76EB1">
            <w:pPr>
              <w:jc w:val="center"/>
              <w:rPr>
                <w:rFonts w:ascii="Arial" w:hAnsi="Arial" w:cs="Arial"/>
                <w:b/>
              </w:rPr>
            </w:pPr>
            <w:r w:rsidRPr="009F10AD">
              <w:rPr>
                <w:rFonts w:ascii="Arial" w:hAnsi="Arial" w:cs="Arial"/>
                <w:b/>
              </w:rPr>
              <w:t>2019</w:t>
            </w:r>
          </w:p>
        </w:tc>
        <w:tc>
          <w:tcPr>
            <w:tcW w:w="1472" w:type="dxa"/>
          </w:tcPr>
          <w:p w:rsidR="00940ADD" w:rsidRPr="009F10AD" w:rsidRDefault="00940ADD" w:rsidP="00A76EB1">
            <w:pPr>
              <w:jc w:val="center"/>
              <w:rPr>
                <w:rFonts w:ascii="Arial" w:hAnsi="Arial" w:cs="Arial"/>
                <w:b/>
              </w:rPr>
            </w:pPr>
            <w:r w:rsidRPr="009F10AD">
              <w:rPr>
                <w:rFonts w:ascii="Arial" w:hAnsi="Arial" w:cs="Arial"/>
                <w:b/>
              </w:rPr>
              <w:t>2020</w:t>
            </w:r>
          </w:p>
        </w:tc>
        <w:tc>
          <w:tcPr>
            <w:tcW w:w="1553" w:type="dxa"/>
            <w:tcBorders>
              <w:right w:val="single" w:sz="4" w:space="0" w:color="auto"/>
            </w:tcBorders>
          </w:tcPr>
          <w:p w:rsidR="00940ADD" w:rsidRPr="009F10AD" w:rsidRDefault="00940ADD" w:rsidP="00940ADD">
            <w:pPr>
              <w:jc w:val="center"/>
              <w:rPr>
                <w:rFonts w:ascii="Arial" w:hAnsi="Arial" w:cs="Arial"/>
                <w:b/>
              </w:rPr>
            </w:pPr>
            <w:r w:rsidRPr="009F10AD">
              <w:rPr>
                <w:rFonts w:ascii="Arial" w:hAnsi="Arial" w:cs="Arial"/>
                <w:b/>
              </w:rPr>
              <w:t>202</w:t>
            </w:r>
            <w:r>
              <w:rPr>
                <w:rFonts w:ascii="Arial" w:hAnsi="Arial" w:cs="Arial"/>
                <w:b/>
              </w:rPr>
              <w:t>1</w:t>
            </w:r>
          </w:p>
        </w:tc>
      </w:tr>
      <w:tr w:rsidR="00940ADD" w:rsidRPr="009F10AD" w:rsidTr="00E14AE8">
        <w:tc>
          <w:tcPr>
            <w:tcW w:w="2268" w:type="dxa"/>
          </w:tcPr>
          <w:p w:rsidR="00940ADD" w:rsidRPr="009F10AD" w:rsidRDefault="00940ADD" w:rsidP="00A36AD1">
            <w:pPr>
              <w:rPr>
                <w:rFonts w:ascii="Arial" w:hAnsi="Arial" w:cs="Arial"/>
                <w:b/>
              </w:rPr>
            </w:pPr>
            <w:r w:rsidRPr="009F10AD">
              <w:rPr>
                <w:rFonts w:ascii="Arial" w:hAnsi="Arial" w:cs="Arial"/>
                <w:b/>
                <w:color w:val="000000"/>
              </w:rPr>
              <w:t>Suprafaţa totală parcursă cu tăieri</w:t>
            </w:r>
          </w:p>
        </w:tc>
        <w:tc>
          <w:tcPr>
            <w:tcW w:w="1080" w:type="dxa"/>
          </w:tcPr>
          <w:p w:rsidR="00940ADD" w:rsidRPr="009F10AD" w:rsidRDefault="00940ADD" w:rsidP="00A76EB1">
            <w:pPr>
              <w:jc w:val="center"/>
              <w:rPr>
                <w:rFonts w:ascii="Arial" w:hAnsi="Arial" w:cs="Arial"/>
              </w:rPr>
            </w:pPr>
            <w:r w:rsidRPr="009F10AD">
              <w:rPr>
                <w:rFonts w:ascii="Arial" w:hAnsi="Arial" w:cs="Arial"/>
              </w:rPr>
              <w:t>412</w:t>
            </w:r>
          </w:p>
        </w:tc>
        <w:tc>
          <w:tcPr>
            <w:tcW w:w="1260" w:type="dxa"/>
          </w:tcPr>
          <w:p w:rsidR="00940ADD" w:rsidRPr="009F10AD" w:rsidRDefault="00940ADD" w:rsidP="00A76EB1">
            <w:pPr>
              <w:jc w:val="center"/>
              <w:rPr>
                <w:rFonts w:ascii="Arial" w:hAnsi="Arial" w:cs="Arial"/>
              </w:rPr>
            </w:pPr>
            <w:r w:rsidRPr="009F10AD">
              <w:rPr>
                <w:rFonts w:ascii="Arial" w:hAnsi="Arial" w:cs="Arial"/>
              </w:rPr>
              <w:t>400</w:t>
            </w:r>
          </w:p>
        </w:tc>
        <w:tc>
          <w:tcPr>
            <w:tcW w:w="1295" w:type="dxa"/>
          </w:tcPr>
          <w:p w:rsidR="00940ADD" w:rsidRPr="009F10AD" w:rsidRDefault="00940ADD" w:rsidP="00A76EB1">
            <w:pPr>
              <w:jc w:val="center"/>
              <w:rPr>
                <w:rFonts w:ascii="Arial" w:hAnsi="Arial" w:cs="Arial"/>
              </w:rPr>
            </w:pPr>
            <w:r w:rsidRPr="009F10AD">
              <w:rPr>
                <w:rFonts w:ascii="Arial" w:hAnsi="Arial" w:cs="Arial"/>
              </w:rPr>
              <w:t>322</w:t>
            </w:r>
          </w:p>
        </w:tc>
        <w:tc>
          <w:tcPr>
            <w:tcW w:w="1472" w:type="dxa"/>
          </w:tcPr>
          <w:p w:rsidR="00940ADD" w:rsidRPr="009F10AD" w:rsidRDefault="00940ADD" w:rsidP="00A76EB1">
            <w:pPr>
              <w:jc w:val="center"/>
              <w:rPr>
                <w:rFonts w:ascii="Arial" w:hAnsi="Arial" w:cs="Arial"/>
              </w:rPr>
            </w:pPr>
            <w:r w:rsidRPr="009F10AD">
              <w:rPr>
                <w:rFonts w:ascii="Arial" w:hAnsi="Arial" w:cs="Arial"/>
              </w:rPr>
              <w:t>396</w:t>
            </w:r>
          </w:p>
        </w:tc>
        <w:tc>
          <w:tcPr>
            <w:tcW w:w="1553" w:type="dxa"/>
          </w:tcPr>
          <w:p w:rsidR="00940ADD" w:rsidRPr="009F10AD" w:rsidRDefault="00A76EB1" w:rsidP="00662809">
            <w:pPr>
              <w:jc w:val="center"/>
              <w:rPr>
                <w:rFonts w:ascii="Arial" w:hAnsi="Arial" w:cs="Arial"/>
              </w:rPr>
            </w:pPr>
            <w:r>
              <w:rPr>
                <w:rFonts w:ascii="Arial" w:hAnsi="Arial" w:cs="Arial"/>
              </w:rPr>
              <w:t>465</w:t>
            </w:r>
          </w:p>
        </w:tc>
      </w:tr>
      <w:tr w:rsidR="00940ADD" w:rsidRPr="009F10AD" w:rsidTr="00E14AE8">
        <w:tc>
          <w:tcPr>
            <w:tcW w:w="2268" w:type="dxa"/>
          </w:tcPr>
          <w:p w:rsidR="00940ADD" w:rsidRPr="009F10AD" w:rsidRDefault="00940ADD" w:rsidP="00A36AD1">
            <w:pPr>
              <w:rPr>
                <w:rFonts w:ascii="Arial" w:hAnsi="Arial" w:cs="Arial"/>
                <w:b/>
              </w:rPr>
            </w:pPr>
            <w:r w:rsidRPr="009F10AD">
              <w:rPr>
                <w:rFonts w:ascii="Arial" w:hAnsi="Arial" w:cs="Arial"/>
                <w:b/>
                <w:color w:val="000000"/>
              </w:rPr>
              <w:t>Tăieri de regenerare în codru, din care:</w:t>
            </w:r>
          </w:p>
        </w:tc>
        <w:tc>
          <w:tcPr>
            <w:tcW w:w="1080" w:type="dxa"/>
          </w:tcPr>
          <w:p w:rsidR="00940ADD" w:rsidRPr="009F10AD" w:rsidRDefault="00940ADD" w:rsidP="00A76EB1">
            <w:pPr>
              <w:jc w:val="center"/>
              <w:rPr>
                <w:rFonts w:ascii="Arial" w:hAnsi="Arial" w:cs="Arial"/>
              </w:rPr>
            </w:pPr>
            <w:r w:rsidRPr="009F10AD">
              <w:rPr>
                <w:rFonts w:ascii="Arial" w:hAnsi="Arial" w:cs="Arial"/>
              </w:rPr>
              <w:t>269</w:t>
            </w:r>
          </w:p>
        </w:tc>
        <w:tc>
          <w:tcPr>
            <w:tcW w:w="1260" w:type="dxa"/>
          </w:tcPr>
          <w:p w:rsidR="00940ADD" w:rsidRPr="009F10AD" w:rsidRDefault="00940ADD" w:rsidP="00A76EB1">
            <w:pPr>
              <w:jc w:val="center"/>
              <w:rPr>
                <w:rFonts w:ascii="Arial" w:hAnsi="Arial" w:cs="Arial"/>
              </w:rPr>
            </w:pPr>
            <w:r w:rsidRPr="009F10AD">
              <w:rPr>
                <w:rFonts w:ascii="Arial" w:hAnsi="Arial" w:cs="Arial"/>
              </w:rPr>
              <w:t>297</w:t>
            </w:r>
          </w:p>
        </w:tc>
        <w:tc>
          <w:tcPr>
            <w:tcW w:w="1295" w:type="dxa"/>
          </w:tcPr>
          <w:p w:rsidR="00940ADD" w:rsidRPr="009F10AD" w:rsidRDefault="00940ADD" w:rsidP="00A76EB1">
            <w:pPr>
              <w:jc w:val="center"/>
              <w:rPr>
                <w:rFonts w:ascii="Arial" w:hAnsi="Arial" w:cs="Arial"/>
              </w:rPr>
            </w:pPr>
            <w:r w:rsidRPr="009F10AD">
              <w:rPr>
                <w:rFonts w:ascii="Arial" w:hAnsi="Arial" w:cs="Arial"/>
              </w:rPr>
              <w:t>237</w:t>
            </w:r>
          </w:p>
        </w:tc>
        <w:tc>
          <w:tcPr>
            <w:tcW w:w="1472" w:type="dxa"/>
          </w:tcPr>
          <w:p w:rsidR="00940ADD" w:rsidRPr="009F10AD" w:rsidRDefault="00940ADD" w:rsidP="00A76EB1">
            <w:pPr>
              <w:jc w:val="center"/>
              <w:rPr>
                <w:rFonts w:ascii="Arial" w:hAnsi="Arial" w:cs="Arial"/>
              </w:rPr>
            </w:pPr>
            <w:r w:rsidRPr="009F10AD">
              <w:rPr>
                <w:rFonts w:ascii="Arial" w:hAnsi="Arial" w:cs="Arial"/>
              </w:rPr>
              <w:t>251</w:t>
            </w:r>
          </w:p>
        </w:tc>
        <w:tc>
          <w:tcPr>
            <w:tcW w:w="1553" w:type="dxa"/>
          </w:tcPr>
          <w:p w:rsidR="00940ADD" w:rsidRPr="009F10AD" w:rsidRDefault="00A76EB1" w:rsidP="00E14AE8">
            <w:pPr>
              <w:jc w:val="center"/>
              <w:rPr>
                <w:rFonts w:ascii="Arial" w:hAnsi="Arial" w:cs="Arial"/>
              </w:rPr>
            </w:pPr>
            <w:r>
              <w:rPr>
                <w:rFonts w:ascii="Arial" w:hAnsi="Arial" w:cs="Arial"/>
              </w:rPr>
              <w:t>219</w:t>
            </w:r>
          </w:p>
        </w:tc>
      </w:tr>
      <w:tr w:rsidR="00940ADD" w:rsidRPr="009F10AD" w:rsidTr="00E14AE8">
        <w:tc>
          <w:tcPr>
            <w:tcW w:w="2268" w:type="dxa"/>
          </w:tcPr>
          <w:p w:rsidR="00940ADD" w:rsidRPr="009F10AD" w:rsidRDefault="00940ADD" w:rsidP="00701EA2">
            <w:pPr>
              <w:numPr>
                <w:ilvl w:val="0"/>
                <w:numId w:val="7"/>
              </w:numPr>
              <w:autoSpaceDE w:val="0"/>
              <w:autoSpaceDN w:val="0"/>
              <w:adjustRightInd w:val="0"/>
              <w:rPr>
                <w:rFonts w:ascii="Arial" w:hAnsi="Arial" w:cs="Arial"/>
                <w:b/>
                <w:color w:val="000000"/>
              </w:rPr>
            </w:pPr>
            <w:r w:rsidRPr="009F10AD">
              <w:rPr>
                <w:rFonts w:ascii="Arial" w:hAnsi="Arial" w:cs="Arial"/>
                <w:b/>
                <w:color w:val="000000"/>
              </w:rPr>
              <w:t xml:space="preserve">- tăieri succesive </w:t>
            </w:r>
          </w:p>
          <w:p w:rsidR="00940ADD" w:rsidRPr="009F10AD" w:rsidRDefault="00940ADD" w:rsidP="00A36AD1">
            <w:pPr>
              <w:rPr>
                <w:rFonts w:ascii="Arial" w:hAnsi="Arial" w:cs="Arial"/>
                <w:b/>
              </w:rPr>
            </w:pPr>
          </w:p>
        </w:tc>
        <w:tc>
          <w:tcPr>
            <w:tcW w:w="1080" w:type="dxa"/>
          </w:tcPr>
          <w:p w:rsidR="00940ADD" w:rsidRPr="009F10AD" w:rsidRDefault="00940ADD" w:rsidP="00A76EB1">
            <w:pPr>
              <w:jc w:val="center"/>
              <w:rPr>
                <w:rFonts w:ascii="Arial" w:hAnsi="Arial" w:cs="Arial"/>
              </w:rPr>
            </w:pPr>
          </w:p>
        </w:tc>
        <w:tc>
          <w:tcPr>
            <w:tcW w:w="1260" w:type="dxa"/>
          </w:tcPr>
          <w:p w:rsidR="00940ADD" w:rsidRPr="009F10AD" w:rsidRDefault="00940ADD" w:rsidP="00A76EB1">
            <w:pPr>
              <w:jc w:val="center"/>
              <w:rPr>
                <w:rFonts w:ascii="Arial" w:hAnsi="Arial" w:cs="Arial"/>
              </w:rPr>
            </w:pPr>
          </w:p>
        </w:tc>
        <w:tc>
          <w:tcPr>
            <w:tcW w:w="1295" w:type="dxa"/>
          </w:tcPr>
          <w:p w:rsidR="00940ADD" w:rsidRPr="009F10AD" w:rsidRDefault="00940ADD" w:rsidP="00A76EB1">
            <w:pPr>
              <w:jc w:val="center"/>
              <w:rPr>
                <w:rFonts w:ascii="Arial" w:hAnsi="Arial" w:cs="Arial"/>
              </w:rPr>
            </w:pPr>
          </w:p>
        </w:tc>
        <w:tc>
          <w:tcPr>
            <w:tcW w:w="1472" w:type="dxa"/>
          </w:tcPr>
          <w:p w:rsidR="00940ADD" w:rsidRPr="009F10AD" w:rsidRDefault="00940ADD" w:rsidP="00A76EB1">
            <w:pPr>
              <w:jc w:val="center"/>
              <w:rPr>
                <w:rFonts w:ascii="Arial" w:hAnsi="Arial" w:cs="Arial"/>
              </w:rPr>
            </w:pPr>
          </w:p>
        </w:tc>
        <w:tc>
          <w:tcPr>
            <w:tcW w:w="1553" w:type="dxa"/>
          </w:tcPr>
          <w:p w:rsidR="00940ADD" w:rsidRPr="009F10AD" w:rsidRDefault="00940ADD" w:rsidP="00E14AE8">
            <w:pPr>
              <w:jc w:val="center"/>
              <w:rPr>
                <w:rFonts w:ascii="Arial" w:hAnsi="Arial" w:cs="Arial"/>
              </w:rPr>
            </w:pPr>
          </w:p>
        </w:tc>
      </w:tr>
      <w:tr w:rsidR="00940ADD" w:rsidRPr="009F10AD" w:rsidTr="00E14AE8">
        <w:tc>
          <w:tcPr>
            <w:tcW w:w="2268" w:type="dxa"/>
          </w:tcPr>
          <w:p w:rsidR="00940ADD" w:rsidRPr="009F10AD" w:rsidRDefault="00940ADD" w:rsidP="00701EA2">
            <w:pPr>
              <w:numPr>
                <w:ilvl w:val="0"/>
                <w:numId w:val="8"/>
              </w:numPr>
              <w:autoSpaceDE w:val="0"/>
              <w:autoSpaceDN w:val="0"/>
              <w:adjustRightInd w:val="0"/>
              <w:rPr>
                <w:rFonts w:ascii="Arial" w:hAnsi="Arial" w:cs="Arial"/>
                <w:b/>
                <w:color w:val="000000"/>
              </w:rPr>
            </w:pPr>
            <w:r w:rsidRPr="009F10AD">
              <w:rPr>
                <w:rFonts w:ascii="Arial" w:hAnsi="Arial" w:cs="Arial"/>
                <w:b/>
                <w:color w:val="000000"/>
              </w:rPr>
              <w:t xml:space="preserve">- tăieri progresive </w:t>
            </w:r>
          </w:p>
          <w:p w:rsidR="00940ADD" w:rsidRPr="009F10AD" w:rsidRDefault="00940ADD" w:rsidP="00A36AD1">
            <w:pPr>
              <w:rPr>
                <w:rFonts w:ascii="Arial" w:hAnsi="Arial" w:cs="Arial"/>
                <w:b/>
              </w:rPr>
            </w:pPr>
          </w:p>
        </w:tc>
        <w:tc>
          <w:tcPr>
            <w:tcW w:w="1080" w:type="dxa"/>
          </w:tcPr>
          <w:p w:rsidR="00940ADD" w:rsidRPr="009F10AD" w:rsidRDefault="00940ADD" w:rsidP="00A76EB1">
            <w:pPr>
              <w:jc w:val="center"/>
              <w:rPr>
                <w:rFonts w:ascii="Arial" w:hAnsi="Arial" w:cs="Arial"/>
              </w:rPr>
            </w:pPr>
            <w:r w:rsidRPr="009F10AD">
              <w:rPr>
                <w:rFonts w:ascii="Arial" w:hAnsi="Arial" w:cs="Arial"/>
              </w:rPr>
              <w:t>262</w:t>
            </w:r>
          </w:p>
        </w:tc>
        <w:tc>
          <w:tcPr>
            <w:tcW w:w="1260" w:type="dxa"/>
          </w:tcPr>
          <w:p w:rsidR="00940ADD" w:rsidRPr="009F10AD" w:rsidRDefault="00940ADD" w:rsidP="00A76EB1">
            <w:pPr>
              <w:jc w:val="center"/>
              <w:rPr>
                <w:rFonts w:ascii="Arial" w:hAnsi="Arial" w:cs="Arial"/>
              </w:rPr>
            </w:pPr>
            <w:r w:rsidRPr="009F10AD">
              <w:rPr>
                <w:rFonts w:ascii="Arial" w:hAnsi="Arial" w:cs="Arial"/>
              </w:rPr>
              <w:t>194</w:t>
            </w:r>
          </w:p>
        </w:tc>
        <w:tc>
          <w:tcPr>
            <w:tcW w:w="1295" w:type="dxa"/>
          </w:tcPr>
          <w:p w:rsidR="00940ADD" w:rsidRPr="009F10AD" w:rsidRDefault="00940ADD" w:rsidP="00A76EB1">
            <w:pPr>
              <w:jc w:val="center"/>
              <w:rPr>
                <w:rFonts w:ascii="Arial" w:hAnsi="Arial" w:cs="Arial"/>
              </w:rPr>
            </w:pPr>
            <w:r w:rsidRPr="009F10AD">
              <w:rPr>
                <w:rFonts w:ascii="Arial" w:hAnsi="Arial" w:cs="Arial"/>
              </w:rPr>
              <w:t>159</w:t>
            </w:r>
          </w:p>
        </w:tc>
        <w:tc>
          <w:tcPr>
            <w:tcW w:w="1472" w:type="dxa"/>
          </w:tcPr>
          <w:p w:rsidR="00940ADD" w:rsidRPr="009F10AD" w:rsidRDefault="00940ADD" w:rsidP="00A76EB1">
            <w:pPr>
              <w:jc w:val="center"/>
              <w:rPr>
                <w:rFonts w:ascii="Arial" w:hAnsi="Arial" w:cs="Arial"/>
              </w:rPr>
            </w:pPr>
            <w:r w:rsidRPr="009F10AD">
              <w:rPr>
                <w:rFonts w:ascii="Arial" w:hAnsi="Arial" w:cs="Arial"/>
              </w:rPr>
              <w:t>224</w:t>
            </w:r>
          </w:p>
        </w:tc>
        <w:tc>
          <w:tcPr>
            <w:tcW w:w="1553" w:type="dxa"/>
          </w:tcPr>
          <w:p w:rsidR="00940ADD" w:rsidRPr="009F10AD" w:rsidRDefault="00A76EB1" w:rsidP="00E14AE8">
            <w:pPr>
              <w:jc w:val="center"/>
              <w:rPr>
                <w:rFonts w:ascii="Arial" w:hAnsi="Arial" w:cs="Arial"/>
              </w:rPr>
            </w:pPr>
            <w:r>
              <w:rPr>
                <w:rFonts w:ascii="Arial" w:hAnsi="Arial" w:cs="Arial"/>
              </w:rPr>
              <w:t>216</w:t>
            </w:r>
          </w:p>
        </w:tc>
      </w:tr>
      <w:tr w:rsidR="00940ADD" w:rsidRPr="009F10AD" w:rsidTr="00E14AE8">
        <w:tc>
          <w:tcPr>
            <w:tcW w:w="2268" w:type="dxa"/>
          </w:tcPr>
          <w:p w:rsidR="00940ADD" w:rsidRPr="009F10AD" w:rsidRDefault="00940ADD" w:rsidP="00701EA2">
            <w:pPr>
              <w:numPr>
                <w:ilvl w:val="0"/>
                <w:numId w:val="9"/>
              </w:numPr>
              <w:autoSpaceDE w:val="0"/>
              <w:autoSpaceDN w:val="0"/>
              <w:adjustRightInd w:val="0"/>
              <w:rPr>
                <w:rFonts w:ascii="Arial" w:hAnsi="Arial" w:cs="Arial"/>
                <w:b/>
                <w:color w:val="000000"/>
              </w:rPr>
            </w:pPr>
            <w:r w:rsidRPr="009F10AD">
              <w:rPr>
                <w:rFonts w:ascii="Arial" w:hAnsi="Arial" w:cs="Arial"/>
                <w:b/>
                <w:color w:val="000000"/>
              </w:rPr>
              <w:lastRenderedPageBreak/>
              <w:t xml:space="preserve">-tăieri grădinărite </w:t>
            </w:r>
          </w:p>
          <w:p w:rsidR="00940ADD" w:rsidRPr="009F10AD" w:rsidRDefault="00940ADD" w:rsidP="00A36AD1">
            <w:pPr>
              <w:rPr>
                <w:rFonts w:ascii="Arial" w:hAnsi="Arial" w:cs="Arial"/>
                <w:b/>
              </w:rPr>
            </w:pPr>
          </w:p>
        </w:tc>
        <w:tc>
          <w:tcPr>
            <w:tcW w:w="1080" w:type="dxa"/>
          </w:tcPr>
          <w:p w:rsidR="00940ADD" w:rsidRPr="009F10AD" w:rsidRDefault="00940ADD" w:rsidP="00A76EB1">
            <w:pPr>
              <w:jc w:val="center"/>
              <w:rPr>
                <w:rFonts w:ascii="Arial" w:hAnsi="Arial" w:cs="Arial"/>
              </w:rPr>
            </w:pPr>
          </w:p>
        </w:tc>
        <w:tc>
          <w:tcPr>
            <w:tcW w:w="1260" w:type="dxa"/>
          </w:tcPr>
          <w:p w:rsidR="00940ADD" w:rsidRPr="009F10AD" w:rsidRDefault="00940ADD" w:rsidP="00A76EB1">
            <w:pPr>
              <w:jc w:val="center"/>
              <w:rPr>
                <w:rFonts w:ascii="Arial" w:hAnsi="Arial" w:cs="Arial"/>
              </w:rPr>
            </w:pPr>
          </w:p>
        </w:tc>
        <w:tc>
          <w:tcPr>
            <w:tcW w:w="1295" w:type="dxa"/>
          </w:tcPr>
          <w:p w:rsidR="00940ADD" w:rsidRPr="009F10AD" w:rsidRDefault="00940ADD" w:rsidP="00A76EB1">
            <w:pPr>
              <w:jc w:val="center"/>
              <w:rPr>
                <w:rFonts w:ascii="Arial" w:hAnsi="Arial" w:cs="Arial"/>
              </w:rPr>
            </w:pPr>
          </w:p>
        </w:tc>
        <w:tc>
          <w:tcPr>
            <w:tcW w:w="1472" w:type="dxa"/>
          </w:tcPr>
          <w:p w:rsidR="00940ADD" w:rsidRPr="009F10AD" w:rsidRDefault="00940ADD" w:rsidP="00A76EB1">
            <w:pPr>
              <w:jc w:val="center"/>
              <w:rPr>
                <w:rFonts w:ascii="Arial" w:hAnsi="Arial" w:cs="Arial"/>
              </w:rPr>
            </w:pPr>
          </w:p>
        </w:tc>
        <w:tc>
          <w:tcPr>
            <w:tcW w:w="1553" w:type="dxa"/>
          </w:tcPr>
          <w:p w:rsidR="00940ADD" w:rsidRPr="009F10AD" w:rsidRDefault="00940ADD" w:rsidP="00E14AE8">
            <w:pPr>
              <w:jc w:val="center"/>
              <w:rPr>
                <w:rFonts w:ascii="Arial" w:hAnsi="Arial" w:cs="Arial"/>
              </w:rPr>
            </w:pPr>
          </w:p>
        </w:tc>
      </w:tr>
      <w:tr w:rsidR="00940ADD" w:rsidRPr="009F10AD" w:rsidTr="00E14AE8">
        <w:tc>
          <w:tcPr>
            <w:tcW w:w="2268" w:type="dxa"/>
          </w:tcPr>
          <w:p w:rsidR="00940ADD" w:rsidRPr="009F10AD" w:rsidRDefault="00940ADD" w:rsidP="00701EA2">
            <w:pPr>
              <w:numPr>
                <w:ilvl w:val="0"/>
                <w:numId w:val="10"/>
              </w:numPr>
              <w:autoSpaceDE w:val="0"/>
              <w:autoSpaceDN w:val="0"/>
              <w:adjustRightInd w:val="0"/>
              <w:rPr>
                <w:rFonts w:ascii="Arial" w:hAnsi="Arial" w:cs="Arial"/>
                <w:b/>
                <w:color w:val="000000"/>
              </w:rPr>
            </w:pPr>
            <w:r w:rsidRPr="009F10AD">
              <w:rPr>
                <w:rFonts w:ascii="Arial" w:hAnsi="Arial" w:cs="Arial"/>
                <w:b/>
                <w:color w:val="000000"/>
              </w:rPr>
              <w:t xml:space="preserve"> -tăieri rase </w:t>
            </w:r>
          </w:p>
          <w:p w:rsidR="00940ADD" w:rsidRPr="009F10AD" w:rsidRDefault="00940ADD" w:rsidP="00A36AD1">
            <w:pPr>
              <w:rPr>
                <w:rFonts w:ascii="Arial" w:hAnsi="Arial" w:cs="Arial"/>
                <w:b/>
              </w:rPr>
            </w:pPr>
          </w:p>
        </w:tc>
        <w:tc>
          <w:tcPr>
            <w:tcW w:w="1080" w:type="dxa"/>
          </w:tcPr>
          <w:p w:rsidR="00940ADD" w:rsidRPr="009F10AD" w:rsidRDefault="00940ADD" w:rsidP="00A76EB1">
            <w:pPr>
              <w:jc w:val="center"/>
              <w:rPr>
                <w:rFonts w:ascii="Arial" w:hAnsi="Arial" w:cs="Arial"/>
              </w:rPr>
            </w:pPr>
            <w:r w:rsidRPr="009F10AD">
              <w:rPr>
                <w:rFonts w:ascii="Arial" w:hAnsi="Arial" w:cs="Arial"/>
              </w:rPr>
              <w:t>7</w:t>
            </w:r>
          </w:p>
        </w:tc>
        <w:tc>
          <w:tcPr>
            <w:tcW w:w="1260" w:type="dxa"/>
          </w:tcPr>
          <w:p w:rsidR="00940ADD" w:rsidRPr="009F10AD" w:rsidRDefault="00940ADD" w:rsidP="00A76EB1">
            <w:pPr>
              <w:jc w:val="center"/>
              <w:rPr>
                <w:rFonts w:ascii="Arial" w:hAnsi="Arial" w:cs="Arial"/>
              </w:rPr>
            </w:pPr>
            <w:r w:rsidRPr="009F10AD">
              <w:rPr>
                <w:rFonts w:ascii="Arial" w:hAnsi="Arial" w:cs="Arial"/>
              </w:rPr>
              <w:t>9</w:t>
            </w:r>
          </w:p>
        </w:tc>
        <w:tc>
          <w:tcPr>
            <w:tcW w:w="1295" w:type="dxa"/>
          </w:tcPr>
          <w:p w:rsidR="00940ADD" w:rsidRPr="009F10AD" w:rsidRDefault="00940ADD" w:rsidP="00A76EB1">
            <w:pPr>
              <w:jc w:val="center"/>
              <w:rPr>
                <w:rFonts w:ascii="Arial" w:hAnsi="Arial" w:cs="Arial"/>
              </w:rPr>
            </w:pPr>
            <w:r w:rsidRPr="009F10AD">
              <w:rPr>
                <w:rFonts w:ascii="Arial" w:hAnsi="Arial" w:cs="Arial"/>
              </w:rPr>
              <w:t>8</w:t>
            </w:r>
          </w:p>
        </w:tc>
        <w:tc>
          <w:tcPr>
            <w:tcW w:w="1472" w:type="dxa"/>
          </w:tcPr>
          <w:p w:rsidR="00940ADD" w:rsidRPr="009F10AD" w:rsidRDefault="00940ADD" w:rsidP="00A76EB1">
            <w:pPr>
              <w:jc w:val="center"/>
              <w:rPr>
                <w:rFonts w:ascii="Arial" w:hAnsi="Arial" w:cs="Arial"/>
              </w:rPr>
            </w:pPr>
            <w:r w:rsidRPr="009F10AD">
              <w:rPr>
                <w:rFonts w:ascii="Arial" w:hAnsi="Arial" w:cs="Arial"/>
              </w:rPr>
              <w:t>27</w:t>
            </w:r>
          </w:p>
        </w:tc>
        <w:tc>
          <w:tcPr>
            <w:tcW w:w="1553" w:type="dxa"/>
          </w:tcPr>
          <w:p w:rsidR="00940ADD" w:rsidRPr="009F10AD" w:rsidRDefault="00A76EB1" w:rsidP="00E14AE8">
            <w:pPr>
              <w:jc w:val="center"/>
              <w:rPr>
                <w:rFonts w:ascii="Arial" w:hAnsi="Arial" w:cs="Arial"/>
              </w:rPr>
            </w:pPr>
            <w:r>
              <w:rPr>
                <w:rFonts w:ascii="Arial" w:hAnsi="Arial" w:cs="Arial"/>
              </w:rPr>
              <w:t>3</w:t>
            </w:r>
          </w:p>
        </w:tc>
      </w:tr>
      <w:tr w:rsidR="00940ADD" w:rsidRPr="009F10AD" w:rsidTr="00E14AE8">
        <w:tc>
          <w:tcPr>
            <w:tcW w:w="2268" w:type="dxa"/>
          </w:tcPr>
          <w:p w:rsidR="00940ADD" w:rsidRPr="009F10AD" w:rsidRDefault="00940ADD" w:rsidP="00A36AD1">
            <w:pPr>
              <w:rPr>
                <w:rFonts w:ascii="Arial" w:hAnsi="Arial" w:cs="Arial"/>
                <w:b/>
              </w:rPr>
            </w:pPr>
            <w:r w:rsidRPr="009F10AD">
              <w:rPr>
                <w:rFonts w:ascii="Arial" w:hAnsi="Arial" w:cs="Arial"/>
                <w:b/>
                <w:color w:val="000000"/>
              </w:rPr>
              <w:t>Tăieri de regenerare în crâng</w:t>
            </w:r>
          </w:p>
        </w:tc>
        <w:tc>
          <w:tcPr>
            <w:tcW w:w="1080" w:type="dxa"/>
          </w:tcPr>
          <w:p w:rsidR="00940ADD" w:rsidRPr="009F10AD" w:rsidRDefault="00940ADD" w:rsidP="00A76EB1">
            <w:pPr>
              <w:jc w:val="center"/>
              <w:rPr>
                <w:rFonts w:ascii="Arial" w:hAnsi="Arial" w:cs="Arial"/>
              </w:rPr>
            </w:pPr>
            <w:r w:rsidRPr="009F10AD">
              <w:rPr>
                <w:rFonts w:ascii="Arial" w:hAnsi="Arial" w:cs="Arial"/>
              </w:rPr>
              <w:t>35</w:t>
            </w:r>
          </w:p>
        </w:tc>
        <w:tc>
          <w:tcPr>
            <w:tcW w:w="1260" w:type="dxa"/>
          </w:tcPr>
          <w:p w:rsidR="00940ADD" w:rsidRPr="009F10AD" w:rsidRDefault="00940ADD" w:rsidP="00A76EB1">
            <w:pPr>
              <w:jc w:val="center"/>
              <w:rPr>
                <w:rFonts w:ascii="Arial" w:hAnsi="Arial" w:cs="Arial"/>
              </w:rPr>
            </w:pPr>
            <w:r w:rsidRPr="009F10AD">
              <w:rPr>
                <w:rFonts w:ascii="Arial" w:hAnsi="Arial" w:cs="Arial"/>
              </w:rPr>
              <w:t>50</w:t>
            </w:r>
          </w:p>
        </w:tc>
        <w:tc>
          <w:tcPr>
            <w:tcW w:w="1295" w:type="dxa"/>
          </w:tcPr>
          <w:p w:rsidR="00940ADD" w:rsidRPr="009F10AD" w:rsidRDefault="00940ADD" w:rsidP="00A76EB1">
            <w:pPr>
              <w:jc w:val="center"/>
              <w:rPr>
                <w:rFonts w:ascii="Arial" w:hAnsi="Arial" w:cs="Arial"/>
              </w:rPr>
            </w:pPr>
            <w:r w:rsidRPr="009F10AD">
              <w:rPr>
                <w:rFonts w:ascii="Arial" w:hAnsi="Arial" w:cs="Arial"/>
              </w:rPr>
              <w:t>50</w:t>
            </w:r>
          </w:p>
        </w:tc>
        <w:tc>
          <w:tcPr>
            <w:tcW w:w="1472" w:type="dxa"/>
          </w:tcPr>
          <w:p w:rsidR="00940ADD" w:rsidRPr="009F10AD" w:rsidRDefault="00940ADD" w:rsidP="00A76EB1">
            <w:pPr>
              <w:jc w:val="center"/>
              <w:rPr>
                <w:rFonts w:ascii="Arial" w:hAnsi="Arial" w:cs="Arial"/>
              </w:rPr>
            </w:pPr>
            <w:r w:rsidRPr="009F10AD">
              <w:rPr>
                <w:rFonts w:ascii="Arial" w:hAnsi="Arial" w:cs="Arial"/>
              </w:rPr>
              <w:t>58</w:t>
            </w:r>
          </w:p>
        </w:tc>
        <w:tc>
          <w:tcPr>
            <w:tcW w:w="1553" w:type="dxa"/>
          </w:tcPr>
          <w:p w:rsidR="00940ADD" w:rsidRPr="009F10AD" w:rsidRDefault="00A76EB1" w:rsidP="00E14AE8">
            <w:pPr>
              <w:jc w:val="center"/>
              <w:rPr>
                <w:rFonts w:ascii="Arial" w:hAnsi="Arial" w:cs="Arial"/>
              </w:rPr>
            </w:pPr>
            <w:r>
              <w:rPr>
                <w:rFonts w:ascii="Arial" w:hAnsi="Arial" w:cs="Arial"/>
              </w:rPr>
              <w:t>40</w:t>
            </w:r>
          </w:p>
        </w:tc>
      </w:tr>
      <w:tr w:rsidR="00940ADD" w:rsidRPr="009F10AD" w:rsidTr="00E14AE8">
        <w:tc>
          <w:tcPr>
            <w:tcW w:w="2268" w:type="dxa"/>
          </w:tcPr>
          <w:p w:rsidR="00940ADD" w:rsidRPr="009F10AD" w:rsidRDefault="00940ADD" w:rsidP="00A36AD1">
            <w:pPr>
              <w:rPr>
                <w:rFonts w:ascii="Arial" w:hAnsi="Arial" w:cs="Arial"/>
                <w:b/>
              </w:rPr>
            </w:pPr>
            <w:r w:rsidRPr="009F10AD">
              <w:rPr>
                <w:rFonts w:ascii="Arial" w:hAnsi="Arial" w:cs="Arial"/>
                <w:b/>
                <w:color w:val="000000"/>
              </w:rPr>
              <w:t>Tăieri de substituiri-refacere a arboretelor slab productive şi degradate</w:t>
            </w:r>
          </w:p>
        </w:tc>
        <w:tc>
          <w:tcPr>
            <w:tcW w:w="1080" w:type="dxa"/>
          </w:tcPr>
          <w:p w:rsidR="00940ADD" w:rsidRPr="009F10AD" w:rsidRDefault="00940ADD" w:rsidP="00A76EB1">
            <w:pPr>
              <w:jc w:val="center"/>
              <w:rPr>
                <w:rFonts w:ascii="Arial" w:hAnsi="Arial" w:cs="Arial"/>
              </w:rPr>
            </w:pPr>
            <w:r w:rsidRPr="009F10AD">
              <w:rPr>
                <w:rFonts w:ascii="Arial" w:hAnsi="Arial" w:cs="Arial"/>
              </w:rPr>
              <w:t>12</w:t>
            </w:r>
          </w:p>
        </w:tc>
        <w:tc>
          <w:tcPr>
            <w:tcW w:w="1260" w:type="dxa"/>
          </w:tcPr>
          <w:p w:rsidR="00940ADD" w:rsidRPr="009F10AD" w:rsidRDefault="00940ADD" w:rsidP="00A76EB1">
            <w:pPr>
              <w:jc w:val="center"/>
              <w:rPr>
                <w:rFonts w:ascii="Arial" w:hAnsi="Arial" w:cs="Arial"/>
              </w:rPr>
            </w:pPr>
            <w:r w:rsidRPr="009F10AD">
              <w:rPr>
                <w:rFonts w:ascii="Arial" w:hAnsi="Arial" w:cs="Arial"/>
              </w:rPr>
              <w:t>18</w:t>
            </w:r>
          </w:p>
        </w:tc>
        <w:tc>
          <w:tcPr>
            <w:tcW w:w="1295" w:type="dxa"/>
          </w:tcPr>
          <w:p w:rsidR="00940ADD" w:rsidRPr="009F10AD" w:rsidRDefault="00940ADD" w:rsidP="00A76EB1">
            <w:pPr>
              <w:jc w:val="center"/>
              <w:rPr>
                <w:rFonts w:ascii="Arial" w:hAnsi="Arial" w:cs="Arial"/>
              </w:rPr>
            </w:pPr>
            <w:r w:rsidRPr="009F10AD">
              <w:rPr>
                <w:rFonts w:ascii="Arial" w:hAnsi="Arial" w:cs="Arial"/>
              </w:rPr>
              <w:t>0</w:t>
            </w:r>
          </w:p>
        </w:tc>
        <w:tc>
          <w:tcPr>
            <w:tcW w:w="1472" w:type="dxa"/>
          </w:tcPr>
          <w:p w:rsidR="00940ADD" w:rsidRPr="009F10AD" w:rsidRDefault="00940ADD" w:rsidP="00A76EB1">
            <w:pPr>
              <w:jc w:val="center"/>
              <w:rPr>
                <w:rFonts w:ascii="Arial" w:hAnsi="Arial" w:cs="Arial"/>
              </w:rPr>
            </w:pPr>
            <w:r w:rsidRPr="009F10AD">
              <w:rPr>
                <w:rFonts w:ascii="Arial" w:hAnsi="Arial" w:cs="Arial"/>
              </w:rPr>
              <w:t>13</w:t>
            </w:r>
          </w:p>
        </w:tc>
        <w:tc>
          <w:tcPr>
            <w:tcW w:w="1553" w:type="dxa"/>
          </w:tcPr>
          <w:p w:rsidR="00940ADD" w:rsidRPr="009F10AD" w:rsidRDefault="00A76EB1" w:rsidP="00E14AE8">
            <w:pPr>
              <w:jc w:val="center"/>
              <w:rPr>
                <w:rFonts w:ascii="Arial" w:hAnsi="Arial" w:cs="Arial"/>
              </w:rPr>
            </w:pPr>
            <w:r>
              <w:rPr>
                <w:rFonts w:ascii="Arial" w:hAnsi="Arial" w:cs="Arial"/>
              </w:rPr>
              <w:t>10</w:t>
            </w:r>
          </w:p>
        </w:tc>
      </w:tr>
      <w:tr w:rsidR="00940ADD" w:rsidRPr="009F10AD" w:rsidTr="00E14AE8">
        <w:tc>
          <w:tcPr>
            <w:tcW w:w="2268" w:type="dxa"/>
          </w:tcPr>
          <w:p w:rsidR="00940ADD" w:rsidRPr="009F10AD" w:rsidRDefault="00940ADD" w:rsidP="00A36AD1">
            <w:pPr>
              <w:rPr>
                <w:rFonts w:ascii="Arial" w:hAnsi="Arial" w:cs="Arial"/>
                <w:b/>
              </w:rPr>
            </w:pPr>
            <w:r w:rsidRPr="009F10AD">
              <w:rPr>
                <w:rFonts w:ascii="Arial" w:hAnsi="Arial" w:cs="Arial"/>
                <w:b/>
                <w:color w:val="000000"/>
              </w:rPr>
              <w:t>Tăieri de conservare</w:t>
            </w:r>
          </w:p>
        </w:tc>
        <w:tc>
          <w:tcPr>
            <w:tcW w:w="1080" w:type="dxa"/>
          </w:tcPr>
          <w:p w:rsidR="00940ADD" w:rsidRPr="009F10AD" w:rsidRDefault="00940ADD" w:rsidP="00A76EB1">
            <w:pPr>
              <w:jc w:val="center"/>
              <w:rPr>
                <w:rFonts w:ascii="Arial" w:hAnsi="Arial" w:cs="Arial"/>
              </w:rPr>
            </w:pPr>
            <w:r w:rsidRPr="009F10AD">
              <w:rPr>
                <w:rFonts w:ascii="Arial" w:hAnsi="Arial" w:cs="Arial"/>
              </w:rPr>
              <w:t>96</w:t>
            </w:r>
          </w:p>
        </w:tc>
        <w:tc>
          <w:tcPr>
            <w:tcW w:w="1260" w:type="dxa"/>
          </w:tcPr>
          <w:p w:rsidR="00940ADD" w:rsidRPr="009F10AD" w:rsidRDefault="00940ADD" w:rsidP="00A76EB1">
            <w:pPr>
              <w:jc w:val="center"/>
              <w:rPr>
                <w:rFonts w:ascii="Arial" w:hAnsi="Arial" w:cs="Arial"/>
              </w:rPr>
            </w:pPr>
            <w:r w:rsidRPr="009F10AD">
              <w:rPr>
                <w:rFonts w:ascii="Arial" w:hAnsi="Arial" w:cs="Arial"/>
              </w:rPr>
              <w:t>35</w:t>
            </w:r>
          </w:p>
        </w:tc>
        <w:tc>
          <w:tcPr>
            <w:tcW w:w="1295" w:type="dxa"/>
          </w:tcPr>
          <w:p w:rsidR="00940ADD" w:rsidRPr="009F10AD" w:rsidRDefault="00940ADD" w:rsidP="00A76EB1">
            <w:pPr>
              <w:jc w:val="center"/>
              <w:rPr>
                <w:rFonts w:ascii="Arial" w:hAnsi="Arial" w:cs="Arial"/>
              </w:rPr>
            </w:pPr>
            <w:r w:rsidRPr="009F10AD">
              <w:rPr>
                <w:rFonts w:ascii="Arial" w:hAnsi="Arial" w:cs="Arial"/>
              </w:rPr>
              <w:t>35</w:t>
            </w:r>
          </w:p>
        </w:tc>
        <w:tc>
          <w:tcPr>
            <w:tcW w:w="1472" w:type="dxa"/>
          </w:tcPr>
          <w:p w:rsidR="00940ADD" w:rsidRPr="009F10AD" w:rsidRDefault="00940ADD" w:rsidP="00A76EB1">
            <w:pPr>
              <w:jc w:val="center"/>
              <w:rPr>
                <w:rFonts w:ascii="Arial" w:hAnsi="Arial" w:cs="Arial"/>
              </w:rPr>
            </w:pPr>
            <w:r w:rsidRPr="009F10AD">
              <w:rPr>
                <w:rFonts w:ascii="Arial" w:hAnsi="Arial" w:cs="Arial"/>
              </w:rPr>
              <w:t>74</w:t>
            </w:r>
          </w:p>
        </w:tc>
        <w:tc>
          <w:tcPr>
            <w:tcW w:w="1553" w:type="dxa"/>
          </w:tcPr>
          <w:p w:rsidR="00940ADD" w:rsidRPr="009F10AD" w:rsidRDefault="00A76EB1" w:rsidP="00E14AE8">
            <w:pPr>
              <w:jc w:val="center"/>
              <w:rPr>
                <w:rFonts w:ascii="Arial" w:hAnsi="Arial" w:cs="Arial"/>
              </w:rPr>
            </w:pPr>
            <w:r>
              <w:rPr>
                <w:rFonts w:ascii="Arial" w:hAnsi="Arial" w:cs="Arial"/>
              </w:rPr>
              <w:t>199</w:t>
            </w:r>
          </w:p>
        </w:tc>
      </w:tr>
    </w:tbl>
    <w:p w:rsidR="007638CF" w:rsidRPr="009F10AD" w:rsidRDefault="00A978DD" w:rsidP="00485250">
      <w:pPr>
        <w:tabs>
          <w:tab w:val="left" w:pos="1176"/>
          <w:tab w:val="left" w:leader="dot" w:pos="9356"/>
        </w:tabs>
        <w:ind w:left="596"/>
        <w:rPr>
          <w:rFonts w:ascii="Arial" w:hAnsi="Arial" w:cs="Arial"/>
          <w:i/>
          <w:iCs/>
          <w:lang w:val="ro-RO"/>
        </w:rPr>
      </w:pPr>
      <w:r w:rsidRPr="009F10AD">
        <w:rPr>
          <w:rFonts w:ascii="Arial" w:hAnsi="Arial" w:cs="Arial"/>
          <w:b/>
          <w:i/>
        </w:rPr>
        <w:t xml:space="preserve">                                                                                                     Tabel VI.2.1.1.</w:t>
      </w:r>
    </w:p>
    <w:p w:rsidR="002153BB" w:rsidRPr="009F10AD" w:rsidRDefault="008E40B6" w:rsidP="00485250">
      <w:pPr>
        <w:tabs>
          <w:tab w:val="left" w:pos="1276"/>
          <w:tab w:val="left" w:leader="dot" w:pos="9356"/>
        </w:tabs>
        <w:ind w:left="596"/>
        <w:rPr>
          <w:rFonts w:ascii="Arial" w:hAnsi="Arial" w:cs="Arial"/>
          <w:b/>
          <w:i/>
          <w:iCs/>
          <w:lang w:val="ro-RO"/>
        </w:rPr>
      </w:pPr>
      <w:r>
        <w:rPr>
          <w:rFonts w:ascii="Arial" w:hAnsi="Arial" w:cs="Arial"/>
          <w:b/>
          <w:i/>
          <w:iCs/>
          <w:lang w:val="ro-RO"/>
        </w:rPr>
        <w:t xml:space="preserve">                           </w:t>
      </w:r>
    </w:p>
    <w:p w:rsidR="002153BB" w:rsidRPr="009F10AD" w:rsidRDefault="002153BB" w:rsidP="00485250">
      <w:pPr>
        <w:tabs>
          <w:tab w:val="left" w:pos="1276"/>
          <w:tab w:val="left" w:leader="dot" w:pos="9356"/>
        </w:tabs>
        <w:ind w:left="596"/>
        <w:rPr>
          <w:rFonts w:ascii="Arial" w:hAnsi="Arial" w:cs="Arial"/>
          <w:b/>
          <w:i/>
          <w:iCs/>
          <w:lang w:val="ro-RO"/>
        </w:rPr>
      </w:pPr>
    </w:p>
    <w:p w:rsidR="002153BB" w:rsidRPr="009F10AD" w:rsidRDefault="002153BB" w:rsidP="00485250">
      <w:pPr>
        <w:tabs>
          <w:tab w:val="left" w:pos="1276"/>
          <w:tab w:val="left" w:leader="dot" w:pos="9356"/>
        </w:tabs>
        <w:ind w:left="596"/>
        <w:rPr>
          <w:rFonts w:ascii="Arial" w:hAnsi="Arial" w:cs="Arial"/>
          <w:b/>
          <w:i/>
          <w:iCs/>
          <w:lang w:val="ro-RO"/>
        </w:rPr>
      </w:pPr>
    </w:p>
    <w:p w:rsidR="002153BB" w:rsidRPr="009F10AD" w:rsidRDefault="002153BB" w:rsidP="00485250">
      <w:pPr>
        <w:tabs>
          <w:tab w:val="left" w:pos="1276"/>
          <w:tab w:val="left" w:leader="dot" w:pos="9356"/>
        </w:tabs>
        <w:ind w:left="596"/>
        <w:rPr>
          <w:rFonts w:ascii="Arial" w:hAnsi="Arial" w:cs="Arial"/>
          <w:b/>
          <w:i/>
          <w:iCs/>
          <w:lang w:val="ro-RO"/>
        </w:rPr>
      </w:pPr>
    </w:p>
    <w:p w:rsidR="00A048EA" w:rsidRPr="009F10AD" w:rsidRDefault="00485250" w:rsidP="00485250">
      <w:pPr>
        <w:tabs>
          <w:tab w:val="left" w:pos="1276"/>
          <w:tab w:val="left" w:leader="dot" w:pos="9356"/>
        </w:tabs>
        <w:ind w:left="596"/>
        <w:rPr>
          <w:rFonts w:ascii="Arial" w:hAnsi="Arial" w:cs="Arial"/>
          <w:b/>
          <w:i/>
          <w:iCs/>
          <w:lang w:val="ro-RO"/>
        </w:rPr>
      </w:pPr>
      <w:r w:rsidRPr="009F10AD">
        <w:rPr>
          <w:rFonts w:ascii="Arial" w:hAnsi="Arial" w:cs="Arial"/>
          <w:b/>
          <w:i/>
          <w:iCs/>
          <w:lang w:val="ro-RO"/>
        </w:rPr>
        <w:t xml:space="preserve">VI.2.2. </w:t>
      </w:r>
      <w:r w:rsidR="00A048EA" w:rsidRPr="009F10AD">
        <w:rPr>
          <w:rFonts w:ascii="Arial" w:hAnsi="Arial" w:cs="Arial"/>
          <w:b/>
          <w:i/>
          <w:iCs/>
          <w:lang w:val="ro-RO"/>
        </w:rPr>
        <w:t xml:space="preserve">Schimbarea utilizării terenurilor </w:t>
      </w:r>
    </w:p>
    <w:p w:rsidR="00DE215F" w:rsidRPr="009F10AD" w:rsidRDefault="00DE215F" w:rsidP="00485250">
      <w:pPr>
        <w:tabs>
          <w:tab w:val="left" w:pos="1276"/>
          <w:tab w:val="left" w:leader="dot" w:pos="9356"/>
        </w:tabs>
        <w:ind w:left="596"/>
        <w:rPr>
          <w:rFonts w:ascii="Arial" w:hAnsi="Arial" w:cs="Arial"/>
          <w:b/>
          <w:i/>
          <w:iCs/>
          <w:lang w:val="ro-RO"/>
        </w:rPr>
      </w:pPr>
    </w:p>
    <w:p w:rsidR="008E40B6" w:rsidRPr="008E40B6" w:rsidRDefault="008E40B6" w:rsidP="008E40B6">
      <w:pPr>
        <w:rPr>
          <w:rFonts w:ascii="Arial" w:hAnsi="Arial" w:cs="Arial"/>
        </w:rPr>
      </w:pPr>
      <w:r>
        <w:rPr>
          <w:rFonts w:ascii="Arial" w:hAnsi="Arial" w:cs="Arial"/>
        </w:rPr>
        <w:t xml:space="preserve">         Î</w:t>
      </w:r>
      <w:r w:rsidRPr="008E40B6">
        <w:rPr>
          <w:rFonts w:ascii="Arial" w:hAnsi="Arial" w:cs="Arial"/>
        </w:rPr>
        <w:t xml:space="preserve">n anul 2021 în raza Direcţiei Silvice Ilfov a fos scos din fondul forestier național,  o suprafață de 1,51 ha suprafață ce a fost predată către Compania Națională de Administrare a Infrastructurii Rutiere S.A. în vederea realizării obiectivelor </w:t>
      </w:r>
      <w:r w:rsidRPr="008E40B6">
        <w:rPr>
          <w:rFonts w:ascii="Arial" w:hAnsi="Arial" w:cs="Arial"/>
          <w:i/>
          <w:iCs/>
        </w:rPr>
        <w:t>„Modernizarea Centurii Rutiere a Municipiului București căntre A1-DN 7 și DN 2- A2” 1,26 ha. si 0.25 ha. pentru realizarea A0.</w:t>
      </w:r>
    </w:p>
    <w:p w:rsidR="00DE215F" w:rsidRPr="008E40B6" w:rsidRDefault="00DE215F" w:rsidP="00485250">
      <w:pPr>
        <w:tabs>
          <w:tab w:val="left" w:pos="1276"/>
          <w:tab w:val="left" w:leader="dot" w:pos="9356"/>
        </w:tabs>
        <w:ind w:left="596"/>
        <w:rPr>
          <w:rFonts w:ascii="Arial" w:hAnsi="Arial" w:cs="Arial"/>
          <w:i/>
          <w:iCs/>
          <w:lang w:val="ro-RO"/>
        </w:rPr>
      </w:pPr>
    </w:p>
    <w:p w:rsidR="00DE215F" w:rsidRPr="008E40B6" w:rsidRDefault="00DE215F" w:rsidP="00485250">
      <w:pPr>
        <w:tabs>
          <w:tab w:val="left" w:pos="1276"/>
          <w:tab w:val="left" w:leader="dot" w:pos="9356"/>
        </w:tabs>
        <w:ind w:left="596"/>
        <w:rPr>
          <w:rFonts w:ascii="Arial" w:hAnsi="Arial" w:cs="Arial"/>
          <w:i/>
          <w:iCs/>
          <w:lang w:val="ro-RO"/>
        </w:rPr>
      </w:pPr>
    </w:p>
    <w:p w:rsidR="00A048EA" w:rsidRPr="009F10AD" w:rsidRDefault="00485250" w:rsidP="00485250">
      <w:pPr>
        <w:tabs>
          <w:tab w:val="left" w:leader="dot" w:pos="9356"/>
        </w:tabs>
        <w:ind w:left="780"/>
        <w:rPr>
          <w:rFonts w:ascii="Arial" w:hAnsi="Arial" w:cs="Arial"/>
          <w:b/>
          <w:lang w:val="ro-RO"/>
        </w:rPr>
      </w:pPr>
      <w:r w:rsidRPr="009F10AD">
        <w:rPr>
          <w:rFonts w:ascii="Arial" w:hAnsi="Arial" w:cs="Arial"/>
          <w:b/>
          <w:lang w:val="ro-RO"/>
        </w:rPr>
        <w:t xml:space="preserve">VI.2.2.1. </w:t>
      </w:r>
      <w:r w:rsidR="00A048EA" w:rsidRPr="009F10AD">
        <w:rPr>
          <w:rFonts w:ascii="Arial" w:hAnsi="Arial" w:cs="Arial"/>
          <w:b/>
          <w:lang w:val="ro-RO"/>
        </w:rPr>
        <w:t xml:space="preserve">Fragmentarea ecosistemelor </w:t>
      </w:r>
    </w:p>
    <w:p w:rsidR="00777FB3" w:rsidRPr="009F10AD" w:rsidRDefault="00A328D3" w:rsidP="00485250">
      <w:pPr>
        <w:tabs>
          <w:tab w:val="left" w:leader="dot" w:pos="9356"/>
        </w:tabs>
        <w:ind w:left="780"/>
      </w:pPr>
      <w:r w:rsidRPr="009F10AD">
        <w:t xml:space="preserve">      </w:t>
      </w:r>
    </w:p>
    <w:p w:rsidR="00DE215F" w:rsidRPr="009F10AD" w:rsidRDefault="00777FB3" w:rsidP="00485250">
      <w:pPr>
        <w:tabs>
          <w:tab w:val="left" w:leader="dot" w:pos="9356"/>
        </w:tabs>
        <w:ind w:left="780"/>
        <w:rPr>
          <w:rFonts w:ascii="Arial" w:hAnsi="Arial" w:cs="Arial"/>
          <w:lang w:val="ro-RO"/>
        </w:rPr>
      </w:pPr>
      <w:r w:rsidRPr="009F10AD">
        <w:rPr>
          <w:rFonts w:ascii="Arial" w:hAnsi="Arial" w:cs="Arial"/>
        </w:rPr>
        <w:t xml:space="preserve">      </w:t>
      </w:r>
      <w:r w:rsidR="00A328D3" w:rsidRPr="009F10AD">
        <w:rPr>
          <w:rFonts w:ascii="Arial" w:hAnsi="Arial" w:cs="Arial"/>
        </w:rPr>
        <w:t>În anul 20</w:t>
      </w:r>
      <w:r w:rsidR="008067FD" w:rsidRPr="009F10AD">
        <w:rPr>
          <w:rFonts w:ascii="Arial" w:hAnsi="Arial" w:cs="Arial"/>
        </w:rPr>
        <w:t>2</w:t>
      </w:r>
      <w:r w:rsidR="008E40B6">
        <w:rPr>
          <w:rFonts w:ascii="Arial" w:hAnsi="Arial" w:cs="Arial"/>
        </w:rPr>
        <w:t>1</w:t>
      </w:r>
      <w:r w:rsidR="00A328D3" w:rsidRPr="009F10AD">
        <w:rPr>
          <w:rFonts w:ascii="Arial" w:hAnsi="Arial" w:cs="Arial"/>
        </w:rPr>
        <w:t xml:space="preserve"> </w:t>
      </w:r>
      <w:r w:rsidR="0014028D" w:rsidRPr="009F10AD">
        <w:rPr>
          <w:rFonts w:ascii="Arial" w:hAnsi="Arial" w:cs="Arial"/>
        </w:rPr>
        <w:t>în</w:t>
      </w:r>
      <w:r w:rsidR="001E32A1" w:rsidRPr="009F10AD">
        <w:rPr>
          <w:rFonts w:ascii="Arial" w:hAnsi="Arial" w:cs="Arial"/>
        </w:rPr>
        <w:t xml:space="preserve"> raza </w:t>
      </w:r>
      <w:r w:rsidR="0014028D" w:rsidRPr="009F10AD">
        <w:rPr>
          <w:rFonts w:ascii="Arial" w:hAnsi="Arial" w:cs="Arial"/>
        </w:rPr>
        <w:t xml:space="preserve">Direcției Silvice  </w:t>
      </w:r>
      <w:r w:rsidR="001E32A1" w:rsidRPr="009F10AD">
        <w:rPr>
          <w:rFonts w:ascii="Arial" w:hAnsi="Arial" w:cs="Arial"/>
        </w:rPr>
        <w:t xml:space="preserve"> Ilfov </w:t>
      </w:r>
      <w:r w:rsidR="00A328D3" w:rsidRPr="009F10AD">
        <w:rPr>
          <w:rFonts w:ascii="Arial" w:hAnsi="Arial" w:cs="Arial"/>
        </w:rPr>
        <w:t xml:space="preserve"> nu s-au </w:t>
      </w:r>
      <w:r w:rsidR="001E32A1" w:rsidRPr="009F10AD">
        <w:rPr>
          <w:rFonts w:ascii="Arial" w:hAnsi="Arial" w:cs="Arial"/>
        </w:rPr>
        <w:t>î</w:t>
      </w:r>
      <w:r w:rsidR="00A328D3" w:rsidRPr="009F10AD">
        <w:rPr>
          <w:rFonts w:ascii="Arial" w:hAnsi="Arial" w:cs="Arial"/>
        </w:rPr>
        <w:t>nregistrat</w:t>
      </w:r>
      <w:r w:rsidR="001E32A1" w:rsidRPr="009F10AD">
        <w:rPr>
          <w:rFonts w:ascii="Arial" w:hAnsi="Arial" w:cs="Arial"/>
        </w:rPr>
        <w:t xml:space="preserve"> fragmentă</w:t>
      </w:r>
      <w:r w:rsidR="00A328D3" w:rsidRPr="009F10AD">
        <w:rPr>
          <w:rFonts w:ascii="Arial" w:hAnsi="Arial" w:cs="Arial"/>
        </w:rPr>
        <w:t>ri ale ecositemelor componente ale fon</w:t>
      </w:r>
      <w:r w:rsidR="001E32A1" w:rsidRPr="009F10AD">
        <w:rPr>
          <w:rFonts w:ascii="Arial" w:hAnsi="Arial" w:cs="Arial"/>
        </w:rPr>
        <w:t>dului forestier</w:t>
      </w:r>
      <w:r w:rsidR="00A02A9D" w:rsidRPr="009F10AD">
        <w:rPr>
          <w:rFonts w:ascii="Arial" w:hAnsi="Arial" w:cs="Arial"/>
        </w:rPr>
        <w:t>.</w:t>
      </w:r>
    </w:p>
    <w:p w:rsidR="00A328D3" w:rsidRPr="009F10AD" w:rsidRDefault="00A328D3" w:rsidP="00485250">
      <w:pPr>
        <w:tabs>
          <w:tab w:val="left" w:leader="dot" w:pos="9356"/>
        </w:tabs>
        <w:ind w:left="780"/>
        <w:rPr>
          <w:rFonts w:ascii="Arial" w:hAnsi="Arial" w:cs="Arial"/>
          <w:lang w:val="ro-RO"/>
        </w:rPr>
      </w:pPr>
    </w:p>
    <w:p w:rsidR="00A048EA" w:rsidRPr="009F10AD" w:rsidRDefault="005A5A93" w:rsidP="00485250">
      <w:pPr>
        <w:tabs>
          <w:tab w:val="left" w:pos="1276"/>
          <w:tab w:val="left" w:leader="dot" w:pos="9356"/>
        </w:tabs>
        <w:ind w:left="596"/>
        <w:rPr>
          <w:rFonts w:ascii="Arial" w:hAnsi="Arial" w:cs="Arial"/>
          <w:b/>
          <w:i/>
          <w:iCs/>
          <w:lang w:val="ro-RO"/>
        </w:rPr>
      </w:pPr>
      <w:r w:rsidRPr="009F10AD">
        <w:rPr>
          <w:rFonts w:ascii="Arial" w:hAnsi="Arial" w:cs="Arial"/>
          <w:b/>
          <w:i/>
          <w:iCs/>
          <w:lang w:val="ro-RO"/>
        </w:rPr>
        <w:t xml:space="preserve">      </w:t>
      </w:r>
      <w:r w:rsidR="0030559A" w:rsidRPr="009F10AD">
        <w:rPr>
          <w:rFonts w:ascii="Arial" w:hAnsi="Arial" w:cs="Arial"/>
          <w:b/>
          <w:i/>
          <w:iCs/>
          <w:lang w:val="ro-RO"/>
        </w:rPr>
        <w:t xml:space="preserve">VI.2.3. </w:t>
      </w:r>
      <w:r w:rsidR="00A048EA" w:rsidRPr="009F10AD">
        <w:rPr>
          <w:rFonts w:ascii="Arial" w:hAnsi="Arial" w:cs="Arial"/>
          <w:b/>
          <w:i/>
          <w:iCs/>
          <w:lang w:val="ro-RO"/>
        </w:rPr>
        <w:t>Schimbările climatice</w:t>
      </w:r>
    </w:p>
    <w:p w:rsidR="0014028D" w:rsidRPr="009F10AD" w:rsidRDefault="0014028D" w:rsidP="00485250">
      <w:pPr>
        <w:tabs>
          <w:tab w:val="left" w:pos="1276"/>
          <w:tab w:val="left" w:leader="dot" w:pos="9356"/>
        </w:tabs>
        <w:ind w:left="596"/>
        <w:rPr>
          <w:rFonts w:ascii="Arial" w:hAnsi="Arial" w:cs="Arial"/>
          <w:b/>
          <w:i/>
          <w:iCs/>
          <w:lang w:val="ro-RO"/>
        </w:rPr>
      </w:pPr>
    </w:p>
    <w:p w:rsidR="0014028D" w:rsidRPr="009F10AD" w:rsidRDefault="00C9328D" w:rsidP="0014028D">
      <w:pPr>
        <w:rPr>
          <w:rFonts w:ascii="Arial" w:hAnsi="Arial" w:cs="Arial"/>
        </w:rPr>
      </w:pPr>
      <w:r w:rsidRPr="009F10AD">
        <w:rPr>
          <w:rFonts w:ascii="Arial" w:hAnsi="Arial" w:cs="Arial"/>
        </w:rPr>
        <w:t xml:space="preserve">   </w:t>
      </w:r>
      <w:r w:rsidR="0014028D" w:rsidRPr="009F10AD">
        <w:rPr>
          <w:rFonts w:ascii="Arial" w:hAnsi="Arial" w:cs="Arial"/>
        </w:rPr>
        <w:t xml:space="preserve">         Administrarea în regim silvic asigură gestionarea durabilă a fondului forestier și este principalul atribut al administrației silvice actuale.   </w:t>
      </w:r>
    </w:p>
    <w:p w:rsidR="00777FB3" w:rsidRPr="009F10AD" w:rsidRDefault="00777FB3" w:rsidP="00777FB3">
      <w:pPr>
        <w:jc w:val="both"/>
        <w:rPr>
          <w:rFonts w:ascii="Arial" w:hAnsi="Arial" w:cs="Arial"/>
        </w:rPr>
      </w:pPr>
      <w:r w:rsidRPr="009F10AD">
        <w:rPr>
          <w:rFonts w:ascii="Arial" w:hAnsi="Arial" w:cs="Arial"/>
        </w:rPr>
        <w:t xml:space="preserve">            Men</w:t>
      </w:r>
      <w:r w:rsidR="005A5A93" w:rsidRPr="009F10AD">
        <w:rPr>
          <w:rFonts w:ascii="Arial" w:hAnsi="Arial" w:cs="Arial"/>
        </w:rPr>
        <w:t>ţ</w:t>
      </w:r>
      <w:r w:rsidRPr="009F10AD">
        <w:rPr>
          <w:rFonts w:ascii="Arial" w:hAnsi="Arial" w:cs="Arial"/>
        </w:rPr>
        <w:t>inerea unui mediu sănătos şi stabil înseamnă menţinerea pădurilor în arealul lor natural, actual şi creşterea suprafeţelor acestora, aceasta însemnând şi principalul factor de stabilitate în natură. Schimbările climatice pot fi stopate şi atenuate prin menţinerea suprafeţelor aculale ale fondului forestier şi prin extinderea acestora pe ternurile neproductive ce sunt pe suprafeţe mari  actualmente. Dupa cum se ştie deasemeni pădurea reprezinta castelul apelor î</w:t>
      </w:r>
      <w:r w:rsidR="005A5A93" w:rsidRPr="009F10AD">
        <w:rPr>
          <w:rFonts w:ascii="Arial" w:hAnsi="Arial" w:cs="Arial"/>
        </w:rPr>
        <w:t>n natură</w:t>
      </w:r>
      <w:r w:rsidRPr="009F10AD">
        <w:rPr>
          <w:rFonts w:ascii="Arial" w:hAnsi="Arial" w:cs="Arial"/>
        </w:rPr>
        <w:t>, fapt pentru care rolul ei este şi mai important.</w:t>
      </w:r>
    </w:p>
    <w:p w:rsidR="0030559A" w:rsidRPr="009F10AD" w:rsidRDefault="0030559A" w:rsidP="00485250">
      <w:pPr>
        <w:tabs>
          <w:tab w:val="left" w:pos="1276"/>
          <w:tab w:val="left" w:leader="dot" w:pos="9356"/>
        </w:tabs>
        <w:ind w:left="596"/>
        <w:rPr>
          <w:rFonts w:ascii="Arial" w:hAnsi="Arial" w:cs="Arial"/>
          <w:i/>
          <w:iCs/>
          <w:lang w:val="ro-RO"/>
        </w:rPr>
      </w:pPr>
    </w:p>
    <w:p w:rsidR="00605D07" w:rsidRPr="009F10AD" w:rsidRDefault="00605D07" w:rsidP="0030559A">
      <w:pPr>
        <w:tabs>
          <w:tab w:val="left" w:pos="1276"/>
          <w:tab w:val="left" w:leader="dot" w:pos="9356"/>
        </w:tabs>
        <w:rPr>
          <w:rFonts w:ascii="Arial" w:hAnsi="Arial" w:cs="Arial"/>
          <w:b/>
          <w:iCs/>
          <w:lang w:val="ro-RO"/>
        </w:rPr>
      </w:pPr>
    </w:p>
    <w:p w:rsidR="003C1DEA" w:rsidRPr="009F10AD" w:rsidRDefault="003C1DEA" w:rsidP="0030559A">
      <w:pPr>
        <w:tabs>
          <w:tab w:val="left" w:pos="1276"/>
          <w:tab w:val="left" w:leader="dot" w:pos="9356"/>
        </w:tabs>
        <w:rPr>
          <w:rFonts w:ascii="Arial" w:hAnsi="Arial" w:cs="Arial"/>
          <w:b/>
          <w:iCs/>
          <w:lang w:val="ro-RO"/>
        </w:rPr>
      </w:pPr>
    </w:p>
    <w:p w:rsidR="003C1DEA" w:rsidRDefault="003C1DEA" w:rsidP="0030559A">
      <w:pPr>
        <w:tabs>
          <w:tab w:val="left" w:pos="1276"/>
          <w:tab w:val="left" w:leader="dot" w:pos="9356"/>
        </w:tabs>
        <w:rPr>
          <w:rFonts w:ascii="Arial" w:hAnsi="Arial" w:cs="Arial"/>
          <w:b/>
          <w:iCs/>
          <w:lang w:val="ro-RO"/>
        </w:rPr>
      </w:pPr>
    </w:p>
    <w:p w:rsidR="00E01BDD" w:rsidRDefault="00E01BDD" w:rsidP="0030559A">
      <w:pPr>
        <w:tabs>
          <w:tab w:val="left" w:pos="1276"/>
          <w:tab w:val="left" w:leader="dot" w:pos="9356"/>
        </w:tabs>
        <w:rPr>
          <w:rFonts w:ascii="Arial" w:hAnsi="Arial" w:cs="Arial"/>
          <w:b/>
          <w:iCs/>
          <w:lang w:val="ro-RO"/>
        </w:rPr>
      </w:pPr>
    </w:p>
    <w:p w:rsidR="00E01BDD" w:rsidRDefault="00E01BDD" w:rsidP="0030559A">
      <w:pPr>
        <w:tabs>
          <w:tab w:val="left" w:pos="1276"/>
          <w:tab w:val="left" w:leader="dot" w:pos="9356"/>
        </w:tabs>
        <w:rPr>
          <w:rFonts w:ascii="Arial" w:hAnsi="Arial" w:cs="Arial"/>
          <w:b/>
          <w:iCs/>
          <w:lang w:val="ro-RO"/>
        </w:rPr>
      </w:pPr>
    </w:p>
    <w:p w:rsidR="00E01BDD" w:rsidRPr="009F10AD" w:rsidRDefault="00E01BDD" w:rsidP="0030559A">
      <w:pPr>
        <w:tabs>
          <w:tab w:val="left" w:pos="1276"/>
          <w:tab w:val="left" w:leader="dot" w:pos="9356"/>
        </w:tabs>
        <w:rPr>
          <w:rFonts w:ascii="Arial" w:hAnsi="Arial" w:cs="Arial"/>
          <w:b/>
          <w:iCs/>
          <w:lang w:val="ro-RO"/>
        </w:rPr>
      </w:pPr>
    </w:p>
    <w:p w:rsidR="003C1DEA" w:rsidRPr="009F10AD" w:rsidRDefault="003C1DEA" w:rsidP="0030559A">
      <w:pPr>
        <w:tabs>
          <w:tab w:val="left" w:pos="1276"/>
          <w:tab w:val="left" w:leader="dot" w:pos="9356"/>
        </w:tabs>
        <w:rPr>
          <w:rFonts w:ascii="Arial" w:hAnsi="Arial" w:cs="Arial"/>
          <w:b/>
          <w:iCs/>
          <w:lang w:val="ro-RO"/>
        </w:rPr>
      </w:pPr>
    </w:p>
    <w:p w:rsidR="0030559A" w:rsidRPr="009F10AD" w:rsidRDefault="0030559A" w:rsidP="0030559A">
      <w:pPr>
        <w:tabs>
          <w:tab w:val="left" w:pos="1276"/>
          <w:tab w:val="left" w:leader="dot" w:pos="9356"/>
        </w:tabs>
        <w:rPr>
          <w:rFonts w:ascii="Arial" w:hAnsi="Arial" w:cs="Arial"/>
          <w:b/>
          <w:iCs/>
          <w:lang w:val="ro-RO"/>
        </w:rPr>
      </w:pPr>
      <w:r w:rsidRPr="009F10AD">
        <w:rPr>
          <w:rFonts w:ascii="Arial" w:hAnsi="Arial" w:cs="Arial"/>
          <w:b/>
          <w:iCs/>
          <w:lang w:val="ro-RO"/>
        </w:rPr>
        <w:lastRenderedPageBreak/>
        <w:t>VI.3. Tendinţe, prognoze şi acţiuni privind gestionarea durabilă a pădurilor</w:t>
      </w:r>
    </w:p>
    <w:p w:rsidR="00605D07" w:rsidRPr="009F10AD" w:rsidRDefault="00605D07" w:rsidP="0030559A">
      <w:pPr>
        <w:tabs>
          <w:tab w:val="left" w:pos="1276"/>
          <w:tab w:val="left" w:leader="dot" w:pos="9356"/>
        </w:tabs>
        <w:rPr>
          <w:rFonts w:ascii="Arial" w:hAnsi="Arial" w:cs="Arial"/>
          <w:b/>
          <w:iCs/>
          <w:lang w:val="ro-RO"/>
        </w:rPr>
      </w:pPr>
    </w:p>
    <w:p w:rsidR="00605D07" w:rsidRPr="009F10AD" w:rsidRDefault="001A4986" w:rsidP="00605D07">
      <w:pPr>
        <w:ind w:firstLine="720"/>
        <w:jc w:val="both"/>
        <w:rPr>
          <w:rFonts w:ascii="Arial" w:hAnsi="Arial" w:cs="Arial"/>
          <w:color w:val="000000"/>
          <w:lang w:val="ro-RO"/>
        </w:rPr>
      </w:pPr>
      <w:r w:rsidRPr="009F10AD">
        <w:rPr>
          <w:rFonts w:ascii="Arial" w:hAnsi="Arial" w:cs="Arial"/>
          <w:iCs/>
          <w:lang w:val="ro-RO"/>
        </w:rPr>
        <w:t xml:space="preserve">        </w:t>
      </w:r>
      <w:r w:rsidRPr="009F10AD">
        <w:rPr>
          <w:rFonts w:ascii="Arial" w:hAnsi="Arial" w:cs="Arial"/>
          <w:b/>
          <w:bCs/>
        </w:rPr>
        <w:t xml:space="preserve"> </w:t>
      </w:r>
      <w:r w:rsidR="00605D07" w:rsidRPr="009F10AD">
        <w:rPr>
          <w:rFonts w:ascii="Arial" w:hAnsi="Arial" w:cs="Arial"/>
          <w:color w:val="000000"/>
          <w:lang w:val="ro-RO"/>
        </w:rPr>
        <w:t>Distrugerea componentelor biodiversităţii reduce opţiunile viitoare ale umanităţii şi ameninţă însăşi posibilitatea continuităţii societăţii umane. Printre cauzele care  duc la pierderea biodiversităţii se numără:</w:t>
      </w:r>
    </w:p>
    <w:p w:rsidR="00605D07" w:rsidRPr="009F10AD" w:rsidRDefault="00605D07" w:rsidP="00605D07">
      <w:pPr>
        <w:ind w:firstLine="720"/>
        <w:jc w:val="both"/>
        <w:rPr>
          <w:rFonts w:ascii="Arial" w:hAnsi="Arial" w:cs="Arial"/>
          <w:color w:val="000000"/>
          <w:lang w:val="ro-RO"/>
        </w:rPr>
      </w:pPr>
      <w:r w:rsidRPr="009F10AD">
        <w:rPr>
          <w:rFonts w:ascii="Arial" w:hAnsi="Arial" w:cs="Arial"/>
          <w:color w:val="000000"/>
          <w:lang w:val="ro-RO"/>
        </w:rPr>
        <w:t>-Supraexploatarea resurselor, stimulată de creşterea exponentială a populaţiei umane şi de creşterea economică;</w:t>
      </w:r>
    </w:p>
    <w:p w:rsidR="00605D07" w:rsidRPr="009F10AD" w:rsidRDefault="00605D07" w:rsidP="00605D07">
      <w:pPr>
        <w:ind w:firstLine="720"/>
        <w:jc w:val="both"/>
        <w:rPr>
          <w:rFonts w:ascii="Arial" w:hAnsi="Arial" w:cs="Arial"/>
          <w:color w:val="000000"/>
          <w:lang w:val="ro-RO"/>
        </w:rPr>
      </w:pPr>
      <w:r w:rsidRPr="009F10AD">
        <w:rPr>
          <w:rFonts w:ascii="Arial" w:hAnsi="Arial" w:cs="Arial"/>
          <w:color w:val="000000"/>
          <w:lang w:val="ro-RO"/>
        </w:rPr>
        <w:t>-Utilizarea unor tehnologii inadecvate;</w:t>
      </w:r>
    </w:p>
    <w:p w:rsidR="00605D07" w:rsidRPr="009F10AD" w:rsidRDefault="00605D07" w:rsidP="00605D07">
      <w:pPr>
        <w:ind w:firstLine="720"/>
        <w:jc w:val="both"/>
        <w:rPr>
          <w:rFonts w:ascii="Arial" w:hAnsi="Arial" w:cs="Arial"/>
          <w:color w:val="000000"/>
          <w:lang w:val="ro-RO"/>
        </w:rPr>
      </w:pPr>
      <w:r w:rsidRPr="009F10AD">
        <w:rPr>
          <w:rFonts w:ascii="Arial" w:hAnsi="Arial" w:cs="Arial"/>
          <w:color w:val="000000"/>
          <w:lang w:val="ro-RO"/>
        </w:rPr>
        <w:t>-Distrugerea habitatelor, adică a condiţiilor fizice, chimice, biologice de care depinde supravieţuirea speciilor;</w:t>
      </w:r>
    </w:p>
    <w:p w:rsidR="00605D07" w:rsidRPr="009F10AD" w:rsidRDefault="00605D07" w:rsidP="00605D07">
      <w:pPr>
        <w:ind w:firstLine="720"/>
        <w:jc w:val="both"/>
        <w:rPr>
          <w:rFonts w:ascii="Arial" w:hAnsi="Arial" w:cs="Arial"/>
          <w:color w:val="000000"/>
          <w:lang w:val="ro-RO"/>
        </w:rPr>
      </w:pPr>
      <w:r w:rsidRPr="009F10AD">
        <w:rPr>
          <w:rFonts w:ascii="Arial" w:hAnsi="Arial" w:cs="Arial"/>
          <w:color w:val="000000"/>
          <w:lang w:val="ro-RO"/>
        </w:rPr>
        <w:t>-Introducerea de specii exotice care afectează populaţiile native, ducând chiar la eradicarea lor;</w:t>
      </w:r>
    </w:p>
    <w:p w:rsidR="00605D07" w:rsidRPr="009F10AD" w:rsidRDefault="00605D07" w:rsidP="00605D07">
      <w:pPr>
        <w:ind w:firstLine="720"/>
        <w:jc w:val="both"/>
        <w:rPr>
          <w:rFonts w:ascii="Arial" w:hAnsi="Arial" w:cs="Arial"/>
          <w:color w:val="000000"/>
          <w:lang w:val="it-IT"/>
        </w:rPr>
      </w:pPr>
      <w:r w:rsidRPr="009F10AD">
        <w:rPr>
          <w:rFonts w:ascii="Arial" w:hAnsi="Arial" w:cs="Arial"/>
          <w:color w:val="000000"/>
          <w:lang w:val="it-IT"/>
        </w:rPr>
        <w:t>-Poluarea genetică cu organisme modificate genetic;</w:t>
      </w:r>
    </w:p>
    <w:p w:rsidR="00605D07" w:rsidRPr="009F10AD" w:rsidRDefault="00605D07" w:rsidP="00605D07">
      <w:pPr>
        <w:ind w:firstLine="720"/>
        <w:jc w:val="both"/>
        <w:rPr>
          <w:rFonts w:ascii="Arial" w:hAnsi="Arial" w:cs="Arial"/>
          <w:color w:val="000000"/>
          <w:lang w:val="pt-BR"/>
        </w:rPr>
      </w:pPr>
      <w:r w:rsidRPr="009F10AD">
        <w:rPr>
          <w:rFonts w:ascii="Arial" w:hAnsi="Arial" w:cs="Arial"/>
          <w:color w:val="000000"/>
          <w:lang w:val="pt-BR"/>
        </w:rPr>
        <w:t>-Poluarea prin modificarea factorilor de mediu;</w:t>
      </w:r>
    </w:p>
    <w:p w:rsidR="00605D07" w:rsidRPr="009F10AD" w:rsidRDefault="00605D07" w:rsidP="00605D07">
      <w:pPr>
        <w:ind w:firstLine="720"/>
        <w:jc w:val="both"/>
        <w:rPr>
          <w:rFonts w:ascii="Arial" w:hAnsi="Arial" w:cs="Arial"/>
          <w:color w:val="000000"/>
          <w:lang w:val="it-IT"/>
        </w:rPr>
      </w:pPr>
      <w:r w:rsidRPr="009F10AD">
        <w:rPr>
          <w:rFonts w:ascii="Arial" w:hAnsi="Arial" w:cs="Arial"/>
          <w:color w:val="000000"/>
          <w:lang w:val="it-IT"/>
        </w:rPr>
        <w:t>-Defrişările şi distrugerea spaţilor verzi;</w:t>
      </w:r>
    </w:p>
    <w:p w:rsidR="00605D07" w:rsidRPr="009F10AD" w:rsidRDefault="00605D07" w:rsidP="00605D07">
      <w:pPr>
        <w:ind w:firstLine="720"/>
        <w:jc w:val="both"/>
        <w:rPr>
          <w:rFonts w:ascii="Arial" w:hAnsi="Arial" w:cs="Arial"/>
          <w:color w:val="000000"/>
          <w:lang w:val="it-IT"/>
        </w:rPr>
      </w:pPr>
      <w:r w:rsidRPr="009F10AD">
        <w:rPr>
          <w:rFonts w:ascii="Arial" w:hAnsi="Arial" w:cs="Arial"/>
          <w:color w:val="000000"/>
          <w:lang w:val="it-IT"/>
        </w:rPr>
        <w:t>-Cosmetizarea arborilor din parcuri şi grădini a dus la dispariţia spaţiul de cuibărit</w:t>
      </w:r>
      <w:r w:rsidR="00B00E2D" w:rsidRPr="009F10AD">
        <w:rPr>
          <w:rFonts w:ascii="Arial" w:hAnsi="Arial" w:cs="Arial"/>
          <w:color w:val="000000"/>
          <w:lang w:val="it-IT"/>
        </w:rPr>
        <w:t>;</w:t>
      </w:r>
    </w:p>
    <w:p w:rsidR="00605D07" w:rsidRPr="009F10AD" w:rsidRDefault="00605D07" w:rsidP="00605D07">
      <w:pPr>
        <w:ind w:firstLine="720"/>
        <w:jc w:val="both"/>
        <w:rPr>
          <w:rFonts w:ascii="Arial" w:hAnsi="Arial" w:cs="Arial"/>
          <w:color w:val="000000"/>
          <w:lang w:val="pt-BR"/>
        </w:rPr>
      </w:pPr>
      <w:r w:rsidRPr="009F10AD">
        <w:rPr>
          <w:rFonts w:ascii="Arial" w:hAnsi="Arial" w:cs="Arial"/>
          <w:color w:val="000000"/>
          <w:lang w:val="pt-BR"/>
        </w:rPr>
        <w:t>-Creşterea suprafeţelor ocupate de instalaţii, suprafeţe construite, terenuri private etc.</w:t>
      </w:r>
    </w:p>
    <w:p w:rsidR="001A4986" w:rsidRPr="009F10AD" w:rsidRDefault="001A4986" w:rsidP="001A4986">
      <w:pPr>
        <w:jc w:val="both"/>
        <w:rPr>
          <w:rFonts w:ascii="Arial" w:hAnsi="Arial" w:cs="Arial"/>
          <w:b/>
          <w:bCs/>
        </w:rPr>
      </w:pPr>
      <w:r w:rsidRPr="009F10AD">
        <w:rPr>
          <w:rFonts w:ascii="Arial" w:hAnsi="Arial" w:cs="Arial"/>
          <w:b/>
          <w:bCs/>
        </w:rPr>
        <w:t xml:space="preserve">      </w:t>
      </w:r>
    </w:p>
    <w:p w:rsidR="001A4986" w:rsidRPr="009F10AD" w:rsidRDefault="001A4986" w:rsidP="001A4986">
      <w:pPr>
        <w:jc w:val="both"/>
        <w:rPr>
          <w:rFonts w:ascii="Arial" w:hAnsi="Arial" w:cs="Arial"/>
        </w:rPr>
      </w:pPr>
      <w:r w:rsidRPr="009F10AD">
        <w:rPr>
          <w:rFonts w:ascii="Arial" w:hAnsi="Arial" w:cs="Arial"/>
          <w:b/>
          <w:bCs/>
        </w:rPr>
        <w:t xml:space="preserve">    </w:t>
      </w:r>
      <w:r w:rsidRPr="009F10AD">
        <w:rPr>
          <w:rFonts w:ascii="Arial" w:hAnsi="Arial" w:cs="Arial"/>
        </w:rPr>
        <w:t xml:space="preserve"> Tăierile ileg</w:t>
      </w:r>
      <w:r w:rsidR="003C1DEA" w:rsidRPr="009F10AD">
        <w:rPr>
          <w:rFonts w:ascii="Arial" w:hAnsi="Arial" w:cs="Arial"/>
        </w:rPr>
        <w:t>ale în ultimi ani au avut un trend descendent, scăzând considerabil</w:t>
      </w:r>
      <w:r w:rsidRPr="009F10AD">
        <w:rPr>
          <w:rFonts w:ascii="Arial" w:hAnsi="Arial" w:cs="Arial"/>
        </w:rPr>
        <w:t>. Pentru crearea unei conştiinţe forestiere în special în rândul genera</w:t>
      </w:r>
      <w:r w:rsidR="00A533A6" w:rsidRPr="009F10AD">
        <w:rPr>
          <w:rFonts w:ascii="Arial" w:hAnsi="Arial" w:cs="Arial"/>
        </w:rPr>
        <w:t>ţiei tinere anual, desfaş</w:t>
      </w:r>
      <w:r w:rsidRPr="009F10AD">
        <w:rPr>
          <w:rFonts w:ascii="Arial" w:hAnsi="Arial" w:cs="Arial"/>
        </w:rPr>
        <w:t>urăm acţiuni de plantare arbori cu elevii, în special primavara în cadrul ,,</w:t>
      </w:r>
      <w:r w:rsidR="00831426" w:rsidRPr="009F10AD">
        <w:rPr>
          <w:rFonts w:ascii="Arial" w:hAnsi="Arial" w:cs="Arial"/>
        </w:rPr>
        <w:t>L</w:t>
      </w:r>
      <w:r w:rsidRPr="009F10AD">
        <w:rPr>
          <w:rFonts w:ascii="Arial" w:hAnsi="Arial" w:cs="Arial"/>
        </w:rPr>
        <w:t xml:space="preserve">unii Plantării Arborilor’’, solicităm deasemeni spre publicare în mass-media  a unor articole pozitive pentru a proteja padurea. În diferite şcoli din Bucureşti </w:t>
      </w:r>
      <w:r w:rsidR="00030CB4" w:rsidRPr="009F10AD">
        <w:rPr>
          <w:rFonts w:ascii="Arial" w:hAnsi="Arial" w:cs="Arial"/>
        </w:rPr>
        <w:t>organizam acţ</w:t>
      </w:r>
      <w:r w:rsidRPr="009F10AD">
        <w:rPr>
          <w:rFonts w:ascii="Arial" w:hAnsi="Arial" w:cs="Arial"/>
        </w:rPr>
        <w:t xml:space="preserve">iuni de informare şi deplasare pe teren pentru a conştientiza rolul pădurii si al mediului în perioada ce o traversam. </w:t>
      </w:r>
    </w:p>
    <w:p w:rsidR="001A4986" w:rsidRPr="009F10AD" w:rsidRDefault="001A4986" w:rsidP="001A4986">
      <w:pPr>
        <w:jc w:val="both"/>
        <w:rPr>
          <w:rFonts w:ascii="Arial" w:hAnsi="Arial" w:cs="Arial"/>
        </w:rPr>
      </w:pPr>
      <w:r w:rsidRPr="009F10AD">
        <w:rPr>
          <w:rFonts w:ascii="Arial" w:hAnsi="Arial" w:cs="Arial"/>
        </w:rPr>
        <w:t xml:space="preserve">          Pentru a m</w:t>
      </w:r>
      <w:r w:rsidR="00030CB4" w:rsidRPr="009F10AD">
        <w:rPr>
          <w:rFonts w:ascii="Arial" w:hAnsi="Arial" w:cs="Arial"/>
        </w:rPr>
        <w:t>enţ</w:t>
      </w:r>
      <w:r w:rsidRPr="009F10AD">
        <w:rPr>
          <w:rFonts w:ascii="Arial" w:hAnsi="Arial" w:cs="Arial"/>
        </w:rPr>
        <w:t>ine o stare corespunzatoare în ceea ce priveşte igenizarea fondul</w:t>
      </w:r>
      <w:r w:rsidR="00AE0FA9" w:rsidRPr="009F10AD">
        <w:rPr>
          <w:rFonts w:ascii="Arial" w:hAnsi="Arial" w:cs="Arial"/>
        </w:rPr>
        <w:t>ui forestier proprietate publică</w:t>
      </w:r>
      <w:r w:rsidRPr="009F10AD">
        <w:rPr>
          <w:rFonts w:ascii="Arial" w:hAnsi="Arial" w:cs="Arial"/>
        </w:rPr>
        <w:t xml:space="preserve"> a statului aflat </w:t>
      </w:r>
      <w:r w:rsidR="00AE0FA9" w:rsidRPr="009F10AD">
        <w:rPr>
          <w:rFonts w:ascii="Arial" w:hAnsi="Arial" w:cs="Arial"/>
        </w:rPr>
        <w:t>î</w:t>
      </w:r>
      <w:r w:rsidRPr="009F10AD">
        <w:rPr>
          <w:rFonts w:ascii="Arial" w:hAnsi="Arial" w:cs="Arial"/>
        </w:rPr>
        <w:t>n administrarea Directiei Silvice Ilfov, sunt organizate permanent ac</w:t>
      </w:r>
      <w:r w:rsidR="00AE0FA9" w:rsidRPr="009F10AD">
        <w:rPr>
          <w:rFonts w:ascii="Arial" w:hAnsi="Arial" w:cs="Arial"/>
        </w:rPr>
        <w:t>ţ</w:t>
      </w:r>
      <w:r w:rsidRPr="009F10AD">
        <w:rPr>
          <w:rFonts w:ascii="Arial" w:hAnsi="Arial" w:cs="Arial"/>
        </w:rPr>
        <w:t xml:space="preserve">iuni de igenizare </w:t>
      </w:r>
      <w:r w:rsidR="00AE0FA9" w:rsidRPr="009F10AD">
        <w:rPr>
          <w:rFonts w:ascii="Arial" w:hAnsi="Arial" w:cs="Arial"/>
        </w:rPr>
        <w:t>în zonele frecventate de cetăţ</w:t>
      </w:r>
      <w:r w:rsidRPr="009F10AD">
        <w:rPr>
          <w:rFonts w:ascii="Arial" w:hAnsi="Arial" w:cs="Arial"/>
        </w:rPr>
        <w:t>eni (p</w:t>
      </w:r>
      <w:r w:rsidR="00AE0FA9" w:rsidRPr="009F10AD">
        <w:rPr>
          <w:rFonts w:ascii="Arial" w:hAnsi="Arial" w:cs="Arial"/>
        </w:rPr>
        <w:t>ădurea Bă</w:t>
      </w:r>
      <w:r w:rsidRPr="009F10AD">
        <w:rPr>
          <w:rFonts w:ascii="Arial" w:hAnsi="Arial" w:cs="Arial"/>
        </w:rPr>
        <w:t>neas</w:t>
      </w:r>
      <w:r w:rsidR="00AE0FA9" w:rsidRPr="009F10AD">
        <w:rPr>
          <w:rFonts w:ascii="Arial" w:hAnsi="Arial" w:cs="Arial"/>
        </w:rPr>
        <w:t>a, Snagov, Cernica, Pustnicu, Râioasa), acţiuni la care participă personalul silvic însoţ</w:t>
      </w:r>
      <w:r w:rsidRPr="009F10AD">
        <w:rPr>
          <w:rFonts w:ascii="Arial" w:hAnsi="Arial" w:cs="Arial"/>
        </w:rPr>
        <w:t>it de divers</w:t>
      </w:r>
      <w:r w:rsidR="00AE0FA9" w:rsidRPr="009F10AD">
        <w:rPr>
          <w:rFonts w:ascii="Arial" w:hAnsi="Arial" w:cs="Arial"/>
        </w:rPr>
        <w:t>e ONG uri, elevi din zona, firmă</w:t>
      </w:r>
      <w:r w:rsidRPr="009F10AD">
        <w:rPr>
          <w:rFonts w:ascii="Arial" w:hAnsi="Arial" w:cs="Arial"/>
        </w:rPr>
        <w:t xml:space="preserve"> Romprest </w:t>
      </w:r>
      <w:r w:rsidR="00AE0FA9" w:rsidRPr="009F10AD">
        <w:rPr>
          <w:rFonts w:ascii="Arial" w:hAnsi="Arial" w:cs="Arial"/>
        </w:rPr>
        <w:t>şi alte persoane atrase. Astfel î</w:t>
      </w:r>
      <w:r w:rsidR="003C1DEA" w:rsidRPr="009F10AD">
        <w:rPr>
          <w:rFonts w:ascii="Arial" w:hAnsi="Arial" w:cs="Arial"/>
        </w:rPr>
        <w:t>n anul 202</w:t>
      </w:r>
      <w:r w:rsidR="008B65FD">
        <w:rPr>
          <w:rFonts w:ascii="Arial" w:hAnsi="Arial" w:cs="Arial"/>
        </w:rPr>
        <w:t>1</w:t>
      </w:r>
      <w:r w:rsidRPr="009F10AD">
        <w:rPr>
          <w:rFonts w:ascii="Arial" w:hAnsi="Arial" w:cs="Arial"/>
        </w:rPr>
        <w:t xml:space="preserve"> </w:t>
      </w:r>
      <w:r w:rsidR="00AE0FA9" w:rsidRPr="009F10AD">
        <w:rPr>
          <w:rFonts w:ascii="Arial" w:hAnsi="Arial" w:cs="Arial"/>
        </w:rPr>
        <w:t>î</w:t>
      </w:r>
      <w:r w:rsidRPr="009F10AD">
        <w:rPr>
          <w:rFonts w:ascii="Arial" w:hAnsi="Arial" w:cs="Arial"/>
        </w:rPr>
        <w:t xml:space="preserve">n fondul forestier aflat </w:t>
      </w:r>
      <w:r w:rsidR="00AE0FA9" w:rsidRPr="009F10AD">
        <w:rPr>
          <w:rFonts w:ascii="Arial" w:hAnsi="Arial" w:cs="Arial"/>
        </w:rPr>
        <w:t>î</w:t>
      </w:r>
      <w:r w:rsidRPr="009F10AD">
        <w:rPr>
          <w:rFonts w:ascii="Arial" w:hAnsi="Arial" w:cs="Arial"/>
        </w:rPr>
        <w:t xml:space="preserve">n raza </w:t>
      </w:r>
      <w:r w:rsidR="005019B0" w:rsidRPr="009F10AD">
        <w:rPr>
          <w:rFonts w:ascii="Arial" w:hAnsi="Arial" w:cs="Arial"/>
        </w:rPr>
        <w:t>administrative teritorială a judeţului Ilfov</w:t>
      </w:r>
      <w:r w:rsidR="00AE0FA9" w:rsidRPr="009F10AD">
        <w:rPr>
          <w:rFonts w:ascii="Arial" w:hAnsi="Arial" w:cs="Arial"/>
        </w:rPr>
        <w:t xml:space="preserve"> au fost desfăsurate </w:t>
      </w:r>
      <w:r w:rsidR="003C1DEA" w:rsidRPr="009F10AD">
        <w:rPr>
          <w:rFonts w:ascii="Arial" w:hAnsi="Arial" w:cs="Arial"/>
        </w:rPr>
        <w:t xml:space="preserve">mai puține </w:t>
      </w:r>
      <w:r w:rsidR="00AE0FA9" w:rsidRPr="009F10AD">
        <w:rPr>
          <w:rFonts w:ascii="Arial" w:hAnsi="Arial" w:cs="Arial"/>
        </w:rPr>
        <w:t xml:space="preserve">acţiuni de igenizare </w:t>
      </w:r>
      <w:r w:rsidR="003C1DEA" w:rsidRPr="009F10AD">
        <w:rPr>
          <w:rFonts w:ascii="Arial" w:hAnsi="Arial" w:cs="Arial"/>
        </w:rPr>
        <w:t>și cu participare restrânsă datorită pandemiei de COVID-19 provocată de coronavirus</w:t>
      </w:r>
      <w:r w:rsidR="00533C80" w:rsidRPr="009F10AD">
        <w:rPr>
          <w:rFonts w:ascii="Arial" w:hAnsi="Arial" w:cs="Arial"/>
        </w:rPr>
        <w:t xml:space="preserve">. Deși acțiunile au fost mai puține și cu participare redusă s-au strâns tone de  </w:t>
      </w:r>
      <w:r w:rsidRPr="009F10AD">
        <w:rPr>
          <w:rFonts w:ascii="Arial" w:hAnsi="Arial" w:cs="Arial"/>
        </w:rPr>
        <w:t>resturi menajere care au fost transportate la rampa de gunoi.</w:t>
      </w:r>
    </w:p>
    <w:p w:rsidR="001A4986" w:rsidRPr="009F10AD" w:rsidRDefault="001A4986" w:rsidP="001A4986">
      <w:pPr>
        <w:jc w:val="both"/>
        <w:rPr>
          <w:rFonts w:ascii="Arial" w:hAnsi="Arial" w:cs="Arial"/>
        </w:rPr>
      </w:pPr>
      <w:r w:rsidRPr="009F10AD">
        <w:rPr>
          <w:rFonts w:ascii="Arial" w:hAnsi="Arial" w:cs="Arial"/>
        </w:rPr>
        <w:t xml:space="preserve">           </w:t>
      </w:r>
      <w:r w:rsidRPr="009F10AD">
        <w:rPr>
          <w:rFonts w:ascii="Arial" w:hAnsi="Arial" w:cs="Arial"/>
          <w:b/>
        </w:rPr>
        <w:t xml:space="preserve"> Obiectivele</w:t>
      </w:r>
      <w:r w:rsidRPr="009F10AD">
        <w:rPr>
          <w:rFonts w:ascii="Arial" w:hAnsi="Arial" w:cs="Arial"/>
        </w:rPr>
        <w:t xml:space="preserve"> ce se impun a fi luate </w:t>
      </w:r>
      <w:r w:rsidR="00AE0FA9" w:rsidRPr="009F10AD">
        <w:rPr>
          <w:rFonts w:ascii="Arial" w:hAnsi="Arial" w:cs="Arial"/>
        </w:rPr>
        <w:t>î</w:t>
      </w:r>
      <w:r w:rsidRPr="009F10AD">
        <w:rPr>
          <w:rFonts w:ascii="Arial" w:hAnsi="Arial" w:cs="Arial"/>
        </w:rPr>
        <w:t>n st</w:t>
      </w:r>
      <w:r w:rsidR="00A533A6" w:rsidRPr="009F10AD">
        <w:rPr>
          <w:rFonts w:ascii="Arial" w:hAnsi="Arial" w:cs="Arial"/>
        </w:rPr>
        <w:t>r</w:t>
      </w:r>
      <w:r w:rsidRPr="009F10AD">
        <w:rPr>
          <w:rFonts w:ascii="Arial" w:hAnsi="Arial" w:cs="Arial"/>
        </w:rPr>
        <w:t>ategia privind administrarea corespunzatoare a fondului forestier sunt urmatoarele:</w:t>
      </w:r>
    </w:p>
    <w:p w:rsidR="001A4986" w:rsidRPr="009F10AD" w:rsidRDefault="00AE0FA9" w:rsidP="00701EA2">
      <w:pPr>
        <w:numPr>
          <w:ilvl w:val="0"/>
          <w:numId w:val="6"/>
        </w:numPr>
        <w:jc w:val="both"/>
        <w:rPr>
          <w:rFonts w:ascii="Arial" w:hAnsi="Arial" w:cs="Arial"/>
        </w:rPr>
      </w:pPr>
      <w:r w:rsidRPr="009F10AD">
        <w:rPr>
          <w:rFonts w:ascii="Arial" w:hAnsi="Arial" w:cs="Arial"/>
        </w:rPr>
        <w:t>creşterea suprafeţei fondului forestier naţional şi implicit a suprafeţ</w:t>
      </w:r>
      <w:r w:rsidR="001A4986" w:rsidRPr="009F10AD">
        <w:rPr>
          <w:rFonts w:ascii="Arial" w:hAnsi="Arial" w:cs="Arial"/>
        </w:rPr>
        <w:t>ei de p</w:t>
      </w:r>
      <w:r w:rsidR="00A533A6" w:rsidRPr="009F10AD">
        <w:rPr>
          <w:rFonts w:ascii="Arial" w:hAnsi="Arial" w:cs="Arial"/>
        </w:rPr>
        <w:t>ă</w:t>
      </w:r>
      <w:r w:rsidR="001A4986" w:rsidRPr="009F10AD">
        <w:rPr>
          <w:rFonts w:ascii="Arial" w:hAnsi="Arial" w:cs="Arial"/>
        </w:rPr>
        <w:t>dure pe cap de locuitor, indicator care actu</w:t>
      </w:r>
      <w:r w:rsidR="00A533A6" w:rsidRPr="009F10AD">
        <w:rPr>
          <w:rFonts w:ascii="Arial" w:hAnsi="Arial" w:cs="Arial"/>
        </w:rPr>
        <w:t>almente este sub media europeană</w:t>
      </w:r>
      <w:r w:rsidR="001A4986" w:rsidRPr="009F10AD">
        <w:rPr>
          <w:rFonts w:ascii="Arial" w:hAnsi="Arial" w:cs="Arial"/>
        </w:rPr>
        <w:t>;</w:t>
      </w:r>
    </w:p>
    <w:p w:rsidR="001A4986" w:rsidRPr="009F10AD" w:rsidRDefault="00A533A6" w:rsidP="00701EA2">
      <w:pPr>
        <w:numPr>
          <w:ilvl w:val="0"/>
          <w:numId w:val="6"/>
        </w:numPr>
        <w:jc w:val="both"/>
        <w:rPr>
          <w:rFonts w:ascii="Arial" w:hAnsi="Arial" w:cs="Arial"/>
        </w:rPr>
      </w:pPr>
      <w:r w:rsidRPr="009F10AD">
        <w:rPr>
          <w:rFonts w:ascii="Arial" w:hAnsi="Arial" w:cs="Arial"/>
        </w:rPr>
        <w:t>scă</w:t>
      </w:r>
      <w:r w:rsidR="001A4986" w:rsidRPr="009F10AD">
        <w:rPr>
          <w:rFonts w:ascii="Arial" w:hAnsi="Arial" w:cs="Arial"/>
        </w:rPr>
        <w:t xml:space="preserve">derea </w:t>
      </w:r>
      <w:r w:rsidR="00AE0FA9" w:rsidRPr="009F10AD">
        <w:rPr>
          <w:rFonts w:ascii="Arial" w:hAnsi="Arial" w:cs="Arial"/>
        </w:rPr>
        <w:t>gradului de poluare a mediului înconjurator şi prevenirea fenomenului de deşertificare prognozat î</w:t>
      </w:r>
      <w:r w:rsidR="001A4986" w:rsidRPr="009F10AD">
        <w:rPr>
          <w:rFonts w:ascii="Arial" w:hAnsi="Arial" w:cs="Arial"/>
        </w:rPr>
        <w:t>n contextul schimb</w:t>
      </w:r>
      <w:r w:rsidR="00AE0FA9" w:rsidRPr="009F10AD">
        <w:rPr>
          <w:rFonts w:ascii="Arial" w:hAnsi="Arial" w:cs="Arial"/>
        </w:rPr>
        <w:t>ă</w:t>
      </w:r>
      <w:r w:rsidR="001A4986" w:rsidRPr="009F10AD">
        <w:rPr>
          <w:rFonts w:ascii="Arial" w:hAnsi="Arial" w:cs="Arial"/>
        </w:rPr>
        <w:t>rilor climaterice actuale;</w:t>
      </w:r>
    </w:p>
    <w:p w:rsidR="001A4986" w:rsidRPr="009F10AD" w:rsidRDefault="001A4986" w:rsidP="00701EA2">
      <w:pPr>
        <w:numPr>
          <w:ilvl w:val="0"/>
          <w:numId w:val="6"/>
        </w:numPr>
        <w:jc w:val="both"/>
        <w:rPr>
          <w:rFonts w:ascii="Arial" w:hAnsi="Arial" w:cs="Arial"/>
        </w:rPr>
      </w:pPr>
      <w:r w:rsidRPr="009F10AD">
        <w:rPr>
          <w:rFonts w:ascii="Arial" w:hAnsi="Arial" w:cs="Arial"/>
        </w:rPr>
        <w:t>prevenirea feno</w:t>
      </w:r>
      <w:r w:rsidR="00AE0FA9" w:rsidRPr="009F10AD">
        <w:rPr>
          <w:rFonts w:ascii="Arial" w:hAnsi="Arial" w:cs="Arial"/>
        </w:rPr>
        <w:t>menelor naturale distructive: vâ</w:t>
      </w:r>
      <w:r w:rsidRPr="009F10AD">
        <w:rPr>
          <w:rFonts w:ascii="Arial" w:hAnsi="Arial" w:cs="Arial"/>
        </w:rPr>
        <w:t>nturi</w:t>
      </w:r>
      <w:r w:rsidR="00AE0FA9" w:rsidRPr="009F10AD">
        <w:rPr>
          <w:rFonts w:ascii="Arial" w:hAnsi="Arial" w:cs="Arial"/>
        </w:rPr>
        <w:t xml:space="preserve"> dominante, furtuni, tornade,  î</w:t>
      </w:r>
      <w:r w:rsidRPr="009F10AD">
        <w:rPr>
          <w:rFonts w:ascii="Arial" w:hAnsi="Arial" w:cs="Arial"/>
        </w:rPr>
        <w:t>nzapeziri, eroziunea solului etc;</w:t>
      </w:r>
    </w:p>
    <w:p w:rsidR="001A4986" w:rsidRPr="009F10AD" w:rsidRDefault="001A4986" w:rsidP="00701EA2">
      <w:pPr>
        <w:numPr>
          <w:ilvl w:val="0"/>
          <w:numId w:val="6"/>
        </w:numPr>
        <w:jc w:val="both"/>
        <w:rPr>
          <w:rFonts w:ascii="Arial" w:hAnsi="Arial" w:cs="Arial"/>
        </w:rPr>
      </w:pPr>
      <w:r w:rsidRPr="009F10AD">
        <w:rPr>
          <w:rFonts w:ascii="Arial" w:hAnsi="Arial" w:cs="Arial"/>
        </w:rPr>
        <w:t>interzicerea execut</w:t>
      </w:r>
      <w:r w:rsidR="00AE0FA9" w:rsidRPr="009F10AD">
        <w:rPr>
          <w:rFonts w:ascii="Arial" w:hAnsi="Arial" w:cs="Arial"/>
        </w:rPr>
        <w:t>ării de construcţii î</w:t>
      </w:r>
      <w:r w:rsidRPr="009F10AD">
        <w:rPr>
          <w:rFonts w:ascii="Arial" w:hAnsi="Arial" w:cs="Arial"/>
        </w:rPr>
        <w:t>n fondul forestier national;</w:t>
      </w:r>
    </w:p>
    <w:p w:rsidR="001A4986" w:rsidRPr="009F10AD" w:rsidRDefault="00AE0FA9" w:rsidP="001A4986">
      <w:pPr>
        <w:ind w:left="540"/>
        <w:jc w:val="both"/>
        <w:rPr>
          <w:rFonts w:ascii="Arial" w:hAnsi="Arial" w:cs="Arial"/>
        </w:rPr>
      </w:pPr>
      <w:r w:rsidRPr="009F10AD">
        <w:rPr>
          <w:rFonts w:ascii="Arial" w:hAnsi="Arial" w:cs="Arial"/>
          <w:b/>
        </w:rPr>
        <w:t xml:space="preserve">  </w:t>
      </w:r>
      <w:r w:rsidR="006624FF" w:rsidRPr="009F10AD">
        <w:rPr>
          <w:rFonts w:ascii="Arial" w:hAnsi="Arial" w:cs="Arial"/>
          <w:b/>
        </w:rPr>
        <w:t xml:space="preserve">    </w:t>
      </w:r>
      <w:r w:rsidRPr="009F10AD">
        <w:rPr>
          <w:rFonts w:ascii="Arial" w:hAnsi="Arial" w:cs="Arial"/>
          <w:b/>
        </w:rPr>
        <w:t>Mă</w:t>
      </w:r>
      <w:r w:rsidR="001A4986" w:rsidRPr="009F10AD">
        <w:rPr>
          <w:rFonts w:ascii="Arial" w:hAnsi="Arial" w:cs="Arial"/>
          <w:b/>
        </w:rPr>
        <w:t>surile</w:t>
      </w:r>
      <w:r w:rsidR="001A4986" w:rsidRPr="009F10AD">
        <w:rPr>
          <w:rFonts w:ascii="Arial" w:hAnsi="Arial" w:cs="Arial"/>
        </w:rPr>
        <w:t xml:space="preserve"> ce trebuiesc luate pentru a realiza obiectivele care le consideram oportune sunt:</w:t>
      </w:r>
    </w:p>
    <w:p w:rsidR="001A4986" w:rsidRPr="009F10AD" w:rsidRDefault="001A4986" w:rsidP="00701EA2">
      <w:pPr>
        <w:numPr>
          <w:ilvl w:val="0"/>
          <w:numId w:val="6"/>
        </w:numPr>
        <w:jc w:val="both"/>
        <w:rPr>
          <w:rFonts w:ascii="Arial" w:hAnsi="Arial" w:cs="Arial"/>
        </w:rPr>
      </w:pPr>
      <w:r w:rsidRPr="009F10AD">
        <w:rPr>
          <w:rFonts w:ascii="Arial" w:hAnsi="Arial" w:cs="Arial"/>
        </w:rPr>
        <w:t>identificarea de terenuri de</w:t>
      </w:r>
      <w:r w:rsidR="00AE0FA9" w:rsidRPr="009F10AD">
        <w:rPr>
          <w:rFonts w:ascii="Arial" w:hAnsi="Arial" w:cs="Arial"/>
        </w:rPr>
        <w:t>gradate improprii altor folosinţe, î</w:t>
      </w:r>
      <w:r w:rsidRPr="009F10AD">
        <w:rPr>
          <w:rFonts w:ascii="Arial" w:hAnsi="Arial" w:cs="Arial"/>
        </w:rPr>
        <w:t>n</w:t>
      </w:r>
      <w:r w:rsidR="00AE0FA9" w:rsidRPr="009F10AD">
        <w:rPr>
          <w:rFonts w:ascii="Arial" w:hAnsi="Arial" w:cs="Arial"/>
        </w:rPr>
        <w:t xml:space="preserve"> vederea preluării pentru a fi î</w:t>
      </w:r>
      <w:r w:rsidRPr="009F10AD">
        <w:rPr>
          <w:rFonts w:ascii="Arial" w:hAnsi="Arial" w:cs="Arial"/>
        </w:rPr>
        <w:t>mp</w:t>
      </w:r>
      <w:r w:rsidR="00AE0FA9" w:rsidRPr="009F10AD">
        <w:rPr>
          <w:rFonts w:ascii="Arial" w:hAnsi="Arial" w:cs="Arial"/>
        </w:rPr>
        <w:t>ădurite şi redate fondului forestier naţ</w:t>
      </w:r>
      <w:r w:rsidRPr="009F10AD">
        <w:rPr>
          <w:rFonts w:ascii="Arial" w:hAnsi="Arial" w:cs="Arial"/>
        </w:rPr>
        <w:t>ional;</w:t>
      </w:r>
    </w:p>
    <w:p w:rsidR="001A4986" w:rsidRPr="009F10AD" w:rsidRDefault="001A4986" w:rsidP="00701EA2">
      <w:pPr>
        <w:numPr>
          <w:ilvl w:val="0"/>
          <w:numId w:val="6"/>
        </w:numPr>
        <w:jc w:val="both"/>
        <w:rPr>
          <w:rFonts w:ascii="Arial" w:hAnsi="Arial" w:cs="Arial"/>
        </w:rPr>
      </w:pPr>
      <w:r w:rsidRPr="009F10AD">
        <w:rPr>
          <w:rFonts w:ascii="Arial" w:hAnsi="Arial" w:cs="Arial"/>
        </w:rPr>
        <w:t>administrarea unitara a fondului foresti</w:t>
      </w:r>
      <w:r w:rsidR="00AE0FA9" w:rsidRPr="009F10AD">
        <w:rPr>
          <w:rFonts w:ascii="Arial" w:hAnsi="Arial" w:cs="Arial"/>
        </w:rPr>
        <w:t>er naţional de o singură</w:t>
      </w:r>
      <w:r w:rsidRPr="009F10AD">
        <w:rPr>
          <w:rFonts w:ascii="Arial" w:hAnsi="Arial" w:cs="Arial"/>
        </w:rPr>
        <w:t xml:space="preserve"> institu</w:t>
      </w:r>
      <w:r w:rsidR="00AE0FA9" w:rsidRPr="009F10AD">
        <w:rPr>
          <w:rFonts w:ascii="Arial" w:hAnsi="Arial" w:cs="Arial"/>
        </w:rPr>
        <w:t>ţie care să</w:t>
      </w:r>
      <w:r w:rsidRPr="009F10AD">
        <w:rPr>
          <w:rFonts w:ascii="Arial" w:hAnsi="Arial" w:cs="Arial"/>
        </w:rPr>
        <w:t xml:space="preserve"> asigure respectarea aplic</w:t>
      </w:r>
      <w:r w:rsidR="00AB4467" w:rsidRPr="009F10AD">
        <w:rPr>
          <w:rFonts w:ascii="Arial" w:hAnsi="Arial" w:cs="Arial"/>
        </w:rPr>
        <w:t>ă</w:t>
      </w:r>
      <w:r w:rsidRPr="009F10AD">
        <w:rPr>
          <w:rFonts w:ascii="Arial" w:hAnsi="Arial" w:cs="Arial"/>
        </w:rPr>
        <w:t>rii regimului silvic</w:t>
      </w:r>
      <w:r w:rsidR="00AB4467" w:rsidRPr="009F10AD">
        <w:rPr>
          <w:rFonts w:ascii="Arial" w:hAnsi="Arial" w:cs="Arial"/>
        </w:rPr>
        <w:t>, indiferent de natura proprietăţ</w:t>
      </w:r>
      <w:r w:rsidRPr="009F10AD">
        <w:rPr>
          <w:rFonts w:ascii="Arial" w:hAnsi="Arial" w:cs="Arial"/>
        </w:rPr>
        <w:t>ii;</w:t>
      </w:r>
    </w:p>
    <w:p w:rsidR="001A4986" w:rsidRPr="009F10AD" w:rsidRDefault="00AB4467" w:rsidP="00701EA2">
      <w:pPr>
        <w:numPr>
          <w:ilvl w:val="0"/>
          <w:numId w:val="6"/>
        </w:numPr>
        <w:jc w:val="both"/>
        <w:rPr>
          <w:rFonts w:ascii="Arial" w:hAnsi="Arial" w:cs="Arial"/>
        </w:rPr>
      </w:pPr>
      <w:r w:rsidRPr="009F10AD">
        <w:rPr>
          <w:rFonts w:ascii="Arial" w:hAnsi="Arial" w:cs="Arial"/>
        </w:rPr>
        <w:lastRenderedPageBreak/>
        <w:t>creş</w:t>
      </w:r>
      <w:r w:rsidR="001A4986" w:rsidRPr="009F10AD">
        <w:rPr>
          <w:rFonts w:ascii="Arial" w:hAnsi="Arial" w:cs="Arial"/>
        </w:rPr>
        <w:t>tere</w:t>
      </w:r>
      <w:r w:rsidRPr="009F10AD">
        <w:rPr>
          <w:rFonts w:ascii="Arial" w:hAnsi="Arial" w:cs="Arial"/>
        </w:rPr>
        <w:t>a suprafeţelor parcurse cu lucrări de regenerare ş</w:t>
      </w:r>
      <w:r w:rsidR="001A4986" w:rsidRPr="009F10AD">
        <w:rPr>
          <w:rFonts w:ascii="Arial" w:hAnsi="Arial" w:cs="Arial"/>
        </w:rPr>
        <w:t>i aplicarea tratamentelor intensive cu regenerare sub adpost;</w:t>
      </w:r>
    </w:p>
    <w:p w:rsidR="001A4986" w:rsidRPr="009F10AD" w:rsidRDefault="00AB4467" w:rsidP="00701EA2">
      <w:pPr>
        <w:numPr>
          <w:ilvl w:val="0"/>
          <w:numId w:val="6"/>
        </w:numPr>
        <w:jc w:val="both"/>
        <w:rPr>
          <w:rFonts w:ascii="Arial" w:hAnsi="Arial" w:cs="Arial"/>
        </w:rPr>
      </w:pPr>
      <w:r w:rsidRPr="009F10AD">
        <w:rPr>
          <w:rFonts w:ascii="Arial" w:hAnsi="Arial" w:cs="Arial"/>
        </w:rPr>
        <w:t>creşterea numărului de puieti produşi î</w:t>
      </w:r>
      <w:r w:rsidR="001A4986" w:rsidRPr="009F10AD">
        <w:rPr>
          <w:rFonts w:ascii="Arial" w:hAnsi="Arial" w:cs="Arial"/>
        </w:rPr>
        <w:t>n pepinierele silvice;</w:t>
      </w:r>
    </w:p>
    <w:p w:rsidR="001A4986" w:rsidRPr="009F10AD" w:rsidRDefault="00AB4467" w:rsidP="00701EA2">
      <w:pPr>
        <w:numPr>
          <w:ilvl w:val="0"/>
          <w:numId w:val="6"/>
        </w:numPr>
        <w:jc w:val="both"/>
        <w:rPr>
          <w:rFonts w:ascii="Arial" w:hAnsi="Arial" w:cs="Arial"/>
        </w:rPr>
      </w:pPr>
      <w:r w:rsidRPr="009F10AD">
        <w:rPr>
          <w:rFonts w:ascii="Arial" w:hAnsi="Arial" w:cs="Arial"/>
        </w:rPr>
        <w:t>dotarea administraţiei silvice cu sisteme de maşini performanţa în vederea executării integral mecanizate a lucărilor silvice specifice î</w:t>
      </w:r>
      <w:r w:rsidR="001A4986" w:rsidRPr="009F10AD">
        <w:rPr>
          <w:rFonts w:ascii="Arial" w:hAnsi="Arial" w:cs="Arial"/>
        </w:rPr>
        <w:t>mp</w:t>
      </w:r>
      <w:r w:rsidRPr="009F10AD">
        <w:rPr>
          <w:rFonts w:ascii="Arial" w:hAnsi="Arial" w:cs="Arial"/>
        </w:rPr>
        <w:t>ă</w:t>
      </w:r>
      <w:r w:rsidR="001A4986" w:rsidRPr="009F10AD">
        <w:rPr>
          <w:rFonts w:ascii="Arial" w:hAnsi="Arial" w:cs="Arial"/>
        </w:rPr>
        <w:t xml:space="preserve">duririlor </w:t>
      </w:r>
      <w:r w:rsidRPr="009F10AD">
        <w:rPr>
          <w:rFonts w:ascii="Arial" w:hAnsi="Arial" w:cs="Arial"/>
        </w:rPr>
        <w:t>şi pregă</w:t>
      </w:r>
      <w:r w:rsidR="001A4986" w:rsidRPr="009F10AD">
        <w:rPr>
          <w:rFonts w:ascii="Arial" w:hAnsi="Arial" w:cs="Arial"/>
        </w:rPr>
        <w:t>tirii solului;</w:t>
      </w:r>
    </w:p>
    <w:p w:rsidR="001A4986" w:rsidRPr="009F10AD" w:rsidRDefault="00AB4467" w:rsidP="00701EA2">
      <w:pPr>
        <w:numPr>
          <w:ilvl w:val="0"/>
          <w:numId w:val="6"/>
        </w:numPr>
        <w:jc w:val="both"/>
        <w:rPr>
          <w:rFonts w:ascii="Arial" w:hAnsi="Arial" w:cs="Arial"/>
        </w:rPr>
      </w:pPr>
      <w:r w:rsidRPr="009F10AD">
        <w:rPr>
          <w:rFonts w:ascii="Arial" w:hAnsi="Arial" w:cs="Arial"/>
        </w:rPr>
        <w:t>promovarea de acţiuni de conştientizarea şi educarea populaţiei şi în special a tinerei generaţii privind protecţ</w:t>
      </w:r>
      <w:r w:rsidR="001A4986" w:rsidRPr="009F10AD">
        <w:rPr>
          <w:rFonts w:ascii="Arial" w:hAnsi="Arial" w:cs="Arial"/>
        </w:rPr>
        <w:t>ia vegeta</w:t>
      </w:r>
      <w:r w:rsidRPr="009F10AD">
        <w:rPr>
          <w:rFonts w:ascii="Arial" w:hAnsi="Arial" w:cs="Arial"/>
        </w:rPr>
        <w:t>ţ</w:t>
      </w:r>
      <w:r w:rsidR="001A4986" w:rsidRPr="009F10AD">
        <w:rPr>
          <w:rFonts w:ascii="Arial" w:hAnsi="Arial" w:cs="Arial"/>
        </w:rPr>
        <w:t>iei forestiere;</w:t>
      </w:r>
    </w:p>
    <w:p w:rsidR="001A4986" w:rsidRPr="009F10AD" w:rsidRDefault="001A4986" w:rsidP="00701EA2">
      <w:pPr>
        <w:numPr>
          <w:ilvl w:val="0"/>
          <w:numId w:val="6"/>
        </w:numPr>
        <w:jc w:val="both"/>
        <w:rPr>
          <w:rFonts w:ascii="Arial" w:hAnsi="Arial" w:cs="Arial"/>
        </w:rPr>
      </w:pPr>
      <w:r w:rsidRPr="009F10AD">
        <w:rPr>
          <w:rFonts w:ascii="Arial" w:hAnsi="Arial" w:cs="Arial"/>
        </w:rPr>
        <w:t>adoptarea unui cadru legi</w:t>
      </w:r>
      <w:r w:rsidR="00AB4467" w:rsidRPr="009F10AD">
        <w:rPr>
          <w:rFonts w:ascii="Arial" w:hAnsi="Arial" w:cs="Arial"/>
        </w:rPr>
        <w:t>slativ unitar, clar şi suplu privind legislaţia silvică</w:t>
      </w:r>
      <w:r w:rsidRPr="009F10AD">
        <w:rPr>
          <w:rFonts w:ascii="Arial" w:hAnsi="Arial" w:cs="Arial"/>
        </w:rPr>
        <w:t xml:space="preserve"> inclusiv prin reactualizarea sanc</w:t>
      </w:r>
      <w:r w:rsidR="00AB4467" w:rsidRPr="009F10AD">
        <w:rPr>
          <w:rFonts w:ascii="Arial" w:hAnsi="Arial" w:cs="Arial"/>
        </w:rPr>
        <w:t>ţiunilor privind încălcă</w:t>
      </w:r>
      <w:r w:rsidRPr="009F10AD">
        <w:rPr>
          <w:rFonts w:ascii="Arial" w:hAnsi="Arial" w:cs="Arial"/>
        </w:rPr>
        <w:t>rii</w:t>
      </w:r>
      <w:r w:rsidR="00AB4467" w:rsidRPr="009F10AD">
        <w:rPr>
          <w:rFonts w:ascii="Arial" w:hAnsi="Arial" w:cs="Arial"/>
        </w:rPr>
        <w:t>le de fond forestier, poluarea ş</w:t>
      </w:r>
      <w:r w:rsidRPr="009F10AD">
        <w:rPr>
          <w:rFonts w:ascii="Arial" w:hAnsi="Arial" w:cs="Arial"/>
        </w:rPr>
        <w:t xml:space="preserve">i distrugerea fondului forestier; </w:t>
      </w:r>
    </w:p>
    <w:p w:rsidR="00A048EA" w:rsidRPr="009F10AD" w:rsidRDefault="00A048EA" w:rsidP="00A048EA">
      <w:pPr>
        <w:rPr>
          <w:rFonts w:ascii="Arial" w:hAnsi="Arial" w:cs="Arial"/>
          <w:iCs/>
          <w:lang w:val="ro-RO"/>
        </w:rPr>
      </w:pPr>
    </w:p>
    <w:p w:rsidR="001A4986" w:rsidRDefault="001A4986" w:rsidP="00A048EA">
      <w:pPr>
        <w:rPr>
          <w:rFonts w:ascii="Arial" w:hAnsi="Arial" w:cs="Arial"/>
          <w:iCs/>
          <w:lang w:val="ro-RO"/>
        </w:rPr>
      </w:pPr>
    </w:p>
    <w:p w:rsidR="002F6B9A" w:rsidRDefault="002F6B9A" w:rsidP="00A048EA">
      <w:pPr>
        <w:rPr>
          <w:rFonts w:ascii="Arial" w:hAnsi="Arial" w:cs="Arial"/>
          <w:iCs/>
          <w:lang w:val="ro-RO"/>
        </w:rPr>
      </w:pPr>
    </w:p>
    <w:p w:rsidR="00A563B9" w:rsidRPr="009F10AD" w:rsidRDefault="00A563B9" w:rsidP="00A563B9">
      <w:pPr>
        <w:rPr>
          <w:rFonts w:ascii="Arial" w:hAnsi="Arial" w:cs="Arial"/>
          <w:b/>
          <w:lang w:val="ro-RO"/>
        </w:rPr>
      </w:pPr>
      <w:r w:rsidRPr="009F10AD">
        <w:rPr>
          <w:rFonts w:ascii="Arial" w:hAnsi="Arial" w:cs="Arial"/>
          <w:b/>
          <w:iCs/>
          <w:lang w:val="ro-RO"/>
        </w:rPr>
        <w:t>VII. SURSELE MATERIALE ŞI DEŞEURILE</w:t>
      </w:r>
    </w:p>
    <w:p w:rsidR="00A563B9" w:rsidRPr="009F10AD" w:rsidRDefault="00A563B9" w:rsidP="00A563B9">
      <w:pPr>
        <w:rPr>
          <w:rFonts w:ascii="Arial" w:hAnsi="Arial" w:cs="Arial"/>
          <w:lang w:val="ro-RO"/>
        </w:rPr>
      </w:pPr>
      <w:r w:rsidRPr="009F10AD">
        <w:rPr>
          <w:rFonts w:ascii="Arial" w:hAnsi="Arial" w:cs="Arial"/>
          <w:lang w:val="ro-RO"/>
        </w:rPr>
        <w:t xml:space="preserve">  </w:t>
      </w:r>
    </w:p>
    <w:p w:rsidR="00A563B9" w:rsidRPr="009F10AD" w:rsidRDefault="00A563B9" w:rsidP="00A563B9">
      <w:pPr>
        <w:rPr>
          <w:rFonts w:ascii="Arial" w:hAnsi="Arial" w:cs="Arial"/>
          <w:b/>
          <w:lang w:val="ro-RO"/>
        </w:rPr>
      </w:pPr>
      <w:r w:rsidRPr="009F10AD">
        <w:rPr>
          <w:rFonts w:ascii="Arial" w:hAnsi="Arial" w:cs="Arial"/>
          <w:b/>
          <w:lang w:val="ro-RO"/>
        </w:rPr>
        <w:t xml:space="preserve">   VII.1. Generarea şi gestionarea deşeurilor: tendinţe, impacturi şi prognoze</w:t>
      </w:r>
    </w:p>
    <w:p w:rsidR="00A808E0" w:rsidRPr="00A808E0" w:rsidRDefault="00A808E0" w:rsidP="00A808E0">
      <w:pPr>
        <w:ind w:firstLine="720"/>
        <w:jc w:val="both"/>
        <w:rPr>
          <w:rFonts w:ascii="Arial" w:hAnsi="Arial" w:cs="Arial"/>
          <w:lang w:val="ro-RO"/>
        </w:rPr>
      </w:pPr>
      <w:r w:rsidRPr="00A808E0">
        <w:rPr>
          <w:rFonts w:ascii="Arial" w:hAnsi="Arial" w:cs="Arial"/>
          <w:lang w:val="ro-RO"/>
        </w:rPr>
        <w:t>Ca o consecinţă a pericolului epuizării resurselor neregenerabile datorită modelului existent încă de creştere a producţiei şi implicit a consumului trebuie luată în considerare problematica gestionării în condiţii durabile a DMS.</w:t>
      </w:r>
    </w:p>
    <w:p w:rsidR="00A808E0" w:rsidRPr="00A808E0" w:rsidRDefault="00A808E0" w:rsidP="00A808E0">
      <w:pPr>
        <w:ind w:firstLine="720"/>
        <w:jc w:val="both"/>
        <w:rPr>
          <w:rFonts w:ascii="Arial" w:hAnsi="Arial" w:cs="Arial"/>
          <w:lang w:val="ro-RO"/>
        </w:rPr>
      </w:pPr>
      <w:r w:rsidRPr="00A808E0">
        <w:rPr>
          <w:rFonts w:ascii="Arial" w:hAnsi="Arial" w:cs="Arial"/>
          <w:lang w:val="ro-RO"/>
        </w:rPr>
        <w:t>Luȃnd în considerare perspectivă ciclului de viaţă  privind resursele naturale  având în vedere problemele protecţiei factorilor de mediu ce apar în legătură cu producţia si consumul va trebui sa se abordeze  impactul  produs asupra factorilor de mediu, a esteticului, a  stării de confort a populaţiei, de cantitatea tot mai mare a deşeurilor generate. Este benefic să ne întrebăm unde producem bunuri de consum, unde consumăm bunuri, cum putem să folosim capitalul natural pentru a susţine dezvoltarea economică şi modelele de consum (care vor exista în continuare). În Europa ca şi în judeţul Ilfov generarea deşeurilor continuă să crească. Cantitatea mare de deşeuri generate, gradul mare de ocupare al forţei de muncă în sectorul gestionării deşeurilor a condus, la nivelul UE,  la decizia de a decupla  creşterea economică  pe baza resurselor naturale neregenabile de degradarea mediului datorată  unei gestionări defectuoase a deşeurilor.</w:t>
      </w:r>
    </w:p>
    <w:p w:rsidR="00A808E0" w:rsidRPr="00A808E0" w:rsidRDefault="00A808E0" w:rsidP="00A808E0">
      <w:pPr>
        <w:jc w:val="both"/>
        <w:rPr>
          <w:rFonts w:ascii="Arial" w:hAnsi="Arial" w:cs="Arial"/>
          <w:lang w:val="ro-RO"/>
        </w:rPr>
      </w:pPr>
      <w:r w:rsidRPr="00A808E0">
        <w:rPr>
          <w:rFonts w:ascii="Arial" w:hAnsi="Arial" w:cs="Arial"/>
          <w:lang w:val="ro-RO"/>
        </w:rPr>
        <w:t xml:space="preserve"> </w:t>
      </w:r>
      <w:r w:rsidRPr="00A808E0">
        <w:rPr>
          <w:rFonts w:ascii="Arial" w:hAnsi="Arial" w:cs="Arial"/>
          <w:lang w:val="ro-RO"/>
        </w:rPr>
        <w:tab/>
        <w:t>Încă din anul 1970 s-au iniţiat politici  de mediu pentru gestionarea ecologic – raţională  a deşeurilor  punânandu-se accent pe reducerea generării deşeurilor, pe refolosirea şi reciclarea acestora. Mai recent s-a introdus, ca  mod de gândire,  considerarea ciclului de viaţă  al tuturor resurselor materiale . Analizarea ciclului de viaţă  a resurselor materiale cât şi a serviciilor, din punct de vedere al impactului asupra factorilor de mediu, conduce la evitarea sau minimizarea mutării sarcinii de mediu între diferite faze ale ciclului de viaţă. Privind deşeurile ca resurse materiale, pentru gestionarea lor ecologic–raţională, va fi posibilă introducerea instrumentelor de piaţă. În UE se urmăreşte ca gestionarea deşeurilor să se facă prin politici de utilizare a resurselor:</w:t>
      </w:r>
    </w:p>
    <w:p w:rsidR="00A808E0" w:rsidRPr="00A808E0" w:rsidRDefault="00A808E0" w:rsidP="00A808E0">
      <w:pPr>
        <w:ind w:left="360"/>
        <w:jc w:val="both"/>
        <w:rPr>
          <w:rFonts w:ascii="Arial" w:hAnsi="Arial" w:cs="Arial"/>
          <w:lang w:val="ro-RO"/>
        </w:rPr>
      </w:pPr>
      <w:r w:rsidRPr="00A808E0">
        <w:rPr>
          <w:rFonts w:ascii="Arial" w:hAnsi="Arial" w:cs="Arial"/>
          <w:lang w:val="ro-RO"/>
        </w:rPr>
        <w:t xml:space="preserve">       - Strategii tematice privind prevenirea generării deşeurilor, a reciclării lor atunci când apar, a refolosirii şi reutilizării;</w:t>
      </w:r>
    </w:p>
    <w:p w:rsidR="00A808E0" w:rsidRPr="00A808E0" w:rsidRDefault="00A808E0" w:rsidP="00A808E0">
      <w:pPr>
        <w:ind w:left="360"/>
        <w:jc w:val="both"/>
        <w:rPr>
          <w:rFonts w:ascii="Arial" w:hAnsi="Arial" w:cs="Arial"/>
          <w:lang w:val="ro-RO"/>
        </w:rPr>
      </w:pPr>
      <w:r w:rsidRPr="00A808E0">
        <w:rPr>
          <w:rFonts w:ascii="Arial" w:hAnsi="Arial" w:cs="Arial"/>
          <w:lang w:val="ro-RO"/>
        </w:rPr>
        <w:t xml:space="preserve">       - Strategii tematice privind utilizarea durabilă a resurselor naturale.</w:t>
      </w:r>
    </w:p>
    <w:p w:rsidR="00A808E0" w:rsidRPr="00A808E0" w:rsidRDefault="00A808E0" w:rsidP="00A808E0">
      <w:pPr>
        <w:ind w:firstLine="720"/>
        <w:jc w:val="both"/>
        <w:rPr>
          <w:rFonts w:ascii="Arial" w:hAnsi="Arial" w:cs="Arial"/>
          <w:lang w:val="ro-RO"/>
        </w:rPr>
      </w:pPr>
      <w:r w:rsidRPr="00A808E0">
        <w:rPr>
          <w:rFonts w:ascii="Arial" w:hAnsi="Arial" w:cs="Arial"/>
          <w:lang w:val="ro-RO"/>
        </w:rPr>
        <w:t>Şi în judeţul Ilfov, este o constatare pozitivă, a început trecerea de la eliminarea deşeurilor  la reciclare, refolosire, reutilizare. Sortarea deşeurilor din DMS atât la sursă cât şi asupra celor “colectate la gramadă” este o realitate. A început să se puna accent pe prevenirea generării deşeurilor utilizând  din ce în ce mai mult  intrumente de planificare  dar şi  instrumente economico, financiare.</w:t>
      </w:r>
    </w:p>
    <w:p w:rsidR="00A808E0" w:rsidRPr="00A808E0" w:rsidRDefault="00A808E0" w:rsidP="00A808E0">
      <w:pPr>
        <w:ind w:firstLine="720"/>
        <w:jc w:val="both"/>
        <w:rPr>
          <w:rFonts w:ascii="Arial" w:hAnsi="Arial" w:cs="Arial"/>
          <w:lang w:val="ro-RO"/>
        </w:rPr>
      </w:pPr>
    </w:p>
    <w:p w:rsidR="00A808E0" w:rsidRPr="00A808E0" w:rsidRDefault="00A808E0" w:rsidP="00A808E0">
      <w:pPr>
        <w:tabs>
          <w:tab w:val="left" w:pos="1358"/>
          <w:tab w:val="left" w:leader="dot" w:pos="9356"/>
        </w:tabs>
        <w:ind w:left="596"/>
        <w:rPr>
          <w:rFonts w:ascii="Arial" w:hAnsi="Arial" w:cs="Arial"/>
          <w:b/>
          <w:i/>
          <w:iCs/>
          <w:lang w:val="ro-RO"/>
        </w:rPr>
      </w:pPr>
    </w:p>
    <w:p w:rsidR="00A808E0" w:rsidRPr="00A808E0" w:rsidRDefault="00A808E0" w:rsidP="00A808E0">
      <w:pPr>
        <w:tabs>
          <w:tab w:val="left" w:pos="1358"/>
          <w:tab w:val="left" w:leader="dot" w:pos="9356"/>
        </w:tabs>
        <w:ind w:left="596"/>
        <w:rPr>
          <w:rFonts w:ascii="Arial" w:hAnsi="Arial" w:cs="Arial"/>
          <w:b/>
          <w:i/>
          <w:iCs/>
          <w:lang w:val="ro-RO"/>
        </w:rPr>
      </w:pPr>
    </w:p>
    <w:p w:rsidR="00A808E0" w:rsidRPr="00A808E0" w:rsidRDefault="00A808E0" w:rsidP="00A808E0">
      <w:pPr>
        <w:tabs>
          <w:tab w:val="left" w:pos="1358"/>
          <w:tab w:val="left" w:leader="dot" w:pos="9356"/>
        </w:tabs>
        <w:ind w:left="596"/>
        <w:rPr>
          <w:rFonts w:ascii="Arial" w:hAnsi="Arial" w:cs="Arial"/>
          <w:b/>
          <w:i/>
          <w:iCs/>
          <w:lang w:val="ro-RO"/>
        </w:rPr>
      </w:pPr>
      <w:r w:rsidRPr="00A808E0">
        <w:rPr>
          <w:rFonts w:ascii="Arial" w:hAnsi="Arial" w:cs="Arial"/>
          <w:b/>
          <w:i/>
          <w:iCs/>
          <w:lang w:val="ro-RO"/>
        </w:rPr>
        <w:lastRenderedPageBreak/>
        <w:t xml:space="preserve">VII.1.1. Generarea şi gestionarea deşeurilor municipale </w:t>
      </w:r>
    </w:p>
    <w:p w:rsidR="00A808E0" w:rsidRPr="00A808E0" w:rsidRDefault="00A808E0" w:rsidP="00A808E0">
      <w:pPr>
        <w:tabs>
          <w:tab w:val="left" w:pos="1358"/>
          <w:tab w:val="left" w:leader="dot" w:pos="9356"/>
        </w:tabs>
        <w:ind w:left="596"/>
        <w:rPr>
          <w:rFonts w:ascii="Arial" w:hAnsi="Arial" w:cs="Arial"/>
          <w:b/>
          <w:i/>
          <w:iCs/>
          <w:lang w:val="ro-RO"/>
        </w:rPr>
      </w:pPr>
    </w:p>
    <w:p w:rsidR="00A808E0" w:rsidRPr="00A808E0" w:rsidRDefault="00A808E0" w:rsidP="00A808E0">
      <w:pPr>
        <w:ind w:left="220"/>
        <w:jc w:val="both"/>
        <w:rPr>
          <w:rFonts w:ascii="Arial" w:hAnsi="Arial" w:cs="Arial"/>
          <w:lang w:val="ro-RO"/>
        </w:rPr>
      </w:pPr>
      <w:r w:rsidRPr="00A808E0">
        <w:rPr>
          <w:rFonts w:ascii="Arial" w:hAnsi="Arial" w:cs="Arial"/>
          <w:lang w:val="ro-RO"/>
        </w:rPr>
        <w:t>      Deşeurile municipale sunt reprezentate de totalitatea deşeurilor menajere şi asimilabile generate in mediul urban şi rural din gospodării, instituţii, unităti comerciale şi de la operatori economici, deşeuri stradale colectate din spaţii publice, străzi, parcuri, spaţii verzi, la care se adaugă şi deşeurile din construcţii şi demolari, deşeuri colectate de operatorii de salubritate.</w:t>
      </w:r>
    </w:p>
    <w:p w:rsidR="00A808E0" w:rsidRPr="00A808E0" w:rsidRDefault="00A808E0" w:rsidP="00A808E0">
      <w:pPr>
        <w:spacing w:before="34"/>
        <w:ind w:left="199" w:right="230"/>
        <w:jc w:val="both"/>
        <w:rPr>
          <w:rFonts w:ascii="Arial" w:hAnsi="Arial" w:cs="Arial"/>
          <w:spacing w:val="-2"/>
          <w:lang w:val="ro-RO"/>
        </w:rPr>
      </w:pPr>
      <w:r w:rsidRPr="00A808E0">
        <w:rPr>
          <w:rFonts w:ascii="Arial" w:hAnsi="Arial" w:cs="Arial"/>
          <w:lang w:val="ro-RO"/>
        </w:rPr>
        <w:t>În</w:t>
      </w:r>
      <w:r w:rsidRPr="00A808E0">
        <w:rPr>
          <w:rFonts w:ascii="Arial" w:hAnsi="Arial" w:cs="Arial"/>
          <w:spacing w:val="-3"/>
          <w:lang w:val="ro-RO"/>
        </w:rPr>
        <w:t xml:space="preserve"> </w:t>
      </w:r>
      <w:r w:rsidRPr="00A808E0">
        <w:rPr>
          <w:rFonts w:ascii="Arial" w:hAnsi="Arial" w:cs="Arial"/>
          <w:spacing w:val="1"/>
          <w:lang w:val="ro-RO"/>
        </w:rPr>
        <w:t>c</w:t>
      </w:r>
      <w:r w:rsidRPr="00A808E0">
        <w:rPr>
          <w:rFonts w:ascii="Arial" w:hAnsi="Arial" w:cs="Arial"/>
          <w:lang w:val="ro-RO"/>
        </w:rPr>
        <w:t>a</w:t>
      </w:r>
      <w:r w:rsidRPr="00A808E0">
        <w:rPr>
          <w:rFonts w:ascii="Arial" w:hAnsi="Arial" w:cs="Arial"/>
          <w:spacing w:val="-1"/>
          <w:lang w:val="ro-RO"/>
        </w:rPr>
        <w:t>d</w:t>
      </w:r>
      <w:r w:rsidRPr="00A808E0">
        <w:rPr>
          <w:rFonts w:ascii="Arial" w:hAnsi="Arial" w:cs="Arial"/>
          <w:spacing w:val="1"/>
          <w:lang w:val="ro-RO"/>
        </w:rPr>
        <w:t>r</w:t>
      </w:r>
      <w:r w:rsidRPr="00A808E0">
        <w:rPr>
          <w:rFonts w:ascii="Arial" w:hAnsi="Arial" w:cs="Arial"/>
          <w:spacing w:val="2"/>
          <w:lang w:val="ro-RO"/>
        </w:rPr>
        <w:t>u</w:t>
      </w:r>
      <w:r w:rsidRPr="00A808E0">
        <w:rPr>
          <w:rFonts w:ascii="Arial" w:hAnsi="Arial" w:cs="Arial"/>
          <w:lang w:val="ro-RO"/>
        </w:rPr>
        <w:t>l</w:t>
      </w:r>
      <w:r w:rsidRPr="00A808E0">
        <w:rPr>
          <w:rFonts w:ascii="Arial" w:hAnsi="Arial" w:cs="Arial"/>
          <w:spacing w:val="-6"/>
          <w:lang w:val="ro-RO"/>
        </w:rPr>
        <w:t xml:space="preserve"> </w:t>
      </w:r>
      <w:r w:rsidRPr="00A808E0">
        <w:rPr>
          <w:rFonts w:ascii="Arial" w:hAnsi="Arial" w:cs="Arial"/>
          <w:lang w:val="ro-RO"/>
        </w:rPr>
        <w:t>ace</w:t>
      </w:r>
      <w:r w:rsidRPr="00A808E0">
        <w:rPr>
          <w:rFonts w:ascii="Arial" w:hAnsi="Arial" w:cs="Arial"/>
          <w:spacing w:val="1"/>
          <w:lang w:val="ro-RO"/>
        </w:rPr>
        <w:t>s</w:t>
      </w:r>
      <w:r w:rsidRPr="00A808E0">
        <w:rPr>
          <w:rFonts w:ascii="Arial" w:hAnsi="Arial" w:cs="Arial"/>
          <w:lang w:val="ro-RO"/>
        </w:rPr>
        <w:t>t</w:t>
      </w:r>
      <w:r w:rsidRPr="00A808E0">
        <w:rPr>
          <w:rFonts w:ascii="Arial" w:hAnsi="Arial" w:cs="Arial"/>
          <w:spacing w:val="2"/>
          <w:lang w:val="ro-RO"/>
        </w:rPr>
        <w:t>e</w:t>
      </w:r>
      <w:r w:rsidRPr="00A808E0">
        <w:rPr>
          <w:rFonts w:ascii="Arial" w:hAnsi="Arial" w:cs="Arial"/>
          <w:lang w:val="ro-RO"/>
        </w:rPr>
        <w:t>i</w:t>
      </w:r>
      <w:r w:rsidRPr="00A808E0">
        <w:rPr>
          <w:rFonts w:ascii="Arial" w:hAnsi="Arial" w:cs="Arial"/>
          <w:spacing w:val="-7"/>
          <w:lang w:val="ro-RO"/>
        </w:rPr>
        <w:t xml:space="preserve"> </w:t>
      </w:r>
      <w:r w:rsidRPr="00A808E0">
        <w:rPr>
          <w:rFonts w:ascii="Arial" w:hAnsi="Arial" w:cs="Arial"/>
          <w:spacing w:val="1"/>
          <w:lang w:val="ro-RO"/>
        </w:rPr>
        <w:t>s</w:t>
      </w:r>
      <w:r w:rsidRPr="00A808E0">
        <w:rPr>
          <w:rFonts w:ascii="Arial" w:hAnsi="Arial" w:cs="Arial"/>
          <w:lang w:val="ro-RO"/>
        </w:rPr>
        <w:t>e</w:t>
      </w:r>
      <w:r w:rsidRPr="00A808E0">
        <w:rPr>
          <w:rFonts w:ascii="Arial" w:hAnsi="Arial" w:cs="Arial"/>
          <w:spacing w:val="1"/>
          <w:lang w:val="ro-RO"/>
        </w:rPr>
        <w:t>c</w:t>
      </w:r>
      <w:r w:rsidRPr="00A808E0">
        <w:rPr>
          <w:rFonts w:ascii="Arial" w:hAnsi="Arial" w:cs="Arial"/>
          <w:lang w:val="ro-RO"/>
        </w:rPr>
        <w:t>ţ</w:t>
      </w:r>
      <w:r w:rsidRPr="00A808E0">
        <w:rPr>
          <w:rFonts w:ascii="Arial" w:hAnsi="Arial" w:cs="Arial"/>
          <w:spacing w:val="1"/>
          <w:lang w:val="ro-RO"/>
        </w:rPr>
        <w:t>i</w:t>
      </w:r>
      <w:r w:rsidRPr="00A808E0">
        <w:rPr>
          <w:rFonts w:ascii="Arial" w:hAnsi="Arial" w:cs="Arial"/>
          <w:lang w:val="ro-RO"/>
        </w:rPr>
        <w:t>u</w:t>
      </w:r>
      <w:r w:rsidRPr="00A808E0">
        <w:rPr>
          <w:rFonts w:ascii="Arial" w:hAnsi="Arial" w:cs="Arial"/>
          <w:spacing w:val="1"/>
          <w:lang w:val="ro-RO"/>
        </w:rPr>
        <w:t>n</w:t>
      </w:r>
      <w:r w:rsidRPr="00A808E0">
        <w:rPr>
          <w:rFonts w:ascii="Arial" w:hAnsi="Arial" w:cs="Arial"/>
          <w:lang w:val="ro-RO"/>
        </w:rPr>
        <w:t>i</w:t>
      </w:r>
      <w:r w:rsidRPr="00A808E0">
        <w:rPr>
          <w:rFonts w:ascii="Arial" w:hAnsi="Arial" w:cs="Arial"/>
          <w:spacing w:val="-2"/>
          <w:lang w:val="ro-RO"/>
        </w:rPr>
        <w:t xml:space="preserve"> </w:t>
      </w:r>
      <w:r w:rsidRPr="00A808E0">
        <w:rPr>
          <w:rFonts w:ascii="Arial" w:hAnsi="Arial" w:cs="Arial"/>
          <w:lang w:val="ro-RO"/>
        </w:rPr>
        <w:t>va</w:t>
      </w:r>
      <w:r w:rsidRPr="00A808E0">
        <w:rPr>
          <w:rFonts w:ascii="Arial" w:hAnsi="Arial" w:cs="Arial"/>
          <w:spacing w:val="-3"/>
          <w:lang w:val="ro-RO"/>
        </w:rPr>
        <w:t xml:space="preserve"> </w:t>
      </w:r>
      <w:r w:rsidRPr="00A808E0">
        <w:rPr>
          <w:rFonts w:ascii="Arial" w:hAnsi="Arial" w:cs="Arial"/>
          <w:lang w:val="ro-RO"/>
        </w:rPr>
        <w:t>p</w:t>
      </w:r>
      <w:r w:rsidRPr="00A808E0">
        <w:rPr>
          <w:rFonts w:ascii="Arial" w:hAnsi="Arial" w:cs="Arial"/>
          <w:spacing w:val="1"/>
          <w:lang w:val="ro-RO"/>
        </w:rPr>
        <w:t>r</w:t>
      </w:r>
      <w:r w:rsidRPr="00A808E0">
        <w:rPr>
          <w:rFonts w:ascii="Arial" w:hAnsi="Arial" w:cs="Arial"/>
          <w:spacing w:val="2"/>
          <w:lang w:val="ro-RO"/>
        </w:rPr>
        <w:t>e</w:t>
      </w:r>
      <w:r w:rsidRPr="00A808E0">
        <w:rPr>
          <w:rFonts w:ascii="Arial" w:hAnsi="Arial" w:cs="Arial"/>
          <w:spacing w:val="-1"/>
          <w:lang w:val="ro-RO"/>
        </w:rPr>
        <w:t>z</w:t>
      </w:r>
      <w:r w:rsidRPr="00A808E0">
        <w:rPr>
          <w:rFonts w:ascii="Arial" w:hAnsi="Arial" w:cs="Arial"/>
          <w:lang w:val="ro-RO"/>
        </w:rPr>
        <w:t>e</w:t>
      </w:r>
      <w:r w:rsidRPr="00A808E0">
        <w:rPr>
          <w:rFonts w:ascii="Arial" w:hAnsi="Arial" w:cs="Arial"/>
          <w:spacing w:val="-1"/>
          <w:lang w:val="ro-RO"/>
        </w:rPr>
        <w:t>n</w:t>
      </w:r>
      <w:r w:rsidRPr="00A808E0">
        <w:rPr>
          <w:rFonts w:ascii="Arial" w:hAnsi="Arial" w:cs="Arial"/>
          <w:spacing w:val="2"/>
          <w:lang w:val="ro-RO"/>
        </w:rPr>
        <w:t>t</w:t>
      </w:r>
      <w:r w:rsidRPr="00A808E0">
        <w:rPr>
          <w:rFonts w:ascii="Arial" w:hAnsi="Arial" w:cs="Arial"/>
          <w:lang w:val="ro-RO"/>
        </w:rPr>
        <w:t>am</w:t>
      </w:r>
      <w:r w:rsidRPr="00A808E0">
        <w:rPr>
          <w:rFonts w:ascii="Arial" w:hAnsi="Arial" w:cs="Arial"/>
          <w:spacing w:val="-8"/>
          <w:lang w:val="ro-RO"/>
        </w:rPr>
        <w:t xml:space="preserve"> </w:t>
      </w:r>
      <w:r w:rsidRPr="00A808E0">
        <w:rPr>
          <w:rFonts w:ascii="Arial" w:hAnsi="Arial" w:cs="Arial"/>
          <w:spacing w:val="-1"/>
          <w:lang w:val="ro-RO"/>
        </w:rPr>
        <w:t>u</w:t>
      </w:r>
      <w:r w:rsidRPr="00A808E0">
        <w:rPr>
          <w:rFonts w:ascii="Arial" w:hAnsi="Arial" w:cs="Arial"/>
          <w:spacing w:val="1"/>
          <w:lang w:val="ro-RO"/>
        </w:rPr>
        <w:t>r</w:t>
      </w:r>
      <w:r w:rsidRPr="00A808E0">
        <w:rPr>
          <w:rFonts w:ascii="Arial" w:hAnsi="Arial" w:cs="Arial"/>
          <w:spacing w:val="4"/>
          <w:lang w:val="ro-RO"/>
        </w:rPr>
        <w:t>m</w:t>
      </w:r>
      <w:r w:rsidRPr="00A808E0">
        <w:rPr>
          <w:rFonts w:ascii="Arial" w:hAnsi="Arial" w:cs="Arial"/>
          <w:lang w:val="ro-RO"/>
        </w:rPr>
        <w:t>ăt</w:t>
      </w:r>
      <w:r w:rsidRPr="00A808E0">
        <w:rPr>
          <w:rFonts w:ascii="Arial" w:hAnsi="Arial" w:cs="Arial"/>
          <w:spacing w:val="-1"/>
          <w:lang w:val="ro-RO"/>
        </w:rPr>
        <w:t>o</w:t>
      </w:r>
      <w:r w:rsidRPr="00A808E0">
        <w:rPr>
          <w:rFonts w:ascii="Arial" w:hAnsi="Arial" w:cs="Arial"/>
          <w:lang w:val="ro-RO"/>
        </w:rPr>
        <w:t>are</w:t>
      </w:r>
      <w:r w:rsidRPr="00A808E0">
        <w:rPr>
          <w:rFonts w:ascii="Arial" w:hAnsi="Arial" w:cs="Arial"/>
          <w:spacing w:val="1"/>
          <w:lang w:val="ro-RO"/>
        </w:rPr>
        <w:t>l</w:t>
      </w:r>
      <w:r w:rsidRPr="00A808E0">
        <w:rPr>
          <w:rFonts w:ascii="Arial" w:hAnsi="Arial" w:cs="Arial"/>
          <w:lang w:val="ro-RO"/>
        </w:rPr>
        <w:t>e</w:t>
      </w:r>
      <w:r w:rsidRPr="00A808E0">
        <w:rPr>
          <w:rFonts w:ascii="Arial" w:hAnsi="Arial" w:cs="Arial"/>
          <w:spacing w:val="-9"/>
          <w:lang w:val="ro-RO"/>
        </w:rPr>
        <w:t xml:space="preserve"> </w:t>
      </w:r>
      <w:r w:rsidRPr="00A808E0">
        <w:rPr>
          <w:rFonts w:ascii="Arial" w:hAnsi="Arial" w:cs="Arial"/>
          <w:spacing w:val="-1"/>
          <w:lang w:val="ro-RO"/>
        </w:rPr>
        <w:t>i</w:t>
      </w:r>
      <w:r w:rsidRPr="00A808E0">
        <w:rPr>
          <w:rFonts w:ascii="Arial" w:hAnsi="Arial" w:cs="Arial"/>
          <w:lang w:val="ro-RO"/>
        </w:rPr>
        <w:t>n</w:t>
      </w:r>
      <w:r w:rsidRPr="00A808E0">
        <w:rPr>
          <w:rFonts w:ascii="Arial" w:hAnsi="Arial" w:cs="Arial"/>
          <w:spacing w:val="2"/>
          <w:lang w:val="ro-RO"/>
        </w:rPr>
        <w:t>f</w:t>
      </w:r>
      <w:r w:rsidRPr="00A808E0">
        <w:rPr>
          <w:rFonts w:ascii="Arial" w:hAnsi="Arial" w:cs="Arial"/>
          <w:lang w:val="ro-RO"/>
        </w:rPr>
        <w:t>or</w:t>
      </w:r>
      <w:r w:rsidRPr="00A808E0">
        <w:rPr>
          <w:rFonts w:ascii="Arial" w:hAnsi="Arial" w:cs="Arial"/>
          <w:spacing w:val="5"/>
          <w:lang w:val="ro-RO"/>
        </w:rPr>
        <w:t>mă</w:t>
      </w:r>
      <w:r w:rsidRPr="00A808E0">
        <w:rPr>
          <w:rFonts w:ascii="Arial" w:hAnsi="Arial" w:cs="Arial"/>
          <w:lang w:val="ro-RO"/>
        </w:rPr>
        <w:t>ţ</w:t>
      </w:r>
      <w:r w:rsidRPr="00A808E0">
        <w:rPr>
          <w:rFonts w:ascii="Arial" w:hAnsi="Arial" w:cs="Arial"/>
          <w:spacing w:val="-2"/>
          <w:lang w:val="ro-RO"/>
        </w:rPr>
        <w:t>i</w:t>
      </w:r>
      <w:r w:rsidRPr="00A808E0">
        <w:rPr>
          <w:rFonts w:ascii="Arial" w:hAnsi="Arial" w:cs="Arial"/>
          <w:lang w:val="ro-RO"/>
        </w:rPr>
        <w:t>i</w:t>
      </w:r>
      <w:r w:rsidRPr="00A808E0">
        <w:rPr>
          <w:rFonts w:ascii="Arial" w:hAnsi="Arial" w:cs="Arial"/>
          <w:spacing w:val="-9"/>
          <w:lang w:val="ro-RO"/>
        </w:rPr>
        <w:t xml:space="preserve"> </w:t>
      </w:r>
      <w:r w:rsidRPr="00A808E0">
        <w:rPr>
          <w:rFonts w:ascii="Arial" w:hAnsi="Arial" w:cs="Arial"/>
          <w:spacing w:val="1"/>
          <w:lang w:val="ro-RO"/>
        </w:rPr>
        <w:t>ş</w:t>
      </w:r>
      <w:r w:rsidRPr="00A808E0">
        <w:rPr>
          <w:rFonts w:ascii="Arial" w:hAnsi="Arial" w:cs="Arial"/>
          <w:lang w:val="ro-RO"/>
        </w:rPr>
        <w:t>i</w:t>
      </w:r>
      <w:r w:rsidRPr="00A808E0">
        <w:rPr>
          <w:rFonts w:ascii="Arial" w:hAnsi="Arial" w:cs="Arial"/>
          <w:spacing w:val="-2"/>
          <w:lang w:val="ro-RO"/>
        </w:rPr>
        <w:t xml:space="preserve"> </w:t>
      </w:r>
      <w:r w:rsidRPr="00A808E0">
        <w:rPr>
          <w:rFonts w:ascii="Arial" w:hAnsi="Arial" w:cs="Arial"/>
          <w:lang w:val="ro-RO"/>
        </w:rPr>
        <w:t>d</w:t>
      </w:r>
      <w:r w:rsidRPr="00A808E0">
        <w:rPr>
          <w:rFonts w:ascii="Arial" w:hAnsi="Arial" w:cs="Arial"/>
          <w:spacing w:val="1"/>
          <w:lang w:val="ro-RO"/>
        </w:rPr>
        <w:t>a</w:t>
      </w:r>
      <w:r w:rsidRPr="00A808E0">
        <w:rPr>
          <w:rFonts w:ascii="Arial" w:hAnsi="Arial" w:cs="Arial"/>
          <w:lang w:val="ro-RO"/>
        </w:rPr>
        <w:t>te:</w:t>
      </w:r>
    </w:p>
    <w:p w:rsidR="00A808E0" w:rsidRPr="00A808E0" w:rsidRDefault="00A808E0" w:rsidP="00A808E0">
      <w:pPr>
        <w:tabs>
          <w:tab w:val="left" w:pos="7380"/>
          <w:tab w:val="left" w:pos="7650"/>
        </w:tabs>
        <w:spacing w:before="34"/>
        <w:ind w:left="199" w:right="50"/>
        <w:jc w:val="both"/>
        <w:rPr>
          <w:rFonts w:ascii="Arial" w:hAnsi="Arial" w:cs="Arial"/>
          <w:lang w:val="ro-RO"/>
        </w:rPr>
      </w:pPr>
      <w:r w:rsidRPr="00A808E0">
        <w:rPr>
          <w:rFonts w:ascii="Arial" w:hAnsi="Arial" w:cs="Arial"/>
          <w:lang w:val="ro-RO"/>
        </w:rPr>
        <w:t xml:space="preserve">   - </w:t>
      </w:r>
      <w:r w:rsidRPr="00A808E0">
        <w:rPr>
          <w:rFonts w:ascii="Arial" w:hAnsi="Arial" w:cs="Arial"/>
          <w:spacing w:val="1"/>
          <w:lang w:val="ro-RO"/>
        </w:rPr>
        <w:t>c</w:t>
      </w:r>
      <w:r w:rsidRPr="00A808E0">
        <w:rPr>
          <w:rFonts w:ascii="Arial" w:hAnsi="Arial" w:cs="Arial"/>
          <w:lang w:val="ro-RO"/>
        </w:rPr>
        <w:t>a</w:t>
      </w:r>
      <w:r w:rsidRPr="00A808E0">
        <w:rPr>
          <w:rFonts w:ascii="Arial" w:hAnsi="Arial" w:cs="Arial"/>
          <w:spacing w:val="-1"/>
          <w:lang w:val="ro-RO"/>
        </w:rPr>
        <w:t>n</w:t>
      </w:r>
      <w:r w:rsidRPr="00A808E0">
        <w:rPr>
          <w:rFonts w:ascii="Arial" w:hAnsi="Arial" w:cs="Arial"/>
          <w:lang w:val="ro-RO"/>
        </w:rPr>
        <w:t>t</w:t>
      </w:r>
      <w:r w:rsidRPr="00A808E0">
        <w:rPr>
          <w:rFonts w:ascii="Arial" w:hAnsi="Arial" w:cs="Arial"/>
          <w:spacing w:val="-1"/>
          <w:lang w:val="ro-RO"/>
        </w:rPr>
        <w:t>i</w:t>
      </w:r>
      <w:r w:rsidRPr="00A808E0">
        <w:rPr>
          <w:rFonts w:ascii="Arial" w:hAnsi="Arial" w:cs="Arial"/>
          <w:spacing w:val="2"/>
          <w:lang w:val="ro-RO"/>
        </w:rPr>
        <w:t>t</w:t>
      </w:r>
      <w:r w:rsidRPr="00A808E0">
        <w:rPr>
          <w:rFonts w:ascii="Arial" w:hAnsi="Arial" w:cs="Arial"/>
          <w:lang w:val="ro-RO"/>
        </w:rPr>
        <w:t>ăţ</w:t>
      </w:r>
      <w:r w:rsidRPr="00A808E0">
        <w:rPr>
          <w:rFonts w:ascii="Arial" w:hAnsi="Arial" w:cs="Arial"/>
          <w:spacing w:val="1"/>
          <w:lang w:val="ro-RO"/>
        </w:rPr>
        <w:t>i</w:t>
      </w:r>
      <w:r w:rsidRPr="00A808E0">
        <w:rPr>
          <w:rFonts w:ascii="Arial" w:hAnsi="Arial" w:cs="Arial"/>
          <w:spacing w:val="-1"/>
          <w:lang w:val="ro-RO"/>
        </w:rPr>
        <w:t>l</w:t>
      </w:r>
      <w:r w:rsidRPr="00A808E0">
        <w:rPr>
          <w:rFonts w:ascii="Arial" w:hAnsi="Arial" w:cs="Arial"/>
          <w:lang w:val="ro-RO"/>
        </w:rPr>
        <w:t>e</w:t>
      </w:r>
      <w:r w:rsidRPr="00A808E0">
        <w:rPr>
          <w:rFonts w:ascii="Arial" w:hAnsi="Arial" w:cs="Arial"/>
          <w:spacing w:val="-7"/>
          <w:lang w:val="ro-RO"/>
        </w:rPr>
        <w:t xml:space="preserve"> </w:t>
      </w:r>
      <w:r w:rsidRPr="00A808E0">
        <w:rPr>
          <w:rFonts w:ascii="Arial" w:hAnsi="Arial" w:cs="Arial"/>
          <w:lang w:val="ro-RO"/>
        </w:rPr>
        <w:t>de</w:t>
      </w:r>
      <w:r w:rsidRPr="00A808E0">
        <w:rPr>
          <w:rFonts w:ascii="Arial" w:hAnsi="Arial" w:cs="Arial"/>
          <w:spacing w:val="-3"/>
          <w:lang w:val="ro-RO"/>
        </w:rPr>
        <w:t xml:space="preserve"> </w:t>
      </w:r>
      <w:r w:rsidRPr="00A808E0">
        <w:rPr>
          <w:rFonts w:ascii="Arial" w:hAnsi="Arial" w:cs="Arial"/>
          <w:spacing w:val="2"/>
          <w:lang w:val="ro-RO"/>
        </w:rPr>
        <w:t>d</w:t>
      </w:r>
      <w:r w:rsidRPr="00A808E0">
        <w:rPr>
          <w:rFonts w:ascii="Arial" w:hAnsi="Arial" w:cs="Arial"/>
          <w:lang w:val="ro-RO"/>
        </w:rPr>
        <w:t>e</w:t>
      </w:r>
      <w:r w:rsidRPr="00A808E0">
        <w:rPr>
          <w:rFonts w:ascii="Arial" w:hAnsi="Arial" w:cs="Arial"/>
          <w:spacing w:val="1"/>
          <w:lang w:val="ro-RO"/>
        </w:rPr>
        <w:t>ş</w:t>
      </w:r>
      <w:r w:rsidRPr="00A808E0">
        <w:rPr>
          <w:rFonts w:ascii="Arial" w:hAnsi="Arial" w:cs="Arial"/>
          <w:lang w:val="ro-RO"/>
        </w:rPr>
        <w:t>e</w:t>
      </w:r>
      <w:r w:rsidRPr="00A808E0">
        <w:rPr>
          <w:rFonts w:ascii="Arial" w:hAnsi="Arial" w:cs="Arial"/>
          <w:spacing w:val="-1"/>
          <w:lang w:val="ro-RO"/>
        </w:rPr>
        <w:t>u</w:t>
      </w:r>
      <w:r w:rsidRPr="00A808E0">
        <w:rPr>
          <w:rFonts w:ascii="Arial" w:hAnsi="Arial" w:cs="Arial"/>
          <w:spacing w:val="1"/>
          <w:lang w:val="ro-RO"/>
        </w:rPr>
        <w:t>r</w:t>
      </w:r>
      <w:r w:rsidRPr="00A808E0">
        <w:rPr>
          <w:rFonts w:ascii="Arial" w:hAnsi="Arial" w:cs="Arial"/>
          <w:lang w:val="ro-RO"/>
        </w:rPr>
        <w:t>i</w:t>
      </w:r>
      <w:r w:rsidRPr="00A808E0">
        <w:rPr>
          <w:rFonts w:ascii="Arial" w:hAnsi="Arial" w:cs="Arial"/>
          <w:spacing w:val="-6"/>
          <w:lang w:val="ro-RO"/>
        </w:rPr>
        <w:t xml:space="preserve"> </w:t>
      </w:r>
      <w:r w:rsidRPr="00A808E0">
        <w:rPr>
          <w:rFonts w:ascii="Arial" w:hAnsi="Arial" w:cs="Arial"/>
          <w:spacing w:val="4"/>
          <w:lang w:val="ro-RO"/>
        </w:rPr>
        <w:t>m</w:t>
      </w:r>
      <w:r w:rsidRPr="00A808E0">
        <w:rPr>
          <w:rFonts w:ascii="Arial" w:hAnsi="Arial" w:cs="Arial"/>
          <w:lang w:val="ro-RO"/>
        </w:rPr>
        <w:t>u</w:t>
      </w:r>
      <w:r w:rsidRPr="00A808E0">
        <w:rPr>
          <w:rFonts w:ascii="Arial" w:hAnsi="Arial" w:cs="Arial"/>
          <w:spacing w:val="-1"/>
          <w:lang w:val="ro-RO"/>
        </w:rPr>
        <w:t>ni</w:t>
      </w:r>
      <w:r w:rsidRPr="00A808E0">
        <w:rPr>
          <w:rFonts w:ascii="Arial" w:hAnsi="Arial" w:cs="Arial"/>
          <w:spacing w:val="1"/>
          <w:lang w:val="ro-RO"/>
        </w:rPr>
        <w:t>c</w:t>
      </w:r>
      <w:r w:rsidRPr="00A808E0">
        <w:rPr>
          <w:rFonts w:ascii="Arial" w:hAnsi="Arial" w:cs="Arial"/>
          <w:spacing w:val="-1"/>
          <w:lang w:val="ro-RO"/>
        </w:rPr>
        <w:t>i</w:t>
      </w:r>
      <w:r w:rsidRPr="00A808E0">
        <w:rPr>
          <w:rFonts w:ascii="Arial" w:hAnsi="Arial" w:cs="Arial"/>
          <w:lang w:val="ro-RO"/>
        </w:rPr>
        <w:t>p</w:t>
      </w:r>
      <w:r w:rsidRPr="00A808E0">
        <w:rPr>
          <w:rFonts w:ascii="Arial" w:hAnsi="Arial" w:cs="Arial"/>
          <w:spacing w:val="1"/>
          <w:lang w:val="ro-RO"/>
        </w:rPr>
        <w:t>a</w:t>
      </w:r>
      <w:r w:rsidRPr="00A808E0">
        <w:rPr>
          <w:rFonts w:ascii="Arial" w:hAnsi="Arial" w:cs="Arial"/>
          <w:spacing w:val="-1"/>
          <w:lang w:val="ro-RO"/>
        </w:rPr>
        <w:t>l</w:t>
      </w:r>
      <w:r w:rsidRPr="00A808E0">
        <w:rPr>
          <w:rFonts w:ascii="Arial" w:hAnsi="Arial" w:cs="Arial"/>
          <w:lang w:val="ro-RO"/>
        </w:rPr>
        <w:t>e</w:t>
      </w:r>
      <w:r w:rsidRPr="00A808E0">
        <w:rPr>
          <w:rFonts w:ascii="Arial" w:hAnsi="Arial" w:cs="Arial"/>
          <w:spacing w:val="-9"/>
          <w:lang w:val="ro-RO"/>
        </w:rPr>
        <w:t xml:space="preserve"> </w:t>
      </w:r>
      <w:r w:rsidRPr="00A808E0">
        <w:rPr>
          <w:rFonts w:ascii="Arial" w:hAnsi="Arial" w:cs="Arial"/>
          <w:lang w:val="ro-RO"/>
        </w:rPr>
        <w:t>g</w:t>
      </w:r>
      <w:r w:rsidRPr="00A808E0">
        <w:rPr>
          <w:rFonts w:ascii="Arial" w:hAnsi="Arial" w:cs="Arial"/>
          <w:spacing w:val="-1"/>
          <w:lang w:val="ro-RO"/>
        </w:rPr>
        <w:t>e</w:t>
      </w:r>
      <w:r w:rsidRPr="00A808E0">
        <w:rPr>
          <w:rFonts w:ascii="Arial" w:hAnsi="Arial" w:cs="Arial"/>
          <w:spacing w:val="2"/>
          <w:lang w:val="ro-RO"/>
        </w:rPr>
        <w:t>n</w:t>
      </w:r>
      <w:r w:rsidRPr="00A808E0">
        <w:rPr>
          <w:rFonts w:ascii="Arial" w:hAnsi="Arial" w:cs="Arial"/>
          <w:lang w:val="ro-RO"/>
        </w:rPr>
        <w:t>erate</w:t>
      </w:r>
      <w:r w:rsidRPr="00A808E0">
        <w:rPr>
          <w:rFonts w:ascii="Arial" w:hAnsi="Arial" w:cs="Arial"/>
          <w:spacing w:val="-7"/>
          <w:lang w:val="ro-RO"/>
        </w:rPr>
        <w:t xml:space="preserve"> </w:t>
      </w:r>
      <w:r w:rsidRPr="00A808E0">
        <w:rPr>
          <w:rFonts w:ascii="Arial" w:hAnsi="Arial" w:cs="Arial"/>
          <w:lang w:val="ro-RO"/>
        </w:rPr>
        <w:t>în</w:t>
      </w:r>
      <w:r w:rsidRPr="00A808E0">
        <w:rPr>
          <w:rFonts w:ascii="Arial" w:hAnsi="Arial" w:cs="Arial"/>
          <w:spacing w:val="-3"/>
          <w:lang w:val="ro-RO"/>
        </w:rPr>
        <w:t xml:space="preserve"> </w:t>
      </w:r>
      <w:r w:rsidRPr="00A808E0">
        <w:rPr>
          <w:rFonts w:ascii="Arial" w:hAnsi="Arial" w:cs="Arial"/>
          <w:spacing w:val="2"/>
          <w:lang w:val="ro-RO"/>
        </w:rPr>
        <w:t>u</w:t>
      </w:r>
      <w:r w:rsidRPr="00A808E0">
        <w:rPr>
          <w:rFonts w:ascii="Arial" w:hAnsi="Arial" w:cs="Arial"/>
          <w:spacing w:val="-1"/>
          <w:lang w:val="ro-RO"/>
        </w:rPr>
        <w:t>l</w:t>
      </w:r>
      <w:r w:rsidRPr="00A808E0">
        <w:rPr>
          <w:rFonts w:ascii="Arial" w:hAnsi="Arial" w:cs="Arial"/>
          <w:spacing w:val="2"/>
          <w:lang w:val="ro-RO"/>
        </w:rPr>
        <w:t>t</w:t>
      </w:r>
      <w:r w:rsidRPr="00A808E0">
        <w:rPr>
          <w:rFonts w:ascii="Arial" w:hAnsi="Arial" w:cs="Arial"/>
          <w:spacing w:val="-1"/>
          <w:lang w:val="ro-RO"/>
        </w:rPr>
        <w:t>i</w:t>
      </w:r>
      <w:r w:rsidRPr="00A808E0">
        <w:rPr>
          <w:rFonts w:ascii="Arial" w:hAnsi="Arial" w:cs="Arial"/>
          <w:spacing w:val="4"/>
          <w:lang w:val="ro-RO"/>
        </w:rPr>
        <w:t>m</w:t>
      </w:r>
      <w:r w:rsidRPr="00A808E0">
        <w:rPr>
          <w:rFonts w:ascii="Arial" w:hAnsi="Arial" w:cs="Arial"/>
          <w:spacing w:val="-1"/>
          <w:lang w:val="ro-RO"/>
        </w:rPr>
        <w:t>i</w:t>
      </w:r>
      <w:r w:rsidRPr="00A808E0">
        <w:rPr>
          <w:rFonts w:ascii="Arial" w:hAnsi="Arial" w:cs="Arial"/>
          <w:lang w:val="ro-RO"/>
        </w:rPr>
        <w:t>i</w:t>
      </w:r>
      <w:r w:rsidRPr="00A808E0">
        <w:rPr>
          <w:rFonts w:ascii="Arial" w:hAnsi="Arial" w:cs="Arial"/>
          <w:spacing w:val="-6"/>
          <w:lang w:val="ro-RO"/>
        </w:rPr>
        <w:t xml:space="preserve"> </w:t>
      </w:r>
      <w:r w:rsidRPr="00A808E0">
        <w:rPr>
          <w:rFonts w:ascii="Arial" w:hAnsi="Arial" w:cs="Arial"/>
          <w:spacing w:val="1"/>
          <w:lang w:val="ro-RO"/>
        </w:rPr>
        <w:t>c</w:t>
      </w:r>
      <w:r w:rsidRPr="00A808E0">
        <w:rPr>
          <w:rFonts w:ascii="Arial" w:hAnsi="Arial" w:cs="Arial"/>
          <w:spacing w:val="-1"/>
          <w:lang w:val="ro-RO"/>
        </w:rPr>
        <w:t>i</w:t>
      </w:r>
      <w:r w:rsidRPr="00A808E0">
        <w:rPr>
          <w:rFonts w:ascii="Arial" w:hAnsi="Arial" w:cs="Arial"/>
          <w:spacing w:val="2"/>
          <w:lang w:val="ro-RO"/>
        </w:rPr>
        <w:t>n</w:t>
      </w:r>
      <w:r w:rsidRPr="00A808E0">
        <w:rPr>
          <w:rFonts w:ascii="Arial" w:hAnsi="Arial" w:cs="Arial"/>
          <w:spacing w:val="1"/>
          <w:lang w:val="ro-RO"/>
        </w:rPr>
        <w:t>c</w:t>
      </w:r>
      <w:r w:rsidRPr="00A808E0">
        <w:rPr>
          <w:rFonts w:ascii="Arial" w:hAnsi="Arial" w:cs="Arial"/>
          <w:lang w:val="ro-RO"/>
        </w:rPr>
        <w:t>i</w:t>
      </w:r>
      <w:r w:rsidRPr="00A808E0">
        <w:rPr>
          <w:rFonts w:ascii="Arial" w:hAnsi="Arial" w:cs="Arial"/>
          <w:spacing w:val="-5"/>
          <w:lang w:val="ro-RO"/>
        </w:rPr>
        <w:t xml:space="preserve"> ani la nivel judeţean;</w:t>
      </w:r>
    </w:p>
    <w:p w:rsidR="00A808E0" w:rsidRPr="00A808E0" w:rsidRDefault="00A808E0" w:rsidP="00A808E0">
      <w:pPr>
        <w:ind w:right="184"/>
        <w:jc w:val="both"/>
        <w:rPr>
          <w:rFonts w:ascii="Arial" w:hAnsi="Arial" w:cs="Arial"/>
          <w:lang w:val="ro-RO"/>
        </w:rPr>
      </w:pPr>
      <w:r w:rsidRPr="00A808E0">
        <w:rPr>
          <w:rFonts w:ascii="Arial" w:hAnsi="Arial" w:cs="Arial"/>
          <w:lang w:val="ro-RO"/>
        </w:rPr>
        <w:t xml:space="preserve">       - </w:t>
      </w:r>
      <w:r w:rsidRPr="00A808E0">
        <w:rPr>
          <w:rFonts w:ascii="Arial" w:hAnsi="Arial" w:cs="Arial"/>
          <w:spacing w:val="1"/>
          <w:lang w:val="ro-RO"/>
        </w:rPr>
        <w:t>c</w:t>
      </w:r>
      <w:r w:rsidRPr="00A808E0">
        <w:rPr>
          <w:rFonts w:ascii="Arial" w:hAnsi="Arial" w:cs="Arial"/>
          <w:lang w:val="ro-RO"/>
        </w:rPr>
        <w:t>a</w:t>
      </w:r>
      <w:r w:rsidRPr="00A808E0">
        <w:rPr>
          <w:rFonts w:ascii="Arial" w:hAnsi="Arial" w:cs="Arial"/>
          <w:spacing w:val="-1"/>
          <w:lang w:val="ro-RO"/>
        </w:rPr>
        <w:t>n</w:t>
      </w:r>
      <w:r w:rsidRPr="00A808E0">
        <w:rPr>
          <w:rFonts w:ascii="Arial" w:hAnsi="Arial" w:cs="Arial"/>
          <w:lang w:val="ro-RO"/>
        </w:rPr>
        <w:t>t</w:t>
      </w:r>
      <w:r w:rsidRPr="00A808E0">
        <w:rPr>
          <w:rFonts w:ascii="Arial" w:hAnsi="Arial" w:cs="Arial"/>
          <w:spacing w:val="-1"/>
          <w:lang w:val="ro-RO"/>
        </w:rPr>
        <w:t>i</w:t>
      </w:r>
      <w:r w:rsidRPr="00A808E0">
        <w:rPr>
          <w:rFonts w:ascii="Arial" w:hAnsi="Arial" w:cs="Arial"/>
          <w:spacing w:val="2"/>
          <w:lang w:val="ro-RO"/>
        </w:rPr>
        <w:t>t</w:t>
      </w:r>
      <w:r w:rsidRPr="00A808E0">
        <w:rPr>
          <w:rFonts w:ascii="Arial" w:hAnsi="Arial" w:cs="Arial"/>
          <w:lang w:val="ro-RO"/>
        </w:rPr>
        <w:t>ăţ</w:t>
      </w:r>
      <w:r w:rsidRPr="00A808E0">
        <w:rPr>
          <w:rFonts w:ascii="Arial" w:hAnsi="Arial" w:cs="Arial"/>
          <w:spacing w:val="1"/>
          <w:lang w:val="ro-RO"/>
        </w:rPr>
        <w:t>i</w:t>
      </w:r>
      <w:r w:rsidRPr="00A808E0">
        <w:rPr>
          <w:rFonts w:ascii="Arial" w:hAnsi="Arial" w:cs="Arial"/>
          <w:spacing w:val="-1"/>
          <w:lang w:val="ro-RO"/>
        </w:rPr>
        <w:t>l</w:t>
      </w:r>
      <w:r w:rsidRPr="00A808E0">
        <w:rPr>
          <w:rFonts w:ascii="Arial" w:hAnsi="Arial" w:cs="Arial"/>
          <w:lang w:val="ro-RO"/>
        </w:rPr>
        <w:t>e</w:t>
      </w:r>
      <w:r w:rsidRPr="00A808E0">
        <w:rPr>
          <w:rFonts w:ascii="Arial" w:hAnsi="Arial" w:cs="Arial"/>
          <w:spacing w:val="13"/>
          <w:lang w:val="ro-RO"/>
        </w:rPr>
        <w:t xml:space="preserve"> </w:t>
      </w:r>
      <w:r w:rsidRPr="00A808E0">
        <w:rPr>
          <w:rFonts w:ascii="Arial" w:hAnsi="Arial" w:cs="Arial"/>
          <w:lang w:val="ro-RO"/>
        </w:rPr>
        <w:t>pri</w:t>
      </w:r>
      <w:r w:rsidRPr="00A808E0">
        <w:rPr>
          <w:rFonts w:ascii="Arial" w:hAnsi="Arial" w:cs="Arial"/>
          <w:spacing w:val="-1"/>
          <w:lang w:val="ro-RO"/>
        </w:rPr>
        <w:t>n</w:t>
      </w:r>
      <w:r w:rsidRPr="00A808E0">
        <w:rPr>
          <w:rFonts w:ascii="Arial" w:hAnsi="Arial" w:cs="Arial"/>
          <w:spacing w:val="1"/>
          <w:lang w:val="ro-RO"/>
        </w:rPr>
        <w:t>ci</w:t>
      </w:r>
      <w:r w:rsidRPr="00A808E0">
        <w:rPr>
          <w:rFonts w:ascii="Arial" w:hAnsi="Arial" w:cs="Arial"/>
          <w:lang w:val="ro-RO"/>
        </w:rPr>
        <w:t>p</w:t>
      </w:r>
      <w:r w:rsidRPr="00A808E0">
        <w:rPr>
          <w:rFonts w:ascii="Arial" w:hAnsi="Arial" w:cs="Arial"/>
          <w:spacing w:val="1"/>
          <w:lang w:val="ro-RO"/>
        </w:rPr>
        <w:t>a</w:t>
      </w:r>
      <w:r w:rsidRPr="00A808E0">
        <w:rPr>
          <w:rFonts w:ascii="Arial" w:hAnsi="Arial" w:cs="Arial"/>
          <w:spacing w:val="-1"/>
          <w:lang w:val="ro-RO"/>
        </w:rPr>
        <w:t>l</w:t>
      </w:r>
      <w:r w:rsidRPr="00A808E0">
        <w:rPr>
          <w:rFonts w:ascii="Arial" w:hAnsi="Arial" w:cs="Arial"/>
          <w:lang w:val="ro-RO"/>
        </w:rPr>
        <w:t>e</w:t>
      </w:r>
      <w:r w:rsidRPr="00A808E0">
        <w:rPr>
          <w:rFonts w:ascii="Arial" w:hAnsi="Arial" w:cs="Arial"/>
          <w:spacing w:val="1"/>
          <w:lang w:val="ro-RO"/>
        </w:rPr>
        <w:t>l</w:t>
      </w:r>
      <w:r w:rsidRPr="00A808E0">
        <w:rPr>
          <w:rFonts w:ascii="Arial" w:hAnsi="Arial" w:cs="Arial"/>
          <w:lang w:val="ro-RO"/>
        </w:rPr>
        <w:t>or</w:t>
      </w:r>
      <w:r w:rsidRPr="00A808E0">
        <w:rPr>
          <w:rFonts w:ascii="Arial" w:hAnsi="Arial" w:cs="Arial"/>
          <w:spacing w:val="8"/>
          <w:lang w:val="ro-RO"/>
        </w:rPr>
        <w:t xml:space="preserve"> </w:t>
      </w:r>
      <w:r w:rsidRPr="00A808E0">
        <w:rPr>
          <w:rFonts w:ascii="Arial" w:hAnsi="Arial" w:cs="Arial"/>
          <w:spacing w:val="1"/>
          <w:lang w:val="ro-RO"/>
        </w:rPr>
        <w:t>c</w:t>
      </w:r>
      <w:r w:rsidRPr="00A808E0">
        <w:rPr>
          <w:rFonts w:ascii="Arial" w:hAnsi="Arial" w:cs="Arial"/>
          <w:lang w:val="ro-RO"/>
        </w:rPr>
        <w:t>at</w:t>
      </w:r>
      <w:r w:rsidRPr="00A808E0">
        <w:rPr>
          <w:rFonts w:ascii="Arial" w:hAnsi="Arial" w:cs="Arial"/>
          <w:spacing w:val="1"/>
          <w:lang w:val="ro-RO"/>
        </w:rPr>
        <w:t>e</w:t>
      </w:r>
      <w:r w:rsidRPr="00A808E0">
        <w:rPr>
          <w:rFonts w:ascii="Arial" w:hAnsi="Arial" w:cs="Arial"/>
          <w:lang w:val="ro-RO"/>
        </w:rPr>
        <w:t>g</w:t>
      </w:r>
      <w:r w:rsidRPr="00A808E0">
        <w:rPr>
          <w:rFonts w:ascii="Arial" w:hAnsi="Arial" w:cs="Arial"/>
          <w:spacing w:val="-1"/>
          <w:lang w:val="ro-RO"/>
        </w:rPr>
        <w:t>o</w:t>
      </w:r>
      <w:r w:rsidRPr="00A808E0">
        <w:rPr>
          <w:rFonts w:ascii="Arial" w:hAnsi="Arial" w:cs="Arial"/>
          <w:spacing w:val="1"/>
          <w:lang w:val="ro-RO"/>
        </w:rPr>
        <w:t>r</w:t>
      </w:r>
      <w:r w:rsidRPr="00A808E0">
        <w:rPr>
          <w:rFonts w:ascii="Arial" w:hAnsi="Arial" w:cs="Arial"/>
          <w:spacing w:val="-1"/>
          <w:lang w:val="ro-RO"/>
        </w:rPr>
        <w:t>i</w:t>
      </w:r>
      <w:r w:rsidRPr="00A808E0">
        <w:rPr>
          <w:rFonts w:ascii="Arial" w:hAnsi="Arial" w:cs="Arial"/>
          <w:lang w:val="ro-RO"/>
        </w:rPr>
        <w:t>i</w:t>
      </w:r>
      <w:r w:rsidRPr="00A808E0">
        <w:rPr>
          <w:rFonts w:ascii="Arial" w:hAnsi="Arial" w:cs="Arial"/>
          <w:spacing w:val="12"/>
          <w:lang w:val="ro-RO"/>
        </w:rPr>
        <w:t xml:space="preserve"> </w:t>
      </w:r>
      <w:r w:rsidRPr="00A808E0">
        <w:rPr>
          <w:rFonts w:ascii="Arial" w:hAnsi="Arial" w:cs="Arial"/>
          <w:lang w:val="ro-RO"/>
        </w:rPr>
        <w:t>de</w:t>
      </w:r>
      <w:r w:rsidRPr="00A808E0">
        <w:rPr>
          <w:rFonts w:ascii="Arial" w:hAnsi="Arial" w:cs="Arial"/>
          <w:spacing w:val="18"/>
          <w:lang w:val="ro-RO"/>
        </w:rPr>
        <w:t xml:space="preserve"> </w:t>
      </w:r>
      <w:r w:rsidRPr="00A808E0">
        <w:rPr>
          <w:rFonts w:ascii="Arial" w:hAnsi="Arial" w:cs="Arial"/>
          <w:lang w:val="ro-RO"/>
        </w:rPr>
        <w:t>d</w:t>
      </w:r>
      <w:r w:rsidRPr="00A808E0">
        <w:rPr>
          <w:rFonts w:ascii="Arial" w:hAnsi="Arial" w:cs="Arial"/>
          <w:spacing w:val="-1"/>
          <w:lang w:val="ro-RO"/>
        </w:rPr>
        <w:t>e</w:t>
      </w:r>
      <w:r w:rsidRPr="00A808E0">
        <w:rPr>
          <w:rFonts w:ascii="Arial" w:hAnsi="Arial" w:cs="Arial"/>
          <w:spacing w:val="1"/>
          <w:lang w:val="ro-RO"/>
        </w:rPr>
        <w:t>ş</w:t>
      </w:r>
      <w:r w:rsidRPr="00A808E0">
        <w:rPr>
          <w:rFonts w:ascii="Arial" w:hAnsi="Arial" w:cs="Arial"/>
          <w:lang w:val="ro-RO"/>
        </w:rPr>
        <w:t>e</w:t>
      </w:r>
      <w:r w:rsidRPr="00A808E0">
        <w:rPr>
          <w:rFonts w:ascii="Arial" w:hAnsi="Arial" w:cs="Arial"/>
          <w:spacing w:val="4"/>
          <w:lang w:val="ro-RO"/>
        </w:rPr>
        <w:t>u</w:t>
      </w:r>
      <w:r w:rsidRPr="00A808E0">
        <w:rPr>
          <w:rFonts w:ascii="Arial" w:hAnsi="Arial" w:cs="Arial"/>
          <w:spacing w:val="3"/>
          <w:lang w:val="ro-RO"/>
        </w:rPr>
        <w:t>r</w:t>
      </w:r>
      <w:r w:rsidRPr="00A808E0">
        <w:rPr>
          <w:rFonts w:ascii="Arial" w:hAnsi="Arial" w:cs="Arial"/>
          <w:lang w:val="ro-RO"/>
        </w:rPr>
        <w:t>i</w:t>
      </w:r>
      <w:r w:rsidRPr="00A808E0">
        <w:rPr>
          <w:rFonts w:ascii="Arial" w:hAnsi="Arial" w:cs="Arial"/>
          <w:spacing w:val="11"/>
          <w:lang w:val="ro-RO"/>
        </w:rPr>
        <w:t xml:space="preserve"> </w:t>
      </w:r>
      <w:r w:rsidRPr="00A808E0">
        <w:rPr>
          <w:rFonts w:ascii="Arial" w:hAnsi="Arial" w:cs="Arial"/>
          <w:spacing w:val="1"/>
          <w:lang w:val="ro-RO"/>
        </w:rPr>
        <w:t>(</w:t>
      </w:r>
      <w:r w:rsidRPr="00A808E0">
        <w:rPr>
          <w:rFonts w:ascii="Arial" w:hAnsi="Arial" w:cs="Arial"/>
          <w:lang w:val="ro-RO"/>
        </w:rPr>
        <w:t>d</w:t>
      </w:r>
      <w:r w:rsidRPr="00A808E0">
        <w:rPr>
          <w:rFonts w:ascii="Arial" w:hAnsi="Arial" w:cs="Arial"/>
          <w:spacing w:val="-1"/>
          <w:lang w:val="ro-RO"/>
        </w:rPr>
        <w:t>e</w:t>
      </w:r>
      <w:r w:rsidRPr="00A808E0">
        <w:rPr>
          <w:rFonts w:ascii="Arial" w:hAnsi="Arial" w:cs="Arial"/>
          <w:spacing w:val="1"/>
          <w:lang w:val="ro-RO"/>
        </w:rPr>
        <w:t>ş</w:t>
      </w:r>
      <w:r w:rsidRPr="00A808E0">
        <w:rPr>
          <w:rFonts w:ascii="Arial" w:hAnsi="Arial" w:cs="Arial"/>
          <w:spacing w:val="2"/>
          <w:lang w:val="ro-RO"/>
        </w:rPr>
        <w:t>e</w:t>
      </w:r>
      <w:r w:rsidRPr="00A808E0">
        <w:rPr>
          <w:rFonts w:ascii="Arial" w:hAnsi="Arial" w:cs="Arial"/>
          <w:lang w:val="ro-RO"/>
        </w:rPr>
        <w:t>uri</w:t>
      </w:r>
      <w:r w:rsidRPr="00A808E0">
        <w:rPr>
          <w:rFonts w:ascii="Arial" w:hAnsi="Arial" w:cs="Arial"/>
          <w:spacing w:val="11"/>
          <w:lang w:val="ro-RO"/>
        </w:rPr>
        <w:t xml:space="preserve"> </w:t>
      </w:r>
      <w:r w:rsidRPr="00A808E0">
        <w:rPr>
          <w:rFonts w:ascii="Arial" w:hAnsi="Arial" w:cs="Arial"/>
          <w:spacing w:val="2"/>
          <w:lang w:val="ro-RO"/>
        </w:rPr>
        <w:t>m</w:t>
      </w:r>
      <w:r w:rsidRPr="00A808E0">
        <w:rPr>
          <w:rFonts w:ascii="Arial" w:hAnsi="Arial" w:cs="Arial"/>
          <w:lang w:val="ro-RO"/>
        </w:rPr>
        <w:t>e</w:t>
      </w:r>
      <w:r w:rsidRPr="00A808E0">
        <w:rPr>
          <w:rFonts w:ascii="Arial" w:hAnsi="Arial" w:cs="Arial"/>
          <w:spacing w:val="-1"/>
          <w:lang w:val="ro-RO"/>
        </w:rPr>
        <w:t>n</w:t>
      </w:r>
      <w:r w:rsidRPr="00A808E0">
        <w:rPr>
          <w:rFonts w:ascii="Arial" w:hAnsi="Arial" w:cs="Arial"/>
          <w:lang w:val="ro-RO"/>
        </w:rPr>
        <w:t>a</w:t>
      </w:r>
      <w:r w:rsidRPr="00A808E0">
        <w:rPr>
          <w:rFonts w:ascii="Arial" w:hAnsi="Arial" w:cs="Arial"/>
          <w:spacing w:val="1"/>
          <w:lang w:val="ro-RO"/>
        </w:rPr>
        <w:t>j</w:t>
      </w:r>
      <w:r w:rsidRPr="00A808E0">
        <w:rPr>
          <w:rFonts w:ascii="Arial" w:hAnsi="Arial" w:cs="Arial"/>
          <w:lang w:val="ro-RO"/>
        </w:rPr>
        <w:t>ere</w:t>
      </w:r>
      <w:r w:rsidRPr="00A808E0">
        <w:rPr>
          <w:rFonts w:ascii="Arial" w:hAnsi="Arial" w:cs="Arial"/>
          <w:spacing w:val="11"/>
          <w:lang w:val="ro-RO"/>
        </w:rPr>
        <w:t xml:space="preserve"> </w:t>
      </w:r>
      <w:r w:rsidRPr="00A808E0">
        <w:rPr>
          <w:rFonts w:ascii="Arial" w:hAnsi="Arial" w:cs="Arial"/>
          <w:spacing w:val="1"/>
          <w:lang w:val="ro-RO"/>
        </w:rPr>
        <w:t>ş</w:t>
      </w:r>
      <w:r w:rsidRPr="00A808E0">
        <w:rPr>
          <w:rFonts w:ascii="Arial" w:hAnsi="Arial" w:cs="Arial"/>
          <w:lang w:val="ro-RO"/>
        </w:rPr>
        <w:t>i</w:t>
      </w:r>
      <w:r w:rsidRPr="00A808E0">
        <w:rPr>
          <w:rFonts w:ascii="Arial" w:hAnsi="Arial" w:cs="Arial"/>
          <w:spacing w:val="19"/>
          <w:lang w:val="ro-RO"/>
        </w:rPr>
        <w:t xml:space="preserve"> </w:t>
      </w:r>
      <w:r w:rsidRPr="00A808E0">
        <w:rPr>
          <w:rFonts w:ascii="Arial" w:hAnsi="Arial" w:cs="Arial"/>
          <w:lang w:val="ro-RO"/>
        </w:rPr>
        <w:t>a</w:t>
      </w:r>
      <w:r w:rsidRPr="00A808E0">
        <w:rPr>
          <w:rFonts w:ascii="Arial" w:hAnsi="Arial" w:cs="Arial"/>
          <w:spacing w:val="1"/>
          <w:lang w:val="ro-RO"/>
        </w:rPr>
        <w:t>s</w:t>
      </w:r>
      <w:r w:rsidRPr="00A808E0">
        <w:rPr>
          <w:rFonts w:ascii="Arial" w:hAnsi="Arial" w:cs="Arial"/>
          <w:spacing w:val="-1"/>
          <w:lang w:val="ro-RO"/>
        </w:rPr>
        <w:t>i</w:t>
      </w:r>
      <w:r w:rsidRPr="00A808E0">
        <w:rPr>
          <w:rFonts w:ascii="Arial" w:hAnsi="Arial" w:cs="Arial"/>
          <w:spacing w:val="4"/>
          <w:lang w:val="ro-RO"/>
        </w:rPr>
        <w:t>m</w:t>
      </w:r>
      <w:r w:rsidRPr="00A808E0">
        <w:rPr>
          <w:rFonts w:ascii="Arial" w:hAnsi="Arial" w:cs="Arial"/>
          <w:spacing w:val="-1"/>
          <w:lang w:val="ro-RO"/>
        </w:rPr>
        <w:t>il</w:t>
      </w:r>
      <w:r w:rsidRPr="00A808E0">
        <w:rPr>
          <w:rFonts w:ascii="Arial" w:hAnsi="Arial" w:cs="Arial"/>
          <w:lang w:val="ro-RO"/>
        </w:rPr>
        <w:t>a</w:t>
      </w:r>
      <w:r w:rsidRPr="00A808E0">
        <w:rPr>
          <w:rFonts w:ascii="Arial" w:hAnsi="Arial" w:cs="Arial"/>
          <w:spacing w:val="1"/>
          <w:lang w:val="ro-RO"/>
        </w:rPr>
        <w:t>b</w:t>
      </w:r>
      <w:r w:rsidRPr="00A808E0">
        <w:rPr>
          <w:rFonts w:ascii="Arial" w:hAnsi="Arial" w:cs="Arial"/>
          <w:spacing w:val="-1"/>
          <w:lang w:val="ro-RO"/>
        </w:rPr>
        <w:t>il</w:t>
      </w:r>
      <w:r w:rsidRPr="00A808E0">
        <w:rPr>
          <w:rFonts w:ascii="Arial" w:hAnsi="Arial" w:cs="Arial"/>
          <w:spacing w:val="2"/>
          <w:lang w:val="ro-RO"/>
        </w:rPr>
        <w:t>e</w:t>
      </w:r>
      <w:r w:rsidRPr="00A808E0">
        <w:rPr>
          <w:rFonts w:ascii="Arial" w:hAnsi="Arial" w:cs="Arial"/>
          <w:lang w:val="ro-RO"/>
        </w:rPr>
        <w:t>,</w:t>
      </w:r>
      <w:r w:rsidRPr="00A808E0">
        <w:rPr>
          <w:rFonts w:ascii="Arial" w:hAnsi="Arial" w:cs="Arial"/>
          <w:spacing w:val="9"/>
          <w:lang w:val="ro-RO"/>
        </w:rPr>
        <w:t xml:space="preserve"> </w:t>
      </w:r>
      <w:r w:rsidRPr="00A808E0">
        <w:rPr>
          <w:rFonts w:ascii="Arial" w:hAnsi="Arial" w:cs="Arial"/>
          <w:lang w:val="ro-RO"/>
        </w:rPr>
        <w:t>d</w:t>
      </w:r>
      <w:r w:rsidRPr="00A808E0">
        <w:rPr>
          <w:rFonts w:ascii="Arial" w:hAnsi="Arial" w:cs="Arial"/>
          <w:spacing w:val="-1"/>
          <w:lang w:val="ro-RO"/>
        </w:rPr>
        <w:t>e</w:t>
      </w:r>
      <w:r w:rsidRPr="00A808E0">
        <w:rPr>
          <w:rFonts w:ascii="Arial" w:hAnsi="Arial" w:cs="Arial"/>
          <w:spacing w:val="3"/>
          <w:lang w:val="ro-RO"/>
        </w:rPr>
        <w:t>ş</w:t>
      </w:r>
      <w:r w:rsidRPr="00A808E0">
        <w:rPr>
          <w:rFonts w:ascii="Arial" w:hAnsi="Arial" w:cs="Arial"/>
          <w:lang w:val="ro-RO"/>
        </w:rPr>
        <w:t>e</w:t>
      </w:r>
      <w:r w:rsidRPr="00A808E0">
        <w:rPr>
          <w:rFonts w:ascii="Arial" w:hAnsi="Arial" w:cs="Arial"/>
          <w:spacing w:val="-1"/>
          <w:lang w:val="ro-RO"/>
        </w:rPr>
        <w:t>u</w:t>
      </w:r>
      <w:r w:rsidRPr="00A808E0">
        <w:rPr>
          <w:rFonts w:ascii="Arial" w:hAnsi="Arial" w:cs="Arial"/>
          <w:spacing w:val="1"/>
          <w:lang w:val="ro-RO"/>
        </w:rPr>
        <w:t>r</w:t>
      </w:r>
      <w:r w:rsidRPr="00A808E0">
        <w:rPr>
          <w:rFonts w:ascii="Arial" w:hAnsi="Arial" w:cs="Arial"/>
          <w:lang w:val="ro-RO"/>
        </w:rPr>
        <w:t>i</w:t>
      </w:r>
      <w:r w:rsidRPr="00A808E0">
        <w:rPr>
          <w:rFonts w:ascii="Arial" w:hAnsi="Arial" w:cs="Arial"/>
          <w:spacing w:val="11"/>
          <w:lang w:val="ro-RO"/>
        </w:rPr>
        <w:t xml:space="preserve"> </w:t>
      </w:r>
      <w:r w:rsidRPr="00A808E0">
        <w:rPr>
          <w:rFonts w:ascii="Arial" w:hAnsi="Arial" w:cs="Arial"/>
          <w:spacing w:val="2"/>
          <w:lang w:val="ro-RO"/>
        </w:rPr>
        <w:t>d</w:t>
      </w:r>
      <w:r w:rsidRPr="00A808E0">
        <w:rPr>
          <w:rFonts w:ascii="Arial" w:hAnsi="Arial" w:cs="Arial"/>
          <w:spacing w:val="1"/>
          <w:lang w:val="ro-RO"/>
        </w:rPr>
        <w:t>i</w:t>
      </w:r>
      <w:r w:rsidRPr="00A808E0">
        <w:rPr>
          <w:rFonts w:ascii="Arial" w:hAnsi="Arial" w:cs="Arial"/>
          <w:lang w:val="ro-RO"/>
        </w:rPr>
        <w:t xml:space="preserve">n </w:t>
      </w:r>
      <w:r w:rsidRPr="00A808E0">
        <w:rPr>
          <w:rFonts w:ascii="Arial" w:hAnsi="Arial" w:cs="Arial"/>
          <w:spacing w:val="1"/>
          <w:lang w:val="ro-RO"/>
        </w:rPr>
        <w:t>s</w:t>
      </w:r>
      <w:r w:rsidRPr="00A808E0">
        <w:rPr>
          <w:rFonts w:ascii="Arial" w:hAnsi="Arial" w:cs="Arial"/>
          <w:lang w:val="ro-RO"/>
        </w:rPr>
        <w:t>er</w:t>
      </w:r>
      <w:r w:rsidRPr="00A808E0">
        <w:rPr>
          <w:rFonts w:ascii="Arial" w:hAnsi="Arial" w:cs="Arial"/>
          <w:spacing w:val="-1"/>
          <w:lang w:val="ro-RO"/>
        </w:rPr>
        <w:t>vi</w:t>
      </w:r>
      <w:r w:rsidRPr="00A808E0">
        <w:rPr>
          <w:rFonts w:ascii="Arial" w:hAnsi="Arial" w:cs="Arial"/>
          <w:spacing w:val="1"/>
          <w:lang w:val="ro-RO"/>
        </w:rPr>
        <w:t>ci</w:t>
      </w:r>
      <w:r w:rsidRPr="00A808E0">
        <w:rPr>
          <w:rFonts w:ascii="Arial" w:hAnsi="Arial" w:cs="Arial"/>
          <w:lang w:val="ro-RO"/>
        </w:rPr>
        <w:t>i</w:t>
      </w:r>
      <w:r w:rsidRPr="00A808E0">
        <w:rPr>
          <w:rFonts w:ascii="Arial" w:hAnsi="Arial" w:cs="Arial"/>
          <w:spacing w:val="4"/>
          <w:lang w:val="ro-RO"/>
        </w:rPr>
        <w:t xml:space="preserve"> m</w:t>
      </w:r>
      <w:r w:rsidRPr="00A808E0">
        <w:rPr>
          <w:rFonts w:ascii="Arial" w:hAnsi="Arial" w:cs="Arial"/>
          <w:lang w:val="ro-RO"/>
        </w:rPr>
        <w:t>u</w:t>
      </w:r>
      <w:r w:rsidRPr="00A808E0">
        <w:rPr>
          <w:rFonts w:ascii="Arial" w:hAnsi="Arial" w:cs="Arial"/>
          <w:spacing w:val="-1"/>
          <w:lang w:val="ro-RO"/>
        </w:rPr>
        <w:t>ni</w:t>
      </w:r>
      <w:r w:rsidRPr="00A808E0">
        <w:rPr>
          <w:rFonts w:ascii="Arial" w:hAnsi="Arial" w:cs="Arial"/>
          <w:spacing w:val="1"/>
          <w:lang w:val="ro-RO"/>
        </w:rPr>
        <w:t>c</w:t>
      </w:r>
      <w:r w:rsidRPr="00A808E0">
        <w:rPr>
          <w:rFonts w:ascii="Arial" w:hAnsi="Arial" w:cs="Arial"/>
          <w:spacing w:val="-1"/>
          <w:lang w:val="ro-RO"/>
        </w:rPr>
        <w:t>i</w:t>
      </w:r>
      <w:r w:rsidRPr="00A808E0">
        <w:rPr>
          <w:rFonts w:ascii="Arial" w:hAnsi="Arial" w:cs="Arial"/>
          <w:lang w:val="ro-RO"/>
        </w:rPr>
        <w:t>p</w:t>
      </w:r>
      <w:r w:rsidRPr="00A808E0">
        <w:rPr>
          <w:rFonts w:ascii="Arial" w:hAnsi="Arial" w:cs="Arial"/>
          <w:spacing w:val="1"/>
          <w:lang w:val="ro-RO"/>
        </w:rPr>
        <w:t>a</w:t>
      </w:r>
      <w:r w:rsidRPr="00A808E0">
        <w:rPr>
          <w:rFonts w:ascii="Arial" w:hAnsi="Arial" w:cs="Arial"/>
          <w:spacing w:val="-1"/>
          <w:lang w:val="ro-RO"/>
        </w:rPr>
        <w:t>l</w:t>
      </w:r>
      <w:r w:rsidRPr="00A808E0">
        <w:rPr>
          <w:rFonts w:ascii="Arial" w:hAnsi="Arial" w:cs="Arial"/>
          <w:lang w:val="ro-RO"/>
        </w:rPr>
        <w:t xml:space="preserve">e, </w:t>
      </w:r>
      <w:r w:rsidRPr="00A808E0">
        <w:rPr>
          <w:rFonts w:ascii="Arial" w:hAnsi="Arial" w:cs="Arial"/>
          <w:spacing w:val="2"/>
          <w:lang w:val="ro-RO"/>
        </w:rPr>
        <w:t>d</w:t>
      </w:r>
      <w:r w:rsidRPr="00A808E0">
        <w:rPr>
          <w:rFonts w:ascii="Arial" w:hAnsi="Arial" w:cs="Arial"/>
          <w:lang w:val="ro-RO"/>
        </w:rPr>
        <w:t>e</w:t>
      </w:r>
      <w:r w:rsidRPr="00A808E0">
        <w:rPr>
          <w:rFonts w:ascii="Arial" w:hAnsi="Arial" w:cs="Arial"/>
          <w:spacing w:val="1"/>
          <w:lang w:val="ro-RO"/>
        </w:rPr>
        <w:t>ş</w:t>
      </w:r>
      <w:r w:rsidRPr="00A808E0">
        <w:rPr>
          <w:rFonts w:ascii="Arial" w:hAnsi="Arial" w:cs="Arial"/>
          <w:lang w:val="ro-RO"/>
        </w:rPr>
        <w:t>e</w:t>
      </w:r>
      <w:r w:rsidRPr="00A808E0">
        <w:rPr>
          <w:rFonts w:ascii="Arial" w:hAnsi="Arial" w:cs="Arial"/>
          <w:spacing w:val="-1"/>
          <w:lang w:val="ro-RO"/>
        </w:rPr>
        <w:t>u</w:t>
      </w:r>
      <w:r w:rsidRPr="00A808E0">
        <w:rPr>
          <w:rFonts w:ascii="Arial" w:hAnsi="Arial" w:cs="Arial"/>
          <w:spacing w:val="3"/>
          <w:lang w:val="ro-RO"/>
        </w:rPr>
        <w:t>r</w:t>
      </w:r>
      <w:r w:rsidRPr="00A808E0">
        <w:rPr>
          <w:rFonts w:ascii="Arial" w:hAnsi="Arial" w:cs="Arial"/>
          <w:lang w:val="ro-RO"/>
        </w:rPr>
        <w:t>i</w:t>
      </w:r>
      <w:r w:rsidRPr="00A808E0">
        <w:rPr>
          <w:rFonts w:ascii="Arial" w:hAnsi="Arial" w:cs="Arial"/>
          <w:spacing w:val="4"/>
          <w:lang w:val="ro-RO"/>
        </w:rPr>
        <w:t xml:space="preserve"> </w:t>
      </w:r>
      <w:r w:rsidRPr="00A808E0">
        <w:rPr>
          <w:rFonts w:ascii="Arial" w:hAnsi="Arial" w:cs="Arial"/>
          <w:lang w:val="ro-RO"/>
        </w:rPr>
        <w:t>d</w:t>
      </w:r>
      <w:r w:rsidRPr="00A808E0">
        <w:rPr>
          <w:rFonts w:ascii="Arial" w:hAnsi="Arial" w:cs="Arial"/>
          <w:spacing w:val="1"/>
          <w:lang w:val="ro-RO"/>
        </w:rPr>
        <w:t>i</w:t>
      </w:r>
      <w:r w:rsidRPr="00A808E0">
        <w:rPr>
          <w:rFonts w:ascii="Arial" w:hAnsi="Arial" w:cs="Arial"/>
          <w:lang w:val="ro-RO"/>
        </w:rPr>
        <w:t>n</w:t>
      </w:r>
      <w:r w:rsidRPr="00A808E0">
        <w:rPr>
          <w:rFonts w:ascii="Arial" w:hAnsi="Arial" w:cs="Arial"/>
          <w:spacing w:val="7"/>
          <w:lang w:val="ro-RO"/>
        </w:rPr>
        <w:t xml:space="preserve"> </w:t>
      </w:r>
      <w:r w:rsidRPr="00A808E0">
        <w:rPr>
          <w:rFonts w:ascii="Arial" w:hAnsi="Arial" w:cs="Arial"/>
          <w:spacing w:val="1"/>
          <w:lang w:val="ro-RO"/>
        </w:rPr>
        <w:t>c</w:t>
      </w:r>
      <w:r w:rsidRPr="00A808E0">
        <w:rPr>
          <w:rFonts w:ascii="Arial" w:hAnsi="Arial" w:cs="Arial"/>
          <w:lang w:val="ro-RO"/>
        </w:rPr>
        <w:t>o</w:t>
      </w:r>
      <w:r w:rsidRPr="00A808E0">
        <w:rPr>
          <w:rFonts w:ascii="Arial" w:hAnsi="Arial" w:cs="Arial"/>
          <w:spacing w:val="-1"/>
          <w:lang w:val="ro-RO"/>
        </w:rPr>
        <w:t>n</w:t>
      </w:r>
      <w:r w:rsidRPr="00A808E0">
        <w:rPr>
          <w:rFonts w:ascii="Arial" w:hAnsi="Arial" w:cs="Arial"/>
          <w:spacing w:val="1"/>
          <w:lang w:val="ro-RO"/>
        </w:rPr>
        <w:t>s</w:t>
      </w:r>
      <w:r w:rsidRPr="00A808E0">
        <w:rPr>
          <w:rFonts w:ascii="Arial" w:hAnsi="Arial" w:cs="Arial"/>
          <w:lang w:val="ro-RO"/>
        </w:rPr>
        <w:t>tru</w:t>
      </w:r>
      <w:r w:rsidRPr="00A808E0">
        <w:rPr>
          <w:rFonts w:ascii="Arial" w:hAnsi="Arial" w:cs="Arial"/>
          <w:spacing w:val="1"/>
          <w:lang w:val="ro-RO"/>
        </w:rPr>
        <w:t>c</w:t>
      </w:r>
      <w:r w:rsidRPr="00A808E0">
        <w:rPr>
          <w:rFonts w:ascii="Arial" w:hAnsi="Arial" w:cs="Arial"/>
          <w:lang w:val="ro-RO"/>
        </w:rPr>
        <w:t>ţ</w:t>
      </w:r>
      <w:r w:rsidRPr="00A808E0">
        <w:rPr>
          <w:rFonts w:ascii="Arial" w:hAnsi="Arial" w:cs="Arial"/>
          <w:spacing w:val="1"/>
          <w:lang w:val="ro-RO"/>
        </w:rPr>
        <w:t>i</w:t>
      </w:r>
      <w:r w:rsidRPr="00A808E0">
        <w:rPr>
          <w:rFonts w:ascii="Arial" w:hAnsi="Arial" w:cs="Arial"/>
          <w:lang w:val="ro-RO"/>
        </w:rPr>
        <w:t>i</w:t>
      </w:r>
      <w:r w:rsidRPr="00A808E0">
        <w:rPr>
          <w:rFonts w:ascii="Arial" w:hAnsi="Arial" w:cs="Arial"/>
          <w:spacing w:val="1"/>
          <w:lang w:val="ro-RO"/>
        </w:rPr>
        <w:t xml:space="preserve"> ş</w:t>
      </w:r>
      <w:r w:rsidRPr="00A808E0">
        <w:rPr>
          <w:rFonts w:ascii="Arial" w:hAnsi="Arial" w:cs="Arial"/>
          <w:lang w:val="ro-RO"/>
        </w:rPr>
        <w:t>i</w:t>
      </w:r>
      <w:r w:rsidRPr="00A808E0">
        <w:rPr>
          <w:rFonts w:ascii="Arial" w:hAnsi="Arial" w:cs="Arial"/>
          <w:spacing w:val="9"/>
          <w:lang w:val="ro-RO"/>
        </w:rPr>
        <w:t xml:space="preserve"> </w:t>
      </w:r>
      <w:r w:rsidRPr="00A808E0">
        <w:rPr>
          <w:rFonts w:ascii="Arial" w:hAnsi="Arial" w:cs="Arial"/>
          <w:lang w:val="ro-RO"/>
        </w:rPr>
        <w:t>d</w:t>
      </w:r>
      <w:r w:rsidRPr="00A808E0">
        <w:rPr>
          <w:rFonts w:ascii="Arial" w:hAnsi="Arial" w:cs="Arial"/>
          <w:spacing w:val="-1"/>
          <w:lang w:val="ro-RO"/>
        </w:rPr>
        <w:t>e</w:t>
      </w:r>
      <w:r w:rsidRPr="00A808E0">
        <w:rPr>
          <w:rFonts w:ascii="Arial" w:hAnsi="Arial" w:cs="Arial"/>
          <w:spacing w:val="4"/>
          <w:lang w:val="ro-RO"/>
        </w:rPr>
        <w:t>m</w:t>
      </w:r>
      <w:r w:rsidRPr="00A808E0">
        <w:rPr>
          <w:rFonts w:ascii="Arial" w:hAnsi="Arial" w:cs="Arial"/>
          <w:lang w:val="ro-RO"/>
        </w:rPr>
        <w:t>o</w:t>
      </w:r>
      <w:r w:rsidRPr="00A808E0">
        <w:rPr>
          <w:rFonts w:ascii="Arial" w:hAnsi="Arial" w:cs="Arial"/>
          <w:spacing w:val="-1"/>
          <w:lang w:val="ro-RO"/>
        </w:rPr>
        <w:t>l</w:t>
      </w:r>
      <w:r w:rsidRPr="00A808E0">
        <w:rPr>
          <w:rFonts w:ascii="Arial" w:hAnsi="Arial" w:cs="Arial"/>
          <w:spacing w:val="2"/>
          <w:lang w:val="ro-RO"/>
        </w:rPr>
        <w:t>ă</w:t>
      </w:r>
      <w:r w:rsidRPr="00A808E0">
        <w:rPr>
          <w:rFonts w:ascii="Arial" w:hAnsi="Arial" w:cs="Arial"/>
          <w:spacing w:val="1"/>
          <w:lang w:val="ro-RO"/>
        </w:rPr>
        <w:t>r</w:t>
      </w:r>
      <w:r w:rsidRPr="00A808E0">
        <w:rPr>
          <w:rFonts w:ascii="Arial" w:hAnsi="Arial" w:cs="Arial"/>
          <w:spacing w:val="-1"/>
          <w:lang w:val="ro-RO"/>
        </w:rPr>
        <w:t>i</w:t>
      </w:r>
      <w:r w:rsidRPr="00A808E0">
        <w:rPr>
          <w:rFonts w:ascii="Arial" w:hAnsi="Arial" w:cs="Arial"/>
          <w:lang w:val="ro-RO"/>
        </w:rPr>
        <w:t>,</w:t>
      </w:r>
      <w:r w:rsidRPr="00A808E0">
        <w:rPr>
          <w:rFonts w:ascii="Arial" w:hAnsi="Arial" w:cs="Arial"/>
          <w:spacing w:val="2"/>
          <w:lang w:val="ro-RO"/>
        </w:rPr>
        <w:t xml:space="preserve"> </w:t>
      </w:r>
      <w:r w:rsidRPr="00A808E0">
        <w:rPr>
          <w:rFonts w:ascii="Arial" w:hAnsi="Arial" w:cs="Arial"/>
          <w:lang w:val="ro-RO"/>
        </w:rPr>
        <w:t>d</w:t>
      </w:r>
      <w:r w:rsidRPr="00A808E0">
        <w:rPr>
          <w:rFonts w:ascii="Arial" w:hAnsi="Arial" w:cs="Arial"/>
          <w:spacing w:val="-1"/>
          <w:lang w:val="ro-RO"/>
        </w:rPr>
        <w:t>e</w:t>
      </w:r>
      <w:r w:rsidRPr="00A808E0">
        <w:rPr>
          <w:rFonts w:ascii="Arial" w:hAnsi="Arial" w:cs="Arial"/>
          <w:spacing w:val="1"/>
          <w:lang w:val="ro-RO"/>
        </w:rPr>
        <w:t>ş</w:t>
      </w:r>
      <w:r w:rsidRPr="00A808E0">
        <w:rPr>
          <w:rFonts w:ascii="Arial" w:hAnsi="Arial" w:cs="Arial"/>
          <w:lang w:val="ro-RO"/>
        </w:rPr>
        <w:t>e</w:t>
      </w:r>
      <w:r w:rsidRPr="00A808E0">
        <w:rPr>
          <w:rFonts w:ascii="Arial" w:hAnsi="Arial" w:cs="Arial"/>
          <w:spacing w:val="-1"/>
          <w:lang w:val="ro-RO"/>
        </w:rPr>
        <w:t>u</w:t>
      </w:r>
      <w:r w:rsidRPr="00A808E0">
        <w:rPr>
          <w:rFonts w:ascii="Arial" w:hAnsi="Arial" w:cs="Arial"/>
          <w:spacing w:val="3"/>
          <w:lang w:val="ro-RO"/>
        </w:rPr>
        <w:t>r</w:t>
      </w:r>
      <w:r w:rsidRPr="00A808E0">
        <w:rPr>
          <w:rFonts w:ascii="Arial" w:hAnsi="Arial" w:cs="Arial"/>
          <w:lang w:val="ro-RO"/>
        </w:rPr>
        <w:t>i</w:t>
      </w:r>
      <w:r w:rsidRPr="00A808E0">
        <w:rPr>
          <w:rFonts w:ascii="Arial" w:hAnsi="Arial" w:cs="Arial"/>
          <w:spacing w:val="4"/>
          <w:lang w:val="ro-RO"/>
        </w:rPr>
        <w:t xml:space="preserve"> m</w:t>
      </w:r>
      <w:r w:rsidRPr="00A808E0">
        <w:rPr>
          <w:rFonts w:ascii="Arial" w:hAnsi="Arial" w:cs="Arial"/>
          <w:lang w:val="ro-RO"/>
        </w:rPr>
        <w:t>u</w:t>
      </w:r>
      <w:r w:rsidRPr="00A808E0">
        <w:rPr>
          <w:rFonts w:ascii="Arial" w:hAnsi="Arial" w:cs="Arial"/>
          <w:spacing w:val="-1"/>
          <w:lang w:val="ro-RO"/>
        </w:rPr>
        <w:t>ni</w:t>
      </w:r>
      <w:r w:rsidRPr="00A808E0">
        <w:rPr>
          <w:rFonts w:ascii="Arial" w:hAnsi="Arial" w:cs="Arial"/>
          <w:spacing w:val="1"/>
          <w:lang w:val="ro-RO"/>
        </w:rPr>
        <w:t>c</w:t>
      </w:r>
      <w:r w:rsidRPr="00A808E0">
        <w:rPr>
          <w:rFonts w:ascii="Arial" w:hAnsi="Arial" w:cs="Arial"/>
          <w:spacing w:val="-1"/>
          <w:lang w:val="ro-RO"/>
        </w:rPr>
        <w:t>i</w:t>
      </w:r>
      <w:r w:rsidRPr="00A808E0">
        <w:rPr>
          <w:rFonts w:ascii="Arial" w:hAnsi="Arial" w:cs="Arial"/>
          <w:lang w:val="ro-RO"/>
        </w:rPr>
        <w:t>p</w:t>
      </w:r>
      <w:r w:rsidRPr="00A808E0">
        <w:rPr>
          <w:rFonts w:ascii="Arial" w:hAnsi="Arial" w:cs="Arial"/>
          <w:spacing w:val="1"/>
          <w:lang w:val="ro-RO"/>
        </w:rPr>
        <w:t>a</w:t>
      </w:r>
      <w:r w:rsidRPr="00A808E0">
        <w:rPr>
          <w:rFonts w:ascii="Arial" w:hAnsi="Arial" w:cs="Arial"/>
          <w:spacing w:val="-1"/>
          <w:lang w:val="ro-RO"/>
        </w:rPr>
        <w:t>l</w:t>
      </w:r>
      <w:r w:rsidRPr="00A808E0">
        <w:rPr>
          <w:rFonts w:ascii="Arial" w:hAnsi="Arial" w:cs="Arial"/>
          <w:lang w:val="ro-RO"/>
        </w:rPr>
        <w:t>e</w:t>
      </w:r>
      <w:r w:rsidRPr="00A808E0">
        <w:rPr>
          <w:rFonts w:ascii="Arial" w:hAnsi="Arial" w:cs="Arial"/>
          <w:spacing w:val="1"/>
          <w:lang w:val="ro-RO"/>
        </w:rPr>
        <w:t xml:space="preserve"> </w:t>
      </w:r>
      <w:r w:rsidRPr="00A808E0">
        <w:rPr>
          <w:rFonts w:ascii="Arial" w:hAnsi="Arial" w:cs="Arial"/>
          <w:spacing w:val="2"/>
          <w:lang w:val="ro-RO"/>
        </w:rPr>
        <w:t>g</w:t>
      </w:r>
      <w:r w:rsidRPr="00A808E0">
        <w:rPr>
          <w:rFonts w:ascii="Arial" w:hAnsi="Arial" w:cs="Arial"/>
          <w:lang w:val="ro-RO"/>
        </w:rPr>
        <w:t>e</w:t>
      </w:r>
      <w:r w:rsidRPr="00A808E0">
        <w:rPr>
          <w:rFonts w:ascii="Arial" w:hAnsi="Arial" w:cs="Arial"/>
          <w:spacing w:val="1"/>
          <w:lang w:val="ro-RO"/>
        </w:rPr>
        <w:t>n</w:t>
      </w:r>
      <w:r w:rsidRPr="00A808E0">
        <w:rPr>
          <w:rFonts w:ascii="Arial" w:hAnsi="Arial" w:cs="Arial"/>
          <w:lang w:val="ro-RO"/>
        </w:rPr>
        <w:t>erate</w:t>
      </w:r>
      <w:r w:rsidRPr="00A808E0">
        <w:rPr>
          <w:rFonts w:ascii="Arial" w:hAnsi="Arial" w:cs="Arial"/>
          <w:spacing w:val="2"/>
          <w:lang w:val="ro-RO"/>
        </w:rPr>
        <w:t xml:space="preserve"> </w:t>
      </w:r>
      <w:r w:rsidRPr="00A808E0">
        <w:rPr>
          <w:rFonts w:ascii="Arial" w:hAnsi="Arial" w:cs="Arial"/>
          <w:spacing w:val="1"/>
          <w:lang w:val="ro-RO"/>
        </w:rPr>
        <w:t>ş</w:t>
      </w:r>
      <w:r w:rsidRPr="00A808E0">
        <w:rPr>
          <w:rFonts w:ascii="Arial" w:hAnsi="Arial" w:cs="Arial"/>
          <w:lang w:val="ro-RO"/>
        </w:rPr>
        <w:t>i n</w:t>
      </w:r>
      <w:r w:rsidRPr="00A808E0">
        <w:rPr>
          <w:rFonts w:ascii="Arial" w:hAnsi="Arial" w:cs="Arial"/>
          <w:spacing w:val="-1"/>
          <w:lang w:val="ro-RO"/>
        </w:rPr>
        <w:t>e</w:t>
      </w:r>
      <w:r w:rsidRPr="00A808E0">
        <w:rPr>
          <w:rFonts w:ascii="Arial" w:hAnsi="Arial" w:cs="Arial"/>
          <w:spacing w:val="1"/>
          <w:lang w:val="ro-RO"/>
        </w:rPr>
        <w:t>c</w:t>
      </w:r>
      <w:r w:rsidRPr="00A808E0">
        <w:rPr>
          <w:rFonts w:ascii="Arial" w:hAnsi="Arial" w:cs="Arial"/>
          <w:lang w:val="ro-RO"/>
        </w:rPr>
        <w:t>o</w:t>
      </w:r>
      <w:r w:rsidRPr="00A808E0">
        <w:rPr>
          <w:rFonts w:ascii="Arial" w:hAnsi="Arial" w:cs="Arial"/>
          <w:spacing w:val="1"/>
          <w:lang w:val="ro-RO"/>
        </w:rPr>
        <w:t>l</w:t>
      </w:r>
      <w:r w:rsidRPr="00A808E0">
        <w:rPr>
          <w:rFonts w:ascii="Arial" w:hAnsi="Arial" w:cs="Arial"/>
          <w:lang w:val="ro-RO"/>
        </w:rPr>
        <w:t>e</w:t>
      </w:r>
      <w:r w:rsidRPr="00A808E0">
        <w:rPr>
          <w:rFonts w:ascii="Arial" w:hAnsi="Arial" w:cs="Arial"/>
          <w:spacing w:val="1"/>
          <w:lang w:val="ro-RO"/>
        </w:rPr>
        <w:t>c</w:t>
      </w:r>
      <w:r w:rsidRPr="00A808E0">
        <w:rPr>
          <w:rFonts w:ascii="Arial" w:hAnsi="Arial" w:cs="Arial"/>
          <w:lang w:val="ro-RO"/>
        </w:rPr>
        <w:t>ta</w:t>
      </w:r>
      <w:r w:rsidRPr="00A808E0">
        <w:rPr>
          <w:rFonts w:ascii="Arial" w:hAnsi="Arial" w:cs="Arial"/>
          <w:spacing w:val="-1"/>
          <w:lang w:val="ro-RO"/>
        </w:rPr>
        <w:t>t</w:t>
      </w:r>
      <w:r w:rsidRPr="00A808E0">
        <w:rPr>
          <w:rFonts w:ascii="Arial" w:hAnsi="Arial" w:cs="Arial"/>
          <w:lang w:val="ro-RO"/>
        </w:rPr>
        <w:t>e).</w:t>
      </w:r>
    </w:p>
    <w:p w:rsidR="00A808E0" w:rsidRPr="00A808E0" w:rsidRDefault="00A808E0" w:rsidP="00A808E0">
      <w:pPr>
        <w:ind w:right="180"/>
        <w:jc w:val="both"/>
        <w:rPr>
          <w:rFonts w:ascii="Arial" w:hAnsi="Arial" w:cs="Arial"/>
          <w:lang w:val="ro-RO"/>
        </w:rPr>
      </w:pPr>
      <w:r w:rsidRPr="00A808E0">
        <w:rPr>
          <w:rFonts w:ascii="Arial" w:hAnsi="Arial" w:cs="Arial"/>
          <w:lang w:val="ro-RO"/>
        </w:rPr>
        <w:t>        Deşeurile solide municipale şi asimilabile sunt în principal constituite din:</w:t>
      </w:r>
    </w:p>
    <w:p w:rsidR="00A808E0" w:rsidRPr="00A808E0" w:rsidRDefault="00A808E0" w:rsidP="00A808E0">
      <w:pPr>
        <w:numPr>
          <w:ilvl w:val="0"/>
          <w:numId w:val="43"/>
        </w:numPr>
        <w:ind w:right="180"/>
        <w:jc w:val="both"/>
        <w:rPr>
          <w:rFonts w:ascii="Arial" w:hAnsi="Arial" w:cs="Arial"/>
          <w:lang w:val="ro-RO"/>
        </w:rPr>
      </w:pPr>
      <w:r w:rsidRPr="00A808E0">
        <w:rPr>
          <w:rFonts w:ascii="Arial" w:hAnsi="Arial" w:cs="Arial"/>
          <w:lang w:val="ro-RO"/>
        </w:rPr>
        <w:t>deşeuri periculoase şi nepericuloase municipale ( colectate separat, amestecate, deşeuri din pieţe, parcuri şi grădini, deşeuri stradale, deşeuri voluminoase, etc )</w:t>
      </w:r>
    </w:p>
    <w:p w:rsidR="00A808E0" w:rsidRPr="00A808E0" w:rsidRDefault="00A808E0" w:rsidP="00A808E0">
      <w:pPr>
        <w:numPr>
          <w:ilvl w:val="0"/>
          <w:numId w:val="43"/>
        </w:numPr>
        <w:ind w:right="180"/>
        <w:jc w:val="both"/>
        <w:rPr>
          <w:rFonts w:ascii="Arial" w:hAnsi="Arial" w:cs="Arial"/>
          <w:lang w:val="ro-RO"/>
        </w:rPr>
      </w:pPr>
      <w:r w:rsidRPr="00A808E0">
        <w:rPr>
          <w:rFonts w:ascii="Arial" w:hAnsi="Arial" w:cs="Arial"/>
          <w:lang w:val="ro-RO"/>
        </w:rPr>
        <w:t>deşeuri de ambalaje ( inclusiv deşeuri de ambalaje municipale colectate separat )</w:t>
      </w:r>
    </w:p>
    <w:p w:rsidR="00A808E0" w:rsidRPr="00A808E0" w:rsidRDefault="00A808E0" w:rsidP="00A808E0">
      <w:pPr>
        <w:numPr>
          <w:ilvl w:val="0"/>
          <w:numId w:val="43"/>
        </w:numPr>
        <w:ind w:right="180"/>
        <w:jc w:val="both"/>
        <w:rPr>
          <w:rFonts w:ascii="Arial" w:hAnsi="Arial" w:cs="Arial"/>
          <w:lang w:val="ro-RO"/>
        </w:rPr>
      </w:pPr>
      <w:r w:rsidRPr="00A808E0">
        <w:rPr>
          <w:rFonts w:ascii="Arial" w:hAnsi="Arial" w:cs="Arial"/>
          <w:lang w:val="ro-RO"/>
        </w:rPr>
        <w:t>deşeuri din construcţii şi demolări.</w:t>
      </w:r>
    </w:p>
    <w:p w:rsidR="00A808E0" w:rsidRPr="00A808E0" w:rsidRDefault="00A808E0" w:rsidP="00A808E0">
      <w:pPr>
        <w:ind w:left="540" w:right="180"/>
        <w:jc w:val="both"/>
        <w:rPr>
          <w:rFonts w:ascii="Arial" w:hAnsi="Arial" w:cs="Arial"/>
          <w:lang w:val="ro-RO"/>
        </w:rPr>
      </w:pPr>
      <w:r w:rsidRPr="00A808E0">
        <w:rPr>
          <w:rFonts w:ascii="Arial" w:hAnsi="Arial" w:cs="Arial"/>
          <w:lang w:val="ro-RO"/>
        </w:rPr>
        <w:t>Gestionarea acestor deşeuri presupune colectarea, transportul, valorificarea şi eliminarea lor, inclusiv  monitorizarea depozitelor de deşeuri dupa inchidere.</w:t>
      </w:r>
    </w:p>
    <w:p w:rsidR="00A808E0" w:rsidRPr="00A808E0" w:rsidRDefault="00A808E0" w:rsidP="00A808E0">
      <w:pPr>
        <w:ind w:left="220" w:right="180"/>
        <w:jc w:val="both"/>
        <w:rPr>
          <w:rFonts w:ascii="Arial" w:hAnsi="Arial" w:cs="Arial"/>
          <w:lang w:val="ro-RO"/>
        </w:rPr>
      </w:pPr>
      <w:r w:rsidRPr="00A808E0">
        <w:rPr>
          <w:rFonts w:ascii="Arial" w:hAnsi="Arial" w:cs="Arial"/>
          <w:lang w:val="ro-RO"/>
        </w:rPr>
        <w:t>     Responsabilitatea pentru gestionarea deşeurilor municipale aparţine administraţiilor publice locale, care,   în mod direct sau prin concesionarea serviciului de salubrizare catre un operator economic autorizat, trebuie sa asigure colectarea, colectarea selectiva, transportul, tratarea, valorificarea si eliminarea finala a acestor deseuri.</w:t>
      </w:r>
    </w:p>
    <w:p w:rsidR="00A808E0" w:rsidRPr="00A808E0" w:rsidRDefault="00A808E0" w:rsidP="00A808E0">
      <w:pPr>
        <w:ind w:right="180"/>
        <w:jc w:val="both"/>
        <w:rPr>
          <w:rFonts w:ascii="Arial" w:hAnsi="Arial" w:cs="Arial"/>
          <w:lang w:val="ro-RO"/>
        </w:rPr>
      </w:pPr>
      <w:r w:rsidRPr="00A808E0">
        <w:rPr>
          <w:rFonts w:ascii="Arial" w:hAnsi="Arial" w:cs="Arial"/>
          <w:lang w:val="ro-RO"/>
        </w:rPr>
        <w:t xml:space="preserve">         La nivelul judetului Ilfov gestionarea deseurilor municipale se realizeaza de catre operatori economici cu profil de activitate axat pe salubrizarea localitatilor sau de catre serviciile publice specializate ale consiliilor locale.  </w:t>
      </w:r>
    </w:p>
    <w:p w:rsidR="00A808E0" w:rsidRPr="00A808E0" w:rsidRDefault="00A808E0" w:rsidP="00A808E0">
      <w:pPr>
        <w:ind w:right="180"/>
        <w:jc w:val="both"/>
        <w:rPr>
          <w:rFonts w:ascii="Arial" w:hAnsi="Arial" w:cs="Arial"/>
          <w:lang w:val="ro-RO"/>
        </w:rPr>
      </w:pPr>
      <w:r w:rsidRPr="00A808E0">
        <w:rPr>
          <w:rFonts w:ascii="Arial" w:hAnsi="Arial" w:cs="Arial"/>
          <w:lang w:val="ro-RO"/>
        </w:rPr>
        <w:t xml:space="preserve">         Cantitatile de deseuri municipale raportate anual cuprind deseuri menajere provenite de la populatie, deseuri menajere de la operatori economici si deseuri rezultate din alte servicii municipale ( stradale, din piete, gradini si spatii verzi ).                  </w:t>
      </w:r>
    </w:p>
    <w:p w:rsidR="00A808E0" w:rsidRPr="00A808E0" w:rsidRDefault="00A808E0" w:rsidP="00A808E0">
      <w:pPr>
        <w:spacing w:before="8" w:line="220" w:lineRule="exact"/>
        <w:ind w:right="140"/>
        <w:jc w:val="both"/>
        <w:rPr>
          <w:rFonts w:ascii="Arial" w:hAnsi="Arial" w:cs="Arial"/>
          <w:lang w:val="ro-RO"/>
        </w:rPr>
      </w:pPr>
      <w:r w:rsidRPr="00A808E0">
        <w:rPr>
          <w:rFonts w:ascii="Arial" w:hAnsi="Arial" w:cs="Arial"/>
          <w:lang w:val="ro-RO"/>
        </w:rPr>
        <w:t xml:space="preserve">Pe teritoriul județului Ilfov au fost reglementațe </w:t>
      </w:r>
      <w:r w:rsidRPr="00A808E0">
        <w:rPr>
          <w:rFonts w:ascii="Arial" w:hAnsi="Arial" w:cs="Arial"/>
          <w:bCs/>
          <w:lang w:val="ro-RO"/>
        </w:rPr>
        <w:t>8 instalații de sortare</w:t>
      </w:r>
      <w:r w:rsidRPr="00A808E0">
        <w:rPr>
          <w:rFonts w:ascii="Arial" w:hAnsi="Arial" w:cs="Arial"/>
          <w:lang w:val="ro-RO"/>
        </w:rPr>
        <w:t>.</w:t>
      </w:r>
    </w:p>
    <w:p w:rsidR="00A808E0" w:rsidRPr="00A808E0" w:rsidRDefault="00A808E0" w:rsidP="00A808E0">
      <w:pPr>
        <w:spacing w:after="120"/>
        <w:jc w:val="both"/>
        <w:rPr>
          <w:rFonts w:ascii="Arial" w:hAnsi="Arial" w:cs="Arial"/>
          <w:lang w:val="ro-RO"/>
        </w:rPr>
      </w:pPr>
      <w:r w:rsidRPr="00A808E0">
        <w:rPr>
          <w:rFonts w:ascii="Arial" w:hAnsi="Arial" w:cs="Arial"/>
          <w:lang w:val="ro-RO"/>
        </w:rPr>
        <w:t>Depozitarea deseurilor municipale in judetul Ilfov s-a realizat in depozitul conform:</w:t>
      </w:r>
    </w:p>
    <w:p w:rsidR="00A808E0" w:rsidRPr="00A808E0" w:rsidRDefault="00A808E0" w:rsidP="00A808E0">
      <w:pPr>
        <w:numPr>
          <w:ilvl w:val="0"/>
          <w:numId w:val="40"/>
        </w:numPr>
        <w:spacing w:after="120"/>
        <w:jc w:val="both"/>
        <w:rPr>
          <w:rFonts w:ascii="Arial" w:hAnsi="Arial" w:cs="Arial"/>
          <w:lang w:val="ro-RO"/>
        </w:rPr>
      </w:pPr>
      <w:r w:rsidRPr="00A808E0">
        <w:rPr>
          <w:rFonts w:ascii="Arial" w:hAnsi="Arial" w:cs="Arial"/>
          <w:b/>
          <w:bCs/>
          <w:lang w:val="ro-RO"/>
        </w:rPr>
        <w:t xml:space="preserve">S.C. ECOSUD S.A. - </w:t>
      </w:r>
      <w:r w:rsidRPr="00A808E0">
        <w:rPr>
          <w:rFonts w:ascii="Arial" w:hAnsi="Arial" w:cs="Arial"/>
          <w:lang w:val="ro-RO"/>
        </w:rPr>
        <w:t xml:space="preserve"> punct de lucru Comuna Vidra, sat Sinteşti, Jud Ilfov. </w:t>
      </w:r>
    </w:p>
    <w:p w:rsidR="00A808E0" w:rsidRPr="00A808E0" w:rsidRDefault="00A808E0" w:rsidP="00A808E0">
      <w:pPr>
        <w:numPr>
          <w:ilvl w:val="0"/>
          <w:numId w:val="41"/>
        </w:numPr>
        <w:spacing w:after="120"/>
        <w:jc w:val="both"/>
        <w:rPr>
          <w:rFonts w:ascii="Arial" w:hAnsi="Arial" w:cs="Arial"/>
          <w:lang w:val="ro-RO"/>
        </w:rPr>
      </w:pPr>
      <w:r w:rsidRPr="00A808E0">
        <w:rPr>
          <w:rFonts w:ascii="Arial" w:hAnsi="Arial" w:cs="Arial"/>
          <w:lang w:val="ro-RO"/>
        </w:rPr>
        <w:t>deține Autorizație integrată de Mediu nr. 25/11.12.2018, actualizata la 27.08.2020</w:t>
      </w:r>
    </w:p>
    <w:p w:rsidR="00A808E0" w:rsidRPr="00A808E0" w:rsidRDefault="00A808E0" w:rsidP="00A808E0">
      <w:pPr>
        <w:numPr>
          <w:ilvl w:val="0"/>
          <w:numId w:val="41"/>
        </w:numPr>
        <w:spacing w:after="120"/>
        <w:jc w:val="both"/>
        <w:rPr>
          <w:rFonts w:ascii="Arial" w:hAnsi="Arial" w:cs="Arial"/>
          <w:lang w:val="ro-RO"/>
        </w:rPr>
      </w:pPr>
      <w:r w:rsidRPr="00A808E0">
        <w:rPr>
          <w:rFonts w:ascii="Arial" w:hAnsi="Arial" w:cs="Arial"/>
          <w:lang w:val="ro-RO"/>
        </w:rPr>
        <w:t>Capacitatea de depozitare totala este de 11,5 milioane  mc.</w:t>
      </w:r>
    </w:p>
    <w:p w:rsidR="00A808E0" w:rsidRPr="00A808E0" w:rsidRDefault="00A808E0" w:rsidP="00A808E0">
      <w:pPr>
        <w:ind w:firstLine="360"/>
        <w:jc w:val="both"/>
        <w:rPr>
          <w:rFonts w:ascii="Arial" w:hAnsi="Arial" w:cs="Arial"/>
          <w:lang w:val="ro-RO"/>
        </w:rPr>
      </w:pPr>
      <w:r w:rsidRPr="00A808E0">
        <w:rPr>
          <w:rFonts w:ascii="Arial" w:hAnsi="Arial" w:cs="Arial"/>
          <w:lang w:val="ro-RO"/>
        </w:rPr>
        <w:t xml:space="preserve">În anul 2020, in judetul Ilfov, cantitatea de deşeuri municipale colectată prin intermediul serviciilor proprii specializate ale primăriilor sau ale firmelor de salubritate a fost de </w:t>
      </w:r>
      <w:r w:rsidRPr="00A808E0">
        <w:rPr>
          <w:rFonts w:ascii="Arial" w:hAnsi="Arial" w:cs="Arial"/>
          <w:b/>
          <w:lang w:val="ro-RO"/>
        </w:rPr>
        <w:t>248.398,8 tone</w:t>
      </w:r>
      <w:r w:rsidRPr="00A808E0">
        <w:rPr>
          <w:rFonts w:ascii="Arial" w:hAnsi="Arial" w:cs="Arial"/>
          <w:lang w:val="ro-RO"/>
        </w:rPr>
        <w:t>.</w:t>
      </w:r>
    </w:p>
    <w:p w:rsidR="00A808E0" w:rsidRPr="00A808E0" w:rsidRDefault="00A808E0" w:rsidP="00A808E0">
      <w:pPr>
        <w:tabs>
          <w:tab w:val="left" w:pos="360"/>
        </w:tabs>
        <w:ind w:firstLine="360"/>
        <w:jc w:val="both"/>
        <w:rPr>
          <w:rFonts w:ascii="Arial" w:hAnsi="Arial" w:cs="Arial"/>
          <w:lang w:val="ro-RO"/>
        </w:rPr>
      </w:pPr>
      <w:r w:rsidRPr="00A808E0">
        <w:rPr>
          <w:rFonts w:ascii="Arial" w:hAnsi="Arial" w:cs="Arial"/>
          <w:lang w:val="ro-RO"/>
        </w:rPr>
        <w:t xml:space="preserve">Din cantitatea totală de deşeuri municipale colectată de operatorii de salubritate, </w:t>
      </w:r>
      <w:r w:rsidRPr="00A808E0">
        <w:rPr>
          <w:rFonts w:ascii="Arial" w:hAnsi="Arial" w:cs="Arial"/>
          <w:b/>
          <w:lang w:val="ro-RO"/>
        </w:rPr>
        <w:t>83.78 %</w:t>
      </w:r>
      <w:r w:rsidRPr="00A808E0">
        <w:rPr>
          <w:rFonts w:ascii="Arial" w:hAnsi="Arial" w:cs="Arial"/>
          <w:lang w:val="ro-RO"/>
        </w:rPr>
        <w:t xml:space="preserve"> este reprezentată de deşeurile menajere şi asimilabile.</w:t>
      </w:r>
    </w:p>
    <w:p w:rsidR="00A808E0" w:rsidRPr="00A808E0" w:rsidRDefault="00A808E0" w:rsidP="00A808E0">
      <w:pPr>
        <w:jc w:val="both"/>
        <w:rPr>
          <w:rFonts w:ascii="Arial" w:hAnsi="Arial" w:cs="Arial"/>
          <w:lang w:val="ro-RO"/>
        </w:rPr>
      </w:pPr>
    </w:p>
    <w:p w:rsidR="00A808E0" w:rsidRPr="00A808E0" w:rsidRDefault="00A808E0" w:rsidP="00A808E0">
      <w:pPr>
        <w:jc w:val="both"/>
        <w:rPr>
          <w:rFonts w:ascii="Arial" w:hAnsi="Arial" w:cs="Arial"/>
          <w:b/>
          <w:lang w:val="ro-RO"/>
        </w:rPr>
      </w:pPr>
      <w:r w:rsidRPr="00A808E0">
        <w:rPr>
          <w:rFonts w:ascii="Arial" w:hAnsi="Arial" w:cs="Arial"/>
          <w:b/>
          <w:lang w:val="ro-RO"/>
        </w:rPr>
        <w:t>Tabel VII.1.1.1 Deşeuri municipale colectate în anul 2020</w:t>
      </w:r>
    </w:p>
    <w:p w:rsidR="00A808E0" w:rsidRPr="00A808E0" w:rsidRDefault="00A808E0" w:rsidP="00A808E0">
      <w:pPr>
        <w:jc w:val="both"/>
        <w:rPr>
          <w:rFonts w:ascii="Arial" w:hAnsi="Arial" w:cs="Arial"/>
          <w:lang w:val="ro-RO"/>
        </w:rPr>
      </w:pPr>
    </w:p>
    <w:tbl>
      <w:tblPr>
        <w:tblW w:w="46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79"/>
        <w:gridCol w:w="3504"/>
        <w:gridCol w:w="2514"/>
      </w:tblGrid>
      <w:tr w:rsidR="00A808E0" w:rsidRPr="00A808E0" w:rsidTr="00E2206A">
        <w:trPr>
          <w:trHeight w:val="423"/>
          <w:jc w:val="center"/>
        </w:trPr>
        <w:tc>
          <w:tcPr>
            <w:tcW w:w="1618" w:type="pct"/>
            <w:shd w:val="clear" w:color="auto" w:fill="D9D9D9"/>
            <w:vAlign w:val="center"/>
          </w:tcPr>
          <w:p w:rsidR="00A808E0" w:rsidRPr="00A808E0" w:rsidRDefault="00A808E0" w:rsidP="00E2206A">
            <w:pPr>
              <w:jc w:val="center"/>
              <w:rPr>
                <w:rFonts w:ascii="Arial" w:hAnsi="Arial" w:cs="Arial"/>
                <w:b/>
                <w:lang w:val="ro-RO"/>
              </w:rPr>
            </w:pPr>
            <w:r w:rsidRPr="00A808E0">
              <w:rPr>
                <w:rFonts w:ascii="Arial" w:hAnsi="Arial" w:cs="Arial"/>
                <w:b/>
                <w:lang w:val="ro-RO"/>
              </w:rPr>
              <w:t>Deşeuri colectate</w:t>
            </w:r>
          </w:p>
        </w:tc>
        <w:tc>
          <w:tcPr>
            <w:tcW w:w="1969" w:type="pct"/>
            <w:shd w:val="clear" w:color="auto" w:fill="D9D9D9"/>
            <w:vAlign w:val="center"/>
          </w:tcPr>
          <w:p w:rsidR="00A808E0" w:rsidRPr="00A808E0" w:rsidRDefault="00A808E0" w:rsidP="00E2206A">
            <w:pPr>
              <w:jc w:val="center"/>
              <w:rPr>
                <w:rFonts w:ascii="Arial" w:hAnsi="Arial" w:cs="Arial"/>
                <w:b/>
                <w:lang w:val="ro-RO"/>
              </w:rPr>
            </w:pPr>
            <w:r w:rsidRPr="00A808E0">
              <w:rPr>
                <w:rFonts w:ascii="Arial" w:hAnsi="Arial" w:cs="Arial"/>
                <w:b/>
                <w:lang w:val="ro-RO"/>
              </w:rPr>
              <w:t>Cantitate colectată (tone)</w:t>
            </w:r>
          </w:p>
        </w:tc>
        <w:tc>
          <w:tcPr>
            <w:tcW w:w="1413" w:type="pct"/>
            <w:shd w:val="clear" w:color="auto" w:fill="D9D9D9"/>
            <w:vAlign w:val="center"/>
          </w:tcPr>
          <w:p w:rsidR="00A808E0" w:rsidRPr="00A808E0" w:rsidRDefault="00A808E0" w:rsidP="00E2206A">
            <w:pPr>
              <w:jc w:val="center"/>
              <w:rPr>
                <w:rFonts w:ascii="Arial" w:hAnsi="Arial" w:cs="Arial"/>
                <w:b/>
                <w:lang w:val="ro-RO"/>
              </w:rPr>
            </w:pPr>
            <w:r w:rsidRPr="00A808E0">
              <w:rPr>
                <w:rFonts w:ascii="Arial" w:hAnsi="Arial" w:cs="Arial"/>
                <w:b/>
                <w:lang w:val="ro-RO"/>
              </w:rPr>
              <w:t>Procent %</w:t>
            </w:r>
          </w:p>
        </w:tc>
      </w:tr>
      <w:tr w:rsidR="00A808E0" w:rsidRPr="00A808E0" w:rsidTr="00E2206A">
        <w:trPr>
          <w:trHeight w:val="217"/>
          <w:jc w:val="center"/>
        </w:trPr>
        <w:tc>
          <w:tcPr>
            <w:tcW w:w="1618" w:type="pct"/>
            <w:vAlign w:val="center"/>
          </w:tcPr>
          <w:p w:rsidR="00A808E0" w:rsidRPr="00A808E0" w:rsidRDefault="00A808E0" w:rsidP="00E2206A">
            <w:pPr>
              <w:jc w:val="center"/>
              <w:rPr>
                <w:rFonts w:ascii="Arial" w:hAnsi="Arial" w:cs="Arial"/>
                <w:lang w:val="ro-RO"/>
              </w:rPr>
            </w:pPr>
            <w:r w:rsidRPr="00A808E0">
              <w:rPr>
                <w:rFonts w:ascii="Arial" w:hAnsi="Arial" w:cs="Arial"/>
                <w:lang w:val="ro-RO"/>
              </w:rPr>
              <w:t>deşeuri menajere si asimilabile</w:t>
            </w:r>
          </w:p>
        </w:tc>
        <w:tc>
          <w:tcPr>
            <w:tcW w:w="1969" w:type="pct"/>
            <w:vAlign w:val="bottom"/>
          </w:tcPr>
          <w:p w:rsidR="00A808E0" w:rsidRPr="00A808E0" w:rsidRDefault="00A808E0" w:rsidP="00E2206A">
            <w:pPr>
              <w:jc w:val="center"/>
              <w:rPr>
                <w:rFonts w:ascii="Arial" w:hAnsi="Arial" w:cs="Arial"/>
                <w:lang w:val="ro-RO"/>
              </w:rPr>
            </w:pPr>
            <w:r w:rsidRPr="00A808E0">
              <w:rPr>
                <w:rFonts w:ascii="Arial" w:hAnsi="Arial" w:cs="Arial"/>
                <w:lang w:val="ro-RO"/>
              </w:rPr>
              <w:t>208119.95</w:t>
            </w:r>
          </w:p>
        </w:tc>
        <w:tc>
          <w:tcPr>
            <w:tcW w:w="1413" w:type="pct"/>
            <w:vAlign w:val="bottom"/>
          </w:tcPr>
          <w:p w:rsidR="00A808E0" w:rsidRPr="00A808E0" w:rsidRDefault="00A808E0" w:rsidP="00E2206A">
            <w:pPr>
              <w:jc w:val="center"/>
              <w:rPr>
                <w:rFonts w:ascii="Arial" w:hAnsi="Arial" w:cs="Arial"/>
                <w:lang w:val="ro-RO"/>
              </w:rPr>
            </w:pPr>
            <w:r w:rsidRPr="00A808E0">
              <w:rPr>
                <w:rFonts w:ascii="Arial" w:hAnsi="Arial" w:cs="Arial"/>
                <w:lang w:val="ro-RO"/>
              </w:rPr>
              <w:t>83.78</w:t>
            </w:r>
          </w:p>
        </w:tc>
      </w:tr>
      <w:tr w:rsidR="00A808E0" w:rsidRPr="00A808E0" w:rsidTr="00E2206A">
        <w:trPr>
          <w:trHeight w:val="230"/>
          <w:jc w:val="center"/>
        </w:trPr>
        <w:tc>
          <w:tcPr>
            <w:tcW w:w="1618" w:type="pct"/>
            <w:vAlign w:val="center"/>
          </w:tcPr>
          <w:p w:rsidR="00A808E0" w:rsidRPr="00A808E0" w:rsidRDefault="00A808E0" w:rsidP="00E2206A">
            <w:pPr>
              <w:jc w:val="center"/>
              <w:rPr>
                <w:rFonts w:ascii="Arial" w:hAnsi="Arial" w:cs="Arial"/>
                <w:lang w:val="ro-RO"/>
              </w:rPr>
            </w:pPr>
            <w:r w:rsidRPr="00A808E0">
              <w:rPr>
                <w:rFonts w:ascii="Arial" w:hAnsi="Arial" w:cs="Arial"/>
                <w:lang w:val="ro-RO"/>
              </w:rPr>
              <w:t xml:space="preserve">deşeuri din servicii </w:t>
            </w:r>
            <w:r w:rsidRPr="00A808E0">
              <w:rPr>
                <w:rFonts w:ascii="Arial" w:hAnsi="Arial" w:cs="Arial"/>
                <w:lang w:val="ro-RO"/>
              </w:rPr>
              <w:lastRenderedPageBreak/>
              <w:t>municipale</w:t>
            </w:r>
          </w:p>
        </w:tc>
        <w:tc>
          <w:tcPr>
            <w:tcW w:w="1969" w:type="pct"/>
            <w:vAlign w:val="bottom"/>
          </w:tcPr>
          <w:p w:rsidR="00A808E0" w:rsidRPr="00A808E0" w:rsidRDefault="00A808E0" w:rsidP="00E2206A">
            <w:pPr>
              <w:jc w:val="center"/>
              <w:rPr>
                <w:rFonts w:ascii="Arial" w:hAnsi="Arial" w:cs="Arial"/>
                <w:lang w:val="ro-RO"/>
              </w:rPr>
            </w:pPr>
            <w:r w:rsidRPr="00A808E0">
              <w:rPr>
                <w:rFonts w:ascii="Arial" w:hAnsi="Arial" w:cs="Arial"/>
                <w:lang w:val="ro-RO"/>
              </w:rPr>
              <w:lastRenderedPageBreak/>
              <w:t>26258.52</w:t>
            </w:r>
          </w:p>
        </w:tc>
        <w:tc>
          <w:tcPr>
            <w:tcW w:w="1413" w:type="pct"/>
            <w:vAlign w:val="bottom"/>
          </w:tcPr>
          <w:p w:rsidR="00A808E0" w:rsidRPr="00A808E0" w:rsidRDefault="00A808E0" w:rsidP="00E2206A">
            <w:pPr>
              <w:jc w:val="center"/>
              <w:rPr>
                <w:rFonts w:ascii="Arial" w:hAnsi="Arial" w:cs="Arial"/>
                <w:lang w:val="ro-RO"/>
              </w:rPr>
            </w:pPr>
            <w:r w:rsidRPr="00A808E0">
              <w:rPr>
                <w:rFonts w:ascii="Arial" w:hAnsi="Arial" w:cs="Arial"/>
                <w:lang w:val="ro-RO"/>
              </w:rPr>
              <w:t>10.58</w:t>
            </w:r>
          </w:p>
        </w:tc>
      </w:tr>
      <w:tr w:rsidR="00A808E0" w:rsidRPr="00A808E0" w:rsidTr="00E2206A">
        <w:trPr>
          <w:trHeight w:val="217"/>
          <w:jc w:val="center"/>
        </w:trPr>
        <w:tc>
          <w:tcPr>
            <w:tcW w:w="1618" w:type="pct"/>
            <w:vAlign w:val="center"/>
          </w:tcPr>
          <w:p w:rsidR="00A808E0" w:rsidRPr="00A808E0" w:rsidRDefault="00A808E0" w:rsidP="00E2206A">
            <w:pPr>
              <w:jc w:val="center"/>
              <w:rPr>
                <w:rFonts w:ascii="Arial" w:hAnsi="Arial" w:cs="Arial"/>
                <w:lang w:val="ro-RO"/>
              </w:rPr>
            </w:pPr>
            <w:r w:rsidRPr="00A808E0">
              <w:rPr>
                <w:rFonts w:ascii="Arial" w:hAnsi="Arial" w:cs="Arial"/>
                <w:lang w:val="ro-RO"/>
              </w:rPr>
              <w:lastRenderedPageBreak/>
              <w:t>deşeuri din construcţii/demolări</w:t>
            </w:r>
          </w:p>
        </w:tc>
        <w:tc>
          <w:tcPr>
            <w:tcW w:w="1969" w:type="pct"/>
            <w:vAlign w:val="bottom"/>
          </w:tcPr>
          <w:p w:rsidR="00A808E0" w:rsidRPr="00A808E0" w:rsidRDefault="00A808E0" w:rsidP="00E2206A">
            <w:pPr>
              <w:jc w:val="center"/>
              <w:rPr>
                <w:rFonts w:ascii="Arial" w:hAnsi="Arial" w:cs="Arial"/>
                <w:lang w:val="ro-RO"/>
              </w:rPr>
            </w:pPr>
            <w:r w:rsidRPr="00A808E0">
              <w:rPr>
                <w:rFonts w:ascii="Arial" w:hAnsi="Arial" w:cs="Arial"/>
                <w:lang w:val="ro-RO"/>
              </w:rPr>
              <w:t>14020.24</w:t>
            </w:r>
          </w:p>
        </w:tc>
        <w:tc>
          <w:tcPr>
            <w:tcW w:w="1413" w:type="pct"/>
            <w:vAlign w:val="bottom"/>
          </w:tcPr>
          <w:p w:rsidR="00A808E0" w:rsidRPr="00A808E0" w:rsidRDefault="00A808E0" w:rsidP="00E2206A">
            <w:pPr>
              <w:jc w:val="center"/>
              <w:rPr>
                <w:rFonts w:ascii="Arial" w:hAnsi="Arial" w:cs="Arial"/>
                <w:lang w:val="ro-RO"/>
              </w:rPr>
            </w:pPr>
            <w:r w:rsidRPr="00A808E0">
              <w:rPr>
                <w:rFonts w:ascii="Arial" w:hAnsi="Arial" w:cs="Arial"/>
                <w:lang w:val="ro-RO"/>
              </w:rPr>
              <w:t>5.64</w:t>
            </w:r>
          </w:p>
        </w:tc>
      </w:tr>
      <w:tr w:rsidR="00A808E0" w:rsidRPr="00A808E0" w:rsidTr="00E2206A">
        <w:trPr>
          <w:trHeight w:val="230"/>
          <w:jc w:val="center"/>
        </w:trPr>
        <w:tc>
          <w:tcPr>
            <w:tcW w:w="1618" w:type="pct"/>
            <w:vAlign w:val="center"/>
          </w:tcPr>
          <w:p w:rsidR="00A808E0" w:rsidRPr="00A808E0" w:rsidRDefault="00A808E0" w:rsidP="00E2206A">
            <w:pPr>
              <w:jc w:val="center"/>
              <w:rPr>
                <w:rFonts w:ascii="Arial" w:hAnsi="Arial" w:cs="Arial"/>
                <w:b/>
                <w:lang w:val="ro-RO"/>
              </w:rPr>
            </w:pPr>
            <w:r w:rsidRPr="00A808E0">
              <w:rPr>
                <w:rFonts w:ascii="Arial" w:hAnsi="Arial" w:cs="Arial"/>
                <w:b/>
                <w:lang w:val="ro-RO"/>
              </w:rPr>
              <w:t>TOTAL</w:t>
            </w:r>
          </w:p>
        </w:tc>
        <w:tc>
          <w:tcPr>
            <w:tcW w:w="1969" w:type="pct"/>
            <w:vAlign w:val="bottom"/>
          </w:tcPr>
          <w:p w:rsidR="00A808E0" w:rsidRPr="00A808E0" w:rsidRDefault="00A808E0" w:rsidP="00E2206A">
            <w:pPr>
              <w:jc w:val="center"/>
              <w:rPr>
                <w:rFonts w:ascii="Arial" w:hAnsi="Arial" w:cs="Arial"/>
                <w:lang w:val="ro-RO"/>
              </w:rPr>
            </w:pPr>
            <w:r w:rsidRPr="00A808E0">
              <w:rPr>
                <w:rFonts w:ascii="Arial" w:hAnsi="Arial" w:cs="Arial"/>
                <w:b/>
                <w:lang w:val="ro-RO"/>
              </w:rPr>
              <w:t>248.398,8</w:t>
            </w:r>
          </w:p>
        </w:tc>
        <w:tc>
          <w:tcPr>
            <w:tcW w:w="1413" w:type="pct"/>
            <w:vAlign w:val="bottom"/>
          </w:tcPr>
          <w:p w:rsidR="00A808E0" w:rsidRPr="00A808E0" w:rsidRDefault="00A808E0" w:rsidP="00E2206A">
            <w:pPr>
              <w:jc w:val="center"/>
              <w:rPr>
                <w:rFonts w:ascii="Arial" w:hAnsi="Arial" w:cs="Arial"/>
                <w:lang w:val="ro-RO"/>
              </w:rPr>
            </w:pPr>
            <w:r w:rsidRPr="00A808E0">
              <w:rPr>
                <w:rFonts w:ascii="Arial" w:hAnsi="Arial" w:cs="Arial"/>
                <w:lang w:val="ro-RO"/>
              </w:rPr>
              <w:t>100.00</w:t>
            </w:r>
          </w:p>
        </w:tc>
      </w:tr>
    </w:tbl>
    <w:p w:rsidR="00A808E0" w:rsidRPr="00A808E0" w:rsidRDefault="00A808E0" w:rsidP="00A808E0">
      <w:pPr>
        <w:jc w:val="both"/>
        <w:rPr>
          <w:rFonts w:ascii="Arial" w:hAnsi="Arial" w:cs="Arial"/>
          <w:lang w:val="ro-RO"/>
        </w:rPr>
      </w:pPr>
    </w:p>
    <w:p w:rsidR="00A808E0" w:rsidRPr="00A808E0" w:rsidRDefault="00A808E0" w:rsidP="00A808E0">
      <w:pPr>
        <w:jc w:val="both"/>
        <w:rPr>
          <w:rFonts w:ascii="Arial" w:hAnsi="Arial" w:cs="Arial"/>
          <w:b/>
          <w:lang w:val="ro-RO"/>
        </w:rPr>
      </w:pPr>
      <w:r w:rsidRPr="00A808E0">
        <w:rPr>
          <w:rFonts w:ascii="Arial" w:hAnsi="Arial" w:cs="Arial"/>
          <w:b/>
          <w:lang w:val="ro-RO"/>
        </w:rPr>
        <w:t>Tabel VII.1.1.2. Compoziţia procentuală, pe tip de material, a deşeurilor menajere şi asimilabile colectate în 2020</w:t>
      </w:r>
    </w:p>
    <w:p w:rsidR="00A808E0" w:rsidRPr="00A808E0" w:rsidRDefault="00A808E0" w:rsidP="00A808E0">
      <w:pPr>
        <w:jc w:val="both"/>
        <w:rPr>
          <w:rFonts w:ascii="Arial" w:hAnsi="Arial" w:cs="Arial"/>
          <w:lang w:val="ro-RO"/>
        </w:rPr>
      </w:pPr>
    </w:p>
    <w:p w:rsidR="00A808E0" w:rsidRDefault="00A808E0" w:rsidP="00A808E0">
      <w:pPr>
        <w:jc w:val="both"/>
        <w:rPr>
          <w:rFonts w:ascii="Arial" w:hAnsi="Arial" w:cs="Arial"/>
          <w:lang w:val="ro-RO"/>
        </w:rPr>
      </w:pPr>
    </w:p>
    <w:p w:rsidR="00E2206A" w:rsidRPr="00A808E0" w:rsidRDefault="00E2206A" w:rsidP="00A808E0">
      <w:pPr>
        <w:jc w:val="both"/>
        <w:rPr>
          <w:rFonts w:ascii="Arial" w:hAnsi="Arial" w:cs="Arial"/>
          <w:lang w:val="ro-R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73"/>
        <w:gridCol w:w="2964"/>
      </w:tblGrid>
      <w:tr w:rsidR="00A808E0" w:rsidRPr="00A808E0" w:rsidTr="00E2206A">
        <w:trPr>
          <w:jc w:val="center"/>
        </w:trPr>
        <w:tc>
          <w:tcPr>
            <w:tcW w:w="3873" w:type="dxa"/>
            <w:shd w:val="clear" w:color="auto" w:fill="D9D9D9"/>
            <w:vAlign w:val="center"/>
          </w:tcPr>
          <w:p w:rsidR="00A808E0" w:rsidRPr="00A808E0" w:rsidRDefault="00A808E0" w:rsidP="00E2206A">
            <w:pPr>
              <w:jc w:val="center"/>
              <w:rPr>
                <w:rFonts w:ascii="Arial" w:hAnsi="Arial" w:cs="Arial"/>
                <w:b/>
                <w:bCs/>
                <w:caps/>
                <w:lang w:val="ro-RO"/>
              </w:rPr>
            </w:pPr>
            <w:r w:rsidRPr="00A808E0">
              <w:rPr>
                <w:rFonts w:ascii="Arial" w:hAnsi="Arial" w:cs="Arial"/>
                <w:b/>
                <w:bCs/>
                <w:caps/>
                <w:lang w:val="ro-RO"/>
              </w:rPr>
              <w:t>Material</w:t>
            </w:r>
          </w:p>
        </w:tc>
        <w:tc>
          <w:tcPr>
            <w:tcW w:w="2964" w:type="dxa"/>
            <w:shd w:val="clear" w:color="auto" w:fill="D9D9D9"/>
            <w:vAlign w:val="center"/>
          </w:tcPr>
          <w:p w:rsidR="00A808E0" w:rsidRPr="00A808E0" w:rsidRDefault="00A808E0" w:rsidP="00E2206A">
            <w:pPr>
              <w:jc w:val="center"/>
              <w:rPr>
                <w:rFonts w:ascii="Arial" w:hAnsi="Arial" w:cs="Arial"/>
                <w:b/>
                <w:bCs/>
                <w:caps/>
                <w:lang w:val="ro-RO"/>
              </w:rPr>
            </w:pPr>
            <w:r w:rsidRPr="00A808E0">
              <w:rPr>
                <w:rFonts w:ascii="Arial" w:hAnsi="Arial" w:cs="Arial"/>
                <w:b/>
                <w:bCs/>
                <w:caps/>
                <w:lang w:val="ro-RO"/>
              </w:rPr>
              <w:t>Procentaj</w:t>
            </w:r>
          </w:p>
        </w:tc>
      </w:tr>
      <w:tr w:rsidR="00A808E0" w:rsidRPr="00A808E0" w:rsidTr="00E2206A">
        <w:trPr>
          <w:jc w:val="center"/>
        </w:trPr>
        <w:tc>
          <w:tcPr>
            <w:tcW w:w="3873" w:type="dxa"/>
            <w:vAlign w:val="center"/>
          </w:tcPr>
          <w:p w:rsidR="00A808E0" w:rsidRPr="00A808E0" w:rsidRDefault="00A808E0" w:rsidP="00E2206A">
            <w:pPr>
              <w:jc w:val="center"/>
              <w:rPr>
                <w:rFonts w:ascii="Arial" w:hAnsi="Arial" w:cs="Arial"/>
                <w:bCs/>
                <w:lang w:val="ro-RO"/>
              </w:rPr>
            </w:pPr>
            <w:r w:rsidRPr="00A808E0">
              <w:rPr>
                <w:rFonts w:ascii="Arial" w:hAnsi="Arial" w:cs="Arial"/>
                <w:bCs/>
                <w:lang w:val="ro-RO"/>
              </w:rPr>
              <w:t>Hârtie şi carton</w:t>
            </w:r>
          </w:p>
        </w:tc>
        <w:tc>
          <w:tcPr>
            <w:tcW w:w="2964" w:type="dxa"/>
            <w:vAlign w:val="center"/>
          </w:tcPr>
          <w:p w:rsidR="00A808E0" w:rsidRPr="00A808E0" w:rsidRDefault="00A808E0" w:rsidP="00E2206A">
            <w:pPr>
              <w:jc w:val="center"/>
              <w:rPr>
                <w:rFonts w:ascii="Arial" w:hAnsi="Arial" w:cs="Arial"/>
                <w:lang w:val="ro-RO"/>
              </w:rPr>
            </w:pPr>
            <w:r w:rsidRPr="00A808E0">
              <w:rPr>
                <w:rFonts w:ascii="Arial" w:hAnsi="Arial" w:cs="Arial"/>
                <w:lang w:val="ro-RO"/>
              </w:rPr>
              <w:t>16,2</w:t>
            </w:r>
          </w:p>
        </w:tc>
      </w:tr>
      <w:tr w:rsidR="00A808E0" w:rsidRPr="00A808E0" w:rsidTr="00E2206A">
        <w:trPr>
          <w:jc w:val="center"/>
        </w:trPr>
        <w:tc>
          <w:tcPr>
            <w:tcW w:w="3873" w:type="dxa"/>
            <w:vAlign w:val="center"/>
          </w:tcPr>
          <w:p w:rsidR="00A808E0" w:rsidRPr="00A808E0" w:rsidRDefault="00A808E0" w:rsidP="00E2206A">
            <w:pPr>
              <w:jc w:val="center"/>
              <w:rPr>
                <w:rFonts w:ascii="Arial" w:hAnsi="Arial" w:cs="Arial"/>
                <w:bCs/>
                <w:lang w:val="ro-RO"/>
              </w:rPr>
            </w:pPr>
            <w:r w:rsidRPr="00A808E0">
              <w:rPr>
                <w:rFonts w:ascii="Arial" w:hAnsi="Arial" w:cs="Arial"/>
                <w:bCs/>
                <w:lang w:val="ro-RO"/>
              </w:rPr>
              <w:t>Metale</w:t>
            </w:r>
          </w:p>
        </w:tc>
        <w:tc>
          <w:tcPr>
            <w:tcW w:w="2964" w:type="dxa"/>
            <w:vAlign w:val="center"/>
          </w:tcPr>
          <w:p w:rsidR="00A808E0" w:rsidRPr="00A808E0" w:rsidRDefault="00A808E0" w:rsidP="00E2206A">
            <w:pPr>
              <w:jc w:val="center"/>
              <w:rPr>
                <w:rFonts w:ascii="Arial" w:hAnsi="Arial" w:cs="Arial"/>
                <w:lang w:val="ro-RO"/>
              </w:rPr>
            </w:pPr>
            <w:r w:rsidRPr="00A808E0">
              <w:rPr>
                <w:rFonts w:ascii="Arial" w:hAnsi="Arial" w:cs="Arial"/>
                <w:lang w:val="ro-RO"/>
              </w:rPr>
              <w:t>2,6</w:t>
            </w:r>
          </w:p>
        </w:tc>
      </w:tr>
      <w:tr w:rsidR="00A808E0" w:rsidRPr="00A808E0" w:rsidTr="00E2206A">
        <w:trPr>
          <w:jc w:val="center"/>
        </w:trPr>
        <w:tc>
          <w:tcPr>
            <w:tcW w:w="3873" w:type="dxa"/>
            <w:vAlign w:val="center"/>
          </w:tcPr>
          <w:p w:rsidR="00A808E0" w:rsidRPr="00A808E0" w:rsidRDefault="00A808E0" w:rsidP="00E2206A">
            <w:pPr>
              <w:jc w:val="center"/>
              <w:rPr>
                <w:rFonts w:ascii="Arial" w:hAnsi="Arial" w:cs="Arial"/>
                <w:bCs/>
                <w:lang w:val="ro-RO"/>
              </w:rPr>
            </w:pPr>
            <w:r w:rsidRPr="00A808E0">
              <w:rPr>
                <w:rFonts w:ascii="Arial" w:hAnsi="Arial" w:cs="Arial"/>
                <w:bCs/>
                <w:lang w:val="ro-RO"/>
              </w:rPr>
              <w:t>Materiale plastice</w:t>
            </w:r>
          </w:p>
        </w:tc>
        <w:tc>
          <w:tcPr>
            <w:tcW w:w="2964" w:type="dxa"/>
            <w:vAlign w:val="center"/>
          </w:tcPr>
          <w:p w:rsidR="00A808E0" w:rsidRPr="00A808E0" w:rsidRDefault="00A808E0" w:rsidP="00E2206A">
            <w:pPr>
              <w:jc w:val="center"/>
              <w:rPr>
                <w:rFonts w:ascii="Arial" w:hAnsi="Arial" w:cs="Arial"/>
                <w:lang w:val="ro-RO"/>
              </w:rPr>
            </w:pPr>
            <w:r w:rsidRPr="00A808E0">
              <w:rPr>
                <w:rFonts w:ascii="Arial" w:hAnsi="Arial" w:cs="Arial"/>
                <w:lang w:val="ro-RO"/>
              </w:rPr>
              <w:t>12,5</w:t>
            </w:r>
          </w:p>
        </w:tc>
      </w:tr>
      <w:tr w:rsidR="00A808E0" w:rsidRPr="00A808E0" w:rsidTr="00E2206A">
        <w:trPr>
          <w:jc w:val="center"/>
        </w:trPr>
        <w:tc>
          <w:tcPr>
            <w:tcW w:w="3873" w:type="dxa"/>
            <w:vAlign w:val="center"/>
          </w:tcPr>
          <w:p w:rsidR="00A808E0" w:rsidRPr="00A808E0" w:rsidRDefault="00A808E0" w:rsidP="00E2206A">
            <w:pPr>
              <w:jc w:val="center"/>
              <w:rPr>
                <w:rFonts w:ascii="Arial" w:hAnsi="Arial" w:cs="Arial"/>
                <w:bCs/>
                <w:lang w:val="ro-RO"/>
              </w:rPr>
            </w:pPr>
            <w:r w:rsidRPr="00A808E0">
              <w:rPr>
                <w:rFonts w:ascii="Arial" w:hAnsi="Arial" w:cs="Arial"/>
                <w:bCs/>
                <w:lang w:val="ro-RO"/>
              </w:rPr>
              <w:t>Sticlă</w:t>
            </w:r>
          </w:p>
        </w:tc>
        <w:tc>
          <w:tcPr>
            <w:tcW w:w="2964" w:type="dxa"/>
            <w:vAlign w:val="center"/>
          </w:tcPr>
          <w:p w:rsidR="00A808E0" w:rsidRPr="00A808E0" w:rsidRDefault="00A808E0" w:rsidP="00E2206A">
            <w:pPr>
              <w:jc w:val="center"/>
              <w:rPr>
                <w:rFonts w:ascii="Arial" w:hAnsi="Arial" w:cs="Arial"/>
                <w:lang w:val="ro-RO"/>
              </w:rPr>
            </w:pPr>
            <w:r w:rsidRPr="00A808E0">
              <w:rPr>
                <w:rFonts w:ascii="Arial" w:hAnsi="Arial" w:cs="Arial"/>
                <w:lang w:val="ro-RO"/>
              </w:rPr>
              <w:t>6,5</w:t>
            </w:r>
          </w:p>
        </w:tc>
      </w:tr>
      <w:tr w:rsidR="00A808E0" w:rsidRPr="00A808E0" w:rsidTr="00E2206A">
        <w:trPr>
          <w:jc w:val="center"/>
        </w:trPr>
        <w:tc>
          <w:tcPr>
            <w:tcW w:w="3873" w:type="dxa"/>
            <w:vAlign w:val="center"/>
          </w:tcPr>
          <w:p w:rsidR="00A808E0" w:rsidRPr="00A808E0" w:rsidRDefault="00A808E0" w:rsidP="00E2206A">
            <w:pPr>
              <w:jc w:val="center"/>
              <w:rPr>
                <w:rFonts w:ascii="Arial" w:hAnsi="Arial" w:cs="Arial"/>
                <w:bCs/>
                <w:lang w:val="ro-RO"/>
              </w:rPr>
            </w:pPr>
            <w:r w:rsidRPr="00A808E0">
              <w:rPr>
                <w:rFonts w:ascii="Arial" w:hAnsi="Arial" w:cs="Arial"/>
                <w:bCs/>
                <w:lang w:val="ro-RO"/>
              </w:rPr>
              <w:t>Lemn</w:t>
            </w:r>
          </w:p>
        </w:tc>
        <w:tc>
          <w:tcPr>
            <w:tcW w:w="2964" w:type="dxa"/>
            <w:vAlign w:val="center"/>
          </w:tcPr>
          <w:p w:rsidR="00A808E0" w:rsidRPr="00A808E0" w:rsidRDefault="00A808E0" w:rsidP="00E2206A">
            <w:pPr>
              <w:jc w:val="center"/>
              <w:rPr>
                <w:rFonts w:ascii="Arial" w:hAnsi="Arial" w:cs="Arial"/>
                <w:lang w:val="ro-RO"/>
              </w:rPr>
            </w:pPr>
            <w:r w:rsidRPr="00A808E0">
              <w:rPr>
                <w:rFonts w:ascii="Arial" w:hAnsi="Arial" w:cs="Arial"/>
                <w:lang w:val="ro-RO"/>
              </w:rPr>
              <w:t>1,2</w:t>
            </w:r>
          </w:p>
        </w:tc>
      </w:tr>
      <w:tr w:rsidR="00A808E0" w:rsidRPr="00A808E0" w:rsidTr="00E2206A">
        <w:trPr>
          <w:jc w:val="center"/>
        </w:trPr>
        <w:tc>
          <w:tcPr>
            <w:tcW w:w="3873" w:type="dxa"/>
            <w:vAlign w:val="center"/>
          </w:tcPr>
          <w:p w:rsidR="00A808E0" w:rsidRPr="00A808E0" w:rsidRDefault="00A808E0" w:rsidP="00E2206A">
            <w:pPr>
              <w:jc w:val="center"/>
              <w:rPr>
                <w:rFonts w:ascii="Arial" w:hAnsi="Arial" w:cs="Arial"/>
                <w:bCs/>
                <w:lang w:val="ro-RO"/>
              </w:rPr>
            </w:pPr>
            <w:r w:rsidRPr="00A808E0">
              <w:rPr>
                <w:rFonts w:ascii="Arial" w:hAnsi="Arial" w:cs="Arial"/>
                <w:bCs/>
                <w:lang w:val="ro-RO"/>
              </w:rPr>
              <w:t>Biodegradabile</w:t>
            </w:r>
          </w:p>
        </w:tc>
        <w:tc>
          <w:tcPr>
            <w:tcW w:w="2964" w:type="dxa"/>
            <w:vAlign w:val="center"/>
          </w:tcPr>
          <w:p w:rsidR="00A808E0" w:rsidRPr="00A808E0" w:rsidRDefault="00A808E0" w:rsidP="00E2206A">
            <w:pPr>
              <w:jc w:val="center"/>
              <w:rPr>
                <w:rFonts w:ascii="Arial" w:hAnsi="Arial" w:cs="Arial"/>
                <w:lang w:val="ro-RO"/>
              </w:rPr>
            </w:pPr>
            <w:r w:rsidRPr="00A808E0">
              <w:rPr>
                <w:rFonts w:ascii="Arial" w:hAnsi="Arial" w:cs="Arial"/>
                <w:lang w:val="ro-RO"/>
              </w:rPr>
              <w:t>52,8</w:t>
            </w:r>
          </w:p>
        </w:tc>
      </w:tr>
      <w:tr w:rsidR="00A808E0" w:rsidRPr="00A808E0" w:rsidTr="00E2206A">
        <w:trPr>
          <w:jc w:val="center"/>
        </w:trPr>
        <w:tc>
          <w:tcPr>
            <w:tcW w:w="3873" w:type="dxa"/>
            <w:vAlign w:val="center"/>
          </w:tcPr>
          <w:p w:rsidR="00A808E0" w:rsidRPr="00A808E0" w:rsidRDefault="00A808E0" w:rsidP="00E2206A">
            <w:pPr>
              <w:jc w:val="center"/>
              <w:rPr>
                <w:rFonts w:ascii="Arial" w:hAnsi="Arial" w:cs="Arial"/>
                <w:bCs/>
                <w:lang w:val="ro-RO"/>
              </w:rPr>
            </w:pPr>
            <w:r w:rsidRPr="00A808E0">
              <w:rPr>
                <w:rFonts w:ascii="Arial" w:hAnsi="Arial" w:cs="Arial"/>
                <w:bCs/>
                <w:lang w:val="ro-RO"/>
              </w:rPr>
              <w:t>Voluminoase</w:t>
            </w:r>
          </w:p>
        </w:tc>
        <w:tc>
          <w:tcPr>
            <w:tcW w:w="2964" w:type="dxa"/>
            <w:vAlign w:val="center"/>
          </w:tcPr>
          <w:p w:rsidR="00A808E0" w:rsidRPr="00A808E0" w:rsidRDefault="00A808E0" w:rsidP="00E2206A">
            <w:pPr>
              <w:jc w:val="center"/>
              <w:rPr>
                <w:rFonts w:ascii="Arial" w:hAnsi="Arial" w:cs="Arial"/>
                <w:lang w:val="ro-RO"/>
              </w:rPr>
            </w:pPr>
            <w:r w:rsidRPr="00A808E0">
              <w:rPr>
                <w:rFonts w:ascii="Arial" w:hAnsi="Arial" w:cs="Arial"/>
                <w:lang w:val="ro-RO"/>
              </w:rPr>
              <w:t>0,1</w:t>
            </w:r>
          </w:p>
        </w:tc>
      </w:tr>
      <w:tr w:rsidR="00A808E0" w:rsidRPr="00A808E0" w:rsidTr="00E2206A">
        <w:trPr>
          <w:jc w:val="center"/>
        </w:trPr>
        <w:tc>
          <w:tcPr>
            <w:tcW w:w="3873" w:type="dxa"/>
            <w:vAlign w:val="center"/>
          </w:tcPr>
          <w:p w:rsidR="00A808E0" w:rsidRPr="00A808E0" w:rsidRDefault="00A808E0" w:rsidP="00E2206A">
            <w:pPr>
              <w:jc w:val="center"/>
              <w:rPr>
                <w:rFonts w:ascii="Arial" w:hAnsi="Arial" w:cs="Arial"/>
                <w:bCs/>
                <w:lang w:val="ro-RO"/>
              </w:rPr>
            </w:pPr>
            <w:r w:rsidRPr="00A808E0">
              <w:rPr>
                <w:rFonts w:ascii="Arial" w:hAnsi="Arial" w:cs="Arial"/>
                <w:bCs/>
                <w:lang w:val="ro-RO"/>
              </w:rPr>
              <w:t>Inerte</w:t>
            </w:r>
          </w:p>
        </w:tc>
        <w:tc>
          <w:tcPr>
            <w:tcW w:w="2964" w:type="dxa"/>
            <w:vAlign w:val="center"/>
          </w:tcPr>
          <w:p w:rsidR="00A808E0" w:rsidRPr="00A808E0" w:rsidRDefault="00A808E0" w:rsidP="00E2206A">
            <w:pPr>
              <w:jc w:val="center"/>
              <w:rPr>
                <w:rFonts w:ascii="Arial" w:hAnsi="Arial" w:cs="Arial"/>
                <w:lang w:val="ro-RO"/>
              </w:rPr>
            </w:pPr>
            <w:r w:rsidRPr="00A808E0">
              <w:rPr>
                <w:rFonts w:ascii="Arial" w:hAnsi="Arial" w:cs="Arial"/>
                <w:lang w:val="ro-RO"/>
              </w:rPr>
              <w:t>4,9</w:t>
            </w:r>
          </w:p>
        </w:tc>
      </w:tr>
      <w:tr w:rsidR="00A808E0" w:rsidRPr="00A808E0" w:rsidTr="00E2206A">
        <w:trPr>
          <w:jc w:val="center"/>
        </w:trPr>
        <w:tc>
          <w:tcPr>
            <w:tcW w:w="3873" w:type="dxa"/>
            <w:vAlign w:val="center"/>
          </w:tcPr>
          <w:p w:rsidR="00A808E0" w:rsidRPr="00A808E0" w:rsidRDefault="00A808E0" w:rsidP="00E2206A">
            <w:pPr>
              <w:jc w:val="center"/>
              <w:rPr>
                <w:rFonts w:ascii="Arial" w:hAnsi="Arial" w:cs="Arial"/>
                <w:bCs/>
                <w:lang w:val="ro-RO"/>
              </w:rPr>
            </w:pPr>
            <w:r w:rsidRPr="00A808E0">
              <w:rPr>
                <w:rFonts w:ascii="Arial" w:hAnsi="Arial" w:cs="Arial"/>
                <w:bCs/>
                <w:lang w:val="ro-RO"/>
              </w:rPr>
              <w:t>Alte deseuri</w:t>
            </w:r>
          </w:p>
        </w:tc>
        <w:tc>
          <w:tcPr>
            <w:tcW w:w="2964" w:type="dxa"/>
            <w:vAlign w:val="center"/>
          </w:tcPr>
          <w:p w:rsidR="00A808E0" w:rsidRPr="00A808E0" w:rsidRDefault="00A808E0" w:rsidP="00E2206A">
            <w:pPr>
              <w:jc w:val="center"/>
              <w:rPr>
                <w:rFonts w:ascii="Arial" w:hAnsi="Arial" w:cs="Arial"/>
                <w:lang w:val="ro-RO"/>
              </w:rPr>
            </w:pPr>
            <w:r w:rsidRPr="00A808E0">
              <w:rPr>
                <w:rFonts w:ascii="Arial" w:hAnsi="Arial" w:cs="Arial"/>
                <w:lang w:val="ro-RO"/>
              </w:rPr>
              <w:t>3,2</w:t>
            </w:r>
          </w:p>
        </w:tc>
      </w:tr>
      <w:tr w:rsidR="00A808E0" w:rsidRPr="00A808E0" w:rsidTr="00E2206A">
        <w:trPr>
          <w:jc w:val="center"/>
        </w:trPr>
        <w:tc>
          <w:tcPr>
            <w:tcW w:w="3873" w:type="dxa"/>
            <w:vAlign w:val="center"/>
          </w:tcPr>
          <w:p w:rsidR="00A808E0" w:rsidRPr="00A808E0" w:rsidRDefault="00A808E0" w:rsidP="00E2206A">
            <w:pPr>
              <w:jc w:val="center"/>
              <w:rPr>
                <w:rFonts w:ascii="Arial" w:hAnsi="Arial" w:cs="Arial"/>
                <w:b/>
                <w:bCs/>
                <w:lang w:val="ro-RO"/>
              </w:rPr>
            </w:pPr>
            <w:r w:rsidRPr="00A808E0">
              <w:rPr>
                <w:rFonts w:ascii="Arial" w:hAnsi="Arial" w:cs="Arial"/>
                <w:b/>
                <w:bCs/>
                <w:lang w:val="ro-RO"/>
              </w:rPr>
              <w:t>Total</w:t>
            </w:r>
          </w:p>
        </w:tc>
        <w:tc>
          <w:tcPr>
            <w:tcW w:w="2964" w:type="dxa"/>
            <w:vAlign w:val="center"/>
          </w:tcPr>
          <w:p w:rsidR="00A808E0" w:rsidRPr="00A808E0" w:rsidRDefault="00A808E0" w:rsidP="00E2206A">
            <w:pPr>
              <w:jc w:val="center"/>
              <w:rPr>
                <w:rFonts w:ascii="Arial" w:hAnsi="Arial" w:cs="Arial"/>
                <w:b/>
                <w:lang w:val="ro-RO"/>
              </w:rPr>
            </w:pPr>
            <w:r w:rsidRPr="00A808E0">
              <w:rPr>
                <w:rFonts w:ascii="Arial" w:hAnsi="Arial" w:cs="Arial"/>
                <w:b/>
                <w:lang w:val="ro-RO"/>
              </w:rPr>
              <w:t>100%</w:t>
            </w:r>
          </w:p>
        </w:tc>
      </w:tr>
    </w:tbl>
    <w:p w:rsidR="00A808E0" w:rsidRPr="00A808E0" w:rsidRDefault="00A808E0" w:rsidP="00A808E0">
      <w:pPr>
        <w:jc w:val="both"/>
        <w:rPr>
          <w:rFonts w:ascii="Arial" w:hAnsi="Arial" w:cs="Arial"/>
          <w:lang w:val="ro-RO"/>
        </w:rPr>
      </w:pPr>
    </w:p>
    <w:p w:rsidR="00A808E0" w:rsidRPr="00A808E0" w:rsidRDefault="00A808E0" w:rsidP="00A808E0">
      <w:pPr>
        <w:jc w:val="both"/>
        <w:rPr>
          <w:rFonts w:ascii="Arial" w:hAnsi="Arial" w:cs="Arial"/>
          <w:b/>
          <w:lang w:val="ro-RO"/>
        </w:rPr>
      </w:pPr>
    </w:p>
    <w:p w:rsidR="00A808E0" w:rsidRPr="00A808E0" w:rsidRDefault="00A808E0" w:rsidP="00A808E0">
      <w:pPr>
        <w:jc w:val="both"/>
        <w:rPr>
          <w:rFonts w:ascii="Arial" w:hAnsi="Arial" w:cs="Arial"/>
          <w:b/>
          <w:lang w:val="ro-RO"/>
        </w:rPr>
      </w:pPr>
      <w:r w:rsidRPr="00A808E0">
        <w:rPr>
          <w:rFonts w:ascii="Arial" w:hAnsi="Arial" w:cs="Arial"/>
          <w:b/>
          <w:lang w:val="ro-RO"/>
        </w:rPr>
        <w:t>Figura VII.1.1.3. Compoziţia procentuală a deşeurilor menajere şi asimilabile colectate în 2020</w:t>
      </w:r>
    </w:p>
    <w:p w:rsidR="00A808E0" w:rsidRPr="00A808E0" w:rsidRDefault="00A808E0" w:rsidP="00A808E0">
      <w:pPr>
        <w:jc w:val="center"/>
        <w:rPr>
          <w:rFonts w:ascii="Arial" w:hAnsi="Arial" w:cs="Arial"/>
          <w:lang w:val="ro-RO"/>
        </w:rPr>
      </w:pPr>
    </w:p>
    <w:p w:rsidR="00A808E0" w:rsidRPr="00A808E0" w:rsidRDefault="00A808E0" w:rsidP="00A808E0">
      <w:pPr>
        <w:jc w:val="center"/>
        <w:rPr>
          <w:rFonts w:ascii="Arial" w:hAnsi="Arial" w:cs="Arial"/>
          <w:lang w:val="ro-RO"/>
        </w:rPr>
      </w:pPr>
      <w:r w:rsidRPr="00A808E0">
        <w:rPr>
          <w:rFonts w:ascii="Arial" w:hAnsi="Arial" w:cs="Arial"/>
          <w:noProof/>
          <w:lang w:val="en-US"/>
        </w:rPr>
        <w:drawing>
          <wp:inline distT="0" distB="0" distL="0" distR="0" wp14:anchorId="4F7753B4" wp14:editId="2FD2EE3E">
            <wp:extent cx="4572000" cy="2743200"/>
            <wp:effectExtent l="0" t="0" r="19050" b="19050"/>
            <wp:docPr id="3206" name="Chart 320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rsidR="00A808E0" w:rsidRPr="00A808E0" w:rsidRDefault="00A808E0" w:rsidP="00A808E0">
      <w:pPr>
        <w:jc w:val="center"/>
        <w:rPr>
          <w:rFonts w:ascii="Arial" w:hAnsi="Arial" w:cs="Arial"/>
          <w:lang w:val="ro-RO"/>
        </w:rPr>
      </w:pPr>
    </w:p>
    <w:p w:rsidR="00A808E0" w:rsidRPr="00A808E0" w:rsidRDefault="00A808E0" w:rsidP="00A808E0">
      <w:pPr>
        <w:ind w:firstLine="360"/>
        <w:jc w:val="both"/>
        <w:rPr>
          <w:rFonts w:ascii="Arial" w:hAnsi="Arial" w:cs="Arial"/>
          <w:lang w:val="ro-RO"/>
        </w:rPr>
      </w:pPr>
    </w:p>
    <w:p w:rsidR="00A808E0" w:rsidRPr="00A808E0" w:rsidRDefault="00A808E0" w:rsidP="00A808E0">
      <w:pPr>
        <w:rPr>
          <w:rFonts w:ascii="Arial" w:hAnsi="Arial" w:cs="Arial"/>
          <w:b/>
          <w:bCs/>
          <w:lang w:val="ro-RO"/>
        </w:rPr>
      </w:pPr>
      <w:r w:rsidRPr="00A808E0">
        <w:rPr>
          <w:rFonts w:ascii="Arial" w:hAnsi="Arial" w:cs="Arial"/>
          <w:b/>
          <w:lang w:val="ro-RO"/>
        </w:rPr>
        <w:t>Gradul de conectare al populatiei ( rural+urban ) din județul Ilfov la serviciul de salubritate în perioada 2016 – 2020</w:t>
      </w:r>
    </w:p>
    <w:p w:rsidR="00A808E0" w:rsidRPr="00A808E0" w:rsidRDefault="00A808E0" w:rsidP="00A808E0">
      <w:pPr>
        <w:rPr>
          <w:rFonts w:ascii="Arial" w:hAnsi="Arial" w:cs="Arial"/>
          <w:lang w:val="ro-RO"/>
        </w:rPr>
      </w:pPr>
      <w:r w:rsidRPr="00A808E0">
        <w:rPr>
          <w:rFonts w:ascii="Arial" w:hAnsi="Arial" w:cs="Arial"/>
          <w:lang w:val="ro-RO"/>
        </w:rPr>
        <w:t xml:space="preserve">               </w:t>
      </w:r>
    </w:p>
    <w:tbl>
      <w:tblPr>
        <w:tblW w:w="6463" w:type="dxa"/>
        <w:jc w:val="center"/>
        <w:tblCellMar>
          <w:left w:w="0" w:type="dxa"/>
          <w:right w:w="0" w:type="dxa"/>
        </w:tblCellMar>
        <w:tblLook w:val="04A0" w:firstRow="1" w:lastRow="0" w:firstColumn="1" w:lastColumn="0" w:noHBand="0" w:noVBand="1"/>
      </w:tblPr>
      <w:tblGrid>
        <w:gridCol w:w="2378"/>
        <w:gridCol w:w="817"/>
        <w:gridCol w:w="817"/>
        <w:gridCol w:w="817"/>
        <w:gridCol w:w="817"/>
        <w:gridCol w:w="817"/>
      </w:tblGrid>
      <w:tr w:rsidR="00A808E0" w:rsidRPr="00A808E0" w:rsidTr="00E2206A">
        <w:trPr>
          <w:trHeight w:val="361"/>
          <w:jc w:val="center"/>
        </w:trPr>
        <w:tc>
          <w:tcPr>
            <w:tcW w:w="2378" w:type="dxa"/>
            <w:tcBorders>
              <w:top w:val="single" w:sz="8" w:space="0" w:color="000000"/>
              <w:left w:val="single" w:sz="8" w:space="0" w:color="000000"/>
              <w:bottom w:val="single" w:sz="8" w:space="0" w:color="000000"/>
              <w:right w:val="single" w:sz="8" w:space="0" w:color="000000"/>
            </w:tcBorders>
            <w:shd w:val="clear" w:color="auto" w:fill="D6D2AB"/>
            <w:tcMar>
              <w:top w:w="15" w:type="dxa"/>
              <w:left w:w="108" w:type="dxa"/>
              <w:bottom w:w="0" w:type="dxa"/>
              <w:right w:w="108" w:type="dxa"/>
            </w:tcMar>
            <w:vAlign w:val="center"/>
            <w:hideMark/>
          </w:tcPr>
          <w:p w:rsidR="00A808E0" w:rsidRPr="00A808E0" w:rsidRDefault="00A808E0" w:rsidP="00E2206A">
            <w:pPr>
              <w:jc w:val="center"/>
              <w:rPr>
                <w:rFonts w:ascii="Arial" w:hAnsi="Arial" w:cs="Arial"/>
                <w:lang w:val="ro-RO"/>
              </w:rPr>
            </w:pPr>
            <w:r w:rsidRPr="00A808E0">
              <w:rPr>
                <w:rFonts w:ascii="Arial" w:hAnsi="Arial" w:cs="Arial"/>
                <w:b/>
                <w:bCs/>
                <w:lang w:val="ro-RO"/>
              </w:rPr>
              <w:t>An</w:t>
            </w:r>
            <w:r w:rsidRPr="00A808E0">
              <w:rPr>
                <w:rFonts w:ascii="Arial" w:hAnsi="Arial" w:cs="Arial"/>
                <w:lang w:val="ro-RO"/>
              </w:rPr>
              <w:t xml:space="preserve"> </w:t>
            </w:r>
          </w:p>
        </w:tc>
        <w:tc>
          <w:tcPr>
            <w:tcW w:w="817" w:type="dxa"/>
            <w:tcBorders>
              <w:top w:val="single" w:sz="8" w:space="0" w:color="000000"/>
              <w:left w:val="single" w:sz="8" w:space="0" w:color="000000"/>
              <w:bottom w:val="single" w:sz="8" w:space="0" w:color="000000"/>
              <w:right w:val="single" w:sz="8" w:space="0" w:color="000000"/>
            </w:tcBorders>
            <w:shd w:val="clear" w:color="auto" w:fill="D6D2AB"/>
            <w:vAlign w:val="center"/>
          </w:tcPr>
          <w:p w:rsidR="00A808E0" w:rsidRPr="00A808E0" w:rsidRDefault="00A808E0" w:rsidP="00E2206A">
            <w:pPr>
              <w:jc w:val="center"/>
              <w:rPr>
                <w:rFonts w:ascii="Arial" w:hAnsi="Arial" w:cs="Arial"/>
                <w:b/>
                <w:bCs/>
                <w:lang w:val="ro-RO"/>
              </w:rPr>
            </w:pPr>
            <w:r w:rsidRPr="00A808E0">
              <w:rPr>
                <w:rFonts w:ascii="Arial" w:hAnsi="Arial" w:cs="Arial"/>
                <w:b/>
                <w:bCs/>
                <w:lang w:val="ro-RO"/>
              </w:rPr>
              <w:t>2016</w:t>
            </w:r>
          </w:p>
        </w:tc>
        <w:tc>
          <w:tcPr>
            <w:tcW w:w="817" w:type="dxa"/>
            <w:tcBorders>
              <w:top w:val="single" w:sz="8" w:space="0" w:color="000000"/>
              <w:left w:val="single" w:sz="8" w:space="0" w:color="000000"/>
              <w:bottom w:val="single" w:sz="8" w:space="0" w:color="000000"/>
              <w:right w:val="single" w:sz="8" w:space="0" w:color="000000"/>
            </w:tcBorders>
            <w:shd w:val="clear" w:color="auto" w:fill="D6D2AB"/>
            <w:vAlign w:val="center"/>
          </w:tcPr>
          <w:p w:rsidR="00A808E0" w:rsidRPr="00A808E0" w:rsidRDefault="00A808E0" w:rsidP="00E2206A">
            <w:pPr>
              <w:jc w:val="center"/>
              <w:rPr>
                <w:rFonts w:ascii="Arial" w:hAnsi="Arial" w:cs="Arial"/>
                <w:b/>
                <w:bCs/>
                <w:lang w:val="ro-RO"/>
              </w:rPr>
            </w:pPr>
            <w:r w:rsidRPr="00A808E0">
              <w:rPr>
                <w:rFonts w:ascii="Arial" w:hAnsi="Arial" w:cs="Arial"/>
                <w:b/>
                <w:bCs/>
                <w:lang w:val="ro-RO"/>
              </w:rPr>
              <w:t>2017</w:t>
            </w:r>
          </w:p>
        </w:tc>
        <w:tc>
          <w:tcPr>
            <w:tcW w:w="817" w:type="dxa"/>
            <w:tcBorders>
              <w:top w:val="single" w:sz="8" w:space="0" w:color="000000"/>
              <w:left w:val="single" w:sz="8" w:space="0" w:color="000000"/>
              <w:bottom w:val="single" w:sz="8" w:space="0" w:color="000000"/>
              <w:right w:val="single" w:sz="8" w:space="0" w:color="000000"/>
            </w:tcBorders>
            <w:shd w:val="clear" w:color="auto" w:fill="D6D2AB"/>
            <w:vAlign w:val="center"/>
          </w:tcPr>
          <w:p w:rsidR="00A808E0" w:rsidRPr="00A808E0" w:rsidRDefault="00A808E0" w:rsidP="00E2206A">
            <w:pPr>
              <w:jc w:val="center"/>
              <w:rPr>
                <w:rFonts w:ascii="Arial" w:hAnsi="Arial" w:cs="Arial"/>
                <w:b/>
                <w:bCs/>
                <w:lang w:val="ro-RO"/>
              </w:rPr>
            </w:pPr>
            <w:r w:rsidRPr="00A808E0">
              <w:rPr>
                <w:rFonts w:ascii="Arial" w:hAnsi="Arial" w:cs="Arial"/>
                <w:b/>
                <w:bCs/>
                <w:lang w:val="ro-RO"/>
              </w:rPr>
              <w:t>2018</w:t>
            </w:r>
          </w:p>
        </w:tc>
        <w:tc>
          <w:tcPr>
            <w:tcW w:w="817" w:type="dxa"/>
            <w:tcBorders>
              <w:top w:val="single" w:sz="8" w:space="0" w:color="000000"/>
              <w:left w:val="single" w:sz="8" w:space="0" w:color="000000"/>
              <w:bottom w:val="single" w:sz="8" w:space="0" w:color="000000"/>
              <w:right w:val="single" w:sz="8" w:space="0" w:color="000000"/>
            </w:tcBorders>
            <w:shd w:val="clear" w:color="auto" w:fill="D6D2AB"/>
            <w:tcMar>
              <w:top w:w="15" w:type="dxa"/>
              <w:left w:w="108" w:type="dxa"/>
              <w:bottom w:w="0" w:type="dxa"/>
              <w:right w:w="108" w:type="dxa"/>
            </w:tcMar>
            <w:vAlign w:val="center"/>
          </w:tcPr>
          <w:p w:rsidR="00A808E0" w:rsidRPr="00A808E0" w:rsidRDefault="00A808E0" w:rsidP="00E2206A">
            <w:pPr>
              <w:jc w:val="center"/>
              <w:rPr>
                <w:rFonts w:ascii="Arial" w:hAnsi="Arial" w:cs="Arial"/>
                <w:b/>
                <w:lang w:val="ro-RO"/>
              </w:rPr>
            </w:pPr>
            <w:r w:rsidRPr="00A808E0">
              <w:rPr>
                <w:rFonts w:ascii="Arial" w:hAnsi="Arial" w:cs="Arial"/>
                <w:b/>
                <w:lang w:val="ro-RO"/>
              </w:rPr>
              <w:t>2019</w:t>
            </w:r>
          </w:p>
        </w:tc>
        <w:tc>
          <w:tcPr>
            <w:tcW w:w="817" w:type="dxa"/>
            <w:tcBorders>
              <w:top w:val="single" w:sz="8" w:space="0" w:color="000000"/>
              <w:left w:val="single" w:sz="8" w:space="0" w:color="000000"/>
              <w:bottom w:val="single" w:sz="8" w:space="0" w:color="000000"/>
              <w:right w:val="single" w:sz="8" w:space="0" w:color="000000"/>
            </w:tcBorders>
            <w:shd w:val="clear" w:color="auto" w:fill="D6D2AB"/>
          </w:tcPr>
          <w:p w:rsidR="00A808E0" w:rsidRPr="00A808E0" w:rsidRDefault="00A808E0" w:rsidP="00E2206A">
            <w:pPr>
              <w:jc w:val="center"/>
              <w:rPr>
                <w:rFonts w:ascii="Arial" w:hAnsi="Arial" w:cs="Arial"/>
                <w:b/>
                <w:lang w:val="ro-RO"/>
              </w:rPr>
            </w:pPr>
            <w:r w:rsidRPr="00A808E0">
              <w:rPr>
                <w:rFonts w:ascii="Arial" w:hAnsi="Arial" w:cs="Arial"/>
                <w:b/>
                <w:lang w:val="ro-RO"/>
              </w:rPr>
              <w:t>2020</w:t>
            </w:r>
          </w:p>
        </w:tc>
      </w:tr>
      <w:tr w:rsidR="00A808E0" w:rsidRPr="00A808E0" w:rsidTr="00E2206A">
        <w:trPr>
          <w:trHeight w:val="676"/>
          <w:jc w:val="center"/>
        </w:trPr>
        <w:tc>
          <w:tcPr>
            <w:tcW w:w="23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808E0" w:rsidRPr="00A808E0" w:rsidRDefault="00A808E0" w:rsidP="00E2206A">
            <w:pPr>
              <w:jc w:val="center"/>
              <w:rPr>
                <w:rFonts w:ascii="Arial" w:hAnsi="Arial" w:cs="Arial"/>
                <w:lang w:val="ro-RO"/>
              </w:rPr>
            </w:pPr>
            <w:r w:rsidRPr="00A808E0">
              <w:rPr>
                <w:rFonts w:ascii="Arial" w:hAnsi="Arial" w:cs="Arial"/>
                <w:b/>
                <w:bCs/>
                <w:lang w:val="ro-RO"/>
              </w:rPr>
              <w:t xml:space="preserve">Grad conectare (%) </w:t>
            </w:r>
          </w:p>
        </w:tc>
        <w:tc>
          <w:tcPr>
            <w:tcW w:w="817" w:type="dxa"/>
            <w:tcBorders>
              <w:top w:val="single" w:sz="8" w:space="0" w:color="000000"/>
              <w:left w:val="single" w:sz="8" w:space="0" w:color="000000"/>
              <w:bottom w:val="single" w:sz="8" w:space="0" w:color="000000"/>
              <w:right w:val="single" w:sz="8" w:space="0" w:color="000000"/>
            </w:tcBorders>
            <w:vAlign w:val="center"/>
          </w:tcPr>
          <w:p w:rsidR="00A808E0" w:rsidRPr="00A808E0" w:rsidRDefault="00A808E0" w:rsidP="00E2206A">
            <w:pPr>
              <w:jc w:val="center"/>
              <w:rPr>
                <w:rFonts w:ascii="Arial" w:hAnsi="Arial" w:cs="Arial"/>
                <w:lang w:val="ro-RO"/>
              </w:rPr>
            </w:pPr>
            <w:r w:rsidRPr="00A808E0">
              <w:rPr>
                <w:rFonts w:ascii="Arial" w:hAnsi="Arial" w:cs="Arial"/>
                <w:lang w:val="ro-RO"/>
              </w:rPr>
              <w:t>89.72</w:t>
            </w:r>
          </w:p>
        </w:tc>
        <w:tc>
          <w:tcPr>
            <w:tcW w:w="817" w:type="dxa"/>
            <w:tcBorders>
              <w:top w:val="single" w:sz="8" w:space="0" w:color="000000"/>
              <w:left w:val="single" w:sz="8" w:space="0" w:color="000000"/>
              <w:bottom w:val="single" w:sz="8" w:space="0" w:color="000000"/>
              <w:right w:val="single" w:sz="8" w:space="0" w:color="000000"/>
            </w:tcBorders>
            <w:vAlign w:val="center"/>
          </w:tcPr>
          <w:p w:rsidR="00A808E0" w:rsidRPr="00A808E0" w:rsidRDefault="00A808E0" w:rsidP="00E2206A">
            <w:pPr>
              <w:jc w:val="center"/>
              <w:rPr>
                <w:rFonts w:ascii="Arial" w:hAnsi="Arial" w:cs="Arial"/>
                <w:lang w:val="ro-RO"/>
              </w:rPr>
            </w:pPr>
            <w:r w:rsidRPr="00A808E0">
              <w:rPr>
                <w:rFonts w:ascii="Arial" w:hAnsi="Arial" w:cs="Arial"/>
                <w:lang w:val="ro-RO"/>
              </w:rPr>
              <w:t>97.70</w:t>
            </w:r>
          </w:p>
        </w:tc>
        <w:tc>
          <w:tcPr>
            <w:tcW w:w="817" w:type="dxa"/>
            <w:tcBorders>
              <w:top w:val="single" w:sz="8" w:space="0" w:color="000000"/>
              <w:left w:val="single" w:sz="8" w:space="0" w:color="000000"/>
              <w:bottom w:val="single" w:sz="8" w:space="0" w:color="000000"/>
              <w:right w:val="single" w:sz="8" w:space="0" w:color="000000"/>
            </w:tcBorders>
            <w:vAlign w:val="center"/>
          </w:tcPr>
          <w:p w:rsidR="00A808E0" w:rsidRPr="00A808E0" w:rsidRDefault="00A808E0" w:rsidP="00E2206A">
            <w:pPr>
              <w:jc w:val="center"/>
              <w:rPr>
                <w:rFonts w:ascii="Arial" w:hAnsi="Arial" w:cs="Arial"/>
                <w:lang w:val="ro-RO"/>
              </w:rPr>
            </w:pPr>
            <w:r w:rsidRPr="00A808E0">
              <w:rPr>
                <w:rFonts w:ascii="Arial" w:hAnsi="Arial" w:cs="Arial"/>
                <w:lang w:val="ro-RO"/>
              </w:rPr>
              <w:t>89.57</w:t>
            </w:r>
          </w:p>
        </w:tc>
        <w:tc>
          <w:tcPr>
            <w:tcW w:w="8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A808E0" w:rsidRPr="00A808E0" w:rsidRDefault="00A808E0" w:rsidP="00E2206A">
            <w:pPr>
              <w:jc w:val="center"/>
              <w:rPr>
                <w:rFonts w:ascii="Arial" w:hAnsi="Arial" w:cs="Arial"/>
                <w:lang w:val="ro-RO"/>
              </w:rPr>
            </w:pPr>
            <w:r w:rsidRPr="00A808E0">
              <w:rPr>
                <w:rFonts w:ascii="Arial" w:hAnsi="Arial" w:cs="Arial"/>
                <w:lang w:val="ro-RO"/>
              </w:rPr>
              <w:t>86.83</w:t>
            </w:r>
          </w:p>
        </w:tc>
        <w:tc>
          <w:tcPr>
            <w:tcW w:w="817" w:type="dxa"/>
            <w:tcBorders>
              <w:top w:val="single" w:sz="8" w:space="0" w:color="000000"/>
              <w:left w:val="single" w:sz="8" w:space="0" w:color="000000"/>
              <w:bottom w:val="single" w:sz="8" w:space="0" w:color="000000"/>
              <w:right w:val="single" w:sz="8" w:space="0" w:color="000000"/>
            </w:tcBorders>
            <w:vAlign w:val="center"/>
          </w:tcPr>
          <w:p w:rsidR="00A808E0" w:rsidRPr="00A808E0" w:rsidRDefault="00A808E0" w:rsidP="00E2206A">
            <w:pPr>
              <w:jc w:val="center"/>
              <w:rPr>
                <w:rFonts w:ascii="Arial" w:hAnsi="Arial" w:cs="Arial"/>
                <w:lang w:val="ro-RO"/>
              </w:rPr>
            </w:pPr>
            <w:r w:rsidRPr="00A808E0">
              <w:rPr>
                <w:rFonts w:ascii="Arial" w:hAnsi="Arial" w:cs="Arial"/>
                <w:lang w:val="ro-RO"/>
              </w:rPr>
              <w:t>92.64</w:t>
            </w:r>
          </w:p>
        </w:tc>
      </w:tr>
    </w:tbl>
    <w:p w:rsidR="00A808E0" w:rsidRPr="00A808E0" w:rsidRDefault="00A808E0" w:rsidP="00A808E0">
      <w:pPr>
        <w:jc w:val="right"/>
        <w:rPr>
          <w:rFonts w:ascii="Arial" w:hAnsi="Arial" w:cs="Arial"/>
          <w:b/>
          <w:lang w:val="ro-RO"/>
        </w:rPr>
      </w:pPr>
      <w:r w:rsidRPr="00A808E0">
        <w:rPr>
          <w:rFonts w:ascii="Arial" w:hAnsi="Arial" w:cs="Arial"/>
          <w:lang w:val="ro-RO"/>
        </w:rPr>
        <w:lastRenderedPageBreak/>
        <w:t xml:space="preserve">                                                                                         </w:t>
      </w:r>
      <w:r w:rsidRPr="00A808E0">
        <w:rPr>
          <w:rFonts w:ascii="Arial" w:hAnsi="Arial" w:cs="Arial"/>
          <w:lang w:val="ro-RO"/>
        </w:rPr>
        <w:tab/>
      </w:r>
      <w:r w:rsidRPr="00A808E0">
        <w:rPr>
          <w:rFonts w:ascii="Arial" w:hAnsi="Arial" w:cs="Arial"/>
          <w:b/>
          <w:lang w:val="ro-RO"/>
        </w:rPr>
        <w:t>Tabel VII.1.1.1</w:t>
      </w:r>
      <w:r w:rsidRPr="00A808E0">
        <w:rPr>
          <w:rFonts w:ascii="Arial" w:hAnsi="Arial" w:cs="Arial"/>
          <w:b/>
          <w:lang w:val="ro-RO"/>
        </w:rPr>
        <w:tab/>
      </w:r>
      <w:r w:rsidRPr="00A808E0">
        <w:rPr>
          <w:rFonts w:ascii="Arial" w:hAnsi="Arial" w:cs="Arial"/>
          <w:b/>
          <w:lang w:val="ro-RO"/>
        </w:rPr>
        <w:tab/>
      </w:r>
      <w:r w:rsidRPr="00A808E0">
        <w:rPr>
          <w:rFonts w:ascii="Arial" w:hAnsi="Arial" w:cs="Arial"/>
          <w:b/>
          <w:lang w:val="ro-RO"/>
        </w:rPr>
        <w:tab/>
      </w:r>
    </w:p>
    <w:p w:rsidR="00A808E0" w:rsidRPr="00A808E0" w:rsidRDefault="00A808E0" w:rsidP="00A808E0">
      <w:pPr>
        <w:jc w:val="center"/>
        <w:rPr>
          <w:rFonts w:ascii="Arial" w:hAnsi="Arial" w:cs="Arial"/>
          <w:b/>
          <w:lang w:val="ro-RO"/>
        </w:rPr>
      </w:pPr>
      <w:r w:rsidRPr="00A808E0">
        <w:rPr>
          <w:rFonts w:ascii="Arial" w:hAnsi="Arial" w:cs="Arial"/>
          <w:noProof/>
          <w:lang w:val="en-US"/>
        </w:rPr>
        <w:drawing>
          <wp:inline distT="0" distB="0" distL="0" distR="0" wp14:anchorId="4A0A8FCC" wp14:editId="123B65B2">
            <wp:extent cx="5583505" cy="3908453"/>
            <wp:effectExtent l="0" t="0" r="0" b="0"/>
            <wp:docPr id="3207" name="Chart 320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rsidR="00A808E0" w:rsidRPr="00A808E0" w:rsidRDefault="00A808E0" w:rsidP="00A808E0">
      <w:pPr>
        <w:jc w:val="right"/>
        <w:rPr>
          <w:rFonts w:ascii="Arial" w:hAnsi="Arial" w:cs="Arial"/>
          <w:b/>
          <w:lang w:val="ro-RO"/>
        </w:rPr>
      </w:pPr>
    </w:p>
    <w:p w:rsidR="00A808E0" w:rsidRPr="00A808E0" w:rsidRDefault="00A808E0" w:rsidP="00A808E0">
      <w:pPr>
        <w:jc w:val="center"/>
        <w:rPr>
          <w:rFonts w:ascii="Arial" w:hAnsi="Arial" w:cs="Arial"/>
          <w:b/>
          <w:lang w:val="ro-RO"/>
        </w:rPr>
      </w:pPr>
      <w:r w:rsidRPr="00A808E0">
        <w:rPr>
          <w:rFonts w:ascii="Arial" w:hAnsi="Arial" w:cs="Arial"/>
          <w:b/>
          <w:bCs/>
          <w:lang w:val="ro-RO"/>
        </w:rPr>
        <w:t xml:space="preserve">                                                                                                                                                            </w:t>
      </w:r>
    </w:p>
    <w:p w:rsidR="00A808E0" w:rsidRPr="00A808E0" w:rsidRDefault="00A808E0" w:rsidP="00A808E0">
      <w:pPr>
        <w:jc w:val="center"/>
        <w:rPr>
          <w:rFonts w:ascii="Arial" w:hAnsi="Arial" w:cs="Arial"/>
          <w:b/>
          <w:bCs/>
          <w:lang w:val="ro-RO"/>
        </w:rPr>
      </w:pPr>
      <w:r w:rsidRPr="00A808E0">
        <w:rPr>
          <w:rFonts w:ascii="Arial" w:hAnsi="Arial" w:cs="Arial"/>
          <w:b/>
          <w:lang w:val="ro-RO"/>
        </w:rPr>
        <w:t xml:space="preserve">                Figura VII 1.1.1  Evoluția gradului de conectare al populatiei ( rural+urban ) în perioada 2016 – 2020</w:t>
      </w:r>
    </w:p>
    <w:p w:rsidR="00A808E0" w:rsidRPr="00A808E0" w:rsidRDefault="00A808E0" w:rsidP="00A808E0">
      <w:pPr>
        <w:spacing w:after="120"/>
        <w:jc w:val="both"/>
        <w:rPr>
          <w:rFonts w:ascii="Arial" w:hAnsi="Arial" w:cs="Arial"/>
          <w:lang w:val="ro-RO"/>
        </w:rPr>
      </w:pPr>
    </w:p>
    <w:p w:rsidR="00A808E0" w:rsidRPr="00A808E0" w:rsidRDefault="00A808E0" w:rsidP="00A808E0">
      <w:pPr>
        <w:tabs>
          <w:tab w:val="left" w:pos="1358"/>
          <w:tab w:val="left" w:leader="dot" w:pos="9356"/>
        </w:tabs>
        <w:ind w:left="596"/>
        <w:rPr>
          <w:rFonts w:ascii="Arial" w:hAnsi="Arial" w:cs="Arial"/>
          <w:i/>
          <w:iCs/>
          <w:lang w:val="ro-RO"/>
        </w:rPr>
      </w:pPr>
    </w:p>
    <w:p w:rsidR="00A808E0" w:rsidRPr="00A808E0" w:rsidRDefault="00A808E0" w:rsidP="00A808E0">
      <w:pPr>
        <w:tabs>
          <w:tab w:val="left" w:pos="1358"/>
          <w:tab w:val="left" w:leader="dot" w:pos="9356"/>
        </w:tabs>
        <w:ind w:left="596"/>
        <w:rPr>
          <w:rFonts w:ascii="Arial" w:hAnsi="Arial" w:cs="Arial"/>
          <w:i/>
          <w:iCs/>
          <w:lang w:val="ro-RO"/>
        </w:rPr>
      </w:pPr>
    </w:p>
    <w:p w:rsidR="00A808E0" w:rsidRPr="00A808E0" w:rsidRDefault="00A808E0" w:rsidP="00A808E0">
      <w:pPr>
        <w:tabs>
          <w:tab w:val="left" w:pos="1358"/>
          <w:tab w:val="left" w:leader="dot" w:pos="9356"/>
        </w:tabs>
        <w:ind w:left="596"/>
        <w:rPr>
          <w:rFonts w:ascii="Arial" w:hAnsi="Arial" w:cs="Arial"/>
          <w:b/>
          <w:i/>
          <w:iCs/>
          <w:lang w:val="ro-RO"/>
        </w:rPr>
      </w:pPr>
      <w:r w:rsidRPr="00A808E0">
        <w:rPr>
          <w:rFonts w:ascii="Arial" w:hAnsi="Arial" w:cs="Arial"/>
          <w:b/>
          <w:i/>
          <w:iCs/>
          <w:lang w:val="ro-RO"/>
        </w:rPr>
        <w:t xml:space="preserve">VII.1.2. Generarea şi gestionarea deşeurilor industriale </w:t>
      </w:r>
    </w:p>
    <w:p w:rsidR="00A808E0" w:rsidRPr="00A808E0" w:rsidRDefault="00A808E0" w:rsidP="00A808E0">
      <w:pPr>
        <w:spacing w:after="120"/>
        <w:ind w:firstLine="709"/>
        <w:rPr>
          <w:rFonts w:ascii="Arial" w:hAnsi="Arial" w:cs="Arial"/>
          <w:b/>
          <w:bCs/>
          <w:lang w:val="ro-RO"/>
        </w:rPr>
      </w:pPr>
    </w:p>
    <w:p w:rsidR="00A808E0" w:rsidRPr="00A808E0" w:rsidRDefault="00A808E0" w:rsidP="00A808E0">
      <w:pPr>
        <w:spacing w:after="120"/>
        <w:ind w:firstLine="709"/>
        <w:jc w:val="both"/>
        <w:rPr>
          <w:rFonts w:ascii="Arial" w:hAnsi="Arial" w:cs="Arial"/>
          <w:lang w:val="ro-RO"/>
        </w:rPr>
      </w:pPr>
      <w:r w:rsidRPr="00A808E0">
        <w:rPr>
          <w:rFonts w:ascii="Arial" w:hAnsi="Arial" w:cs="Arial"/>
          <w:b/>
          <w:bCs/>
          <w:lang w:val="ro-RO"/>
        </w:rPr>
        <w:t>Responsabilitatea</w:t>
      </w:r>
      <w:r w:rsidRPr="00A808E0">
        <w:rPr>
          <w:rFonts w:ascii="Arial" w:hAnsi="Arial" w:cs="Arial"/>
          <w:lang w:val="ro-RO"/>
        </w:rPr>
        <w:t xml:space="preserve"> gestionării deşeurilor industriale revine </w:t>
      </w:r>
      <w:r w:rsidRPr="00A808E0">
        <w:rPr>
          <w:rFonts w:ascii="Arial" w:hAnsi="Arial" w:cs="Arial"/>
          <w:b/>
          <w:bCs/>
          <w:lang w:val="ro-RO"/>
        </w:rPr>
        <w:t>operatorilor economici generatori.</w:t>
      </w:r>
      <w:r w:rsidRPr="00A808E0">
        <w:rPr>
          <w:rFonts w:ascii="Arial" w:hAnsi="Arial" w:cs="Arial"/>
          <w:lang w:val="ro-RO"/>
        </w:rPr>
        <w:t xml:space="preserve"> </w:t>
      </w:r>
    </w:p>
    <w:p w:rsidR="00A808E0" w:rsidRPr="00A808E0" w:rsidRDefault="00A808E0" w:rsidP="00A808E0">
      <w:pPr>
        <w:spacing w:after="120"/>
        <w:ind w:firstLine="709"/>
        <w:rPr>
          <w:rFonts w:ascii="Arial" w:hAnsi="Arial" w:cs="Arial"/>
          <w:lang w:val="ro-RO"/>
        </w:rPr>
      </w:pPr>
      <w:r w:rsidRPr="00A808E0">
        <w:rPr>
          <w:rFonts w:ascii="Arial" w:hAnsi="Arial" w:cs="Arial"/>
          <w:lang w:val="ro-RO"/>
        </w:rPr>
        <w:t xml:space="preserve">Aceştia asigură gestionarea deşeurilor conform prevederilor actelor de reglementare pe care le deţin, prin valorificare (reciclare şi coincinerare) sau eliminare finală (depozitare și incinerare). </w:t>
      </w:r>
    </w:p>
    <w:p w:rsidR="00A808E0" w:rsidRPr="00A808E0" w:rsidRDefault="00A808E0" w:rsidP="00A808E0">
      <w:pPr>
        <w:spacing w:after="120"/>
        <w:ind w:firstLine="709"/>
        <w:jc w:val="both"/>
        <w:rPr>
          <w:rFonts w:ascii="Arial" w:hAnsi="Arial" w:cs="Arial"/>
          <w:lang w:val="ro-RO"/>
        </w:rPr>
      </w:pPr>
      <w:r w:rsidRPr="00A808E0">
        <w:rPr>
          <w:rFonts w:ascii="Arial" w:hAnsi="Arial" w:cs="Arial"/>
          <w:lang w:val="ro-RO"/>
        </w:rPr>
        <w:t xml:space="preserve">Deșeurile provenite din activități industriale sunt deșeuri periculoase sau nepericuloase, conform clasificării din HG 856/2002. </w:t>
      </w:r>
    </w:p>
    <w:p w:rsidR="00A808E0" w:rsidRPr="00A808E0" w:rsidRDefault="00A808E0" w:rsidP="00A808E0">
      <w:pPr>
        <w:autoSpaceDE w:val="0"/>
        <w:autoSpaceDN w:val="0"/>
        <w:adjustRightInd w:val="0"/>
        <w:ind w:firstLine="720"/>
        <w:jc w:val="both"/>
        <w:rPr>
          <w:rFonts w:ascii="Arial" w:eastAsia="Times New Roman" w:hAnsi="Arial" w:cs="Arial"/>
          <w:lang w:val="ro-RO" w:eastAsia="ro-RO"/>
        </w:rPr>
      </w:pPr>
      <w:r w:rsidRPr="00A808E0">
        <w:rPr>
          <w:rFonts w:ascii="Arial" w:eastAsia="Times New Roman" w:hAnsi="Arial" w:cs="Arial"/>
          <w:lang w:val="ro-RO" w:eastAsia="ro-RO"/>
        </w:rPr>
        <w:t>Producătorii şi deţinătorii de deşeuri de producţie au obligaţia să asigure prevenirea producerii la sursă, manipularea, stocarea, colectarea, transportul, tratarea si eliminarea în siguranţă a deşeurilor, fără să fie afectate negativ sănătatea populaţiei şi mediul înconjurător.</w:t>
      </w:r>
    </w:p>
    <w:p w:rsidR="00A808E0" w:rsidRPr="00A808E0" w:rsidRDefault="00A808E0" w:rsidP="00A808E0">
      <w:pPr>
        <w:spacing w:after="120"/>
        <w:ind w:firstLine="709"/>
        <w:rPr>
          <w:rFonts w:ascii="Arial" w:hAnsi="Arial" w:cs="Arial"/>
          <w:lang w:val="ro-RO"/>
        </w:rPr>
      </w:pPr>
    </w:p>
    <w:p w:rsidR="00A808E0" w:rsidRPr="00A808E0" w:rsidRDefault="00A808E0" w:rsidP="00A808E0">
      <w:pPr>
        <w:jc w:val="both"/>
        <w:rPr>
          <w:rFonts w:ascii="Arial" w:hAnsi="Arial" w:cs="Arial"/>
          <w:b/>
          <w:lang w:val="ro-RO"/>
        </w:rPr>
      </w:pPr>
      <w:r w:rsidRPr="00A808E0">
        <w:rPr>
          <w:rFonts w:ascii="Arial" w:hAnsi="Arial" w:cs="Arial"/>
          <w:b/>
          <w:lang w:val="ro-RO"/>
        </w:rPr>
        <w:t>Tabel 1. Deşeurile nepericuloase generate pe principalele activităţi economice, în anul 2020, în judetul Ilfov</w:t>
      </w:r>
    </w:p>
    <w:p w:rsidR="00A808E0" w:rsidRPr="00A808E0" w:rsidRDefault="00A808E0" w:rsidP="00A808E0">
      <w:pPr>
        <w:jc w:val="both"/>
        <w:rPr>
          <w:rFonts w:ascii="Arial" w:hAnsi="Arial" w:cs="Arial"/>
          <w:lang w:val="ro-RO"/>
        </w:rPr>
      </w:pPr>
    </w:p>
    <w:p w:rsidR="00A808E0" w:rsidRPr="00A808E0" w:rsidRDefault="00A808E0" w:rsidP="00A808E0">
      <w:pPr>
        <w:jc w:val="both"/>
        <w:rPr>
          <w:rFonts w:ascii="Arial" w:hAnsi="Arial" w:cs="Arial"/>
          <w:lang w:val="ro-RO"/>
        </w:rPr>
      </w:pPr>
    </w:p>
    <w:p w:rsidR="00A808E0" w:rsidRPr="00A808E0" w:rsidRDefault="00A808E0" w:rsidP="00A808E0">
      <w:pPr>
        <w:jc w:val="both"/>
        <w:rPr>
          <w:rFonts w:ascii="Arial" w:hAnsi="Arial" w:cs="Arial"/>
          <w:b/>
          <w:lang w:val="ro-RO"/>
        </w:rPr>
      </w:pPr>
      <w:r w:rsidRPr="00A808E0">
        <w:rPr>
          <w:rFonts w:ascii="Arial" w:hAnsi="Arial" w:cs="Arial"/>
          <w:b/>
          <w:lang w:val="ro-RO"/>
        </w:rPr>
        <w:t>Mii tone</w:t>
      </w:r>
    </w:p>
    <w:tbl>
      <w:tblPr>
        <w:tblW w:w="9465" w:type="dxa"/>
        <w:jc w:val="center"/>
        <w:tblLook w:val="00A0" w:firstRow="1" w:lastRow="0" w:firstColumn="1" w:lastColumn="0" w:noHBand="0" w:noVBand="0"/>
      </w:tblPr>
      <w:tblGrid>
        <w:gridCol w:w="8114"/>
        <w:gridCol w:w="1351"/>
      </w:tblGrid>
      <w:tr w:rsidR="00A808E0" w:rsidRPr="00A808E0" w:rsidTr="00E2206A">
        <w:trPr>
          <w:trHeight w:val="990"/>
          <w:jc w:val="center"/>
        </w:trPr>
        <w:tc>
          <w:tcPr>
            <w:tcW w:w="8247" w:type="dxa"/>
            <w:tcBorders>
              <w:top w:val="single" w:sz="12" w:space="0" w:color="000000"/>
              <w:left w:val="single" w:sz="12" w:space="0" w:color="000000"/>
              <w:bottom w:val="single" w:sz="8" w:space="0" w:color="000000"/>
              <w:right w:val="single" w:sz="8" w:space="0" w:color="000000"/>
            </w:tcBorders>
            <w:shd w:val="clear" w:color="auto" w:fill="D9D9D9"/>
            <w:vAlign w:val="center"/>
            <w:hideMark/>
          </w:tcPr>
          <w:p w:rsidR="00A808E0" w:rsidRPr="00A808E0" w:rsidRDefault="00A808E0" w:rsidP="00E2206A">
            <w:pPr>
              <w:jc w:val="center"/>
              <w:rPr>
                <w:rFonts w:ascii="Arial" w:hAnsi="Arial" w:cs="Arial"/>
                <w:b/>
                <w:bCs/>
                <w:lang w:val="ro-RO"/>
              </w:rPr>
            </w:pPr>
            <w:r w:rsidRPr="00A808E0">
              <w:rPr>
                <w:rFonts w:ascii="Arial" w:hAnsi="Arial" w:cs="Arial"/>
                <w:b/>
                <w:bCs/>
                <w:lang w:val="ro-RO"/>
              </w:rPr>
              <w:lastRenderedPageBreak/>
              <w:t>Activitatea economică</w:t>
            </w:r>
          </w:p>
        </w:tc>
        <w:tc>
          <w:tcPr>
            <w:tcW w:w="1218" w:type="dxa"/>
            <w:tcBorders>
              <w:top w:val="single" w:sz="12" w:space="0" w:color="000000"/>
              <w:left w:val="nil"/>
              <w:bottom w:val="single" w:sz="8" w:space="0" w:color="000000"/>
              <w:right w:val="single" w:sz="12" w:space="0" w:color="000000"/>
            </w:tcBorders>
            <w:shd w:val="clear" w:color="auto" w:fill="D9D9D9"/>
            <w:vAlign w:val="center"/>
            <w:hideMark/>
          </w:tcPr>
          <w:p w:rsidR="00A808E0" w:rsidRPr="00A808E0" w:rsidRDefault="00A808E0" w:rsidP="00E2206A">
            <w:pPr>
              <w:jc w:val="center"/>
              <w:rPr>
                <w:rFonts w:ascii="Arial" w:hAnsi="Arial" w:cs="Arial"/>
                <w:b/>
                <w:bCs/>
                <w:lang w:val="ro-RO"/>
              </w:rPr>
            </w:pPr>
            <w:r w:rsidRPr="00A808E0">
              <w:rPr>
                <w:rFonts w:ascii="Arial" w:hAnsi="Arial" w:cs="Arial"/>
                <w:b/>
                <w:bCs/>
                <w:lang w:val="ro-RO"/>
              </w:rPr>
              <w:t>2020</w:t>
            </w:r>
          </w:p>
        </w:tc>
      </w:tr>
      <w:tr w:rsidR="00A808E0" w:rsidRPr="00A808E0" w:rsidTr="00E2206A">
        <w:trPr>
          <w:trHeight w:val="376"/>
          <w:jc w:val="center"/>
        </w:trPr>
        <w:tc>
          <w:tcPr>
            <w:tcW w:w="8247" w:type="dxa"/>
            <w:tcBorders>
              <w:top w:val="nil"/>
              <w:left w:val="single" w:sz="12" w:space="0" w:color="000000"/>
              <w:bottom w:val="single" w:sz="8" w:space="0" w:color="000000"/>
              <w:right w:val="single" w:sz="8" w:space="0" w:color="000000"/>
            </w:tcBorders>
            <w:vAlign w:val="center"/>
            <w:hideMark/>
          </w:tcPr>
          <w:p w:rsidR="00A808E0" w:rsidRPr="00A808E0" w:rsidRDefault="00A808E0" w:rsidP="00E2206A">
            <w:pPr>
              <w:jc w:val="center"/>
              <w:rPr>
                <w:rFonts w:ascii="Arial" w:hAnsi="Arial" w:cs="Arial"/>
                <w:lang w:val="ro-RO"/>
              </w:rPr>
            </w:pPr>
            <w:r w:rsidRPr="00A808E0">
              <w:rPr>
                <w:rFonts w:ascii="Arial" w:hAnsi="Arial" w:cs="Arial"/>
                <w:lang w:val="ro-RO"/>
              </w:rPr>
              <w:t>Industria prelucrătoare</w:t>
            </w:r>
          </w:p>
        </w:tc>
        <w:tc>
          <w:tcPr>
            <w:tcW w:w="1218" w:type="dxa"/>
            <w:tcBorders>
              <w:top w:val="nil"/>
              <w:left w:val="nil"/>
              <w:bottom w:val="single" w:sz="8" w:space="0" w:color="000000"/>
              <w:right w:val="single" w:sz="12" w:space="0" w:color="000000"/>
            </w:tcBorders>
            <w:vAlign w:val="center"/>
            <w:hideMark/>
          </w:tcPr>
          <w:p w:rsidR="00A808E0" w:rsidRPr="00A808E0" w:rsidRDefault="00A808E0" w:rsidP="00E2206A">
            <w:pPr>
              <w:jc w:val="center"/>
              <w:rPr>
                <w:rFonts w:ascii="Arial" w:hAnsi="Arial" w:cs="Arial"/>
                <w:lang w:val="ro-RO"/>
              </w:rPr>
            </w:pPr>
            <w:r w:rsidRPr="00A808E0">
              <w:rPr>
                <w:rFonts w:ascii="Arial" w:hAnsi="Arial" w:cs="Arial"/>
                <w:lang w:val="ro-RO"/>
              </w:rPr>
              <w:t>164406,4</w:t>
            </w:r>
          </w:p>
        </w:tc>
      </w:tr>
      <w:tr w:rsidR="00A808E0" w:rsidRPr="00A808E0" w:rsidTr="00E2206A">
        <w:trPr>
          <w:trHeight w:val="340"/>
          <w:jc w:val="center"/>
        </w:trPr>
        <w:tc>
          <w:tcPr>
            <w:tcW w:w="8247" w:type="dxa"/>
            <w:tcBorders>
              <w:top w:val="nil"/>
              <w:left w:val="single" w:sz="12" w:space="0" w:color="000000"/>
              <w:bottom w:val="single" w:sz="8" w:space="0" w:color="000000"/>
              <w:right w:val="single" w:sz="8" w:space="0" w:color="000000"/>
            </w:tcBorders>
            <w:vAlign w:val="center"/>
            <w:hideMark/>
          </w:tcPr>
          <w:p w:rsidR="00A808E0" w:rsidRPr="00A808E0" w:rsidRDefault="00A808E0" w:rsidP="00E2206A">
            <w:pPr>
              <w:jc w:val="center"/>
              <w:rPr>
                <w:rFonts w:ascii="Arial" w:hAnsi="Arial" w:cs="Arial"/>
                <w:lang w:val="ro-RO"/>
              </w:rPr>
            </w:pPr>
            <w:r w:rsidRPr="00A808E0">
              <w:rPr>
                <w:rFonts w:ascii="Arial" w:hAnsi="Arial" w:cs="Arial"/>
                <w:lang w:val="ro-RO"/>
              </w:rPr>
              <w:t>Producţia, transportul şi distribuţia de energie electrică şi termică, gaze şi apă</w:t>
            </w:r>
          </w:p>
        </w:tc>
        <w:tc>
          <w:tcPr>
            <w:tcW w:w="1218" w:type="dxa"/>
            <w:tcBorders>
              <w:top w:val="nil"/>
              <w:left w:val="nil"/>
              <w:bottom w:val="single" w:sz="8" w:space="0" w:color="000000"/>
              <w:right w:val="single" w:sz="12" w:space="0" w:color="000000"/>
            </w:tcBorders>
            <w:vAlign w:val="center"/>
            <w:hideMark/>
          </w:tcPr>
          <w:p w:rsidR="00A808E0" w:rsidRPr="00A808E0" w:rsidRDefault="00A808E0" w:rsidP="00E2206A">
            <w:pPr>
              <w:jc w:val="center"/>
              <w:rPr>
                <w:rFonts w:ascii="Arial" w:hAnsi="Arial" w:cs="Arial"/>
                <w:lang w:val="ro-RO"/>
              </w:rPr>
            </w:pPr>
            <w:r w:rsidRPr="00A808E0">
              <w:rPr>
                <w:rFonts w:ascii="Arial" w:hAnsi="Arial" w:cs="Arial"/>
                <w:lang w:val="ro-RO"/>
              </w:rPr>
              <w:t>174,636</w:t>
            </w:r>
          </w:p>
        </w:tc>
      </w:tr>
      <w:tr w:rsidR="00A808E0" w:rsidRPr="00A808E0" w:rsidTr="00E2206A">
        <w:trPr>
          <w:trHeight w:val="349"/>
          <w:jc w:val="center"/>
        </w:trPr>
        <w:tc>
          <w:tcPr>
            <w:tcW w:w="8247" w:type="dxa"/>
            <w:tcBorders>
              <w:top w:val="nil"/>
              <w:left w:val="single" w:sz="12" w:space="0" w:color="000000"/>
              <w:bottom w:val="single" w:sz="8" w:space="0" w:color="000000"/>
              <w:right w:val="single" w:sz="8" w:space="0" w:color="000000"/>
            </w:tcBorders>
            <w:vAlign w:val="center"/>
            <w:hideMark/>
          </w:tcPr>
          <w:p w:rsidR="00A808E0" w:rsidRPr="00A808E0" w:rsidRDefault="00A808E0" w:rsidP="00E2206A">
            <w:pPr>
              <w:jc w:val="center"/>
              <w:rPr>
                <w:rFonts w:ascii="Arial" w:hAnsi="Arial" w:cs="Arial"/>
                <w:lang w:val="ro-RO"/>
              </w:rPr>
            </w:pPr>
            <w:r w:rsidRPr="00A808E0">
              <w:rPr>
                <w:rFonts w:ascii="Arial" w:hAnsi="Arial" w:cs="Arial"/>
                <w:lang w:val="ro-RO"/>
              </w:rPr>
              <w:t>Captarea, tratarea şi distribuţia apei</w:t>
            </w:r>
          </w:p>
        </w:tc>
        <w:tc>
          <w:tcPr>
            <w:tcW w:w="1218" w:type="dxa"/>
            <w:tcBorders>
              <w:top w:val="nil"/>
              <w:left w:val="nil"/>
              <w:bottom w:val="single" w:sz="8" w:space="0" w:color="000000"/>
              <w:right w:val="single" w:sz="12" w:space="0" w:color="000000"/>
            </w:tcBorders>
            <w:vAlign w:val="center"/>
            <w:hideMark/>
          </w:tcPr>
          <w:p w:rsidR="00A808E0" w:rsidRPr="00A808E0" w:rsidRDefault="00A808E0" w:rsidP="00E2206A">
            <w:pPr>
              <w:jc w:val="center"/>
              <w:rPr>
                <w:rFonts w:ascii="Arial" w:hAnsi="Arial" w:cs="Arial"/>
                <w:lang w:val="ro-RO"/>
              </w:rPr>
            </w:pPr>
            <w:r w:rsidRPr="00A808E0">
              <w:rPr>
                <w:rFonts w:ascii="Arial" w:hAnsi="Arial" w:cs="Arial"/>
                <w:lang w:val="ro-RO"/>
              </w:rPr>
              <w:t>107626,3</w:t>
            </w:r>
          </w:p>
        </w:tc>
      </w:tr>
      <w:tr w:rsidR="00A808E0" w:rsidRPr="00A808E0" w:rsidTr="00E2206A">
        <w:trPr>
          <w:trHeight w:val="349"/>
          <w:jc w:val="center"/>
        </w:trPr>
        <w:tc>
          <w:tcPr>
            <w:tcW w:w="8247" w:type="dxa"/>
            <w:tcBorders>
              <w:top w:val="nil"/>
              <w:left w:val="single" w:sz="12" w:space="0" w:color="000000"/>
              <w:bottom w:val="single" w:sz="8" w:space="0" w:color="000000"/>
              <w:right w:val="single" w:sz="8" w:space="0" w:color="000000"/>
            </w:tcBorders>
            <w:vAlign w:val="center"/>
            <w:hideMark/>
          </w:tcPr>
          <w:p w:rsidR="00A808E0" w:rsidRPr="00A808E0" w:rsidRDefault="00A808E0" w:rsidP="00E2206A">
            <w:pPr>
              <w:jc w:val="center"/>
              <w:rPr>
                <w:rFonts w:ascii="Arial" w:hAnsi="Arial" w:cs="Arial"/>
                <w:lang w:val="ro-RO"/>
              </w:rPr>
            </w:pPr>
            <w:r w:rsidRPr="00A808E0">
              <w:rPr>
                <w:rFonts w:ascii="Arial" w:hAnsi="Arial" w:cs="Arial"/>
                <w:lang w:val="ro-RO"/>
              </w:rPr>
              <w:t>Industria extractiva</w:t>
            </w:r>
          </w:p>
        </w:tc>
        <w:tc>
          <w:tcPr>
            <w:tcW w:w="1218" w:type="dxa"/>
            <w:tcBorders>
              <w:top w:val="nil"/>
              <w:left w:val="nil"/>
              <w:bottom w:val="single" w:sz="8" w:space="0" w:color="000000"/>
              <w:right w:val="single" w:sz="12" w:space="0" w:color="000000"/>
            </w:tcBorders>
            <w:vAlign w:val="center"/>
            <w:hideMark/>
          </w:tcPr>
          <w:p w:rsidR="00A808E0" w:rsidRPr="00A808E0" w:rsidRDefault="00A808E0" w:rsidP="00E2206A">
            <w:pPr>
              <w:jc w:val="center"/>
              <w:rPr>
                <w:rFonts w:ascii="Arial" w:hAnsi="Arial" w:cs="Arial"/>
                <w:lang w:val="ro-RO"/>
              </w:rPr>
            </w:pPr>
            <w:r w:rsidRPr="00A808E0">
              <w:rPr>
                <w:rFonts w:ascii="Arial" w:hAnsi="Arial" w:cs="Arial"/>
                <w:lang w:val="ro-RO"/>
              </w:rPr>
              <w:t>62444,01</w:t>
            </w:r>
          </w:p>
        </w:tc>
      </w:tr>
      <w:tr w:rsidR="00A808E0" w:rsidRPr="00A808E0" w:rsidTr="00E2206A">
        <w:trPr>
          <w:trHeight w:val="340"/>
          <w:jc w:val="center"/>
        </w:trPr>
        <w:tc>
          <w:tcPr>
            <w:tcW w:w="8247" w:type="dxa"/>
            <w:tcBorders>
              <w:top w:val="nil"/>
              <w:left w:val="single" w:sz="12" w:space="0" w:color="000000"/>
              <w:bottom w:val="single" w:sz="8" w:space="0" w:color="000000"/>
              <w:right w:val="single" w:sz="8" w:space="0" w:color="000000"/>
            </w:tcBorders>
            <w:vAlign w:val="center"/>
            <w:hideMark/>
          </w:tcPr>
          <w:p w:rsidR="00A808E0" w:rsidRPr="00A808E0" w:rsidRDefault="00A808E0" w:rsidP="00E2206A">
            <w:pPr>
              <w:jc w:val="center"/>
              <w:rPr>
                <w:rFonts w:ascii="Arial" w:hAnsi="Arial" w:cs="Arial"/>
                <w:lang w:val="ro-RO"/>
              </w:rPr>
            </w:pPr>
            <w:r w:rsidRPr="00A808E0">
              <w:rPr>
                <w:rFonts w:ascii="Arial" w:hAnsi="Arial" w:cs="Arial"/>
                <w:lang w:val="ro-RO"/>
              </w:rPr>
              <w:t>Alte activităţi</w:t>
            </w:r>
          </w:p>
        </w:tc>
        <w:tc>
          <w:tcPr>
            <w:tcW w:w="1218" w:type="dxa"/>
            <w:tcBorders>
              <w:top w:val="nil"/>
              <w:left w:val="nil"/>
              <w:bottom w:val="single" w:sz="8" w:space="0" w:color="000000"/>
              <w:right w:val="single" w:sz="12" w:space="0" w:color="000000"/>
            </w:tcBorders>
            <w:hideMark/>
          </w:tcPr>
          <w:p w:rsidR="00A808E0" w:rsidRPr="00A808E0" w:rsidRDefault="00A808E0" w:rsidP="00E2206A">
            <w:pPr>
              <w:jc w:val="center"/>
              <w:rPr>
                <w:rFonts w:ascii="Arial" w:hAnsi="Arial" w:cs="Arial"/>
                <w:lang w:val="ro-RO"/>
              </w:rPr>
            </w:pPr>
            <w:r w:rsidRPr="00A808E0">
              <w:rPr>
                <w:rFonts w:ascii="Arial" w:hAnsi="Arial" w:cs="Arial"/>
                <w:lang w:val="ro-RO"/>
              </w:rPr>
              <w:t>79819,954</w:t>
            </w:r>
          </w:p>
        </w:tc>
      </w:tr>
      <w:tr w:rsidR="00A808E0" w:rsidRPr="00A808E0" w:rsidTr="00E2206A">
        <w:trPr>
          <w:trHeight w:val="270"/>
          <w:jc w:val="center"/>
        </w:trPr>
        <w:tc>
          <w:tcPr>
            <w:tcW w:w="8247" w:type="dxa"/>
            <w:tcBorders>
              <w:top w:val="nil"/>
              <w:left w:val="single" w:sz="12" w:space="0" w:color="000000"/>
              <w:bottom w:val="single" w:sz="12" w:space="0" w:color="000000"/>
              <w:right w:val="single" w:sz="8" w:space="0" w:color="000000"/>
            </w:tcBorders>
            <w:vAlign w:val="center"/>
            <w:hideMark/>
          </w:tcPr>
          <w:p w:rsidR="00A808E0" w:rsidRPr="00A808E0" w:rsidRDefault="00A808E0" w:rsidP="00E2206A">
            <w:pPr>
              <w:jc w:val="center"/>
              <w:rPr>
                <w:rFonts w:ascii="Arial" w:hAnsi="Arial" w:cs="Arial"/>
                <w:b/>
                <w:bCs/>
                <w:lang w:val="ro-RO"/>
              </w:rPr>
            </w:pPr>
            <w:r w:rsidRPr="00A808E0">
              <w:rPr>
                <w:rFonts w:ascii="Arial" w:hAnsi="Arial" w:cs="Arial"/>
                <w:b/>
                <w:bCs/>
                <w:lang w:val="ro-RO"/>
              </w:rPr>
              <w:t>Total</w:t>
            </w:r>
          </w:p>
        </w:tc>
        <w:tc>
          <w:tcPr>
            <w:tcW w:w="1218" w:type="dxa"/>
            <w:tcBorders>
              <w:top w:val="nil"/>
              <w:left w:val="nil"/>
              <w:bottom w:val="single" w:sz="12" w:space="0" w:color="000000"/>
              <w:right w:val="single" w:sz="12" w:space="0" w:color="000000"/>
            </w:tcBorders>
            <w:hideMark/>
          </w:tcPr>
          <w:p w:rsidR="00A808E0" w:rsidRPr="00A808E0" w:rsidRDefault="00A808E0" w:rsidP="00E2206A">
            <w:pPr>
              <w:jc w:val="center"/>
              <w:rPr>
                <w:rFonts w:ascii="Arial" w:hAnsi="Arial" w:cs="Arial"/>
                <w:b/>
                <w:bCs/>
                <w:lang w:val="ro-RO"/>
              </w:rPr>
            </w:pPr>
            <w:r w:rsidRPr="00A808E0">
              <w:rPr>
                <w:rFonts w:ascii="Arial" w:hAnsi="Arial" w:cs="Arial"/>
                <w:b/>
                <w:bCs/>
                <w:lang w:val="ro-RO"/>
              </w:rPr>
              <w:t>414471,3</w:t>
            </w:r>
          </w:p>
        </w:tc>
      </w:tr>
    </w:tbl>
    <w:p w:rsidR="00A808E0" w:rsidRPr="00A808E0" w:rsidRDefault="00A808E0" w:rsidP="00A808E0">
      <w:pPr>
        <w:spacing w:line="360" w:lineRule="auto"/>
        <w:rPr>
          <w:rFonts w:ascii="Arial" w:hAnsi="Arial" w:cs="Arial"/>
          <w:i/>
          <w:lang w:val="ro-RO"/>
        </w:rPr>
      </w:pPr>
    </w:p>
    <w:p w:rsidR="00A808E0" w:rsidRPr="00A808E0" w:rsidRDefault="00A808E0" w:rsidP="00A808E0">
      <w:pPr>
        <w:jc w:val="both"/>
        <w:rPr>
          <w:rFonts w:ascii="Arial" w:hAnsi="Arial" w:cs="Arial"/>
          <w:lang w:val="ro-RO"/>
        </w:rPr>
      </w:pPr>
      <w:r w:rsidRPr="00A808E0">
        <w:rPr>
          <w:rFonts w:ascii="Arial" w:hAnsi="Arial" w:cs="Arial"/>
          <w:lang w:val="ro-RO"/>
        </w:rPr>
        <w:tab/>
        <w:t>Prin natura lor, deşeurile periculoase au cel mai mare impact potenţial asupra mediului înconjurător şi sănătăţii populaţiei. Având în vedere proprietăţile lor specifice (de exemplu: inflamabilitate, corozivitate, toxicitate etc.), gestionarea deşeurilor periculoase necesită o abordare specială.</w:t>
      </w:r>
    </w:p>
    <w:p w:rsidR="00A808E0" w:rsidRPr="00A808E0" w:rsidRDefault="00A808E0" w:rsidP="00A808E0">
      <w:pPr>
        <w:jc w:val="both"/>
        <w:rPr>
          <w:rFonts w:ascii="Arial" w:hAnsi="Arial" w:cs="Arial"/>
          <w:lang w:val="ro-RO"/>
        </w:rPr>
      </w:pPr>
      <w:r w:rsidRPr="00A808E0">
        <w:rPr>
          <w:rFonts w:ascii="Arial" w:hAnsi="Arial" w:cs="Arial"/>
          <w:lang w:val="ro-RO"/>
        </w:rPr>
        <w:tab/>
        <w:t>Deşeurile periculoase sunt definite ca fiind acele deşeuri cu unul sau mai mulţi constituenţi cu proprietăţi explozive, oxidante, inflamabile, iritante, nocive, toxice, cancerigene, corozive, infecţioase, teratogene, mutagene sau ecotoxice. Aceste proprietăţi le fac periculoase fie ca atare, fie în contact cu alte substanţe sau în cursul depozitării.</w:t>
      </w:r>
    </w:p>
    <w:p w:rsidR="00A808E0" w:rsidRPr="00A808E0" w:rsidRDefault="00A808E0" w:rsidP="00A808E0">
      <w:pPr>
        <w:spacing w:line="360" w:lineRule="auto"/>
        <w:rPr>
          <w:rFonts w:ascii="Arial" w:hAnsi="Arial" w:cs="Arial"/>
          <w:i/>
          <w:lang w:val="ro-RO"/>
        </w:rPr>
      </w:pPr>
    </w:p>
    <w:p w:rsidR="00A808E0" w:rsidRPr="00A808E0" w:rsidRDefault="00A808E0" w:rsidP="00A808E0">
      <w:pPr>
        <w:jc w:val="both"/>
        <w:rPr>
          <w:rFonts w:ascii="Arial" w:hAnsi="Arial" w:cs="Arial"/>
          <w:i/>
          <w:lang w:val="ro-RO"/>
        </w:rPr>
      </w:pPr>
      <w:r w:rsidRPr="00A808E0">
        <w:rPr>
          <w:rFonts w:ascii="Arial" w:hAnsi="Arial" w:cs="Arial"/>
          <w:b/>
          <w:lang w:val="ro-RO"/>
        </w:rPr>
        <w:t>Tabel 2. Deşeurile periculoase generate pe principalele activităţi economice, în anul 2020, în judetul Ilfov</w:t>
      </w:r>
    </w:p>
    <w:p w:rsidR="00A808E0" w:rsidRPr="00A808E0" w:rsidRDefault="00A808E0" w:rsidP="00A808E0">
      <w:pPr>
        <w:ind w:left="720" w:firstLine="720"/>
        <w:jc w:val="both"/>
        <w:rPr>
          <w:rFonts w:ascii="Arial" w:hAnsi="Arial" w:cs="Arial"/>
          <w:b/>
          <w:lang w:val="ro-RO"/>
        </w:rPr>
      </w:pPr>
      <w:r w:rsidRPr="00A808E0">
        <w:rPr>
          <w:rFonts w:ascii="Arial" w:hAnsi="Arial" w:cs="Arial"/>
          <w:b/>
          <w:lang w:val="ro-RO"/>
        </w:rPr>
        <w:t>Mii tone</w:t>
      </w:r>
    </w:p>
    <w:tbl>
      <w:tblPr>
        <w:tblW w:w="7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340"/>
        <w:gridCol w:w="1351"/>
      </w:tblGrid>
      <w:tr w:rsidR="00A808E0" w:rsidRPr="00A808E0" w:rsidTr="00E2206A">
        <w:trPr>
          <w:trHeight w:val="510"/>
          <w:jc w:val="center"/>
        </w:trPr>
        <w:tc>
          <w:tcPr>
            <w:tcW w:w="6340"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A808E0" w:rsidRPr="00A808E0" w:rsidRDefault="00A808E0" w:rsidP="00E2206A">
            <w:pPr>
              <w:jc w:val="center"/>
              <w:rPr>
                <w:rFonts w:ascii="Arial" w:hAnsi="Arial" w:cs="Arial"/>
                <w:b/>
                <w:bCs/>
                <w:lang w:val="ro-RO"/>
              </w:rPr>
            </w:pPr>
            <w:r w:rsidRPr="00A808E0">
              <w:rPr>
                <w:rFonts w:ascii="Arial" w:hAnsi="Arial" w:cs="Arial"/>
                <w:b/>
                <w:bCs/>
                <w:lang w:val="ro-RO"/>
              </w:rPr>
              <w:t>Activitate economică</w:t>
            </w:r>
          </w:p>
        </w:tc>
        <w:tc>
          <w:tcPr>
            <w:tcW w:w="1351"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A808E0" w:rsidRPr="00A808E0" w:rsidRDefault="00A808E0" w:rsidP="00E2206A">
            <w:pPr>
              <w:jc w:val="center"/>
              <w:rPr>
                <w:rFonts w:ascii="Arial" w:hAnsi="Arial" w:cs="Arial"/>
                <w:b/>
                <w:bCs/>
                <w:lang w:val="ro-RO"/>
              </w:rPr>
            </w:pPr>
            <w:r w:rsidRPr="00A808E0">
              <w:rPr>
                <w:rFonts w:ascii="Arial" w:hAnsi="Arial" w:cs="Arial"/>
                <w:b/>
                <w:bCs/>
                <w:lang w:val="ro-RO"/>
              </w:rPr>
              <w:t>2020</w:t>
            </w:r>
          </w:p>
        </w:tc>
      </w:tr>
      <w:tr w:rsidR="00A808E0" w:rsidRPr="00A808E0" w:rsidTr="00E2206A">
        <w:trPr>
          <w:trHeight w:val="359"/>
          <w:jc w:val="center"/>
        </w:trPr>
        <w:tc>
          <w:tcPr>
            <w:tcW w:w="6340" w:type="dxa"/>
            <w:tcBorders>
              <w:top w:val="single" w:sz="4" w:space="0" w:color="auto"/>
              <w:left w:val="single" w:sz="4" w:space="0" w:color="auto"/>
              <w:bottom w:val="single" w:sz="4" w:space="0" w:color="auto"/>
              <w:right w:val="single" w:sz="4" w:space="0" w:color="auto"/>
            </w:tcBorders>
            <w:vAlign w:val="center"/>
            <w:hideMark/>
          </w:tcPr>
          <w:p w:rsidR="00A808E0" w:rsidRPr="00A808E0" w:rsidRDefault="00A808E0" w:rsidP="00E2206A">
            <w:pPr>
              <w:jc w:val="center"/>
              <w:rPr>
                <w:rFonts w:ascii="Arial" w:hAnsi="Arial" w:cs="Arial"/>
                <w:lang w:val="ro-RO"/>
              </w:rPr>
            </w:pPr>
            <w:r w:rsidRPr="00A808E0">
              <w:rPr>
                <w:rFonts w:ascii="Arial" w:hAnsi="Arial" w:cs="Arial"/>
                <w:lang w:val="ro-RO"/>
              </w:rPr>
              <w:t>Fabricarea substanţelor şi produselor chimice</w:t>
            </w:r>
          </w:p>
        </w:tc>
        <w:tc>
          <w:tcPr>
            <w:tcW w:w="1351" w:type="dxa"/>
            <w:tcBorders>
              <w:top w:val="single" w:sz="4" w:space="0" w:color="auto"/>
              <w:left w:val="single" w:sz="4" w:space="0" w:color="auto"/>
              <w:bottom w:val="single" w:sz="4" w:space="0" w:color="auto"/>
              <w:right w:val="single" w:sz="4" w:space="0" w:color="auto"/>
            </w:tcBorders>
            <w:hideMark/>
          </w:tcPr>
          <w:p w:rsidR="00A808E0" w:rsidRPr="00A808E0" w:rsidRDefault="00A808E0" w:rsidP="00E2206A">
            <w:pPr>
              <w:jc w:val="center"/>
              <w:rPr>
                <w:rFonts w:ascii="Arial" w:hAnsi="Arial" w:cs="Arial"/>
                <w:lang w:val="ro-RO"/>
              </w:rPr>
            </w:pPr>
            <w:r w:rsidRPr="00A808E0">
              <w:rPr>
                <w:rFonts w:ascii="Arial" w:hAnsi="Arial" w:cs="Arial"/>
                <w:lang w:val="ro-RO"/>
              </w:rPr>
              <w:t>323,92</w:t>
            </w:r>
          </w:p>
        </w:tc>
      </w:tr>
      <w:tr w:rsidR="00A808E0" w:rsidRPr="00A808E0" w:rsidTr="00E2206A">
        <w:trPr>
          <w:trHeight w:val="350"/>
          <w:jc w:val="center"/>
        </w:trPr>
        <w:tc>
          <w:tcPr>
            <w:tcW w:w="6340" w:type="dxa"/>
            <w:tcBorders>
              <w:top w:val="single" w:sz="4" w:space="0" w:color="auto"/>
              <w:left w:val="single" w:sz="4" w:space="0" w:color="auto"/>
              <w:bottom w:val="single" w:sz="4" w:space="0" w:color="auto"/>
              <w:right w:val="single" w:sz="4" w:space="0" w:color="auto"/>
            </w:tcBorders>
            <w:vAlign w:val="center"/>
            <w:hideMark/>
          </w:tcPr>
          <w:p w:rsidR="00A808E0" w:rsidRPr="00A808E0" w:rsidRDefault="00A808E0" w:rsidP="00E2206A">
            <w:pPr>
              <w:jc w:val="center"/>
              <w:rPr>
                <w:rFonts w:ascii="Arial" w:hAnsi="Arial" w:cs="Arial"/>
                <w:lang w:val="ro-RO"/>
              </w:rPr>
            </w:pPr>
            <w:r w:rsidRPr="00A808E0">
              <w:rPr>
                <w:rFonts w:ascii="Arial" w:hAnsi="Arial" w:cs="Arial"/>
                <w:lang w:val="ro-RO"/>
              </w:rPr>
              <w:t>Industria metalurgică</w:t>
            </w:r>
          </w:p>
        </w:tc>
        <w:tc>
          <w:tcPr>
            <w:tcW w:w="1351" w:type="dxa"/>
            <w:tcBorders>
              <w:top w:val="single" w:sz="4" w:space="0" w:color="auto"/>
              <w:left w:val="single" w:sz="4" w:space="0" w:color="auto"/>
              <w:bottom w:val="single" w:sz="4" w:space="0" w:color="auto"/>
              <w:right w:val="single" w:sz="4" w:space="0" w:color="auto"/>
            </w:tcBorders>
            <w:hideMark/>
          </w:tcPr>
          <w:p w:rsidR="00A808E0" w:rsidRPr="00A808E0" w:rsidRDefault="00A808E0" w:rsidP="00E2206A">
            <w:pPr>
              <w:jc w:val="center"/>
              <w:rPr>
                <w:rFonts w:ascii="Arial" w:hAnsi="Arial" w:cs="Arial"/>
                <w:lang w:val="ro-RO"/>
              </w:rPr>
            </w:pPr>
            <w:r w:rsidRPr="00A808E0">
              <w:rPr>
                <w:rFonts w:ascii="Arial" w:hAnsi="Arial" w:cs="Arial"/>
                <w:lang w:val="ro-RO"/>
              </w:rPr>
              <w:t>278,3</w:t>
            </w:r>
          </w:p>
        </w:tc>
      </w:tr>
      <w:tr w:rsidR="00A808E0" w:rsidRPr="00A808E0" w:rsidTr="00E2206A">
        <w:trPr>
          <w:trHeight w:val="341"/>
          <w:jc w:val="center"/>
        </w:trPr>
        <w:tc>
          <w:tcPr>
            <w:tcW w:w="6340" w:type="dxa"/>
            <w:tcBorders>
              <w:top w:val="single" w:sz="4" w:space="0" w:color="auto"/>
              <w:left w:val="single" w:sz="4" w:space="0" w:color="auto"/>
              <w:bottom w:val="single" w:sz="4" w:space="0" w:color="auto"/>
              <w:right w:val="single" w:sz="4" w:space="0" w:color="auto"/>
            </w:tcBorders>
            <w:vAlign w:val="center"/>
            <w:hideMark/>
          </w:tcPr>
          <w:p w:rsidR="00A808E0" w:rsidRPr="00A808E0" w:rsidRDefault="00A808E0" w:rsidP="00E2206A">
            <w:pPr>
              <w:jc w:val="center"/>
              <w:rPr>
                <w:rFonts w:ascii="Arial" w:hAnsi="Arial" w:cs="Arial"/>
                <w:lang w:val="ro-RO"/>
              </w:rPr>
            </w:pPr>
            <w:r w:rsidRPr="00A808E0">
              <w:rPr>
                <w:rFonts w:ascii="Arial" w:hAnsi="Arial" w:cs="Arial"/>
                <w:lang w:val="ro-RO"/>
              </w:rPr>
              <w:t>Industria de maşini şi echipamente, industria mijloacelor de transport</w:t>
            </w:r>
          </w:p>
        </w:tc>
        <w:tc>
          <w:tcPr>
            <w:tcW w:w="1351" w:type="dxa"/>
            <w:tcBorders>
              <w:top w:val="single" w:sz="4" w:space="0" w:color="auto"/>
              <w:left w:val="single" w:sz="4" w:space="0" w:color="auto"/>
              <w:bottom w:val="single" w:sz="4" w:space="0" w:color="auto"/>
              <w:right w:val="single" w:sz="4" w:space="0" w:color="auto"/>
            </w:tcBorders>
            <w:hideMark/>
          </w:tcPr>
          <w:p w:rsidR="00A808E0" w:rsidRPr="00A808E0" w:rsidRDefault="00A808E0" w:rsidP="00E2206A">
            <w:pPr>
              <w:jc w:val="center"/>
              <w:rPr>
                <w:rFonts w:ascii="Arial" w:hAnsi="Arial" w:cs="Arial"/>
                <w:lang w:val="ro-RO"/>
              </w:rPr>
            </w:pPr>
            <w:r w:rsidRPr="00A808E0">
              <w:rPr>
                <w:rFonts w:ascii="Arial" w:hAnsi="Arial" w:cs="Arial"/>
                <w:lang w:val="ro-RO"/>
              </w:rPr>
              <w:t>15,8</w:t>
            </w:r>
          </w:p>
        </w:tc>
      </w:tr>
      <w:tr w:rsidR="00A808E0" w:rsidRPr="00A808E0" w:rsidTr="00E2206A">
        <w:trPr>
          <w:trHeight w:val="315"/>
          <w:jc w:val="center"/>
        </w:trPr>
        <w:tc>
          <w:tcPr>
            <w:tcW w:w="6340" w:type="dxa"/>
            <w:tcBorders>
              <w:top w:val="single" w:sz="4" w:space="0" w:color="auto"/>
              <w:left w:val="single" w:sz="4" w:space="0" w:color="auto"/>
              <w:bottom w:val="single" w:sz="4" w:space="0" w:color="auto"/>
              <w:right w:val="single" w:sz="4" w:space="0" w:color="auto"/>
            </w:tcBorders>
            <w:vAlign w:val="center"/>
            <w:hideMark/>
          </w:tcPr>
          <w:p w:rsidR="00A808E0" w:rsidRPr="00A808E0" w:rsidRDefault="00A808E0" w:rsidP="00E2206A">
            <w:pPr>
              <w:jc w:val="center"/>
              <w:rPr>
                <w:rFonts w:ascii="Arial" w:hAnsi="Arial" w:cs="Arial"/>
                <w:lang w:val="ro-RO"/>
              </w:rPr>
            </w:pPr>
            <w:r w:rsidRPr="00A808E0">
              <w:rPr>
                <w:rFonts w:ascii="Arial" w:hAnsi="Arial" w:cs="Arial"/>
                <w:lang w:val="ro-RO"/>
              </w:rPr>
              <w:t>Alte activităţi</w:t>
            </w:r>
          </w:p>
        </w:tc>
        <w:tc>
          <w:tcPr>
            <w:tcW w:w="1351" w:type="dxa"/>
            <w:tcBorders>
              <w:top w:val="single" w:sz="4" w:space="0" w:color="auto"/>
              <w:left w:val="single" w:sz="4" w:space="0" w:color="auto"/>
              <w:bottom w:val="single" w:sz="4" w:space="0" w:color="auto"/>
              <w:right w:val="single" w:sz="4" w:space="0" w:color="auto"/>
            </w:tcBorders>
            <w:hideMark/>
          </w:tcPr>
          <w:p w:rsidR="00A808E0" w:rsidRPr="00A808E0" w:rsidRDefault="00A808E0" w:rsidP="00E2206A">
            <w:pPr>
              <w:jc w:val="center"/>
              <w:rPr>
                <w:rFonts w:ascii="Arial" w:hAnsi="Arial" w:cs="Arial"/>
                <w:lang w:val="ro-RO"/>
              </w:rPr>
            </w:pPr>
            <w:r w:rsidRPr="00A808E0">
              <w:rPr>
                <w:rFonts w:ascii="Arial" w:hAnsi="Arial" w:cs="Arial"/>
                <w:lang w:val="ro-RO"/>
              </w:rPr>
              <w:t>19248,59</w:t>
            </w:r>
          </w:p>
        </w:tc>
      </w:tr>
      <w:tr w:rsidR="00A808E0" w:rsidRPr="00A808E0" w:rsidTr="00E2206A">
        <w:trPr>
          <w:trHeight w:val="315"/>
          <w:jc w:val="center"/>
        </w:trPr>
        <w:tc>
          <w:tcPr>
            <w:tcW w:w="6340" w:type="dxa"/>
            <w:tcBorders>
              <w:top w:val="single" w:sz="4" w:space="0" w:color="auto"/>
              <w:left w:val="single" w:sz="4" w:space="0" w:color="auto"/>
              <w:bottom w:val="single" w:sz="4" w:space="0" w:color="auto"/>
              <w:right w:val="single" w:sz="4" w:space="0" w:color="auto"/>
            </w:tcBorders>
            <w:vAlign w:val="center"/>
            <w:hideMark/>
          </w:tcPr>
          <w:p w:rsidR="00A808E0" w:rsidRPr="00A808E0" w:rsidRDefault="00A808E0" w:rsidP="00E2206A">
            <w:pPr>
              <w:jc w:val="center"/>
              <w:rPr>
                <w:rFonts w:ascii="Arial" w:hAnsi="Arial" w:cs="Arial"/>
                <w:b/>
                <w:bCs/>
                <w:lang w:val="ro-RO"/>
              </w:rPr>
            </w:pPr>
            <w:r w:rsidRPr="00A808E0">
              <w:rPr>
                <w:rFonts w:ascii="Arial" w:hAnsi="Arial" w:cs="Arial"/>
                <w:b/>
                <w:bCs/>
                <w:lang w:val="ro-RO"/>
              </w:rPr>
              <w:t>Total</w:t>
            </w:r>
          </w:p>
        </w:tc>
        <w:tc>
          <w:tcPr>
            <w:tcW w:w="1351" w:type="dxa"/>
            <w:tcBorders>
              <w:top w:val="single" w:sz="4" w:space="0" w:color="auto"/>
              <w:left w:val="single" w:sz="4" w:space="0" w:color="auto"/>
              <w:bottom w:val="single" w:sz="4" w:space="0" w:color="auto"/>
              <w:right w:val="single" w:sz="4" w:space="0" w:color="auto"/>
            </w:tcBorders>
            <w:hideMark/>
          </w:tcPr>
          <w:p w:rsidR="00A808E0" w:rsidRPr="00A808E0" w:rsidRDefault="00A808E0" w:rsidP="00E2206A">
            <w:pPr>
              <w:jc w:val="center"/>
              <w:rPr>
                <w:rFonts w:ascii="Arial" w:hAnsi="Arial" w:cs="Arial"/>
                <w:b/>
                <w:bCs/>
                <w:lang w:val="ro-RO"/>
              </w:rPr>
            </w:pPr>
            <w:r w:rsidRPr="00A808E0">
              <w:rPr>
                <w:rFonts w:ascii="Arial" w:hAnsi="Arial" w:cs="Arial"/>
                <w:b/>
                <w:bCs/>
                <w:lang w:val="ro-RO"/>
              </w:rPr>
              <w:t>19866,61</w:t>
            </w:r>
          </w:p>
        </w:tc>
      </w:tr>
    </w:tbl>
    <w:p w:rsidR="00A808E0" w:rsidRPr="00A808E0" w:rsidRDefault="00A808E0" w:rsidP="00A808E0">
      <w:pPr>
        <w:rPr>
          <w:rFonts w:ascii="Arial" w:hAnsi="Arial" w:cs="Arial"/>
          <w:lang w:val="ro-RO"/>
        </w:rPr>
      </w:pPr>
    </w:p>
    <w:p w:rsidR="00A808E0" w:rsidRPr="00A808E0" w:rsidRDefault="00A808E0" w:rsidP="00A808E0">
      <w:pPr>
        <w:spacing w:after="120"/>
        <w:ind w:firstLine="709"/>
        <w:rPr>
          <w:rFonts w:ascii="Arial" w:hAnsi="Arial" w:cs="Arial"/>
          <w:lang w:val="ro-RO"/>
        </w:rPr>
      </w:pPr>
    </w:p>
    <w:p w:rsidR="00A808E0" w:rsidRPr="00A808E0" w:rsidRDefault="00A808E0" w:rsidP="00A808E0">
      <w:pPr>
        <w:spacing w:after="200" w:line="276" w:lineRule="auto"/>
        <w:ind w:left="720"/>
        <w:rPr>
          <w:rFonts w:ascii="Arial" w:hAnsi="Arial" w:cs="Arial"/>
          <w:b/>
          <w:lang w:val="ro-RO"/>
        </w:rPr>
      </w:pPr>
      <w:r w:rsidRPr="00A808E0">
        <w:rPr>
          <w:rFonts w:ascii="Arial" w:hAnsi="Arial" w:cs="Arial"/>
          <w:b/>
          <w:lang w:val="ro-RO"/>
        </w:rPr>
        <w:t>Deseuri medicale</w:t>
      </w:r>
      <w:r w:rsidRPr="00A808E0">
        <w:rPr>
          <w:rFonts w:ascii="Arial" w:hAnsi="Arial" w:cs="Arial"/>
          <w:b/>
          <w:lang w:val="ro-RO"/>
        </w:rPr>
        <w:tab/>
      </w:r>
    </w:p>
    <w:p w:rsidR="00A808E0" w:rsidRPr="00A808E0" w:rsidRDefault="00A808E0" w:rsidP="00A808E0">
      <w:pPr>
        <w:spacing w:after="120"/>
        <w:ind w:firstLine="567"/>
        <w:jc w:val="both"/>
        <w:rPr>
          <w:rFonts w:ascii="Arial" w:hAnsi="Arial" w:cs="Arial"/>
          <w:lang w:val="ro-RO"/>
        </w:rPr>
      </w:pPr>
      <w:r w:rsidRPr="00A808E0">
        <w:rPr>
          <w:rFonts w:ascii="Arial" w:hAnsi="Arial" w:cs="Arial"/>
          <w:lang w:val="ro-RO"/>
        </w:rPr>
        <w:t xml:space="preserve">În județul Ilfov, deșeurile medicale sunt </w:t>
      </w:r>
      <w:r w:rsidRPr="00A808E0">
        <w:rPr>
          <w:rFonts w:ascii="Arial" w:hAnsi="Arial" w:cs="Arial"/>
          <w:b/>
          <w:bCs/>
          <w:lang w:val="ro-RO"/>
        </w:rPr>
        <w:t>colectate</w:t>
      </w:r>
      <w:r w:rsidRPr="00A808E0">
        <w:rPr>
          <w:rFonts w:ascii="Arial" w:hAnsi="Arial" w:cs="Arial"/>
          <w:lang w:val="ro-RO"/>
        </w:rPr>
        <w:t xml:space="preserve"> prin intermediul a </w:t>
      </w:r>
      <w:r w:rsidRPr="00A808E0">
        <w:rPr>
          <w:rFonts w:ascii="Arial" w:hAnsi="Arial" w:cs="Arial"/>
          <w:b/>
          <w:bCs/>
          <w:lang w:val="ro-RO"/>
        </w:rPr>
        <w:t>9 agenți economici autorizați</w:t>
      </w:r>
      <w:r w:rsidRPr="00A808E0">
        <w:rPr>
          <w:rFonts w:ascii="Arial" w:hAnsi="Arial" w:cs="Arial"/>
          <w:lang w:val="ro-RO"/>
        </w:rPr>
        <w:t xml:space="preserve"> și sunt </w:t>
      </w:r>
      <w:r w:rsidRPr="00A808E0">
        <w:rPr>
          <w:rFonts w:ascii="Arial" w:hAnsi="Arial" w:cs="Arial"/>
          <w:b/>
          <w:bCs/>
          <w:lang w:val="ro-RO"/>
        </w:rPr>
        <w:t>tratate</w:t>
      </w:r>
      <w:r w:rsidRPr="00A808E0">
        <w:rPr>
          <w:rFonts w:ascii="Arial" w:hAnsi="Arial" w:cs="Arial"/>
          <w:lang w:val="ro-RO"/>
        </w:rPr>
        <w:t xml:space="preserve"> în cadrul a </w:t>
      </w:r>
      <w:r w:rsidRPr="00A808E0">
        <w:rPr>
          <w:rFonts w:ascii="Arial" w:hAnsi="Arial" w:cs="Arial"/>
          <w:b/>
          <w:bCs/>
          <w:lang w:val="ro-RO"/>
        </w:rPr>
        <w:t>3 instalații de sterilizare</w:t>
      </w:r>
      <w:r w:rsidRPr="00A808E0">
        <w:rPr>
          <w:rFonts w:ascii="Arial" w:hAnsi="Arial" w:cs="Arial"/>
          <w:lang w:val="ro-RO"/>
        </w:rPr>
        <w:t xml:space="preserve">. </w:t>
      </w:r>
    </w:p>
    <w:p w:rsidR="00A808E0" w:rsidRPr="00A808E0" w:rsidRDefault="00A808E0" w:rsidP="00A808E0">
      <w:pPr>
        <w:spacing w:after="120"/>
        <w:ind w:firstLine="567"/>
        <w:rPr>
          <w:rFonts w:ascii="Arial" w:hAnsi="Arial" w:cs="Arial"/>
          <w:lang w:val="ro-RO"/>
        </w:rPr>
      </w:pPr>
      <w:r w:rsidRPr="00A808E0">
        <w:rPr>
          <w:rFonts w:ascii="Arial" w:hAnsi="Arial" w:cs="Arial"/>
          <w:lang w:val="ro-RO"/>
        </w:rPr>
        <w:t>Deșeurile rezultate din activități sanitar veterinare sunt incinerate într-o instalație de incinerare (S.C. CARTOGATE GROUP S.R.L).</w:t>
      </w:r>
    </w:p>
    <w:p w:rsidR="00A808E0" w:rsidRPr="00A808E0" w:rsidRDefault="00A808E0" w:rsidP="00A808E0">
      <w:pPr>
        <w:spacing w:line="200" w:lineRule="exact"/>
        <w:rPr>
          <w:rFonts w:ascii="Arial" w:hAnsi="Arial" w:cs="Arial"/>
          <w:lang w:val="ro-RO"/>
        </w:rPr>
      </w:pPr>
    </w:p>
    <w:p w:rsidR="00A808E0" w:rsidRPr="00A808E0" w:rsidRDefault="00A808E0" w:rsidP="00A808E0">
      <w:pPr>
        <w:spacing w:line="200" w:lineRule="exact"/>
        <w:rPr>
          <w:rFonts w:ascii="Arial" w:hAnsi="Arial" w:cs="Arial"/>
          <w:lang w:val="ro-RO"/>
        </w:rPr>
      </w:pPr>
    </w:p>
    <w:p w:rsidR="00A808E0" w:rsidRPr="00A808E0" w:rsidRDefault="00A808E0" w:rsidP="00A808E0">
      <w:pPr>
        <w:spacing w:line="200" w:lineRule="exact"/>
        <w:rPr>
          <w:rFonts w:ascii="Arial" w:hAnsi="Arial" w:cs="Arial"/>
          <w:lang w:val="ro-RO"/>
        </w:rPr>
      </w:pPr>
    </w:p>
    <w:p w:rsidR="00A808E0" w:rsidRPr="00A808E0" w:rsidRDefault="00A808E0" w:rsidP="00A808E0">
      <w:pPr>
        <w:tabs>
          <w:tab w:val="left" w:pos="1358"/>
          <w:tab w:val="left" w:leader="dot" w:pos="9356"/>
        </w:tabs>
        <w:ind w:left="596"/>
        <w:rPr>
          <w:rFonts w:ascii="Arial" w:hAnsi="Arial" w:cs="Arial"/>
          <w:b/>
          <w:i/>
          <w:iCs/>
          <w:lang w:val="ro-RO"/>
        </w:rPr>
      </w:pPr>
    </w:p>
    <w:p w:rsidR="00A808E0" w:rsidRPr="00A808E0" w:rsidRDefault="00A808E0" w:rsidP="00A808E0">
      <w:pPr>
        <w:tabs>
          <w:tab w:val="left" w:pos="1358"/>
          <w:tab w:val="left" w:leader="dot" w:pos="9356"/>
        </w:tabs>
        <w:ind w:left="596"/>
        <w:rPr>
          <w:rFonts w:ascii="Arial" w:hAnsi="Arial" w:cs="Arial"/>
          <w:b/>
          <w:i/>
          <w:iCs/>
          <w:lang w:val="ro-RO"/>
        </w:rPr>
      </w:pPr>
      <w:r w:rsidRPr="00A808E0">
        <w:rPr>
          <w:rFonts w:ascii="Arial" w:hAnsi="Arial" w:cs="Arial"/>
          <w:b/>
          <w:i/>
          <w:iCs/>
          <w:lang w:val="ro-RO"/>
        </w:rPr>
        <w:t xml:space="preserve">VII.1.3. Fluxuri speciale de deşeuri </w:t>
      </w:r>
    </w:p>
    <w:p w:rsidR="00A808E0" w:rsidRPr="00A808E0" w:rsidRDefault="00A808E0" w:rsidP="00A808E0">
      <w:pPr>
        <w:tabs>
          <w:tab w:val="left" w:pos="1358"/>
          <w:tab w:val="left" w:leader="dot" w:pos="9356"/>
        </w:tabs>
        <w:ind w:left="596"/>
        <w:rPr>
          <w:rFonts w:ascii="Arial" w:hAnsi="Arial" w:cs="Arial"/>
          <w:b/>
          <w:i/>
          <w:iCs/>
          <w:lang w:val="ro-RO"/>
        </w:rPr>
      </w:pPr>
    </w:p>
    <w:p w:rsidR="00A808E0" w:rsidRPr="00A808E0" w:rsidRDefault="00A808E0" w:rsidP="00A808E0">
      <w:pPr>
        <w:tabs>
          <w:tab w:val="left" w:leader="dot" w:pos="9356"/>
        </w:tabs>
        <w:rPr>
          <w:rFonts w:ascii="Arial" w:hAnsi="Arial" w:cs="Arial"/>
          <w:b/>
          <w:lang w:val="ro-RO"/>
        </w:rPr>
      </w:pPr>
      <w:r w:rsidRPr="00A808E0">
        <w:rPr>
          <w:rFonts w:ascii="Arial" w:hAnsi="Arial" w:cs="Arial"/>
          <w:b/>
          <w:bCs/>
          <w:lang w:val="ro-RO"/>
        </w:rPr>
        <w:t xml:space="preserve">      </w:t>
      </w:r>
      <w:r w:rsidRPr="00A808E0">
        <w:rPr>
          <w:rFonts w:ascii="Arial" w:hAnsi="Arial" w:cs="Arial"/>
          <w:b/>
          <w:lang w:val="ro-RO"/>
        </w:rPr>
        <w:t xml:space="preserve">VII.1.3.1.Deşeuri de echipamente electrice şi electronice (DEEE) </w:t>
      </w:r>
    </w:p>
    <w:p w:rsidR="00A808E0" w:rsidRPr="00A808E0" w:rsidRDefault="00A808E0" w:rsidP="00A808E0">
      <w:pPr>
        <w:autoSpaceDE w:val="0"/>
        <w:autoSpaceDN w:val="0"/>
        <w:adjustRightInd w:val="0"/>
        <w:ind w:firstLine="708"/>
        <w:jc w:val="both"/>
        <w:rPr>
          <w:rFonts w:ascii="Arial" w:hAnsi="Arial" w:cs="Arial"/>
          <w:b/>
          <w:bCs/>
          <w:lang w:val="ro-RO"/>
        </w:rPr>
      </w:pPr>
      <w:r w:rsidRPr="00A808E0">
        <w:rPr>
          <w:rFonts w:ascii="Arial" w:hAnsi="Arial" w:cs="Arial"/>
          <w:b/>
          <w:bCs/>
          <w:lang w:val="ro-RO"/>
        </w:rPr>
        <w:t xml:space="preserve"> </w:t>
      </w:r>
    </w:p>
    <w:p w:rsidR="00A808E0" w:rsidRPr="00A808E0" w:rsidRDefault="00A808E0" w:rsidP="00A808E0">
      <w:pPr>
        <w:autoSpaceDE w:val="0"/>
        <w:autoSpaceDN w:val="0"/>
        <w:adjustRightInd w:val="0"/>
        <w:ind w:firstLine="708"/>
        <w:jc w:val="both"/>
        <w:rPr>
          <w:rFonts w:ascii="Arial" w:eastAsia="Times New Roman" w:hAnsi="Arial" w:cs="Arial"/>
          <w:lang w:val="ro-RO" w:eastAsia="ro-RO"/>
        </w:rPr>
      </w:pPr>
      <w:r w:rsidRPr="00A808E0">
        <w:rPr>
          <w:rFonts w:ascii="Arial" w:eastAsia="Times New Roman" w:hAnsi="Arial" w:cs="Arial"/>
          <w:lang w:val="ro-RO" w:eastAsia="ro-RO"/>
        </w:rPr>
        <w:lastRenderedPageBreak/>
        <w:t>Deșeurile de echipamentele electrice și electronice sunt echipamentele electrice și electronice care constituie deșeuri, inclusiv toate componentele, subansamblurile și produsele consumabile, parte integrantă a echipamentelor în momentul în care acestea devin deșeuri.</w:t>
      </w:r>
    </w:p>
    <w:p w:rsidR="00A808E0" w:rsidRPr="00A808E0" w:rsidRDefault="00A808E0" w:rsidP="00A808E0">
      <w:pPr>
        <w:autoSpaceDE w:val="0"/>
        <w:autoSpaceDN w:val="0"/>
        <w:adjustRightInd w:val="0"/>
        <w:ind w:firstLine="708"/>
        <w:jc w:val="both"/>
        <w:rPr>
          <w:rFonts w:ascii="Arial" w:eastAsia="Times New Roman" w:hAnsi="Arial" w:cs="Arial"/>
          <w:lang w:val="ro-RO" w:eastAsia="ro-RO"/>
        </w:rPr>
      </w:pPr>
      <w:r w:rsidRPr="00A808E0">
        <w:rPr>
          <w:rFonts w:ascii="Arial" w:eastAsia="Times New Roman" w:hAnsi="Arial" w:cs="Arial"/>
          <w:lang w:val="ro-RO" w:eastAsia="ro-RO"/>
        </w:rPr>
        <w:t>Gestionarea acestora era reglementată de HG nr. 269/2019, prin care orice producător, distribuitor şi consumator de echipamente electrice şi electronice este obligat prin lege, ca la sfârşitul perioadei de viaţă a produsului, să predea aceste deşeuri la agenţi autorizaţi, fiind interzisă aruncarea acestor deşeuri împreună cu cele menajere.</w:t>
      </w:r>
    </w:p>
    <w:p w:rsidR="00A808E0" w:rsidRPr="00A808E0" w:rsidRDefault="00A808E0" w:rsidP="00A808E0">
      <w:pPr>
        <w:ind w:firstLine="708"/>
        <w:jc w:val="both"/>
        <w:rPr>
          <w:rFonts w:ascii="Arial" w:eastAsia="Times New Roman" w:hAnsi="Arial" w:cs="Arial"/>
          <w:lang w:val="ro-RO" w:eastAsia="ro-RO"/>
        </w:rPr>
      </w:pPr>
      <w:r w:rsidRPr="00A808E0">
        <w:rPr>
          <w:rFonts w:ascii="Arial" w:eastAsia="Times New Roman" w:hAnsi="Arial" w:cs="Arial"/>
          <w:lang w:val="ro-RO" w:eastAsia="ro-RO"/>
        </w:rPr>
        <w:t xml:space="preserve">În categoria deşeurilor de echipamente electrice şi electronice intră de la aparatele de uz casnic (frigidere, congelatoare, maşini de spălat, radiatoare electrice, aparate de aer condiţionat, aspiratoare etc.), echipamentele informatice (imprimante, calculatoare, fotocopiatoare, telefoane etc.), echipamentele de larg consum (aparate radio, televizoare, camere video etc.), echipamentele de iluminat (lămpi fluorescente), la uneltele electrice, jucăriile electrice, dispozitivele medicale şi aşa mai departe. </w:t>
      </w:r>
    </w:p>
    <w:p w:rsidR="00A808E0" w:rsidRPr="00A808E0" w:rsidRDefault="00A808E0" w:rsidP="00A808E0">
      <w:pPr>
        <w:tabs>
          <w:tab w:val="num" w:pos="720"/>
        </w:tabs>
        <w:ind w:firstLine="709"/>
        <w:jc w:val="both"/>
        <w:rPr>
          <w:rFonts w:ascii="Arial" w:eastAsia="Times New Roman" w:hAnsi="Arial" w:cs="Arial"/>
          <w:lang w:val="ro-RO" w:eastAsia="ro-RO"/>
        </w:rPr>
      </w:pPr>
      <w:r w:rsidRPr="00A808E0">
        <w:rPr>
          <w:rFonts w:ascii="Arial" w:eastAsia="Times New Roman" w:hAnsi="Arial" w:cs="Arial"/>
          <w:lang w:val="ro-RO" w:eastAsia="ro-RO"/>
        </w:rPr>
        <w:t xml:space="preserve">Toate acestea conţin componente şi materiale care pot fi reutilizate pentru echipamente noi sau care pot fi reciclate (metale, plastic, sticlă etc.), precum şi o serie de substanţe deosebit de periculoase: mercur (în sistemul electronic al ceasurilor deşteptătoare), cloro-fluorocarburi (substanţe care depreciază stratul de ozon sau care sunt gaze cu efect de seră-în frigidere, congelatoare, aparate de aer condiţionat), metale grele (în telefoane mobile, calculatoare sau televizoare). </w:t>
      </w:r>
    </w:p>
    <w:p w:rsidR="00A808E0" w:rsidRPr="00A808E0" w:rsidRDefault="00A808E0" w:rsidP="00A808E0">
      <w:pPr>
        <w:autoSpaceDE w:val="0"/>
        <w:autoSpaceDN w:val="0"/>
        <w:adjustRightInd w:val="0"/>
        <w:jc w:val="both"/>
        <w:rPr>
          <w:rFonts w:ascii="Arial" w:eastAsia="Calibri" w:hAnsi="Arial" w:cs="Arial"/>
          <w:lang w:val="ro-RO"/>
        </w:rPr>
      </w:pPr>
      <w:r w:rsidRPr="00A808E0">
        <w:rPr>
          <w:rFonts w:ascii="Arial" w:eastAsia="Calibri" w:hAnsi="Arial" w:cs="Arial"/>
          <w:lang w:val="ro-RO"/>
        </w:rPr>
        <w:t>Principalele obiective ale legislaţiei în vigoare privind DEEE sunt:</w:t>
      </w:r>
    </w:p>
    <w:p w:rsidR="00A808E0" w:rsidRPr="00A808E0" w:rsidRDefault="00A808E0" w:rsidP="00A808E0">
      <w:pPr>
        <w:autoSpaceDE w:val="0"/>
        <w:autoSpaceDN w:val="0"/>
        <w:adjustRightInd w:val="0"/>
        <w:jc w:val="both"/>
        <w:rPr>
          <w:rFonts w:ascii="Arial" w:eastAsia="Calibri" w:hAnsi="Arial" w:cs="Arial"/>
          <w:lang w:val="ro-RO"/>
        </w:rPr>
      </w:pPr>
      <w:r w:rsidRPr="00A808E0">
        <w:rPr>
          <w:rFonts w:ascii="Arial" w:eastAsia="Calibri" w:hAnsi="Arial" w:cs="Arial"/>
          <w:lang w:val="ro-RO"/>
        </w:rPr>
        <w:t xml:space="preserve">- </w:t>
      </w:r>
      <w:r w:rsidRPr="00A808E0">
        <w:rPr>
          <w:rFonts w:ascii="Arial" w:eastAsia="Calibri" w:hAnsi="Arial" w:cs="Arial"/>
          <w:b/>
          <w:lang w:val="ro-RO"/>
        </w:rPr>
        <w:t>prevenirea apariţiei</w:t>
      </w:r>
      <w:r w:rsidRPr="00A808E0">
        <w:rPr>
          <w:rFonts w:ascii="Arial" w:eastAsia="Calibri" w:hAnsi="Arial" w:cs="Arial"/>
          <w:lang w:val="ro-RO"/>
        </w:rPr>
        <w:t xml:space="preserve"> deșeurilor de echipamente electrice și electronice şi reutilizarea, reciclarea și alte forme de valorificare a acestor tipuri de deșeuri, pentru a reduce, în cea mai mare măsură, cantitatea de deșeuri eliminate;</w:t>
      </w:r>
    </w:p>
    <w:p w:rsidR="00A808E0" w:rsidRPr="00A808E0" w:rsidRDefault="00A808E0" w:rsidP="00A808E0">
      <w:pPr>
        <w:autoSpaceDE w:val="0"/>
        <w:autoSpaceDN w:val="0"/>
        <w:adjustRightInd w:val="0"/>
        <w:jc w:val="both"/>
        <w:rPr>
          <w:rFonts w:ascii="Arial" w:eastAsia="Calibri" w:hAnsi="Arial" w:cs="Arial"/>
          <w:lang w:val="ro-RO"/>
        </w:rPr>
      </w:pPr>
      <w:r w:rsidRPr="00A808E0">
        <w:rPr>
          <w:rFonts w:ascii="Arial" w:eastAsia="Calibri" w:hAnsi="Arial" w:cs="Arial"/>
          <w:lang w:val="ro-RO"/>
        </w:rPr>
        <w:t xml:space="preserve">- </w:t>
      </w:r>
      <w:r w:rsidRPr="00A808E0">
        <w:rPr>
          <w:rFonts w:ascii="Arial" w:eastAsia="Calibri" w:hAnsi="Arial" w:cs="Arial"/>
          <w:b/>
          <w:lang w:val="ro-RO"/>
        </w:rPr>
        <w:t>îmbunătăţirea performanţei de mediu</w:t>
      </w:r>
      <w:r w:rsidRPr="00A808E0">
        <w:rPr>
          <w:rFonts w:ascii="Arial" w:eastAsia="Calibri" w:hAnsi="Arial" w:cs="Arial"/>
          <w:lang w:val="ro-RO"/>
        </w:rPr>
        <w:t xml:space="preserve"> a tuturor operatorilor implicaţi în ciclul de viaţă al EEE (producători, distribuitori şi consumatori) şi în mod special a  agenţilor economici direct implicaţi în tratarea deșeurilor de echipamente electrice și electronice.</w:t>
      </w:r>
    </w:p>
    <w:p w:rsidR="00A808E0" w:rsidRPr="00A808E0" w:rsidRDefault="00A808E0" w:rsidP="00A808E0">
      <w:pPr>
        <w:autoSpaceDE w:val="0"/>
        <w:autoSpaceDN w:val="0"/>
        <w:adjustRightInd w:val="0"/>
        <w:jc w:val="both"/>
        <w:rPr>
          <w:rFonts w:ascii="Arial" w:eastAsia="Calibri" w:hAnsi="Arial" w:cs="Arial"/>
          <w:lang w:val="ro-RO"/>
        </w:rPr>
      </w:pPr>
    </w:p>
    <w:p w:rsidR="00A808E0" w:rsidRPr="00A808E0" w:rsidRDefault="00A808E0" w:rsidP="00A808E0">
      <w:pPr>
        <w:autoSpaceDE w:val="0"/>
        <w:autoSpaceDN w:val="0"/>
        <w:adjustRightInd w:val="0"/>
        <w:jc w:val="both"/>
        <w:rPr>
          <w:rFonts w:ascii="Arial" w:eastAsia="Calibri" w:hAnsi="Arial" w:cs="Arial"/>
          <w:lang w:val="ro-RO"/>
        </w:rPr>
      </w:pPr>
      <w:r w:rsidRPr="00A808E0">
        <w:rPr>
          <w:rFonts w:ascii="Arial" w:eastAsia="Calibri" w:hAnsi="Arial" w:cs="Arial"/>
          <w:b/>
          <w:lang w:val="ro-RO"/>
        </w:rPr>
        <w:t>Ținta de colectare</w:t>
      </w:r>
      <w:r w:rsidRPr="00A808E0">
        <w:rPr>
          <w:rFonts w:ascii="Arial" w:eastAsia="Calibri" w:hAnsi="Arial" w:cs="Arial"/>
          <w:lang w:val="ro-RO"/>
        </w:rPr>
        <w:t xml:space="preserve"> a DEEE-urilor este de cel puţin 4 kg deşeu/locuitor/an începând cu anul 2008 </w:t>
      </w:r>
    </w:p>
    <w:p w:rsidR="00A808E0" w:rsidRPr="00A808E0" w:rsidRDefault="00A808E0" w:rsidP="00A808E0">
      <w:pPr>
        <w:autoSpaceDE w:val="0"/>
        <w:autoSpaceDN w:val="0"/>
        <w:adjustRightInd w:val="0"/>
        <w:jc w:val="both"/>
        <w:rPr>
          <w:rFonts w:ascii="Arial" w:hAnsi="Arial" w:cs="Arial"/>
          <w:b/>
          <w:lang w:val="ro-RO"/>
        </w:rPr>
      </w:pPr>
      <w:r w:rsidRPr="00A808E0">
        <w:rPr>
          <w:rFonts w:ascii="Arial" w:eastAsia="Calibri" w:hAnsi="Arial" w:cs="Arial"/>
          <w:b/>
          <w:lang w:val="ro-RO"/>
        </w:rPr>
        <w:t xml:space="preserve">Menționăm că </w:t>
      </w:r>
      <w:r w:rsidRPr="00A808E0">
        <w:rPr>
          <w:rFonts w:ascii="Arial" w:eastAsia="Calibri" w:hAnsi="Arial" w:cs="Arial"/>
          <w:lang w:val="ro-RO"/>
        </w:rPr>
        <w:t>până în prezent nu a fost atinsă ţinta de colectare anuală de 4 kg/locuitor/an,</w:t>
      </w:r>
      <w:r w:rsidRPr="00A808E0">
        <w:rPr>
          <w:rFonts w:ascii="Arial" w:eastAsia="Calibri" w:hAnsi="Arial" w:cs="Arial"/>
          <w:b/>
          <w:lang w:val="ro-RO"/>
        </w:rPr>
        <w:t xml:space="preserve"> deși au fost </w:t>
      </w:r>
      <w:r w:rsidRPr="00A808E0">
        <w:rPr>
          <w:rFonts w:ascii="Arial" w:eastAsia="Calibri" w:hAnsi="Arial" w:cs="Arial"/>
          <w:lang w:val="ro-RO"/>
        </w:rPr>
        <w:t xml:space="preserve">depuse toate eforturile de către autorităţi și operatorii economici  responsabili. </w:t>
      </w:r>
    </w:p>
    <w:p w:rsidR="00A808E0" w:rsidRPr="00A808E0" w:rsidRDefault="00A808E0" w:rsidP="00A808E0">
      <w:pPr>
        <w:autoSpaceDE w:val="0"/>
        <w:autoSpaceDN w:val="0"/>
        <w:adjustRightInd w:val="0"/>
        <w:jc w:val="both"/>
        <w:rPr>
          <w:rFonts w:ascii="Arial" w:eastAsia="Calibri" w:hAnsi="Arial" w:cs="Arial"/>
          <w:lang w:val="ro-RO"/>
        </w:rPr>
      </w:pPr>
    </w:p>
    <w:p w:rsidR="00A808E0" w:rsidRPr="00A808E0" w:rsidRDefault="00A808E0" w:rsidP="00A808E0">
      <w:pPr>
        <w:autoSpaceDE w:val="0"/>
        <w:autoSpaceDN w:val="0"/>
        <w:adjustRightInd w:val="0"/>
        <w:jc w:val="both"/>
        <w:rPr>
          <w:rFonts w:ascii="Arial" w:hAnsi="Arial" w:cs="Arial"/>
          <w:lang w:val="ro-RO"/>
        </w:rPr>
      </w:pPr>
      <w:r w:rsidRPr="00A808E0">
        <w:rPr>
          <w:rFonts w:ascii="Arial" w:hAnsi="Arial" w:cs="Arial"/>
          <w:lang w:val="ro-RO"/>
        </w:rPr>
        <w:t xml:space="preserve">În vederea realizării unei </w:t>
      </w:r>
      <w:r w:rsidRPr="00A808E0">
        <w:rPr>
          <w:rFonts w:ascii="Arial" w:hAnsi="Arial" w:cs="Arial"/>
          <w:b/>
          <w:lang w:val="ro-RO"/>
        </w:rPr>
        <w:t>rate medii de colectare selectivă</w:t>
      </w:r>
      <w:r w:rsidRPr="00A808E0">
        <w:rPr>
          <w:rFonts w:ascii="Arial" w:hAnsi="Arial" w:cs="Arial"/>
          <w:lang w:val="ro-RO"/>
        </w:rPr>
        <w:t xml:space="preserve"> la nivel naţional de cel puţin 4 kg/locuitor/an, producătorii de EEE şi organizaţiile colective care acţionează în numele producătorilor vor asigura, anual, colectarea unei cantităţi de DEEE.</w:t>
      </w:r>
    </w:p>
    <w:p w:rsidR="00A808E0" w:rsidRPr="00A808E0" w:rsidRDefault="00A808E0" w:rsidP="00A808E0">
      <w:pPr>
        <w:autoSpaceDE w:val="0"/>
        <w:autoSpaceDN w:val="0"/>
        <w:adjustRightInd w:val="0"/>
        <w:jc w:val="both"/>
        <w:rPr>
          <w:rFonts w:ascii="Arial" w:hAnsi="Arial" w:cs="Arial"/>
          <w:lang w:val="ro-RO"/>
        </w:rPr>
      </w:pPr>
      <w:r w:rsidRPr="00A808E0">
        <w:rPr>
          <w:rFonts w:ascii="Arial" w:hAnsi="Arial" w:cs="Arial"/>
          <w:lang w:val="ro-RO"/>
        </w:rPr>
        <w:t>Acesta reprezentând rata procentuală anuală de colectare selectivă de DEEE pe cap de locuitor provenite de la gospodăriile particulare, care se aplică  cantităţii de EEE introduse pe piaţa naţională în anul respectiv.</w:t>
      </w:r>
    </w:p>
    <w:p w:rsidR="00A808E0" w:rsidRPr="00A808E0" w:rsidRDefault="00A808E0" w:rsidP="00A808E0">
      <w:pPr>
        <w:autoSpaceDE w:val="0"/>
        <w:autoSpaceDN w:val="0"/>
        <w:adjustRightInd w:val="0"/>
        <w:jc w:val="both"/>
        <w:rPr>
          <w:rFonts w:ascii="Arial" w:hAnsi="Arial" w:cs="Arial"/>
          <w:lang w:val="ro-RO"/>
        </w:rPr>
      </w:pPr>
    </w:p>
    <w:p w:rsidR="00A808E0" w:rsidRPr="00A808E0" w:rsidRDefault="00A808E0" w:rsidP="00A808E0">
      <w:pPr>
        <w:autoSpaceDE w:val="0"/>
        <w:autoSpaceDN w:val="0"/>
        <w:adjustRightInd w:val="0"/>
        <w:jc w:val="both"/>
        <w:rPr>
          <w:rFonts w:ascii="Arial" w:hAnsi="Arial" w:cs="Arial"/>
          <w:lang w:val="ro-RO"/>
        </w:rPr>
      </w:pPr>
      <w:r w:rsidRPr="00A808E0">
        <w:rPr>
          <w:rFonts w:ascii="Arial" w:hAnsi="Arial" w:cs="Arial"/>
          <w:lang w:val="ro-RO"/>
        </w:rPr>
        <w:t xml:space="preserve">Obligaţia de a calcula </w:t>
      </w:r>
      <w:r w:rsidRPr="00A808E0">
        <w:rPr>
          <w:rFonts w:ascii="Arial" w:hAnsi="Arial" w:cs="Arial"/>
          <w:b/>
          <w:lang w:val="ro-RO"/>
        </w:rPr>
        <w:t>rata anuală</w:t>
      </w:r>
      <w:r w:rsidRPr="00A808E0">
        <w:rPr>
          <w:rFonts w:ascii="Arial" w:hAnsi="Arial" w:cs="Arial"/>
          <w:lang w:val="ro-RO"/>
        </w:rPr>
        <w:t xml:space="preserve"> revine Ministerului Mediului, Apelor şi Pădurilor, aceasta fiind exprimată în procente pe baza cantităţilor de EEE introduse pe piaţa naţională în ultimii 2 ani. </w:t>
      </w:r>
    </w:p>
    <w:p w:rsidR="00A808E0" w:rsidRPr="00A808E0" w:rsidRDefault="00A808E0" w:rsidP="00A808E0">
      <w:pPr>
        <w:autoSpaceDE w:val="0"/>
        <w:autoSpaceDN w:val="0"/>
        <w:adjustRightInd w:val="0"/>
        <w:jc w:val="both"/>
        <w:rPr>
          <w:rFonts w:ascii="Arial" w:eastAsia="Calibri" w:hAnsi="Arial" w:cs="Arial"/>
          <w:lang w:val="ro-RO"/>
        </w:rPr>
      </w:pPr>
    </w:p>
    <w:p w:rsidR="00A808E0" w:rsidRPr="00A808E0" w:rsidRDefault="00A808E0" w:rsidP="00A808E0">
      <w:pPr>
        <w:autoSpaceDE w:val="0"/>
        <w:autoSpaceDN w:val="0"/>
        <w:adjustRightInd w:val="0"/>
        <w:jc w:val="both"/>
        <w:rPr>
          <w:rFonts w:ascii="Arial" w:eastAsia="Calibri" w:hAnsi="Arial" w:cs="Arial"/>
          <w:lang w:val="ro-RO"/>
        </w:rPr>
      </w:pPr>
      <w:r w:rsidRPr="00A808E0">
        <w:rPr>
          <w:rFonts w:ascii="Arial" w:eastAsia="Calibri" w:hAnsi="Arial" w:cs="Arial"/>
          <w:lang w:val="ro-RO"/>
        </w:rPr>
        <w:t>Pot introduce pe piaţă echipamente electrice și electronice numai producătorii înregistraţi în Registrul Producătorilor și Importatorilor de EEE, constituit la ANPM.</w:t>
      </w:r>
    </w:p>
    <w:p w:rsidR="00A808E0" w:rsidRPr="00A808E0" w:rsidRDefault="00A808E0" w:rsidP="00A808E0">
      <w:pPr>
        <w:jc w:val="both"/>
        <w:rPr>
          <w:rFonts w:ascii="Arial" w:hAnsi="Arial" w:cs="Arial"/>
          <w:bCs/>
          <w:lang w:val="ro-RO"/>
        </w:rPr>
      </w:pPr>
    </w:p>
    <w:p w:rsidR="00A808E0" w:rsidRPr="00A808E0" w:rsidRDefault="00A808E0" w:rsidP="00A808E0">
      <w:pPr>
        <w:jc w:val="both"/>
        <w:rPr>
          <w:rFonts w:ascii="Arial" w:hAnsi="Arial" w:cs="Arial"/>
          <w:lang w:val="ro-RO"/>
        </w:rPr>
      </w:pPr>
      <w:r w:rsidRPr="00A808E0">
        <w:rPr>
          <w:rFonts w:ascii="Arial" w:hAnsi="Arial" w:cs="Arial"/>
          <w:lang w:val="ro-RO"/>
        </w:rPr>
        <w:t xml:space="preserve">În anul 2021 numărul punctelor de gestionare a DEEE autorizate a ajuns la </w:t>
      </w:r>
      <w:r w:rsidRPr="00A808E0">
        <w:rPr>
          <w:rFonts w:ascii="Arial" w:hAnsi="Arial" w:cs="Arial"/>
          <w:b/>
          <w:lang w:val="ro-RO"/>
        </w:rPr>
        <w:t>89</w:t>
      </w:r>
      <w:r w:rsidRPr="00A808E0">
        <w:rPr>
          <w:rFonts w:ascii="Arial" w:hAnsi="Arial" w:cs="Arial"/>
          <w:lang w:val="ro-RO"/>
        </w:rPr>
        <w:t>.</w:t>
      </w:r>
    </w:p>
    <w:p w:rsidR="00A808E0" w:rsidRPr="00A808E0" w:rsidRDefault="00A808E0" w:rsidP="00A808E0">
      <w:pPr>
        <w:autoSpaceDE w:val="0"/>
        <w:autoSpaceDN w:val="0"/>
        <w:adjustRightInd w:val="0"/>
        <w:jc w:val="both"/>
        <w:rPr>
          <w:rFonts w:ascii="Arial" w:eastAsia="Calibri" w:hAnsi="Arial" w:cs="Arial"/>
          <w:lang w:val="ro-RO"/>
        </w:rPr>
      </w:pPr>
      <w:r w:rsidRPr="00A808E0">
        <w:rPr>
          <w:rFonts w:ascii="Arial" w:eastAsia="Calibri" w:hAnsi="Arial" w:cs="Arial"/>
          <w:lang w:val="ro-RO"/>
        </w:rPr>
        <w:t xml:space="preserve">În vederea realizării obiectivelor anuale de colectare, reutilizare, reciclare și valorificare a DEEE producătorii pot acţiona: </w:t>
      </w:r>
    </w:p>
    <w:p w:rsidR="00A808E0" w:rsidRPr="00A808E0" w:rsidRDefault="00A808E0" w:rsidP="00A808E0">
      <w:pPr>
        <w:autoSpaceDE w:val="0"/>
        <w:autoSpaceDN w:val="0"/>
        <w:adjustRightInd w:val="0"/>
        <w:jc w:val="both"/>
        <w:rPr>
          <w:rFonts w:ascii="Arial" w:eastAsia="Calibri" w:hAnsi="Arial" w:cs="Arial"/>
          <w:lang w:val="ro-RO"/>
        </w:rPr>
      </w:pPr>
      <w:r w:rsidRPr="00A808E0">
        <w:rPr>
          <w:rFonts w:ascii="Arial" w:eastAsia="Calibri" w:hAnsi="Arial" w:cs="Arial"/>
          <w:lang w:val="ro-RO"/>
        </w:rPr>
        <w:t>- individual, utilizând propriile resurse;</w:t>
      </w:r>
    </w:p>
    <w:p w:rsidR="00A808E0" w:rsidRPr="00A808E0" w:rsidRDefault="00A808E0" w:rsidP="00A808E0">
      <w:pPr>
        <w:autoSpaceDE w:val="0"/>
        <w:autoSpaceDN w:val="0"/>
        <w:adjustRightInd w:val="0"/>
        <w:jc w:val="both"/>
        <w:rPr>
          <w:rFonts w:ascii="Arial" w:eastAsia="Calibri" w:hAnsi="Arial" w:cs="Arial"/>
          <w:lang w:val="ro-RO"/>
        </w:rPr>
      </w:pPr>
      <w:r w:rsidRPr="00A808E0">
        <w:rPr>
          <w:rFonts w:ascii="Arial" w:eastAsia="Calibri" w:hAnsi="Arial" w:cs="Arial"/>
          <w:lang w:val="ro-RO"/>
        </w:rPr>
        <w:lastRenderedPageBreak/>
        <w:t>- prin transferarea acestor responsabilităţi, pe bază de contract, către un operator economic legal constituit şi autorizat în acest sens.</w:t>
      </w:r>
    </w:p>
    <w:p w:rsidR="00A808E0" w:rsidRPr="00A808E0" w:rsidRDefault="00A808E0" w:rsidP="00A808E0">
      <w:pPr>
        <w:jc w:val="both"/>
        <w:rPr>
          <w:rFonts w:ascii="Arial" w:hAnsi="Arial" w:cs="Arial"/>
          <w:lang w:val="ro-RO"/>
        </w:rPr>
      </w:pPr>
      <w:r w:rsidRPr="00A808E0">
        <w:rPr>
          <w:rFonts w:ascii="Arial" w:eastAsia="Calibri" w:hAnsi="Arial" w:cs="Arial"/>
          <w:lang w:val="ro-RO"/>
        </w:rPr>
        <w:t>DEEE-urile colectate sunt tratate atât în România, cât și în alte state membre UE.</w:t>
      </w:r>
    </w:p>
    <w:p w:rsidR="00A808E0" w:rsidRPr="00A808E0" w:rsidRDefault="00A808E0" w:rsidP="00A808E0">
      <w:pPr>
        <w:jc w:val="both"/>
        <w:rPr>
          <w:rFonts w:ascii="Arial" w:hAnsi="Arial" w:cs="Arial"/>
          <w:bCs/>
          <w:lang w:val="ro-RO"/>
        </w:rPr>
      </w:pPr>
    </w:p>
    <w:p w:rsidR="00A808E0" w:rsidRPr="00A808E0" w:rsidRDefault="00A808E0" w:rsidP="00A808E0">
      <w:pPr>
        <w:jc w:val="both"/>
        <w:rPr>
          <w:rFonts w:ascii="Arial" w:hAnsi="Arial" w:cs="Arial"/>
          <w:lang w:val="ro-RO"/>
        </w:rPr>
      </w:pPr>
      <w:r w:rsidRPr="00A808E0">
        <w:rPr>
          <w:rFonts w:ascii="Arial" w:hAnsi="Arial" w:cs="Arial"/>
          <w:bCs/>
          <w:lang w:val="ro-RO"/>
        </w:rPr>
        <w:t xml:space="preserve">La nivelul județului Ilfov sunt  autorizaţi să trateze DEEE-uri un număr de </w:t>
      </w:r>
      <w:r w:rsidRPr="00A808E0">
        <w:rPr>
          <w:rFonts w:ascii="Arial" w:hAnsi="Arial" w:cs="Arial"/>
          <w:b/>
          <w:bCs/>
          <w:lang w:val="ro-RO"/>
        </w:rPr>
        <w:t>20 agenti economici</w:t>
      </w:r>
      <w:r w:rsidRPr="00A808E0">
        <w:rPr>
          <w:rFonts w:ascii="Arial" w:hAnsi="Arial" w:cs="Arial"/>
          <w:bCs/>
          <w:lang w:val="ro-RO"/>
        </w:rPr>
        <w:t xml:space="preserve">: SC </w:t>
      </w:r>
      <w:r w:rsidRPr="00A808E0">
        <w:rPr>
          <w:rFonts w:ascii="Arial" w:hAnsi="Arial" w:cs="Arial"/>
          <w:lang w:val="ro-RO"/>
        </w:rPr>
        <w:t>TOTAL WASTE RECYCLING SRL, SC LEMATEC TRADE INTER  IMPEX SRL, SC ECO ELA IMPORT EXPORT SRL, SC CELLTECH MOBILE SERVICE SRL, SC ATRA ECO  SRL, SC TEHNOINVEST TRADE SRL, SC REMAT GREEN SRL, SC 3 R GREEN SRL, ECOSORTI SRL, ZOOM ECOLOGIC ACTIV SRL, ELECTRONIC WASTE MANAGEMENT SRL, GREEN PLAST SOLUTIONS SRL, RECICLARE URBANA SRL, WOOD EXPERT SOLUTIONS SRL, SPENDING ELEMENTS BEST SELECTION SRL, FUNDATIA PENTRU PROMOVAREA SANCTIUNILOR COMUNITARE, TYBET OKO SRL, SARECO BUSINESS INVEST SRL, SURAN TRADE &amp; RECYCLING SRL.</w:t>
      </w:r>
    </w:p>
    <w:p w:rsidR="00A808E0" w:rsidRPr="00A808E0" w:rsidRDefault="00A808E0" w:rsidP="00A808E0">
      <w:pPr>
        <w:jc w:val="both"/>
        <w:rPr>
          <w:rFonts w:ascii="Arial" w:hAnsi="Arial" w:cs="Arial"/>
          <w:b/>
          <w:bCs/>
          <w:lang w:val="ro-RO"/>
        </w:rPr>
      </w:pPr>
    </w:p>
    <w:p w:rsidR="00A808E0" w:rsidRPr="00A808E0" w:rsidRDefault="00A808E0" w:rsidP="00A808E0">
      <w:pPr>
        <w:jc w:val="both"/>
        <w:rPr>
          <w:rFonts w:ascii="Arial" w:hAnsi="Arial" w:cs="Arial"/>
          <w:b/>
          <w:bCs/>
          <w:lang w:val="ro-RO"/>
        </w:rPr>
      </w:pPr>
    </w:p>
    <w:p w:rsidR="00A808E0" w:rsidRPr="00A808E0" w:rsidRDefault="00A808E0" w:rsidP="00A808E0">
      <w:pPr>
        <w:jc w:val="both"/>
        <w:rPr>
          <w:rFonts w:ascii="Arial" w:hAnsi="Arial" w:cs="Arial"/>
          <w:b/>
          <w:bCs/>
          <w:lang w:val="ro-RO"/>
        </w:rPr>
      </w:pPr>
      <w:r w:rsidRPr="00A808E0">
        <w:rPr>
          <w:rFonts w:ascii="Arial" w:hAnsi="Arial" w:cs="Arial"/>
          <w:b/>
          <w:bCs/>
          <w:lang w:val="ro-RO"/>
        </w:rPr>
        <w:t xml:space="preserve">               Cod indicator România : RO 63 </w:t>
      </w:r>
    </w:p>
    <w:p w:rsidR="00A808E0" w:rsidRPr="00A808E0" w:rsidRDefault="00A808E0" w:rsidP="00A808E0">
      <w:pPr>
        <w:jc w:val="both"/>
        <w:rPr>
          <w:rFonts w:ascii="Arial" w:hAnsi="Arial" w:cs="Arial"/>
          <w:b/>
          <w:lang w:val="ro-RO"/>
        </w:rPr>
      </w:pPr>
      <w:r w:rsidRPr="00A808E0">
        <w:rPr>
          <w:rFonts w:ascii="Arial" w:hAnsi="Arial" w:cs="Arial"/>
          <w:b/>
          <w:lang w:val="ro-RO"/>
        </w:rPr>
        <w:t xml:space="preserve">               Cod indicator AEM: WASTE 003</w:t>
      </w:r>
    </w:p>
    <w:p w:rsidR="00A808E0" w:rsidRPr="00A808E0" w:rsidRDefault="00A808E0" w:rsidP="00A808E0">
      <w:pPr>
        <w:tabs>
          <w:tab w:val="left" w:leader="dot" w:pos="9356"/>
        </w:tabs>
        <w:ind w:left="780"/>
        <w:rPr>
          <w:rFonts w:ascii="Arial" w:hAnsi="Arial" w:cs="Arial"/>
          <w:lang w:val="ro-RO"/>
        </w:rPr>
      </w:pPr>
      <w:r w:rsidRPr="00A808E0">
        <w:rPr>
          <w:rFonts w:ascii="Arial" w:hAnsi="Arial" w:cs="Arial"/>
          <w:b/>
          <w:lang w:val="ro-RO"/>
        </w:rPr>
        <w:t xml:space="preserve">    Denumire:Deşeuri de echipamente electrice şi electronice</w:t>
      </w:r>
    </w:p>
    <w:p w:rsidR="00A808E0" w:rsidRPr="00A808E0" w:rsidRDefault="00A808E0" w:rsidP="00A808E0">
      <w:pPr>
        <w:tabs>
          <w:tab w:val="left" w:leader="dot" w:pos="9356"/>
        </w:tabs>
        <w:rPr>
          <w:rFonts w:ascii="Arial" w:hAnsi="Arial" w:cs="Arial"/>
          <w:lang w:val="ro-RO"/>
        </w:rPr>
      </w:pPr>
    </w:p>
    <w:p w:rsidR="00A808E0" w:rsidRPr="00A808E0" w:rsidRDefault="00A808E0" w:rsidP="00A808E0">
      <w:pPr>
        <w:tabs>
          <w:tab w:val="left" w:leader="dot" w:pos="9356"/>
        </w:tabs>
        <w:rPr>
          <w:rFonts w:ascii="Arial" w:hAnsi="Arial" w:cs="Arial"/>
          <w:b/>
          <w:lang w:val="ro-RO"/>
        </w:rPr>
      </w:pPr>
      <w:r w:rsidRPr="00A808E0">
        <w:rPr>
          <w:rFonts w:ascii="Arial" w:hAnsi="Arial" w:cs="Arial"/>
          <w:b/>
          <w:lang w:val="ro-RO"/>
        </w:rPr>
        <w:t>Cantităţi de DEEE colectate la nivel judeţean, de operatorii economici autorizati</w:t>
      </w:r>
    </w:p>
    <w:p w:rsidR="00A808E0" w:rsidRPr="00A808E0" w:rsidRDefault="00A808E0" w:rsidP="00A808E0">
      <w:pPr>
        <w:autoSpaceDE w:val="0"/>
        <w:autoSpaceDN w:val="0"/>
        <w:adjustRightInd w:val="0"/>
        <w:rPr>
          <w:rFonts w:ascii="Arial" w:hAnsi="Arial" w:cs="Arial"/>
          <w:b/>
          <w:i/>
          <w:lang w:val="ro-RO"/>
        </w:rPr>
      </w:pPr>
      <w:r w:rsidRPr="00A808E0">
        <w:rPr>
          <w:rFonts w:ascii="Arial" w:hAnsi="Arial" w:cs="Arial"/>
          <w:b/>
          <w:i/>
          <w:lang w:val="ro-RO"/>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3"/>
        <w:gridCol w:w="1350"/>
        <w:gridCol w:w="1620"/>
        <w:gridCol w:w="1084"/>
        <w:gridCol w:w="1218"/>
        <w:gridCol w:w="1218"/>
      </w:tblGrid>
      <w:tr w:rsidR="00A808E0" w:rsidRPr="00A808E0" w:rsidTr="00E2206A">
        <w:trPr>
          <w:jc w:val="center"/>
        </w:trPr>
        <w:tc>
          <w:tcPr>
            <w:tcW w:w="1683" w:type="dxa"/>
            <w:vAlign w:val="center"/>
          </w:tcPr>
          <w:p w:rsidR="00A808E0" w:rsidRPr="00A808E0" w:rsidRDefault="00A808E0" w:rsidP="00E2206A">
            <w:pPr>
              <w:tabs>
                <w:tab w:val="left" w:leader="dot" w:pos="9356"/>
              </w:tabs>
              <w:jc w:val="center"/>
              <w:rPr>
                <w:rFonts w:ascii="Arial" w:hAnsi="Arial" w:cs="Arial"/>
                <w:b/>
                <w:lang w:val="ro-RO"/>
              </w:rPr>
            </w:pPr>
            <w:r w:rsidRPr="00A808E0">
              <w:rPr>
                <w:rFonts w:ascii="Arial" w:hAnsi="Arial" w:cs="Arial"/>
                <w:b/>
                <w:lang w:val="ro-RO"/>
              </w:rPr>
              <w:t>Ani</w:t>
            </w:r>
          </w:p>
        </w:tc>
        <w:tc>
          <w:tcPr>
            <w:tcW w:w="1350" w:type="dxa"/>
            <w:vAlign w:val="center"/>
          </w:tcPr>
          <w:p w:rsidR="00A808E0" w:rsidRPr="00A808E0" w:rsidRDefault="00A808E0" w:rsidP="00E2206A">
            <w:pPr>
              <w:tabs>
                <w:tab w:val="left" w:leader="dot" w:pos="9356"/>
              </w:tabs>
              <w:jc w:val="center"/>
              <w:rPr>
                <w:rFonts w:ascii="Arial" w:hAnsi="Arial" w:cs="Arial"/>
                <w:b/>
                <w:lang w:val="ro-RO"/>
              </w:rPr>
            </w:pPr>
            <w:r w:rsidRPr="00A808E0">
              <w:rPr>
                <w:rFonts w:ascii="Arial" w:hAnsi="Arial" w:cs="Arial"/>
                <w:b/>
                <w:lang w:val="ro-RO"/>
              </w:rPr>
              <w:t>2013</w:t>
            </w:r>
          </w:p>
        </w:tc>
        <w:tc>
          <w:tcPr>
            <w:tcW w:w="1620" w:type="dxa"/>
            <w:vAlign w:val="center"/>
          </w:tcPr>
          <w:p w:rsidR="00A808E0" w:rsidRPr="00A808E0" w:rsidRDefault="00A808E0" w:rsidP="00E2206A">
            <w:pPr>
              <w:tabs>
                <w:tab w:val="left" w:leader="dot" w:pos="9356"/>
              </w:tabs>
              <w:jc w:val="center"/>
              <w:rPr>
                <w:rFonts w:ascii="Arial" w:hAnsi="Arial" w:cs="Arial"/>
                <w:b/>
                <w:lang w:val="ro-RO"/>
              </w:rPr>
            </w:pPr>
            <w:r w:rsidRPr="00A808E0">
              <w:rPr>
                <w:rFonts w:ascii="Arial" w:hAnsi="Arial" w:cs="Arial"/>
                <w:b/>
                <w:lang w:val="ro-RO"/>
              </w:rPr>
              <w:t>2014</w:t>
            </w:r>
          </w:p>
        </w:tc>
        <w:tc>
          <w:tcPr>
            <w:tcW w:w="1084" w:type="dxa"/>
            <w:vAlign w:val="center"/>
          </w:tcPr>
          <w:p w:rsidR="00A808E0" w:rsidRPr="00A808E0" w:rsidRDefault="00A808E0" w:rsidP="00E2206A">
            <w:pPr>
              <w:tabs>
                <w:tab w:val="left" w:leader="dot" w:pos="9356"/>
              </w:tabs>
              <w:jc w:val="center"/>
              <w:rPr>
                <w:rFonts w:ascii="Arial" w:hAnsi="Arial" w:cs="Arial"/>
                <w:b/>
                <w:lang w:val="ro-RO"/>
              </w:rPr>
            </w:pPr>
            <w:r w:rsidRPr="00A808E0">
              <w:rPr>
                <w:rFonts w:ascii="Arial" w:hAnsi="Arial" w:cs="Arial"/>
                <w:b/>
                <w:lang w:val="ro-RO"/>
              </w:rPr>
              <w:t>2015</w:t>
            </w:r>
          </w:p>
        </w:tc>
        <w:tc>
          <w:tcPr>
            <w:tcW w:w="1218" w:type="dxa"/>
            <w:vAlign w:val="center"/>
          </w:tcPr>
          <w:p w:rsidR="00A808E0" w:rsidRPr="00A808E0" w:rsidRDefault="00A808E0" w:rsidP="00E2206A">
            <w:pPr>
              <w:tabs>
                <w:tab w:val="left" w:leader="dot" w:pos="9356"/>
              </w:tabs>
              <w:jc w:val="center"/>
              <w:rPr>
                <w:rFonts w:ascii="Arial" w:hAnsi="Arial" w:cs="Arial"/>
                <w:b/>
                <w:lang w:val="ro-RO"/>
              </w:rPr>
            </w:pPr>
            <w:r w:rsidRPr="00A808E0">
              <w:rPr>
                <w:rFonts w:ascii="Arial" w:hAnsi="Arial" w:cs="Arial"/>
                <w:b/>
                <w:lang w:val="ro-RO"/>
              </w:rPr>
              <w:t>2016</w:t>
            </w:r>
          </w:p>
        </w:tc>
        <w:tc>
          <w:tcPr>
            <w:tcW w:w="1218" w:type="dxa"/>
            <w:vAlign w:val="center"/>
          </w:tcPr>
          <w:p w:rsidR="00A808E0" w:rsidRPr="00A808E0" w:rsidRDefault="00A808E0" w:rsidP="00E2206A">
            <w:pPr>
              <w:tabs>
                <w:tab w:val="left" w:leader="dot" w:pos="9356"/>
              </w:tabs>
              <w:jc w:val="center"/>
              <w:rPr>
                <w:rFonts w:ascii="Arial" w:hAnsi="Arial" w:cs="Arial"/>
                <w:b/>
                <w:lang w:val="ro-RO"/>
              </w:rPr>
            </w:pPr>
            <w:r w:rsidRPr="00A808E0">
              <w:rPr>
                <w:rFonts w:ascii="Arial" w:hAnsi="Arial" w:cs="Arial"/>
                <w:b/>
                <w:lang w:val="ro-RO"/>
              </w:rPr>
              <w:t>2017</w:t>
            </w:r>
          </w:p>
        </w:tc>
      </w:tr>
      <w:tr w:rsidR="00A808E0" w:rsidRPr="00A808E0" w:rsidTr="00E2206A">
        <w:trPr>
          <w:jc w:val="center"/>
        </w:trPr>
        <w:tc>
          <w:tcPr>
            <w:tcW w:w="1683" w:type="dxa"/>
            <w:vAlign w:val="center"/>
          </w:tcPr>
          <w:p w:rsidR="00A808E0" w:rsidRPr="00A808E0" w:rsidRDefault="00A808E0" w:rsidP="00E2206A">
            <w:pPr>
              <w:tabs>
                <w:tab w:val="left" w:leader="dot" w:pos="9356"/>
              </w:tabs>
              <w:jc w:val="center"/>
              <w:rPr>
                <w:rFonts w:ascii="Arial" w:hAnsi="Arial" w:cs="Arial"/>
                <w:b/>
                <w:lang w:val="ro-RO"/>
              </w:rPr>
            </w:pPr>
            <w:r w:rsidRPr="00A808E0">
              <w:rPr>
                <w:rFonts w:ascii="Arial" w:hAnsi="Arial" w:cs="Arial"/>
                <w:b/>
                <w:lang w:val="ro-RO"/>
              </w:rPr>
              <w:t>Cantitate (t)</w:t>
            </w:r>
          </w:p>
        </w:tc>
        <w:tc>
          <w:tcPr>
            <w:tcW w:w="1350" w:type="dxa"/>
            <w:vAlign w:val="center"/>
          </w:tcPr>
          <w:p w:rsidR="00A808E0" w:rsidRPr="00A808E0" w:rsidRDefault="00A808E0" w:rsidP="00E2206A">
            <w:pPr>
              <w:jc w:val="center"/>
              <w:rPr>
                <w:rFonts w:ascii="Arial" w:hAnsi="Arial" w:cs="Arial"/>
                <w:lang w:val="ro-RO"/>
              </w:rPr>
            </w:pPr>
            <w:r w:rsidRPr="00A808E0">
              <w:rPr>
                <w:rFonts w:ascii="Arial" w:hAnsi="Arial" w:cs="Arial"/>
                <w:bCs/>
                <w:lang w:val="ro-RO"/>
              </w:rPr>
              <w:t>2550</w:t>
            </w:r>
          </w:p>
        </w:tc>
        <w:tc>
          <w:tcPr>
            <w:tcW w:w="1620" w:type="dxa"/>
            <w:vAlign w:val="center"/>
          </w:tcPr>
          <w:p w:rsidR="00A808E0" w:rsidRPr="00A808E0" w:rsidRDefault="00A808E0" w:rsidP="00E2206A">
            <w:pPr>
              <w:jc w:val="center"/>
              <w:rPr>
                <w:rFonts w:ascii="Arial" w:hAnsi="Arial" w:cs="Arial"/>
                <w:lang w:val="ro-RO"/>
              </w:rPr>
            </w:pPr>
            <w:r w:rsidRPr="00A808E0">
              <w:rPr>
                <w:rFonts w:ascii="Arial" w:hAnsi="Arial" w:cs="Arial"/>
                <w:lang w:val="ro-RO"/>
              </w:rPr>
              <w:t>2831.71</w:t>
            </w:r>
          </w:p>
        </w:tc>
        <w:tc>
          <w:tcPr>
            <w:tcW w:w="1084" w:type="dxa"/>
            <w:vAlign w:val="center"/>
          </w:tcPr>
          <w:p w:rsidR="00A808E0" w:rsidRPr="00A808E0" w:rsidRDefault="00A808E0" w:rsidP="00E2206A">
            <w:pPr>
              <w:rPr>
                <w:rFonts w:ascii="Arial" w:hAnsi="Arial" w:cs="Arial"/>
                <w:lang w:val="ro-RO"/>
              </w:rPr>
            </w:pPr>
            <w:r w:rsidRPr="00A808E0">
              <w:rPr>
                <w:rFonts w:ascii="Arial" w:hAnsi="Arial" w:cs="Arial"/>
                <w:lang w:val="ro-RO"/>
              </w:rPr>
              <w:t>2438.29</w:t>
            </w:r>
          </w:p>
        </w:tc>
        <w:tc>
          <w:tcPr>
            <w:tcW w:w="1218" w:type="dxa"/>
            <w:vAlign w:val="center"/>
          </w:tcPr>
          <w:p w:rsidR="00A808E0" w:rsidRPr="00A808E0" w:rsidRDefault="00A808E0" w:rsidP="00E2206A">
            <w:pPr>
              <w:jc w:val="center"/>
              <w:rPr>
                <w:rFonts w:ascii="Arial" w:hAnsi="Arial" w:cs="Arial"/>
                <w:lang w:val="ro-RO"/>
              </w:rPr>
            </w:pPr>
            <w:r w:rsidRPr="00A808E0">
              <w:rPr>
                <w:rFonts w:ascii="Arial" w:hAnsi="Arial" w:cs="Arial"/>
                <w:lang w:val="ro-RO"/>
              </w:rPr>
              <w:t>4583.686</w:t>
            </w:r>
          </w:p>
        </w:tc>
        <w:tc>
          <w:tcPr>
            <w:tcW w:w="1218" w:type="dxa"/>
            <w:vAlign w:val="center"/>
          </w:tcPr>
          <w:p w:rsidR="00A808E0" w:rsidRPr="00A808E0" w:rsidRDefault="00A808E0" w:rsidP="00E2206A">
            <w:pPr>
              <w:jc w:val="center"/>
              <w:rPr>
                <w:rFonts w:ascii="Arial" w:hAnsi="Arial" w:cs="Arial"/>
                <w:lang w:val="ro-RO"/>
              </w:rPr>
            </w:pPr>
            <w:r w:rsidRPr="00A808E0">
              <w:rPr>
                <w:rFonts w:ascii="Arial" w:hAnsi="Arial" w:cs="Arial"/>
                <w:lang w:val="ro-RO"/>
              </w:rPr>
              <w:t>2772.175</w:t>
            </w:r>
          </w:p>
        </w:tc>
      </w:tr>
    </w:tbl>
    <w:p w:rsidR="00A808E0" w:rsidRPr="00A808E0" w:rsidRDefault="00A808E0" w:rsidP="00A808E0">
      <w:pPr>
        <w:tabs>
          <w:tab w:val="left" w:leader="dot" w:pos="9356"/>
        </w:tabs>
        <w:ind w:left="780"/>
        <w:rPr>
          <w:rFonts w:ascii="Arial" w:hAnsi="Arial" w:cs="Arial"/>
          <w:b/>
          <w:i/>
          <w:lang w:val="ro-RO"/>
        </w:rPr>
      </w:pPr>
      <w:r w:rsidRPr="00A808E0">
        <w:rPr>
          <w:rFonts w:ascii="Arial" w:hAnsi="Arial" w:cs="Arial"/>
          <w:b/>
          <w:i/>
          <w:lang w:val="ro-RO"/>
        </w:rPr>
        <w:t xml:space="preserve">                                                                                                  Tabel VII.1.3.1.1.                                          </w:t>
      </w:r>
    </w:p>
    <w:p w:rsidR="00A808E0" w:rsidRPr="00A808E0" w:rsidRDefault="00A808E0" w:rsidP="00A808E0">
      <w:pPr>
        <w:tabs>
          <w:tab w:val="left" w:leader="dot" w:pos="9356"/>
        </w:tabs>
        <w:ind w:left="780"/>
        <w:rPr>
          <w:rFonts w:ascii="Arial" w:hAnsi="Arial" w:cs="Arial"/>
          <w:b/>
          <w:i/>
          <w:lang w:val="ro-RO"/>
        </w:rPr>
      </w:pPr>
      <w:r w:rsidRPr="00A808E0">
        <w:rPr>
          <w:rFonts w:ascii="Arial" w:hAnsi="Arial" w:cs="Arial"/>
          <w:b/>
          <w:i/>
          <w:lang w:val="ro-RO"/>
        </w:rPr>
        <w:t xml:space="preserve">                                       </w:t>
      </w:r>
      <w:r w:rsidRPr="00A808E0">
        <w:rPr>
          <w:rFonts w:ascii="Arial" w:hAnsi="Arial" w:cs="Arial"/>
          <w:b/>
          <w:i/>
          <w:noProof/>
          <w:lang w:val="en-US"/>
        </w:rPr>
        <w:drawing>
          <wp:inline distT="0" distB="0" distL="0" distR="0" wp14:anchorId="0BB91650" wp14:editId="5699BAD3">
            <wp:extent cx="5200650" cy="3829050"/>
            <wp:effectExtent l="0" t="0" r="0" b="0"/>
            <wp:docPr id="3208"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rsidR="00A808E0" w:rsidRPr="00A808E0" w:rsidRDefault="00A808E0" w:rsidP="00A808E0">
      <w:pPr>
        <w:tabs>
          <w:tab w:val="left" w:leader="dot" w:pos="9356"/>
        </w:tabs>
        <w:ind w:left="780"/>
        <w:rPr>
          <w:rFonts w:ascii="Arial" w:hAnsi="Arial" w:cs="Arial"/>
          <w:lang w:val="ro-RO"/>
        </w:rPr>
      </w:pPr>
      <w:r w:rsidRPr="00A808E0">
        <w:rPr>
          <w:rFonts w:ascii="Arial" w:hAnsi="Arial" w:cs="Arial"/>
          <w:b/>
          <w:i/>
          <w:lang w:val="ro-RO"/>
        </w:rPr>
        <w:t xml:space="preserve">                                                                                               Figura</w:t>
      </w:r>
      <w:r w:rsidRPr="00A808E0">
        <w:rPr>
          <w:rFonts w:ascii="Arial" w:hAnsi="Arial" w:cs="Arial"/>
          <w:lang w:val="ro-RO"/>
        </w:rPr>
        <w:t xml:space="preserve"> </w:t>
      </w:r>
      <w:r w:rsidRPr="00A808E0">
        <w:rPr>
          <w:rFonts w:ascii="Arial" w:hAnsi="Arial" w:cs="Arial"/>
          <w:b/>
          <w:i/>
          <w:lang w:val="ro-RO"/>
        </w:rPr>
        <w:t xml:space="preserve">VII.1.3.1.1.                             </w:t>
      </w:r>
    </w:p>
    <w:p w:rsidR="00A808E0" w:rsidRPr="00A808E0" w:rsidRDefault="00A808E0" w:rsidP="00A808E0">
      <w:pPr>
        <w:tabs>
          <w:tab w:val="left" w:leader="dot" w:pos="9356"/>
        </w:tabs>
        <w:ind w:left="780"/>
        <w:rPr>
          <w:rFonts w:ascii="Arial" w:hAnsi="Arial" w:cs="Arial"/>
          <w:lang w:val="ro-RO"/>
        </w:rPr>
      </w:pPr>
    </w:p>
    <w:p w:rsidR="00A808E0" w:rsidRPr="00A808E0" w:rsidRDefault="00A808E0" w:rsidP="00A808E0">
      <w:pPr>
        <w:rPr>
          <w:rFonts w:ascii="Arial" w:hAnsi="Arial" w:cs="Arial"/>
          <w:lang w:val="ro-RO"/>
        </w:rPr>
      </w:pPr>
      <w:r w:rsidRPr="00A808E0">
        <w:rPr>
          <w:rFonts w:ascii="Arial" w:hAnsi="Arial" w:cs="Arial"/>
          <w:b/>
          <w:i/>
          <w:lang w:val="ro-RO"/>
        </w:rPr>
        <w:t xml:space="preserve">                                                                                                </w:t>
      </w:r>
    </w:p>
    <w:p w:rsidR="00A808E0" w:rsidRPr="00A808E0" w:rsidRDefault="00A808E0" w:rsidP="00A808E0">
      <w:pPr>
        <w:rPr>
          <w:rFonts w:ascii="Arial" w:hAnsi="Arial" w:cs="Arial"/>
          <w:lang w:val="ro-RO"/>
        </w:rPr>
      </w:pPr>
      <w:r w:rsidRPr="00A808E0">
        <w:rPr>
          <w:rFonts w:ascii="Arial" w:hAnsi="Arial" w:cs="Arial"/>
          <w:lang w:val="ro-RO"/>
        </w:rPr>
        <w:lastRenderedPageBreak/>
        <w:t xml:space="preserve">Distribuţia pe judeţe a cantităţilor de DEEE tratate nu este reprezentativă, ţinând cont de faptul că DEEE colectate într-un judeţ ajung la tratare în alt judet. În plus, o parte din DEEE colectate în România sunt transportate în afara ţarii în vederea tratării. </w:t>
      </w:r>
    </w:p>
    <w:p w:rsidR="00A808E0" w:rsidRPr="00A808E0" w:rsidRDefault="00A808E0" w:rsidP="00A808E0">
      <w:pPr>
        <w:rPr>
          <w:rFonts w:ascii="Arial" w:hAnsi="Arial" w:cs="Arial"/>
          <w:lang w:val="ro-RO"/>
        </w:rPr>
      </w:pPr>
    </w:p>
    <w:p w:rsidR="00A808E0" w:rsidRPr="00A808E0" w:rsidRDefault="00A808E0" w:rsidP="00A808E0">
      <w:pPr>
        <w:rPr>
          <w:rFonts w:ascii="Arial" w:hAnsi="Arial" w:cs="Arial"/>
          <w:lang w:val="ro-RO"/>
        </w:rPr>
      </w:pPr>
    </w:p>
    <w:p w:rsidR="00A808E0" w:rsidRPr="00A808E0" w:rsidRDefault="00A808E0" w:rsidP="00A808E0">
      <w:pPr>
        <w:tabs>
          <w:tab w:val="left" w:leader="dot" w:pos="9356"/>
        </w:tabs>
        <w:ind w:left="780"/>
        <w:rPr>
          <w:rFonts w:ascii="Arial" w:hAnsi="Arial" w:cs="Arial"/>
          <w:lang w:val="ro-RO"/>
        </w:rPr>
      </w:pPr>
    </w:p>
    <w:p w:rsidR="00A808E0" w:rsidRPr="00A808E0" w:rsidRDefault="00A808E0" w:rsidP="00A808E0">
      <w:pPr>
        <w:tabs>
          <w:tab w:val="left" w:leader="dot" w:pos="9356"/>
        </w:tabs>
        <w:ind w:left="780"/>
        <w:rPr>
          <w:rFonts w:ascii="Arial" w:hAnsi="Arial" w:cs="Arial"/>
          <w:b/>
          <w:lang w:val="ro-RO"/>
        </w:rPr>
      </w:pPr>
      <w:r w:rsidRPr="00A808E0">
        <w:rPr>
          <w:rFonts w:ascii="Arial" w:hAnsi="Arial" w:cs="Arial"/>
          <w:b/>
          <w:lang w:val="ro-RO"/>
        </w:rPr>
        <w:t xml:space="preserve">VII.1.3.2.Deşeuri de ambalaje </w:t>
      </w:r>
    </w:p>
    <w:p w:rsidR="00A808E0" w:rsidRPr="00A808E0" w:rsidRDefault="00A808E0" w:rsidP="00A808E0">
      <w:pPr>
        <w:ind w:firstLine="561"/>
        <w:jc w:val="both"/>
        <w:rPr>
          <w:rFonts w:ascii="Arial" w:eastAsia="Times New Roman" w:hAnsi="Arial" w:cs="Arial"/>
          <w:kern w:val="16"/>
          <w:lang w:val="ro-RO" w:eastAsia="ro-RO"/>
        </w:rPr>
      </w:pPr>
      <w:r w:rsidRPr="00A808E0">
        <w:rPr>
          <w:rFonts w:ascii="Arial" w:hAnsi="Arial" w:cs="Arial"/>
          <w:b/>
          <w:lang w:val="ro-RO"/>
        </w:rPr>
        <w:t xml:space="preserve">  </w:t>
      </w:r>
      <w:r w:rsidRPr="00A808E0">
        <w:rPr>
          <w:rFonts w:ascii="Arial" w:hAnsi="Arial" w:cs="Arial"/>
          <w:b/>
          <w:bCs/>
          <w:lang w:val="ro-RO"/>
        </w:rPr>
        <w:t xml:space="preserve">       </w:t>
      </w:r>
      <w:r w:rsidRPr="00A808E0">
        <w:rPr>
          <w:rFonts w:ascii="Arial" w:eastAsia="Times New Roman" w:hAnsi="Arial" w:cs="Arial"/>
          <w:kern w:val="16"/>
          <w:lang w:val="ro-RO" w:eastAsia="ro-RO"/>
        </w:rPr>
        <w:t xml:space="preserve">Ambalajul este un produs a cărui funcţionalitate se încheie în momentul începerii utilizării produsului conţinut; astfel, trecerea de la stadiul de produs la cel de deşeu este rapidă şi impune luarea unor decizii importante cu privire la protecţia mediului. </w:t>
      </w:r>
    </w:p>
    <w:p w:rsidR="00A808E0" w:rsidRPr="00A808E0" w:rsidRDefault="00A808E0" w:rsidP="00A808E0">
      <w:pPr>
        <w:autoSpaceDE w:val="0"/>
        <w:autoSpaceDN w:val="0"/>
        <w:adjustRightInd w:val="0"/>
        <w:ind w:firstLine="561"/>
        <w:jc w:val="both"/>
        <w:rPr>
          <w:rFonts w:ascii="Arial" w:eastAsia="Times New Roman" w:hAnsi="Arial" w:cs="Arial"/>
          <w:lang w:val="ro-RO" w:eastAsia="ro-RO"/>
        </w:rPr>
      </w:pPr>
      <w:r w:rsidRPr="00A808E0">
        <w:rPr>
          <w:rFonts w:ascii="Arial" w:eastAsia="Times New Roman" w:hAnsi="Arial" w:cs="Arial"/>
          <w:lang w:val="ro-RO" w:eastAsia="ro-RO"/>
        </w:rPr>
        <w:t xml:space="preserve">Gestionarea ambalajelor şi a deşeurilor de ambalaje se realizează conform Legea nr. 249/2015, cu modificările şi completările ulterioare. </w:t>
      </w:r>
      <w:r w:rsidRPr="00A808E0">
        <w:rPr>
          <w:rFonts w:ascii="Arial" w:eastAsia="Times New Roman" w:hAnsi="Arial" w:cs="Arial"/>
          <w:kern w:val="16"/>
          <w:lang w:val="ro-RO" w:eastAsia="ro-RO"/>
        </w:rPr>
        <w:t xml:space="preserve">Conform definiţiei din actul normativ menţionat, ambalajul orice obiect, indiferent de materialul din care este confectionat ori de natura acestuia, destinat retinerii, protejarii, manipularii, distributiei si prezentarii produselor, de la materii prime la produse procesate, de la producator pana la utilizator sau consumator. Obiectul nereturnabil destinat acelorasi scopuri este, de asemenea, considerat ambalaj. </w:t>
      </w:r>
    </w:p>
    <w:p w:rsidR="00A808E0" w:rsidRPr="00A808E0" w:rsidRDefault="00A808E0" w:rsidP="00A808E0">
      <w:pPr>
        <w:jc w:val="both"/>
        <w:rPr>
          <w:rFonts w:ascii="Arial" w:hAnsi="Arial" w:cs="Arial"/>
          <w:b/>
          <w:bCs/>
          <w:lang w:val="ro-RO"/>
        </w:rPr>
      </w:pPr>
    </w:p>
    <w:p w:rsidR="00A808E0" w:rsidRPr="00A808E0" w:rsidRDefault="00A808E0" w:rsidP="00A808E0">
      <w:pPr>
        <w:jc w:val="both"/>
        <w:rPr>
          <w:rFonts w:ascii="Arial" w:hAnsi="Arial" w:cs="Arial"/>
          <w:b/>
          <w:bCs/>
          <w:lang w:val="ro-RO"/>
        </w:rPr>
      </w:pPr>
    </w:p>
    <w:p w:rsidR="00A808E0" w:rsidRPr="00A808E0" w:rsidRDefault="00A808E0" w:rsidP="00A808E0">
      <w:pPr>
        <w:jc w:val="both"/>
        <w:rPr>
          <w:rFonts w:ascii="Arial" w:hAnsi="Arial" w:cs="Arial"/>
          <w:b/>
          <w:bCs/>
          <w:lang w:val="ro-RO"/>
        </w:rPr>
      </w:pPr>
    </w:p>
    <w:p w:rsidR="00A808E0" w:rsidRPr="00A808E0" w:rsidRDefault="00A808E0" w:rsidP="00A808E0">
      <w:pPr>
        <w:jc w:val="both"/>
        <w:rPr>
          <w:rFonts w:ascii="Arial" w:hAnsi="Arial" w:cs="Arial"/>
          <w:b/>
          <w:bCs/>
          <w:lang w:val="ro-RO"/>
        </w:rPr>
      </w:pPr>
      <w:r w:rsidRPr="00A808E0">
        <w:rPr>
          <w:rFonts w:ascii="Arial" w:hAnsi="Arial" w:cs="Arial"/>
          <w:b/>
          <w:bCs/>
          <w:lang w:val="ro-RO"/>
        </w:rPr>
        <w:t xml:space="preserve">              Cod indicator România : RO 17 </w:t>
      </w:r>
    </w:p>
    <w:p w:rsidR="00A808E0" w:rsidRPr="00A808E0" w:rsidRDefault="00A808E0" w:rsidP="00A808E0">
      <w:pPr>
        <w:jc w:val="both"/>
        <w:rPr>
          <w:rFonts w:ascii="Arial" w:hAnsi="Arial" w:cs="Arial"/>
          <w:b/>
          <w:lang w:val="ro-RO"/>
        </w:rPr>
      </w:pPr>
      <w:r w:rsidRPr="00A808E0">
        <w:rPr>
          <w:rFonts w:ascii="Arial" w:hAnsi="Arial" w:cs="Arial"/>
          <w:b/>
          <w:lang w:val="ro-RO"/>
        </w:rPr>
        <w:t xml:space="preserve">              Cod indicator AEM: CSI  017</w:t>
      </w:r>
    </w:p>
    <w:p w:rsidR="00A808E0" w:rsidRPr="00A808E0" w:rsidRDefault="00A808E0" w:rsidP="00A808E0">
      <w:pPr>
        <w:tabs>
          <w:tab w:val="left" w:leader="dot" w:pos="9356"/>
        </w:tabs>
        <w:ind w:left="780"/>
        <w:rPr>
          <w:rFonts w:ascii="Arial" w:hAnsi="Arial" w:cs="Arial"/>
          <w:b/>
          <w:lang w:val="ro-RO"/>
        </w:rPr>
      </w:pPr>
      <w:r w:rsidRPr="00A808E0">
        <w:rPr>
          <w:rFonts w:ascii="Arial" w:hAnsi="Arial" w:cs="Arial"/>
          <w:b/>
          <w:lang w:val="ro-RO"/>
        </w:rPr>
        <w:t xml:space="preserve">   Denumire:Generarea şi reciclarea deşeurilor de ambalaje</w:t>
      </w:r>
    </w:p>
    <w:p w:rsidR="00A808E0" w:rsidRPr="00A808E0" w:rsidRDefault="00A808E0" w:rsidP="00A808E0">
      <w:pPr>
        <w:jc w:val="both"/>
        <w:rPr>
          <w:rFonts w:ascii="Arial" w:hAnsi="Arial" w:cs="Arial"/>
          <w:lang w:val="ro-RO"/>
        </w:rPr>
      </w:pPr>
      <w:r w:rsidRPr="00A808E0">
        <w:rPr>
          <w:rFonts w:ascii="Arial" w:hAnsi="Arial" w:cs="Arial"/>
          <w:lang w:val="ro-RO"/>
        </w:rPr>
        <w:t xml:space="preserve">Conform ord 794/2012 raportările sunt facute de producători, pentru sediul social  din judet, dar ambalajele pe care le pun pe piată sunt distribuite de cele mai multe ori în toată ţara prin urmare nu pot fi prezentate la nivel de judeţ cantităţi de ambalaje puse pe piată deoarece APM Ilfov nu dispune de astfel de informaţii. </w:t>
      </w:r>
    </w:p>
    <w:p w:rsidR="00A808E0" w:rsidRPr="00A808E0" w:rsidRDefault="00A808E0" w:rsidP="00A808E0">
      <w:pPr>
        <w:jc w:val="both"/>
        <w:rPr>
          <w:rFonts w:ascii="Arial" w:hAnsi="Arial" w:cs="Arial"/>
          <w:lang w:val="ro-RO"/>
        </w:rPr>
      </w:pPr>
      <w:r w:rsidRPr="00A808E0">
        <w:rPr>
          <w:rFonts w:ascii="Arial" w:hAnsi="Arial" w:cs="Arial"/>
          <w:lang w:val="ro-RO"/>
        </w:rPr>
        <w:t xml:space="preserve">Totodată, operatorii economici care au predat responsabilitate organizatiilor de transfer de responsabilitate (OIREP), nu au obligaţie de raportare catre APM Ilfov, raportarile fiind realizate de catre OIREP-uri catre ANPM. </w:t>
      </w:r>
    </w:p>
    <w:p w:rsidR="00A808E0" w:rsidRPr="00A808E0" w:rsidRDefault="00A808E0" w:rsidP="00A808E0">
      <w:pPr>
        <w:ind w:firstLine="720"/>
        <w:jc w:val="both"/>
        <w:rPr>
          <w:rFonts w:ascii="Arial" w:hAnsi="Arial" w:cs="Arial"/>
          <w:lang w:val="ro-RO"/>
        </w:rPr>
      </w:pPr>
      <w:r w:rsidRPr="00A808E0">
        <w:rPr>
          <w:rFonts w:ascii="Arial" w:hAnsi="Arial" w:cs="Arial"/>
          <w:lang w:val="ro-RO"/>
        </w:rPr>
        <w:t xml:space="preserve">Cantitaţile de deşeuri de ambalaje raportate ca reciclate/valorificate într-un judeţ, nu sunt reprezentative deoarece aceste deşeuri de ambalaje sunt generate şi in alte judeţe în care nu există reciclatori de astfel de deşeuri. </w:t>
      </w:r>
    </w:p>
    <w:p w:rsidR="00A808E0" w:rsidRPr="00A808E0" w:rsidRDefault="00A808E0" w:rsidP="00A808E0">
      <w:pPr>
        <w:jc w:val="both"/>
        <w:rPr>
          <w:rFonts w:ascii="Arial" w:hAnsi="Arial" w:cs="Arial"/>
          <w:lang w:val="ro-RO"/>
        </w:rPr>
      </w:pPr>
      <w:r w:rsidRPr="00A808E0">
        <w:rPr>
          <w:rFonts w:ascii="Arial" w:hAnsi="Arial" w:cs="Arial"/>
          <w:lang w:val="ro-RO"/>
        </w:rPr>
        <w:t xml:space="preserve">Distribuţia pe judeţe a cantităţilor de deşeuri de ambalaje tratate nu este reprezentativă, ţinând cont de faptul că deşeurile colectate într-un judeţ pot ajunge la tratare în alt judeţ. În plus, o parte din deşeurile de ambalaje colectate în România sunt transportate în afara ţării în vederea tratării. </w:t>
      </w:r>
    </w:p>
    <w:p w:rsidR="00A808E0" w:rsidRPr="00A808E0" w:rsidRDefault="00A808E0" w:rsidP="00A808E0">
      <w:pPr>
        <w:jc w:val="both"/>
        <w:rPr>
          <w:rFonts w:ascii="Arial" w:hAnsi="Arial" w:cs="Arial"/>
          <w:lang w:val="ro-RO"/>
        </w:rPr>
      </w:pPr>
    </w:p>
    <w:p w:rsidR="00A808E0" w:rsidRPr="00A808E0" w:rsidRDefault="00A808E0" w:rsidP="00A808E0">
      <w:pPr>
        <w:jc w:val="both"/>
        <w:rPr>
          <w:rFonts w:ascii="Arial" w:hAnsi="Arial" w:cs="Arial"/>
          <w:lang w:val="ro-RO"/>
        </w:rPr>
      </w:pPr>
      <w:r w:rsidRPr="00A808E0">
        <w:rPr>
          <w:rFonts w:ascii="Arial" w:hAnsi="Arial" w:cs="Arial"/>
          <w:lang w:val="ro-RO"/>
        </w:rPr>
        <w:t>Mai jos sunt prezentate cantităţile de deşeuri de ambalaje colectate, la nivelul judetului Ilfov, în perioada 2015 – 2019</w:t>
      </w:r>
    </w:p>
    <w:p w:rsidR="00A808E0" w:rsidRPr="00A808E0" w:rsidRDefault="00A808E0" w:rsidP="00A808E0">
      <w:pPr>
        <w:jc w:val="both"/>
        <w:rPr>
          <w:rFonts w:ascii="Arial" w:eastAsia="Calibri" w:hAnsi="Arial" w:cs="Arial"/>
          <w:lang w:val="ro-RO"/>
        </w:rPr>
      </w:pPr>
    </w:p>
    <w:p w:rsidR="00A808E0" w:rsidRPr="00A808E0" w:rsidRDefault="00A808E0" w:rsidP="00A808E0">
      <w:pPr>
        <w:jc w:val="both"/>
        <w:rPr>
          <w:rFonts w:ascii="Arial" w:hAnsi="Arial" w:cs="Arial"/>
          <w:b/>
          <w:bCs/>
          <w:lang w:val="ro-R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3"/>
        <w:gridCol w:w="1551"/>
        <w:gridCol w:w="1551"/>
        <w:gridCol w:w="1551"/>
        <w:gridCol w:w="1551"/>
        <w:gridCol w:w="1551"/>
      </w:tblGrid>
      <w:tr w:rsidR="00A808E0" w:rsidRPr="00A808E0" w:rsidTr="00E2206A">
        <w:trPr>
          <w:jc w:val="center"/>
        </w:trPr>
        <w:tc>
          <w:tcPr>
            <w:tcW w:w="1653" w:type="dxa"/>
          </w:tcPr>
          <w:p w:rsidR="00A808E0" w:rsidRPr="00A808E0" w:rsidRDefault="00A808E0" w:rsidP="00E2206A">
            <w:pPr>
              <w:jc w:val="both"/>
              <w:rPr>
                <w:rFonts w:ascii="Arial" w:hAnsi="Arial" w:cs="Arial"/>
                <w:b/>
                <w:bCs/>
                <w:lang w:val="ro-RO"/>
              </w:rPr>
            </w:pPr>
            <w:r w:rsidRPr="00A808E0">
              <w:rPr>
                <w:rFonts w:ascii="Arial" w:hAnsi="Arial" w:cs="Arial"/>
                <w:b/>
                <w:bCs/>
                <w:lang w:val="ro-RO"/>
              </w:rPr>
              <w:t>An</w:t>
            </w:r>
          </w:p>
        </w:tc>
        <w:tc>
          <w:tcPr>
            <w:tcW w:w="1551" w:type="dxa"/>
          </w:tcPr>
          <w:p w:rsidR="00A808E0" w:rsidRPr="00A808E0" w:rsidRDefault="00A808E0" w:rsidP="00E2206A">
            <w:pPr>
              <w:jc w:val="both"/>
              <w:rPr>
                <w:rFonts w:ascii="Arial" w:hAnsi="Arial" w:cs="Arial"/>
                <w:b/>
                <w:bCs/>
                <w:lang w:val="ro-RO"/>
              </w:rPr>
            </w:pPr>
            <w:r w:rsidRPr="00A808E0">
              <w:rPr>
                <w:rFonts w:ascii="Arial" w:hAnsi="Arial" w:cs="Arial"/>
                <w:b/>
                <w:bCs/>
                <w:lang w:val="ro-RO"/>
              </w:rPr>
              <w:t>2015</w:t>
            </w:r>
          </w:p>
        </w:tc>
        <w:tc>
          <w:tcPr>
            <w:tcW w:w="1551" w:type="dxa"/>
          </w:tcPr>
          <w:p w:rsidR="00A808E0" w:rsidRPr="00A808E0" w:rsidRDefault="00A808E0" w:rsidP="00E2206A">
            <w:pPr>
              <w:jc w:val="both"/>
              <w:rPr>
                <w:rFonts w:ascii="Arial" w:hAnsi="Arial" w:cs="Arial"/>
                <w:b/>
                <w:bCs/>
                <w:lang w:val="ro-RO"/>
              </w:rPr>
            </w:pPr>
            <w:r w:rsidRPr="00A808E0">
              <w:rPr>
                <w:rFonts w:ascii="Arial" w:hAnsi="Arial" w:cs="Arial"/>
                <w:b/>
                <w:bCs/>
                <w:lang w:val="ro-RO"/>
              </w:rPr>
              <w:t>2016</w:t>
            </w:r>
          </w:p>
        </w:tc>
        <w:tc>
          <w:tcPr>
            <w:tcW w:w="1551" w:type="dxa"/>
          </w:tcPr>
          <w:p w:rsidR="00A808E0" w:rsidRPr="00A808E0" w:rsidRDefault="00A808E0" w:rsidP="00E2206A">
            <w:pPr>
              <w:jc w:val="both"/>
              <w:rPr>
                <w:rFonts w:ascii="Arial" w:hAnsi="Arial" w:cs="Arial"/>
                <w:b/>
                <w:bCs/>
                <w:lang w:val="ro-RO"/>
              </w:rPr>
            </w:pPr>
            <w:r w:rsidRPr="00A808E0">
              <w:rPr>
                <w:rFonts w:ascii="Arial" w:hAnsi="Arial" w:cs="Arial"/>
                <w:b/>
                <w:bCs/>
                <w:lang w:val="ro-RO"/>
              </w:rPr>
              <w:t>2017</w:t>
            </w:r>
          </w:p>
        </w:tc>
        <w:tc>
          <w:tcPr>
            <w:tcW w:w="1551" w:type="dxa"/>
          </w:tcPr>
          <w:p w:rsidR="00A808E0" w:rsidRPr="00A808E0" w:rsidRDefault="00A808E0" w:rsidP="00E2206A">
            <w:pPr>
              <w:jc w:val="both"/>
              <w:rPr>
                <w:rFonts w:ascii="Arial" w:hAnsi="Arial" w:cs="Arial"/>
                <w:b/>
                <w:bCs/>
                <w:lang w:val="ro-RO"/>
              </w:rPr>
            </w:pPr>
            <w:r w:rsidRPr="00A808E0">
              <w:rPr>
                <w:rFonts w:ascii="Arial" w:hAnsi="Arial" w:cs="Arial"/>
                <w:b/>
                <w:bCs/>
                <w:lang w:val="ro-RO"/>
              </w:rPr>
              <w:t>2018</w:t>
            </w:r>
          </w:p>
        </w:tc>
        <w:tc>
          <w:tcPr>
            <w:tcW w:w="1551" w:type="dxa"/>
          </w:tcPr>
          <w:p w:rsidR="00A808E0" w:rsidRPr="00A808E0" w:rsidRDefault="00A808E0" w:rsidP="00E2206A">
            <w:pPr>
              <w:jc w:val="both"/>
              <w:rPr>
                <w:rFonts w:ascii="Arial" w:hAnsi="Arial" w:cs="Arial"/>
                <w:b/>
                <w:bCs/>
                <w:lang w:val="ro-RO"/>
              </w:rPr>
            </w:pPr>
            <w:r w:rsidRPr="00A808E0">
              <w:rPr>
                <w:rFonts w:ascii="Arial" w:hAnsi="Arial" w:cs="Arial"/>
                <w:b/>
                <w:bCs/>
                <w:lang w:val="ro-RO"/>
              </w:rPr>
              <w:t>2019</w:t>
            </w:r>
          </w:p>
        </w:tc>
      </w:tr>
      <w:tr w:rsidR="00A808E0" w:rsidRPr="00A808E0" w:rsidTr="00E2206A">
        <w:trPr>
          <w:jc w:val="center"/>
        </w:trPr>
        <w:tc>
          <w:tcPr>
            <w:tcW w:w="1653" w:type="dxa"/>
          </w:tcPr>
          <w:p w:rsidR="00A808E0" w:rsidRPr="00A808E0" w:rsidRDefault="00A808E0" w:rsidP="00E2206A">
            <w:pPr>
              <w:jc w:val="both"/>
              <w:rPr>
                <w:rFonts w:ascii="Arial" w:hAnsi="Arial" w:cs="Arial"/>
                <w:b/>
                <w:bCs/>
                <w:lang w:val="ro-RO"/>
              </w:rPr>
            </w:pPr>
            <w:r w:rsidRPr="00A808E0">
              <w:rPr>
                <w:rFonts w:ascii="Arial" w:hAnsi="Arial" w:cs="Arial"/>
                <w:b/>
                <w:bCs/>
                <w:lang w:val="ro-RO"/>
              </w:rPr>
              <w:t>Cantitate (t)</w:t>
            </w:r>
          </w:p>
        </w:tc>
        <w:tc>
          <w:tcPr>
            <w:tcW w:w="1551" w:type="dxa"/>
          </w:tcPr>
          <w:p w:rsidR="00A808E0" w:rsidRPr="00A808E0" w:rsidRDefault="00A808E0" w:rsidP="00E2206A">
            <w:pPr>
              <w:jc w:val="both"/>
              <w:rPr>
                <w:rFonts w:ascii="Arial" w:hAnsi="Arial" w:cs="Arial"/>
                <w:b/>
                <w:bCs/>
                <w:lang w:val="ro-RO"/>
              </w:rPr>
            </w:pPr>
            <w:r w:rsidRPr="00A808E0">
              <w:rPr>
                <w:rFonts w:ascii="Arial" w:hAnsi="Arial" w:cs="Arial"/>
                <w:lang w:val="ro-RO"/>
              </w:rPr>
              <w:t>109.000</w:t>
            </w:r>
          </w:p>
        </w:tc>
        <w:tc>
          <w:tcPr>
            <w:tcW w:w="1551" w:type="dxa"/>
          </w:tcPr>
          <w:p w:rsidR="00A808E0" w:rsidRPr="00A808E0" w:rsidRDefault="00A808E0" w:rsidP="00E2206A">
            <w:pPr>
              <w:jc w:val="both"/>
              <w:rPr>
                <w:rFonts w:ascii="Arial" w:hAnsi="Arial" w:cs="Arial"/>
                <w:b/>
                <w:bCs/>
                <w:lang w:val="ro-RO"/>
              </w:rPr>
            </w:pPr>
            <w:r w:rsidRPr="00A808E0">
              <w:rPr>
                <w:rFonts w:ascii="Arial" w:hAnsi="Arial" w:cs="Arial"/>
                <w:lang w:val="ro-RO"/>
              </w:rPr>
              <w:t>125.077</w:t>
            </w:r>
          </w:p>
        </w:tc>
        <w:tc>
          <w:tcPr>
            <w:tcW w:w="1551" w:type="dxa"/>
          </w:tcPr>
          <w:p w:rsidR="00A808E0" w:rsidRPr="00A808E0" w:rsidRDefault="00A808E0" w:rsidP="00E2206A">
            <w:pPr>
              <w:jc w:val="both"/>
              <w:rPr>
                <w:rFonts w:ascii="Arial" w:hAnsi="Arial" w:cs="Arial"/>
                <w:lang w:val="ro-RO"/>
              </w:rPr>
            </w:pPr>
            <w:r w:rsidRPr="00A808E0">
              <w:rPr>
                <w:rFonts w:ascii="Arial" w:hAnsi="Arial" w:cs="Arial"/>
                <w:lang w:val="ro-RO"/>
              </w:rPr>
              <w:t>250.923</w:t>
            </w:r>
          </w:p>
        </w:tc>
        <w:tc>
          <w:tcPr>
            <w:tcW w:w="1551" w:type="dxa"/>
          </w:tcPr>
          <w:p w:rsidR="00A808E0" w:rsidRPr="00A808E0" w:rsidRDefault="00A808E0" w:rsidP="00E2206A">
            <w:pPr>
              <w:jc w:val="both"/>
              <w:rPr>
                <w:rFonts w:ascii="Arial" w:hAnsi="Arial" w:cs="Arial"/>
                <w:b/>
                <w:bCs/>
                <w:lang w:val="ro-RO"/>
              </w:rPr>
            </w:pPr>
            <w:r w:rsidRPr="00A808E0">
              <w:rPr>
                <w:rFonts w:ascii="Arial" w:hAnsi="Arial" w:cs="Arial"/>
                <w:lang w:val="ro-RO"/>
              </w:rPr>
              <w:t>333.372</w:t>
            </w:r>
          </w:p>
        </w:tc>
        <w:tc>
          <w:tcPr>
            <w:tcW w:w="1551" w:type="dxa"/>
          </w:tcPr>
          <w:p w:rsidR="00A808E0" w:rsidRPr="00A808E0" w:rsidRDefault="00A808E0" w:rsidP="00E2206A">
            <w:pPr>
              <w:jc w:val="both"/>
              <w:rPr>
                <w:rFonts w:ascii="Arial" w:hAnsi="Arial" w:cs="Arial"/>
                <w:bCs/>
                <w:lang w:val="ro-RO"/>
              </w:rPr>
            </w:pPr>
            <w:r w:rsidRPr="00A808E0">
              <w:rPr>
                <w:rFonts w:ascii="Arial" w:hAnsi="Arial" w:cs="Arial"/>
                <w:bCs/>
                <w:lang w:val="ro-RO"/>
              </w:rPr>
              <w:t>182638</w:t>
            </w:r>
          </w:p>
        </w:tc>
      </w:tr>
    </w:tbl>
    <w:p w:rsidR="00A808E0" w:rsidRPr="00A808E0" w:rsidRDefault="00A808E0" w:rsidP="00A808E0">
      <w:pPr>
        <w:jc w:val="both"/>
        <w:rPr>
          <w:rFonts w:ascii="Arial" w:hAnsi="Arial" w:cs="Arial"/>
          <w:b/>
          <w:bCs/>
          <w:lang w:val="ro-RO"/>
        </w:rPr>
      </w:pPr>
    </w:p>
    <w:p w:rsidR="00A808E0" w:rsidRPr="00A808E0" w:rsidRDefault="00A808E0" w:rsidP="00A808E0">
      <w:pPr>
        <w:jc w:val="both"/>
        <w:rPr>
          <w:rFonts w:ascii="Arial" w:hAnsi="Arial" w:cs="Arial"/>
          <w:b/>
          <w:bCs/>
          <w:lang w:val="ro-RO"/>
        </w:rPr>
      </w:pPr>
    </w:p>
    <w:p w:rsidR="00A808E0" w:rsidRPr="00A808E0" w:rsidRDefault="00A808E0" w:rsidP="00A808E0">
      <w:pPr>
        <w:jc w:val="both"/>
        <w:rPr>
          <w:rFonts w:ascii="Arial" w:hAnsi="Arial" w:cs="Arial"/>
          <w:b/>
          <w:bCs/>
          <w:lang w:val="ro-RO"/>
        </w:rPr>
      </w:pPr>
      <w:r w:rsidRPr="00A808E0">
        <w:rPr>
          <w:rFonts w:ascii="Arial" w:hAnsi="Arial" w:cs="Arial"/>
          <w:b/>
          <w:bCs/>
          <w:lang w:val="ro-RO"/>
        </w:rPr>
        <w:t>GRAFIC EVOLUTIA COLECTARII DESEURILOR DE AMBALAJE IN JUDETUL ILFOV PENTRU PERIOADA 2015-2019</w:t>
      </w:r>
    </w:p>
    <w:p w:rsidR="00A808E0" w:rsidRPr="00A808E0" w:rsidRDefault="00A808E0" w:rsidP="00A808E0">
      <w:pPr>
        <w:jc w:val="center"/>
        <w:rPr>
          <w:rFonts w:ascii="Arial" w:hAnsi="Arial" w:cs="Arial"/>
          <w:noProof/>
          <w:lang w:val="ro-RO"/>
        </w:rPr>
      </w:pPr>
    </w:p>
    <w:p w:rsidR="00A808E0" w:rsidRPr="00A808E0" w:rsidRDefault="00A808E0" w:rsidP="00A808E0">
      <w:pPr>
        <w:jc w:val="center"/>
        <w:rPr>
          <w:rFonts w:ascii="Arial" w:hAnsi="Arial" w:cs="Arial"/>
          <w:noProof/>
          <w:lang w:val="ro-RO"/>
        </w:rPr>
      </w:pPr>
    </w:p>
    <w:p w:rsidR="00A808E0" w:rsidRPr="00A808E0" w:rsidRDefault="00A808E0" w:rsidP="00A808E0">
      <w:pPr>
        <w:jc w:val="center"/>
        <w:rPr>
          <w:rFonts w:ascii="Arial" w:hAnsi="Arial" w:cs="Arial"/>
          <w:lang w:val="ro-RO"/>
        </w:rPr>
      </w:pPr>
    </w:p>
    <w:p w:rsidR="00A808E0" w:rsidRPr="00A808E0" w:rsidRDefault="00E01BDD" w:rsidP="00A808E0">
      <w:pPr>
        <w:ind w:firstLine="720"/>
        <w:jc w:val="both"/>
        <w:rPr>
          <w:rFonts w:ascii="Arial" w:hAnsi="Arial" w:cs="Arial"/>
          <w:b/>
          <w:bCs/>
          <w:i/>
          <w:iCs/>
          <w:lang w:val="ro-RO"/>
        </w:rPr>
      </w:pPr>
      <w:r w:rsidRPr="00A808E0">
        <w:rPr>
          <w:rFonts w:ascii="Arial" w:hAnsi="Arial" w:cs="Arial"/>
          <w:noProof/>
          <w:lang w:val="en-US"/>
        </w:rPr>
        <w:lastRenderedPageBreak/>
        <w:drawing>
          <wp:inline distT="0" distB="0" distL="0" distR="0" wp14:anchorId="62A12098" wp14:editId="5A6C4F4B">
            <wp:extent cx="5705475" cy="4610100"/>
            <wp:effectExtent l="0" t="0" r="0" b="0"/>
            <wp:docPr id="3209" name="Chart 320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rsidR="00A808E0" w:rsidRPr="00A808E0" w:rsidRDefault="00A808E0" w:rsidP="00A808E0">
      <w:pPr>
        <w:ind w:firstLine="720"/>
        <w:jc w:val="both"/>
        <w:rPr>
          <w:rFonts w:ascii="Arial" w:hAnsi="Arial" w:cs="Arial"/>
          <w:b/>
          <w:bCs/>
          <w:i/>
          <w:iCs/>
          <w:lang w:val="ro-RO"/>
        </w:rPr>
      </w:pPr>
    </w:p>
    <w:p w:rsidR="00A808E0" w:rsidRPr="00A808E0" w:rsidRDefault="00A808E0" w:rsidP="00A808E0">
      <w:pPr>
        <w:ind w:firstLine="720"/>
        <w:jc w:val="both"/>
        <w:rPr>
          <w:rFonts w:ascii="Arial" w:hAnsi="Arial" w:cs="Arial"/>
          <w:b/>
          <w:bCs/>
          <w:i/>
          <w:iCs/>
          <w:lang w:val="ro-RO"/>
        </w:rPr>
      </w:pPr>
      <w:r w:rsidRPr="00A808E0">
        <w:rPr>
          <w:rFonts w:ascii="Arial" w:hAnsi="Arial" w:cs="Arial"/>
          <w:b/>
          <w:bCs/>
          <w:i/>
          <w:iCs/>
          <w:lang w:val="ro-RO"/>
        </w:rPr>
        <w:t xml:space="preserve">   </w:t>
      </w:r>
    </w:p>
    <w:p w:rsidR="00A808E0" w:rsidRPr="00A808E0" w:rsidRDefault="00A808E0" w:rsidP="00A808E0">
      <w:pPr>
        <w:ind w:firstLine="720"/>
        <w:jc w:val="both"/>
        <w:rPr>
          <w:rFonts w:ascii="Arial" w:hAnsi="Arial" w:cs="Arial"/>
          <w:b/>
          <w:bCs/>
          <w:i/>
          <w:iCs/>
          <w:lang w:val="ro-RO"/>
        </w:rPr>
      </w:pPr>
      <w:r w:rsidRPr="00A808E0">
        <w:rPr>
          <w:rFonts w:ascii="Arial" w:hAnsi="Arial" w:cs="Arial"/>
          <w:b/>
          <w:bCs/>
          <w:i/>
          <w:iCs/>
          <w:lang w:val="ro-RO"/>
        </w:rPr>
        <w:t>VII.1.3.3.  Vehicule scoase din uz (VSU)</w:t>
      </w:r>
    </w:p>
    <w:p w:rsidR="00A808E0" w:rsidRPr="00A808E0" w:rsidRDefault="00A808E0" w:rsidP="00A808E0">
      <w:pPr>
        <w:jc w:val="both"/>
        <w:rPr>
          <w:rFonts w:ascii="Arial" w:eastAsia="Times New Roman" w:hAnsi="Arial" w:cs="Arial"/>
          <w:lang w:val="ro-RO" w:eastAsia="ro-RO"/>
        </w:rPr>
      </w:pPr>
      <w:r w:rsidRPr="00A808E0">
        <w:rPr>
          <w:rFonts w:ascii="Arial" w:eastAsia="Times New Roman" w:hAnsi="Arial" w:cs="Arial"/>
          <w:lang w:val="ro-RO" w:eastAsia="ro-RO"/>
        </w:rPr>
        <w:t xml:space="preserve">        </w:t>
      </w:r>
    </w:p>
    <w:p w:rsidR="00A808E0" w:rsidRPr="00A808E0" w:rsidRDefault="00A808E0" w:rsidP="00A808E0">
      <w:pPr>
        <w:ind w:firstLine="720"/>
        <w:jc w:val="both"/>
        <w:rPr>
          <w:rFonts w:ascii="Arial" w:eastAsia="Times New Roman" w:hAnsi="Arial" w:cs="Arial"/>
          <w:lang w:val="ro-RO" w:eastAsia="ro-RO"/>
        </w:rPr>
      </w:pPr>
      <w:r w:rsidRPr="00A808E0">
        <w:rPr>
          <w:rFonts w:ascii="Arial" w:eastAsia="Times New Roman" w:hAnsi="Arial" w:cs="Arial"/>
          <w:lang w:val="ro-RO" w:eastAsia="ro-RO"/>
        </w:rPr>
        <w:t>Gestionarea vehiculelor scoase din uz este reglementată de Legea 212/2015, în cadrul căreia sunt stabilite ţinte clare pentru reutilizarea, reciclarea şi valorificarea acestora, precum și condiţiile de funcţionare a agenţilor economici care colectează şi sau tratează acest tip de deşeu</w:t>
      </w:r>
    </w:p>
    <w:p w:rsidR="00A808E0" w:rsidRPr="00A808E0" w:rsidRDefault="00A808E0" w:rsidP="00A808E0">
      <w:pPr>
        <w:jc w:val="both"/>
        <w:rPr>
          <w:rFonts w:ascii="Arial" w:hAnsi="Arial" w:cs="Arial"/>
          <w:lang w:val="ro-RO"/>
        </w:rPr>
      </w:pPr>
    </w:p>
    <w:p w:rsidR="00A808E0" w:rsidRPr="00A808E0" w:rsidRDefault="00A808E0" w:rsidP="00A808E0">
      <w:pPr>
        <w:jc w:val="both"/>
        <w:rPr>
          <w:rFonts w:ascii="Arial" w:hAnsi="Arial" w:cs="Arial"/>
          <w:b/>
          <w:bCs/>
          <w:lang w:val="ro-RO"/>
        </w:rPr>
      </w:pPr>
      <w:r w:rsidRPr="00A808E0">
        <w:rPr>
          <w:rFonts w:ascii="Arial" w:hAnsi="Arial" w:cs="Arial"/>
          <w:b/>
          <w:bCs/>
          <w:lang w:val="ro-RO"/>
        </w:rPr>
        <w:t xml:space="preserve">          </w:t>
      </w:r>
    </w:p>
    <w:p w:rsidR="00A808E0" w:rsidRPr="00A808E0" w:rsidRDefault="00A808E0" w:rsidP="00A808E0">
      <w:pPr>
        <w:jc w:val="both"/>
        <w:rPr>
          <w:rFonts w:ascii="Arial" w:hAnsi="Arial" w:cs="Arial"/>
          <w:b/>
          <w:bCs/>
          <w:lang w:val="ro-RO"/>
        </w:rPr>
      </w:pPr>
      <w:r w:rsidRPr="00A808E0">
        <w:rPr>
          <w:rFonts w:ascii="Arial" w:hAnsi="Arial" w:cs="Arial"/>
          <w:b/>
          <w:bCs/>
          <w:lang w:val="ro-RO"/>
        </w:rPr>
        <w:t xml:space="preserve">              Cod indicator România : RO 69 </w:t>
      </w:r>
    </w:p>
    <w:p w:rsidR="00A808E0" w:rsidRPr="00A808E0" w:rsidRDefault="00A808E0" w:rsidP="00A808E0">
      <w:pPr>
        <w:jc w:val="both"/>
        <w:rPr>
          <w:rFonts w:ascii="Arial" w:hAnsi="Arial" w:cs="Arial"/>
          <w:b/>
          <w:lang w:val="ro-RO"/>
        </w:rPr>
      </w:pPr>
      <w:r w:rsidRPr="00A808E0">
        <w:rPr>
          <w:rFonts w:ascii="Arial" w:hAnsi="Arial" w:cs="Arial"/>
          <w:b/>
          <w:lang w:val="ro-RO"/>
        </w:rPr>
        <w:t xml:space="preserve">              Cod indicator AEM: TERM 11</w:t>
      </w:r>
    </w:p>
    <w:p w:rsidR="00A808E0" w:rsidRPr="00A808E0" w:rsidRDefault="00A808E0" w:rsidP="00A808E0">
      <w:pPr>
        <w:jc w:val="both"/>
        <w:rPr>
          <w:rFonts w:ascii="Arial" w:hAnsi="Arial" w:cs="Arial"/>
          <w:b/>
          <w:lang w:val="ro-RO"/>
        </w:rPr>
      </w:pPr>
      <w:r w:rsidRPr="00A808E0">
        <w:rPr>
          <w:rFonts w:ascii="Arial" w:hAnsi="Arial" w:cs="Arial"/>
          <w:b/>
          <w:lang w:val="ro-RO"/>
        </w:rPr>
        <w:t xml:space="preserve">              Denumire:Vehicule scoase din uz</w:t>
      </w:r>
    </w:p>
    <w:p w:rsidR="00A808E0" w:rsidRPr="00A808E0" w:rsidRDefault="00A808E0" w:rsidP="00A808E0">
      <w:pPr>
        <w:jc w:val="both"/>
        <w:rPr>
          <w:rFonts w:ascii="Arial" w:hAnsi="Arial" w:cs="Arial"/>
          <w:b/>
          <w:i/>
          <w:lang w:val="ro-RO"/>
        </w:rPr>
      </w:pPr>
      <w:r w:rsidRPr="00A808E0">
        <w:rPr>
          <w:rFonts w:ascii="Arial" w:hAnsi="Arial" w:cs="Arial"/>
          <w:b/>
          <w:i/>
          <w:lang w:val="ro-RO"/>
        </w:rPr>
        <w:t xml:space="preserve">                                                                                </w:t>
      </w:r>
    </w:p>
    <w:p w:rsidR="00A808E0" w:rsidRPr="00A808E0" w:rsidRDefault="00A808E0" w:rsidP="00A808E0">
      <w:pPr>
        <w:jc w:val="both"/>
        <w:rPr>
          <w:rFonts w:ascii="Arial" w:hAnsi="Arial" w:cs="Arial"/>
          <w:lang w:val="ro-RO"/>
        </w:rPr>
      </w:pPr>
    </w:p>
    <w:p w:rsidR="00A808E0" w:rsidRPr="00A808E0" w:rsidRDefault="00A808E0" w:rsidP="00A808E0">
      <w:pPr>
        <w:jc w:val="both"/>
        <w:rPr>
          <w:rFonts w:ascii="Arial" w:hAnsi="Arial" w:cs="Arial"/>
          <w:lang w:val="ro-RO"/>
        </w:rPr>
      </w:pPr>
      <w:r w:rsidRPr="00A808E0">
        <w:rPr>
          <w:rFonts w:ascii="Arial" w:hAnsi="Arial" w:cs="Arial"/>
          <w:lang w:val="ro-RO"/>
        </w:rPr>
        <w:t xml:space="preserve">    În ceea ce priveşte obiectivele de reciclare / valorificare, nu sunt relevante cifrele la nivel judeţean, avand în vedere faptul ca VSU colectate într-un judeţ pot ajunge la tratare la un operator economic din alt judeţ. Au fost indeplinite ţintele conform tabelului de mai sus. </w:t>
      </w:r>
    </w:p>
    <w:p w:rsidR="00A808E0" w:rsidRPr="00A808E0" w:rsidRDefault="00A808E0" w:rsidP="00A808E0">
      <w:pPr>
        <w:jc w:val="both"/>
        <w:rPr>
          <w:rFonts w:ascii="Arial" w:hAnsi="Arial" w:cs="Arial"/>
          <w:lang w:val="ro-RO"/>
        </w:rPr>
      </w:pPr>
      <w:r w:rsidRPr="00A808E0">
        <w:rPr>
          <w:rFonts w:ascii="Arial" w:hAnsi="Arial" w:cs="Arial"/>
          <w:lang w:val="ro-RO"/>
        </w:rPr>
        <w:t xml:space="preserve"> În ceea ce priveşte numarul vehiculelor scoase din uz colectate anual, sunt prezentate mai jos în tabel şi grafic, numărul acestora fiind influenţat şi de programul RABLA.</w:t>
      </w:r>
    </w:p>
    <w:p w:rsidR="00EC541C" w:rsidRDefault="00EC541C" w:rsidP="00A808E0">
      <w:pPr>
        <w:jc w:val="right"/>
        <w:rPr>
          <w:rFonts w:ascii="Arial" w:hAnsi="Arial" w:cs="Arial"/>
          <w:b/>
          <w:i/>
          <w:lang w:val="ro-RO"/>
        </w:rPr>
      </w:pPr>
    </w:p>
    <w:p w:rsidR="00A808E0" w:rsidRPr="00A808E0" w:rsidRDefault="00A808E0" w:rsidP="00A808E0">
      <w:pPr>
        <w:jc w:val="right"/>
        <w:rPr>
          <w:rFonts w:ascii="Arial" w:hAnsi="Arial" w:cs="Arial"/>
          <w:lang w:val="ro-RO"/>
        </w:rPr>
      </w:pPr>
      <w:r w:rsidRPr="00A808E0">
        <w:rPr>
          <w:rFonts w:ascii="Arial" w:hAnsi="Arial" w:cs="Arial"/>
          <w:b/>
          <w:i/>
          <w:lang w:val="ro-RO"/>
        </w:rPr>
        <w:t>Tabel VII.1.3.3.1</w:t>
      </w:r>
      <w:r w:rsidRPr="00A808E0">
        <w:rPr>
          <w:rFonts w:ascii="Arial" w:hAnsi="Arial" w:cs="Arial"/>
          <w:b/>
          <w:i/>
          <w:lang w:val="ro-RO"/>
        </w:rPr>
        <w:tab/>
      </w:r>
      <w:r w:rsidRPr="00A808E0">
        <w:rPr>
          <w:rFonts w:ascii="Arial" w:hAnsi="Arial" w:cs="Arial"/>
          <w:b/>
          <w:i/>
          <w:lang w:val="ro-RO"/>
        </w:rPr>
        <w:tab/>
      </w:r>
    </w:p>
    <w:tbl>
      <w:tblPr>
        <w:tblW w:w="7744" w:type="dxa"/>
        <w:jc w:val="center"/>
        <w:tblInd w:w="-2297" w:type="dxa"/>
        <w:tblLook w:val="04A0" w:firstRow="1" w:lastRow="0" w:firstColumn="1" w:lastColumn="0" w:noHBand="0" w:noVBand="1"/>
      </w:tblPr>
      <w:tblGrid>
        <w:gridCol w:w="3875"/>
        <w:gridCol w:w="814"/>
        <w:gridCol w:w="750"/>
        <w:gridCol w:w="805"/>
        <w:gridCol w:w="750"/>
        <w:gridCol w:w="750"/>
      </w:tblGrid>
      <w:tr w:rsidR="00A808E0" w:rsidRPr="00A808E0" w:rsidTr="00E2206A">
        <w:trPr>
          <w:trHeight w:val="330"/>
          <w:jc w:val="center"/>
        </w:trPr>
        <w:tc>
          <w:tcPr>
            <w:tcW w:w="387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A808E0" w:rsidRPr="00A808E0" w:rsidRDefault="00A808E0" w:rsidP="00E2206A">
            <w:pPr>
              <w:rPr>
                <w:rFonts w:ascii="Arial" w:eastAsia="Times New Roman" w:hAnsi="Arial" w:cs="Arial"/>
                <w:b/>
                <w:bCs/>
                <w:lang w:val="en-US"/>
              </w:rPr>
            </w:pPr>
            <w:r w:rsidRPr="00A808E0">
              <w:rPr>
                <w:rFonts w:ascii="Arial" w:eastAsia="Times New Roman" w:hAnsi="Arial" w:cs="Arial"/>
                <w:b/>
                <w:bCs/>
              </w:rPr>
              <w:t>Anul</w:t>
            </w:r>
          </w:p>
        </w:tc>
        <w:tc>
          <w:tcPr>
            <w:tcW w:w="814" w:type="dxa"/>
            <w:tcBorders>
              <w:top w:val="single" w:sz="8" w:space="0" w:color="auto"/>
              <w:left w:val="nil"/>
              <w:bottom w:val="single" w:sz="8" w:space="0" w:color="auto"/>
              <w:right w:val="single" w:sz="8" w:space="0" w:color="auto"/>
            </w:tcBorders>
            <w:shd w:val="clear" w:color="auto" w:fill="auto"/>
            <w:vAlign w:val="center"/>
            <w:hideMark/>
          </w:tcPr>
          <w:p w:rsidR="00A808E0" w:rsidRPr="00A808E0" w:rsidRDefault="00A808E0" w:rsidP="00E2206A">
            <w:pPr>
              <w:jc w:val="center"/>
              <w:rPr>
                <w:rFonts w:ascii="Arial" w:eastAsia="Times New Roman" w:hAnsi="Arial" w:cs="Arial"/>
                <w:b/>
                <w:bCs/>
                <w:lang w:val="en-US"/>
              </w:rPr>
            </w:pPr>
            <w:r w:rsidRPr="00A808E0">
              <w:rPr>
                <w:rFonts w:ascii="Arial" w:eastAsia="Times New Roman" w:hAnsi="Arial" w:cs="Arial"/>
                <w:b/>
                <w:bCs/>
              </w:rPr>
              <w:t>2016</w:t>
            </w:r>
          </w:p>
        </w:tc>
        <w:tc>
          <w:tcPr>
            <w:tcW w:w="750" w:type="dxa"/>
            <w:tcBorders>
              <w:top w:val="single" w:sz="8" w:space="0" w:color="auto"/>
              <w:left w:val="nil"/>
              <w:bottom w:val="single" w:sz="8" w:space="0" w:color="auto"/>
              <w:right w:val="single" w:sz="8" w:space="0" w:color="auto"/>
            </w:tcBorders>
            <w:shd w:val="clear" w:color="auto" w:fill="auto"/>
            <w:vAlign w:val="center"/>
            <w:hideMark/>
          </w:tcPr>
          <w:p w:rsidR="00A808E0" w:rsidRPr="00A808E0" w:rsidRDefault="00A808E0" w:rsidP="00E2206A">
            <w:pPr>
              <w:jc w:val="center"/>
              <w:rPr>
                <w:rFonts w:ascii="Arial" w:eastAsia="Times New Roman" w:hAnsi="Arial" w:cs="Arial"/>
                <w:b/>
                <w:bCs/>
                <w:lang w:val="en-US"/>
              </w:rPr>
            </w:pPr>
            <w:r w:rsidRPr="00A808E0">
              <w:rPr>
                <w:rFonts w:ascii="Arial" w:eastAsia="Times New Roman" w:hAnsi="Arial" w:cs="Arial"/>
                <w:b/>
                <w:bCs/>
              </w:rPr>
              <w:t>2017</w:t>
            </w:r>
          </w:p>
        </w:tc>
        <w:tc>
          <w:tcPr>
            <w:tcW w:w="805" w:type="dxa"/>
            <w:tcBorders>
              <w:top w:val="single" w:sz="8" w:space="0" w:color="auto"/>
              <w:left w:val="nil"/>
              <w:bottom w:val="single" w:sz="8" w:space="0" w:color="auto"/>
              <w:right w:val="single" w:sz="8" w:space="0" w:color="auto"/>
            </w:tcBorders>
            <w:shd w:val="clear" w:color="auto" w:fill="auto"/>
            <w:vAlign w:val="center"/>
            <w:hideMark/>
          </w:tcPr>
          <w:p w:rsidR="00A808E0" w:rsidRPr="00A808E0" w:rsidRDefault="00A808E0" w:rsidP="00E2206A">
            <w:pPr>
              <w:jc w:val="center"/>
              <w:rPr>
                <w:rFonts w:ascii="Arial" w:eastAsia="Times New Roman" w:hAnsi="Arial" w:cs="Arial"/>
                <w:b/>
                <w:bCs/>
                <w:lang w:val="en-US"/>
              </w:rPr>
            </w:pPr>
            <w:r w:rsidRPr="00A808E0">
              <w:rPr>
                <w:rFonts w:ascii="Arial" w:eastAsia="Times New Roman" w:hAnsi="Arial" w:cs="Arial"/>
                <w:b/>
                <w:bCs/>
              </w:rPr>
              <w:t>2018</w:t>
            </w:r>
          </w:p>
        </w:tc>
        <w:tc>
          <w:tcPr>
            <w:tcW w:w="750" w:type="dxa"/>
            <w:tcBorders>
              <w:top w:val="single" w:sz="8" w:space="0" w:color="auto"/>
              <w:left w:val="nil"/>
              <w:bottom w:val="single" w:sz="8" w:space="0" w:color="auto"/>
              <w:right w:val="single" w:sz="8" w:space="0" w:color="auto"/>
            </w:tcBorders>
            <w:vAlign w:val="center"/>
          </w:tcPr>
          <w:p w:rsidR="00A808E0" w:rsidRPr="00A808E0" w:rsidRDefault="00A808E0" w:rsidP="00E2206A">
            <w:pPr>
              <w:jc w:val="center"/>
              <w:rPr>
                <w:rFonts w:ascii="Arial" w:eastAsia="Times New Roman" w:hAnsi="Arial" w:cs="Arial"/>
                <w:b/>
                <w:bCs/>
                <w:lang w:val="en-US"/>
              </w:rPr>
            </w:pPr>
            <w:r w:rsidRPr="00A808E0">
              <w:rPr>
                <w:rFonts w:ascii="Arial" w:eastAsia="Times New Roman" w:hAnsi="Arial" w:cs="Arial"/>
                <w:b/>
                <w:bCs/>
              </w:rPr>
              <w:t>2019</w:t>
            </w:r>
          </w:p>
        </w:tc>
        <w:tc>
          <w:tcPr>
            <w:tcW w:w="750" w:type="dxa"/>
            <w:tcBorders>
              <w:top w:val="single" w:sz="8" w:space="0" w:color="auto"/>
              <w:left w:val="nil"/>
              <w:bottom w:val="single" w:sz="8" w:space="0" w:color="auto"/>
              <w:right w:val="single" w:sz="8" w:space="0" w:color="auto"/>
            </w:tcBorders>
          </w:tcPr>
          <w:p w:rsidR="00A808E0" w:rsidRPr="00A808E0" w:rsidRDefault="00A808E0" w:rsidP="00E2206A">
            <w:pPr>
              <w:jc w:val="center"/>
              <w:rPr>
                <w:rFonts w:ascii="Arial" w:eastAsia="Times New Roman" w:hAnsi="Arial" w:cs="Arial"/>
                <w:b/>
                <w:bCs/>
              </w:rPr>
            </w:pPr>
            <w:r w:rsidRPr="00A808E0">
              <w:rPr>
                <w:rFonts w:ascii="Arial" w:eastAsia="Times New Roman" w:hAnsi="Arial" w:cs="Arial"/>
                <w:b/>
                <w:bCs/>
              </w:rPr>
              <w:t>2020</w:t>
            </w:r>
          </w:p>
        </w:tc>
      </w:tr>
      <w:tr w:rsidR="00A808E0" w:rsidRPr="00A808E0" w:rsidTr="00E2206A">
        <w:trPr>
          <w:trHeight w:val="330"/>
          <w:jc w:val="center"/>
        </w:trPr>
        <w:tc>
          <w:tcPr>
            <w:tcW w:w="3875" w:type="dxa"/>
            <w:tcBorders>
              <w:top w:val="nil"/>
              <w:left w:val="single" w:sz="8" w:space="0" w:color="auto"/>
              <w:bottom w:val="single" w:sz="8" w:space="0" w:color="auto"/>
              <w:right w:val="single" w:sz="8" w:space="0" w:color="auto"/>
            </w:tcBorders>
            <w:shd w:val="clear" w:color="auto" w:fill="auto"/>
            <w:noWrap/>
            <w:vAlign w:val="bottom"/>
            <w:hideMark/>
          </w:tcPr>
          <w:p w:rsidR="00A808E0" w:rsidRPr="00A808E0" w:rsidRDefault="00A808E0" w:rsidP="00E2206A">
            <w:pPr>
              <w:rPr>
                <w:rFonts w:ascii="Arial" w:eastAsia="Times New Roman" w:hAnsi="Arial" w:cs="Arial"/>
                <w:b/>
                <w:bCs/>
                <w:lang w:val="en-US"/>
              </w:rPr>
            </w:pPr>
            <w:r w:rsidRPr="00A808E0">
              <w:rPr>
                <w:rFonts w:ascii="Arial" w:eastAsia="Times New Roman" w:hAnsi="Arial" w:cs="Arial"/>
                <w:b/>
                <w:bCs/>
              </w:rPr>
              <w:t>Nr. vehicule colectate</w:t>
            </w:r>
          </w:p>
        </w:tc>
        <w:tc>
          <w:tcPr>
            <w:tcW w:w="814" w:type="dxa"/>
            <w:tcBorders>
              <w:top w:val="nil"/>
              <w:left w:val="nil"/>
              <w:bottom w:val="single" w:sz="8" w:space="0" w:color="auto"/>
              <w:right w:val="single" w:sz="8" w:space="0" w:color="auto"/>
            </w:tcBorders>
            <w:shd w:val="clear" w:color="auto" w:fill="auto"/>
            <w:vAlign w:val="center"/>
            <w:hideMark/>
          </w:tcPr>
          <w:p w:rsidR="00A808E0" w:rsidRPr="00A808E0" w:rsidRDefault="00A808E0" w:rsidP="00E2206A">
            <w:pPr>
              <w:jc w:val="center"/>
              <w:rPr>
                <w:rFonts w:ascii="Arial" w:eastAsia="Times New Roman" w:hAnsi="Arial" w:cs="Arial"/>
                <w:lang w:val="en-US"/>
              </w:rPr>
            </w:pPr>
            <w:r w:rsidRPr="00A808E0">
              <w:rPr>
                <w:rFonts w:ascii="Arial" w:eastAsia="Times New Roman" w:hAnsi="Arial" w:cs="Arial"/>
              </w:rPr>
              <w:t>1044</w:t>
            </w:r>
          </w:p>
        </w:tc>
        <w:tc>
          <w:tcPr>
            <w:tcW w:w="750" w:type="dxa"/>
            <w:tcBorders>
              <w:top w:val="nil"/>
              <w:left w:val="nil"/>
              <w:bottom w:val="single" w:sz="8" w:space="0" w:color="auto"/>
              <w:right w:val="single" w:sz="8" w:space="0" w:color="auto"/>
            </w:tcBorders>
            <w:shd w:val="clear" w:color="auto" w:fill="auto"/>
            <w:vAlign w:val="center"/>
            <w:hideMark/>
          </w:tcPr>
          <w:p w:rsidR="00A808E0" w:rsidRPr="00A808E0" w:rsidRDefault="00A808E0" w:rsidP="00E2206A">
            <w:pPr>
              <w:jc w:val="center"/>
              <w:rPr>
                <w:rFonts w:ascii="Arial" w:eastAsia="Times New Roman" w:hAnsi="Arial" w:cs="Arial"/>
                <w:lang w:val="en-US"/>
              </w:rPr>
            </w:pPr>
            <w:r w:rsidRPr="00A808E0">
              <w:rPr>
                <w:rFonts w:ascii="Arial" w:eastAsia="Times New Roman" w:hAnsi="Arial" w:cs="Arial"/>
              </w:rPr>
              <w:t>2222</w:t>
            </w:r>
          </w:p>
        </w:tc>
        <w:tc>
          <w:tcPr>
            <w:tcW w:w="805" w:type="dxa"/>
            <w:tcBorders>
              <w:top w:val="nil"/>
              <w:left w:val="nil"/>
              <w:bottom w:val="single" w:sz="8" w:space="0" w:color="auto"/>
              <w:right w:val="single" w:sz="8" w:space="0" w:color="auto"/>
            </w:tcBorders>
            <w:shd w:val="clear" w:color="auto" w:fill="auto"/>
            <w:vAlign w:val="center"/>
            <w:hideMark/>
          </w:tcPr>
          <w:p w:rsidR="00A808E0" w:rsidRPr="00A808E0" w:rsidRDefault="00A808E0" w:rsidP="00E2206A">
            <w:pPr>
              <w:jc w:val="center"/>
              <w:rPr>
                <w:rFonts w:ascii="Arial" w:eastAsia="Times New Roman" w:hAnsi="Arial" w:cs="Arial"/>
                <w:lang w:val="en-US"/>
              </w:rPr>
            </w:pPr>
            <w:r w:rsidRPr="00A808E0">
              <w:rPr>
                <w:rFonts w:ascii="Arial" w:eastAsia="Times New Roman" w:hAnsi="Arial" w:cs="Arial"/>
              </w:rPr>
              <w:t>3111</w:t>
            </w:r>
          </w:p>
        </w:tc>
        <w:tc>
          <w:tcPr>
            <w:tcW w:w="750" w:type="dxa"/>
            <w:tcBorders>
              <w:top w:val="nil"/>
              <w:left w:val="nil"/>
              <w:bottom w:val="single" w:sz="8" w:space="0" w:color="auto"/>
              <w:right w:val="single" w:sz="8" w:space="0" w:color="auto"/>
            </w:tcBorders>
            <w:vAlign w:val="center"/>
          </w:tcPr>
          <w:p w:rsidR="00A808E0" w:rsidRPr="00A808E0" w:rsidRDefault="00A808E0" w:rsidP="00E2206A">
            <w:pPr>
              <w:jc w:val="center"/>
              <w:rPr>
                <w:rFonts w:ascii="Arial" w:eastAsia="Times New Roman" w:hAnsi="Arial" w:cs="Arial"/>
                <w:lang w:val="en-US"/>
              </w:rPr>
            </w:pPr>
            <w:r w:rsidRPr="00A808E0">
              <w:rPr>
                <w:rFonts w:ascii="Arial" w:eastAsia="Times New Roman" w:hAnsi="Arial" w:cs="Arial"/>
                <w:lang w:val="en-US"/>
              </w:rPr>
              <w:t>3126</w:t>
            </w:r>
          </w:p>
        </w:tc>
        <w:tc>
          <w:tcPr>
            <w:tcW w:w="750" w:type="dxa"/>
            <w:tcBorders>
              <w:top w:val="nil"/>
              <w:left w:val="nil"/>
              <w:bottom w:val="single" w:sz="8" w:space="0" w:color="auto"/>
              <w:right w:val="single" w:sz="8" w:space="0" w:color="auto"/>
            </w:tcBorders>
          </w:tcPr>
          <w:p w:rsidR="00A808E0" w:rsidRPr="00A808E0" w:rsidRDefault="00A808E0" w:rsidP="00E2206A">
            <w:pPr>
              <w:jc w:val="center"/>
              <w:rPr>
                <w:rFonts w:ascii="Arial" w:eastAsia="Times New Roman" w:hAnsi="Arial" w:cs="Arial"/>
                <w:lang w:val="en-US"/>
              </w:rPr>
            </w:pPr>
            <w:r w:rsidRPr="00A808E0">
              <w:rPr>
                <w:rFonts w:ascii="Arial" w:eastAsia="Times New Roman" w:hAnsi="Arial" w:cs="Arial"/>
                <w:lang w:val="en-US"/>
              </w:rPr>
              <w:t>3366</w:t>
            </w:r>
          </w:p>
        </w:tc>
      </w:tr>
    </w:tbl>
    <w:p w:rsidR="00A808E0" w:rsidRPr="00A808E0" w:rsidRDefault="00A808E0" w:rsidP="00A808E0">
      <w:pPr>
        <w:jc w:val="both"/>
        <w:rPr>
          <w:rFonts w:ascii="Arial" w:hAnsi="Arial" w:cs="Arial"/>
          <w:b/>
          <w:noProof/>
          <w:lang w:val="ro-RO" w:eastAsia="ro-RO"/>
        </w:rPr>
      </w:pPr>
      <w:r w:rsidRPr="00A808E0">
        <w:rPr>
          <w:rFonts w:ascii="Arial" w:hAnsi="Arial" w:cs="Arial"/>
          <w:b/>
          <w:i/>
          <w:lang w:val="it-IT"/>
        </w:rPr>
        <w:t xml:space="preserve">                         </w:t>
      </w:r>
    </w:p>
    <w:p w:rsidR="00A808E0" w:rsidRPr="00A808E0" w:rsidRDefault="00A808E0" w:rsidP="00A808E0">
      <w:pPr>
        <w:jc w:val="center"/>
        <w:rPr>
          <w:rFonts w:ascii="Arial" w:hAnsi="Arial" w:cs="Arial"/>
          <w:b/>
          <w:i/>
          <w:lang w:val="it-IT"/>
        </w:rPr>
      </w:pPr>
      <w:r w:rsidRPr="00A808E0">
        <w:rPr>
          <w:rFonts w:ascii="Arial" w:hAnsi="Arial" w:cs="Arial"/>
          <w:noProof/>
          <w:lang w:val="en-US"/>
        </w:rPr>
        <w:lastRenderedPageBreak/>
        <w:drawing>
          <wp:inline distT="0" distB="0" distL="0" distR="0" wp14:anchorId="082AD58E" wp14:editId="6E4F4BE0">
            <wp:extent cx="5943600" cy="4046220"/>
            <wp:effectExtent l="0" t="0" r="19050" b="11430"/>
            <wp:docPr id="3210" name="Chart 32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p w:rsidR="00A808E0" w:rsidRPr="00A808E0" w:rsidRDefault="00A808E0" w:rsidP="00A808E0">
      <w:pPr>
        <w:jc w:val="right"/>
        <w:rPr>
          <w:rFonts w:ascii="Arial" w:hAnsi="Arial" w:cs="Arial"/>
          <w:lang w:val="ro-RO"/>
        </w:rPr>
      </w:pPr>
      <w:r w:rsidRPr="00A808E0">
        <w:rPr>
          <w:rFonts w:ascii="Arial" w:hAnsi="Arial" w:cs="Arial"/>
          <w:b/>
          <w:i/>
          <w:lang w:val="ro-RO"/>
        </w:rPr>
        <w:t xml:space="preserve">                                                                                                </w:t>
      </w:r>
      <w:r w:rsidRPr="00A808E0">
        <w:rPr>
          <w:rFonts w:ascii="Arial" w:hAnsi="Arial" w:cs="Arial"/>
          <w:b/>
          <w:i/>
          <w:lang w:val="ro-RO"/>
        </w:rPr>
        <w:tab/>
      </w:r>
      <w:r w:rsidRPr="00A808E0">
        <w:rPr>
          <w:rFonts w:ascii="Arial" w:hAnsi="Arial" w:cs="Arial"/>
          <w:b/>
          <w:i/>
          <w:lang w:val="ro-RO"/>
        </w:rPr>
        <w:tab/>
        <w:t xml:space="preserve">  Figura VII.1.3.3.2</w:t>
      </w:r>
      <w:r w:rsidRPr="00A808E0">
        <w:rPr>
          <w:rFonts w:ascii="Arial" w:hAnsi="Arial" w:cs="Arial"/>
          <w:b/>
          <w:i/>
          <w:lang w:val="ro-RO"/>
        </w:rPr>
        <w:tab/>
      </w:r>
      <w:r w:rsidRPr="00A808E0">
        <w:rPr>
          <w:rFonts w:ascii="Arial" w:hAnsi="Arial" w:cs="Arial"/>
          <w:b/>
          <w:i/>
          <w:lang w:val="ro-RO"/>
        </w:rPr>
        <w:tab/>
      </w:r>
      <w:r w:rsidRPr="00A808E0">
        <w:rPr>
          <w:rFonts w:ascii="Arial" w:hAnsi="Arial" w:cs="Arial"/>
          <w:lang w:val="ro-RO"/>
        </w:rPr>
        <w:t xml:space="preserve">   </w:t>
      </w:r>
    </w:p>
    <w:p w:rsidR="00A808E0" w:rsidRPr="00A808E0" w:rsidRDefault="00A808E0" w:rsidP="00A808E0">
      <w:pPr>
        <w:jc w:val="both"/>
        <w:rPr>
          <w:rFonts w:ascii="Arial" w:hAnsi="Arial" w:cs="Arial"/>
          <w:bCs/>
          <w:lang w:val="ro-RO"/>
        </w:rPr>
      </w:pPr>
    </w:p>
    <w:p w:rsidR="00A808E0" w:rsidRPr="00A808E0" w:rsidRDefault="00A808E0" w:rsidP="00A808E0">
      <w:pPr>
        <w:jc w:val="both"/>
        <w:rPr>
          <w:rFonts w:ascii="Arial" w:hAnsi="Arial" w:cs="Arial"/>
          <w:lang w:val="ro-RO"/>
        </w:rPr>
      </w:pPr>
      <w:r w:rsidRPr="00A808E0">
        <w:rPr>
          <w:rFonts w:ascii="Arial" w:hAnsi="Arial" w:cs="Arial"/>
          <w:lang w:val="ro-RO"/>
        </w:rPr>
        <w:t xml:space="preserve">Operatorii economici implicaţi în gestionarea vehiculelor scoase din uz sunt: producătorii, distribuitorii, colectorii, companiile de asigurări, precum și operatorii care au ca obiect de activitate: tratarea, recuperarea, reciclarea vehiculelor scoase din uz, inclusiv a componentelor și materialelor acestora. Începând cu data de 1 ianuarie 2007, operatorii economici sunt obligaţi să asigure realizarea următoarelor obiective, luând în considerare masa medie la gol: </w:t>
      </w:r>
    </w:p>
    <w:p w:rsidR="00A808E0" w:rsidRPr="00A808E0" w:rsidRDefault="00A808E0" w:rsidP="00A808E0">
      <w:pPr>
        <w:jc w:val="both"/>
        <w:rPr>
          <w:rFonts w:ascii="Arial" w:hAnsi="Arial" w:cs="Arial"/>
          <w:lang w:val="ro-RO"/>
        </w:rPr>
      </w:pPr>
      <w:r w:rsidRPr="00A808E0">
        <w:rPr>
          <w:rFonts w:ascii="Arial" w:hAnsi="Arial" w:cs="Arial"/>
          <w:lang w:val="ro-RO"/>
        </w:rPr>
        <w:t xml:space="preserve">- reutilizarea şi valorificarea a cel puţin 75% din masa medie pe vehicul şi an, a vehiculelor fabricate înainte de 01 ianuarie 1980; </w:t>
      </w:r>
    </w:p>
    <w:p w:rsidR="00A808E0" w:rsidRPr="00A808E0" w:rsidRDefault="00A808E0" w:rsidP="00A808E0">
      <w:pPr>
        <w:jc w:val="both"/>
        <w:rPr>
          <w:rFonts w:ascii="Arial" w:hAnsi="Arial" w:cs="Arial"/>
          <w:lang w:val="ro-RO"/>
        </w:rPr>
      </w:pPr>
      <w:r w:rsidRPr="00A808E0">
        <w:rPr>
          <w:rFonts w:ascii="Arial" w:hAnsi="Arial" w:cs="Arial"/>
          <w:lang w:val="ro-RO"/>
        </w:rPr>
        <w:t xml:space="preserve">- reutilizarea și valorificarea a cel puţin 85% din masa medie pe vehicul şi an, a vehiculelor fabricate după 01 ianuarie 1980; </w:t>
      </w:r>
    </w:p>
    <w:p w:rsidR="00A808E0" w:rsidRPr="00A808E0" w:rsidRDefault="00A808E0" w:rsidP="00A808E0">
      <w:pPr>
        <w:jc w:val="both"/>
        <w:rPr>
          <w:rFonts w:ascii="Arial" w:hAnsi="Arial" w:cs="Arial"/>
          <w:lang w:val="ro-RO"/>
        </w:rPr>
      </w:pPr>
      <w:r w:rsidRPr="00A808E0">
        <w:rPr>
          <w:rFonts w:ascii="Arial" w:hAnsi="Arial" w:cs="Arial"/>
          <w:lang w:val="ro-RO"/>
        </w:rPr>
        <w:t xml:space="preserve">- reutilizarea şi reciclarea a 70% din masa medie pe vehicul şi an, a vehiculelor fabricate înainte de 01 ianuarie 1980; </w:t>
      </w:r>
    </w:p>
    <w:p w:rsidR="00A808E0" w:rsidRPr="00A808E0" w:rsidRDefault="00A808E0" w:rsidP="00A808E0">
      <w:pPr>
        <w:jc w:val="both"/>
        <w:rPr>
          <w:rFonts w:ascii="Arial" w:hAnsi="Arial" w:cs="Arial"/>
          <w:lang w:val="ro-RO"/>
        </w:rPr>
      </w:pPr>
      <w:r w:rsidRPr="00A808E0">
        <w:rPr>
          <w:rFonts w:ascii="Arial" w:hAnsi="Arial" w:cs="Arial"/>
          <w:lang w:val="ro-RO"/>
        </w:rPr>
        <w:t>- reutilizarea și reciclarea a 80% din masa medie pe vehicul şi an, a vehiculelor fabricate începând cu data de 01 ianuarie 1980.</w:t>
      </w:r>
    </w:p>
    <w:p w:rsidR="00A808E0" w:rsidRPr="00A808E0" w:rsidRDefault="00A808E0" w:rsidP="00A808E0">
      <w:pPr>
        <w:jc w:val="both"/>
        <w:rPr>
          <w:rFonts w:ascii="Arial" w:hAnsi="Arial" w:cs="Arial"/>
          <w:lang w:val="ro-RO"/>
        </w:rPr>
      </w:pPr>
      <w:r w:rsidRPr="00A808E0">
        <w:rPr>
          <w:rFonts w:ascii="Arial" w:hAnsi="Arial" w:cs="Arial"/>
          <w:lang w:val="ro-RO"/>
        </w:rPr>
        <w:t xml:space="preserve"> Începând cu 1 ianuarie 2015, operatorii economici vor fi obligaţi să asigure realizarea următoarelor obiective, luând în considerare masa medie la gol: </w:t>
      </w:r>
    </w:p>
    <w:p w:rsidR="00A808E0" w:rsidRPr="00A808E0" w:rsidRDefault="00A808E0" w:rsidP="00A808E0">
      <w:pPr>
        <w:jc w:val="both"/>
        <w:rPr>
          <w:rFonts w:ascii="Arial" w:hAnsi="Arial" w:cs="Arial"/>
          <w:lang w:val="ro-RO"/>
        </w:rPr>
      </w:pPr>
      <w:r w:rsidRPr="00A808E0">
        <w:rPr>
          <w:rFonts w:ascii="Arial" w:hAnsi="Arial" w:cs="Arial"/>
          <w:lang w:val="ro-RO"/>
        </w:rPr>
        <w:t xml:space="preserve">- reutilizarea şi valorificarea a cel puţin 95% din masa medie pe vehicul şi an, pentru toate vehiculele scoase din uz; </w:t>
      </w:r>
    </w:p>
    <w:p w:rsidR="00A808E0" w:rsidRPr="00A808E0" w:rsidRDefault="00A808E0" w:rsidP="00A808E0">
      <w:pPr>
        <w:jc w:val="both"/>
        <w:rPr>
          <w:rFonts w:ascii="Arial" w:hAnsi="Arial" w:cs="Arial"/>
          <w:lang w:val="ro-RO"/>
        </w:rPr>
      </w:pPr>
      <w:r w:rsidRPr="00A808E0">
        <w:rPr>
          <w:rFonts w:ascii="Arial" w:hAnsi="Arial" w:cs="Arial"/>
          <w:lang w:val="ro-RO"/>
        </w:rPr>
        <w:t xml:space="preserve">- reutilizarea și reciclarea a cel puţin 85% din masa medie pe vehicul şi an, pentru toate vehiculele scoase din uz. </w:t>
      </w:r>
    </w:p>
    <w:p w:rsidR="00A808E0" w:rsidRPr="00A808E0" w:rsidRDefault="00A808E0" w:rsidP="00A808E0">
      <w:pPr>
        <w:jc w:val="both"/>
        <w:rPr>
          <w:rFonts w:ascii="Arial" w:hAnsi="Arial" w:cs="Arial"/>
          <w:lang w:val="ro-RO"/>
        </w:rPr>
      </w:pPr>
      <w:r w:rsidRPr="00A808E0">
        <w:rPr>
          <w:rFonts w:ascii="Arial" w:hAnsi="Arial" w:cs="Arial"/>
          <w:lang w:val="ro-RO"/>
        </w:rPr>
        <w:t>În scopul monitorizării atingerii obiectivelor prevăzute mai sus, operatorii economici care desfăşoară operaţiuni de colectare şi tratare a vehiculelor scoase din uz au obligaţia de a raporta informaţii specifice. Datele centralizate la nivel naţional sunt prezentate în cele ce urmează.</w:t>
      </w:r>
    </w:p>
    <w:p w:rsidR="00A808E0" w:rsidRPr="00A808E0" w:rsidRDefault="00A808E0" w:rsidP="00A808E0">
      <w:pPr>
        <w:jc w:val="both"/>
        <w:rPr>
          <w:rFonts w:ascii="Arial" w:hAnsi="Arial" w:cs="Arial"/>
          <w:lang w:val="ro-RO"/>
        </w:rPr>
      </w:pPr>
    </w:p>
    <w:p w:rsidR="00A808E0" w:rsidRDefault="00A808E0" w:rsidP="00A808E0">
      <w:pPr>
        <w:jc w:val="both"/>
        <w:rPr>
          <w:rFonts w:ascii="Arial" w:hAnsi="Arial" w:cs="Arial"/>
          <w:lang w:val="ro-RO"/>
        </w:rPr>
      </w:pPr>
    </w:p>
    <w:p w:rsidR="00EC541C" w:rsidRPr="00A808E0" w:rsidRDefault="00EC541C" w:rsidP="00A808E0">
      <w:pPr>
        <w:jc w:val="both"/>
        <w:rPr>
          <w:rFonts w:ascii="Arial" w:hAnsi="Arial" w:cs="Arial"/>
          <w:lang w:val="ro-RO"/>
        </w:rPr>
      </w:pPr>
    </w:p>
    <w:p w:rsidR="00A808E0" w:rsidRPr="00A808E0" w:rsidRDefault="00A808E0" w:rsidP="00A808E0">
      <w:pPr>
        <w:jc w:val="both"/>
        <w:rPr>
          <w:rFonts w:ascii="Arial" w:hAnsi="Arial" w:cs="Arial"/>
          <w:b/>
          <w:bCs/>
          <w:i/>
          <w:iCs/>
          <w:lang w:val="ro-RO"/>
        </w:rPr>
      </w:pPr>
      <w:r w:rsidRPr="00A808E0">
        <w:rPr>
          <w:rFonts w:ascii="Arial" w:hAnsi="Arial" w:cs="Arial"/>
          <w:b/>
          <w:bCs/>
          <w:i/>
          <w:iCs/>
          <w:lang w:val="ro-RO"/>
        </w:rPr>
        <w:lastRenderedPageBreak/>
        <w:t>VII.1.4.  Impacturi şi presiuni privind deşeurile</w:t>
      </w:r>
    </w:p>
    <w:p w:rsidR="00A808E0" w:rsidRPr="00A808E0" w:rsidRDefault="00A808E0" w:rsidP="00A808E0">
      <w:pPr>
        <w:jc w:val="both"/>
        <w:rPr>
          <w:rFonts w:ascii="Arial" w:hAnsi="Arial" w:cs="Arial"/>
          <w:lang w:val="ro-RO"/>
        </w:rPr>
      </w:pPr>
    </w:p>
    <w:p w:rsidR="00A808E0" w:rsidRPr="00A808E0" w:rsidRDefault="00A808E0" w:rsidP="00A808E0">
      <w:pPr>
        <w:jc w:val="both"/>
        <w:rPr>
          <w:rFonts w:ascii="Arial" w:hAnsi="Arial" w:cs="Arial"/>
          <w:lang w:val="ro-RO"/>
        </w:rPr>
      </w:pPr>
      <w:r w:rsidRPr="00A808E0">
        <w:rPr>
          <w:rFonts w:ascii="Arial" w:hAnsi="Arial" w:cs="Arial"/>
          <w:lang w:val="ro-RO"/>
        </w:rPr>
        <w:t xml:space="preserve"> La nivelul Uniunii Europene există deja o gamă largă de instrumente menite să promoveze practici cu impact redus asupra mediului, precum şi să influenţeze opţiunile populaţiei pentru anumite produse, astfel încât să prefere acele variante „prietenoase cu mediul”. În această privinţă se poate spune că România este încă la început, dar are avantajul că poate beneficia de experienţa statelor membre mai vechi, abia în ultimii ani realizându-se trecerea la consumul de produse şi servicii ecologice, care să asigure durabilitate alegerilor pe care le face populaţia. În acest sens este nevoie de un efort comun, de acţiuni care necesită implicarea atât a sectorului public, cât şi a celui privat. </w:t>
      </w:r>
    </w:p>
    <w:p w:rsidR="00A808E0" w:rsidRPr="00A808E0" w:rsidRDefault="00A808E0" w:rsidP="00A808E0">
      <w:pPr>
        <w:ind w:firstLine="720"/>
        <w:jc w:val="both"/>
        <w:rPr>
          <w:rFonts w:ascii="Arial" w:eastAsia="Times New Roman" w:hAnsi="Arial" w:cs="Arial"/>
          <w:lang w:val="ro-RO" w:eastAsia="ro-RO"/>
        </w:rPr>
      </w:pPr>
      <w:r w:rsidRPr="00A808E0">
        <w:rPr>
          <w:rFonts w:ascii="Arial" w:eastAsia="Times New Roman" w:hAnsi="Arial" w:cs="Arial"/>
          <w:lang w:val="ro-RO" w:eastAsia="ro-RO"/>
        </w:rPr>
        <w:t xml:space="preserve">Scopul acestor strategii este reducerea impactului negativ asupra mediului exercitate de către deşeuri de-a lungul întregului ciclu de viaţă, de la producere până la eliminare. </w:t>
      </w:r>
    </w:p>
    <w:p w:rsidR="00A808E0" w:rsidRPr="00A808E0" w:rsidRDefault="00A808E0" w:rsidP="00A808E0">
      <w:pPr>
        <w:ind w:firstLine="720"/>
        <w:jc w:val="both"/>
        <w:rPr>
          <w:rFonts w:ascii="Arial" w:eastAsia="Times New Roman" w:hAnsi="Arial" w:cs="Arial"/>
          <w:lang w:val="ro-RO" w:eastAsia="ro-RO"/>
        </w:rPr>
      </w:pPr>
      <w:r w:rsidRPr="00A808E0">
        <w:rPr>
          <w:rFonts w:ascii="Arial" w:eastAsia="Times New Roman" w:hAnsi="Arial" w:cs="Arial"/>
          <w:lang w:val="ro-RO" w:eastAsia="ro-RO"/>
        </w:rPr>
        <w:t xml:space="preserve">Acest tip de abordare consideră că fiecare tip de deşeu este văzut nu numai ca o sursă de poluare care trebuie redusă, ci şi ca o potenţială resursă care poate fi exploatată. Aplicarea instrumentelor existente în legislaţia comunitară actuală, cum ar fi diseminarea celor mai bune tehnici sau eco-proiectarea produselor, este un factor important în realizarea acestor obiective. </w:t>
      </w:r>
    </w:p>
    <w:p w:rsidR="00A808E0" w:rsidRPr="00A808E0" w:rsidRDefault="00A808E0" w:rsidP="00A808E0">
      <w:pPr>
        <w:ind w:firstLine="720"/>
        <w:jc w:val="both"/>
        <w:rPr>
          <w:rFonts w:ascii="Arial" w:eastAsia="Times New Roman" w:hAnsi="Arial" w:cs="Arial"/>
          <w:lang w:val="ro-RO" w:eastAsia="ro-RO"/>
        </w:rPr>
      </w:pPr>
      <w:r w:rsidRPr="00A808E0">
        <w:rPr>
          <w:rFonts w:ascii="Arial" w:eastAsia="Times New Roman" w:hAnsi="Arial" w:cs="Arial"/>
          <w:lang w:val="ro-RO" w:eastAsia="ro-RO"/>
        </w:rPr>
        <w:t xml:space="preserve">Şi în România reciclarea deşeurilor a devenit în ultimul deceniu mai ales o adevărată industrie, stimulând dezvoltarea întreprinderilor mici şi mijlocii şi, implicit, a întregii economii. Activitatea de reciclare a deşeurilor oferă surse alternative de materii prime şi contribuie totodată la reducerea presiunii poluante a deşeurilor asupra mediului. </w:t>
      </w:r>
    </w:p>
    <w:p w:rsidR="00A808E0" w:rsidRPr="00A808E0" w:rsidRDefault="00A808E0" w:rsidP="00A808E0">
      <w:pPr>
        <w:ind w:firstLine="720"/>
        <w:jc w:val="both"/>
        <w:rPr>
          <w:rFonts w:ascii="Arial" w:eastAsia="Times New Roman" w:hAnsi="Arial" w:cs="Arial"/>
          <w:lang w:val="ro-RO" w:eastAsia="ro-RO"/>
        </w:rPr>
      </w:pPr>
      <w:r w:rsidRPr="00A808E0">
        <w:rPr>
          <w:rFonts w:ascii="Arial" w:eastAsia="Times New Roman" w:hAnsi="Arial" w:cs="Arial"/>
          <w:lang w:val="ro-RO" w:eastAsia="ro-RO"/>
        </w:rPr>
        <w:t>Totuşi, cu siguranţă este necesară o reducere suplimentară a acestei presiuni determinată de faptul că, în ciuda bunelor rezultate ale politicilor privind deşeurile, presiunea resurselor materiale asupra mediului este mult prea mare pentru a putea vorbi de o „societate durabilă”.</w:t>
      </w:r>
    </w:p>
    <w:p w:rsidR="00A808E0" w:rsidRPr="00A808E0" w:rsidRDefault="00A808E0" w:rsidP="00A808E0">
      <w:pPr>
        <w:jc w:val="both"/>
        <w:rPr>
          <w:rFonts w:ascii="Arial" w:hAnsi="Arial" w:cs="Arial"/>
          <w:b/>
          <w:bCs/>
          <w:i/>
          <w:iCs/>
          <w:lang w:val="ro-RO"/>
        </w:rPr>
      </w:pPr>
    </w:p>
    <w:p w:rsidR="00A808E0" w:rsidRPr="00A808E0" w:rsidRDefault="00A808E0" w:rsidP="00A808E0">
      <w:pPr>
        <w:jc w:val="both"/>
        <w:rPr>
          <w:rFonts w:ascii="Arial" w:hAnsi="Arial" w:cs="Arial"/>
          <w:lang w:val="ro-RO"/>
        </w:rPr>
      </w:pPr>
    </w:p>
    <w:p w:rsidR="00A808E0" w:rsidRPr="00A808E0" w:rsidRDefault="00A808E0" w:rsidP="00A808E0">
      <w:pPr>
        <w:jc w:val="both"/>
        <w:rPr>
          <w:rFonts w:ascii="Arial" w:hAnsi="Arial" w:cs="Arial"/>
          <w:lang w:val="ro-RO"/>
        </w:rPr>
      </w:pPr>
    </w:p>
    <w:p w:rsidR="00A808E0" w:rsidRPr="00A808E0" w:rsidRDefault="00A808E0" w:rsidP="00A808E0">
      <w:pPr>
        <w:jc w:val="both"/>
        <w:rPr>
          <w:rFonts w:ascii="Arial" w:hAnsi="Arial" w:cs="Arial"/>
          <w:b/>
          <w:bCs/>
          <w:lang w:val="ro-RO"/>
        </w:rPr>
      </w:pPr>
    </w:p>
    <w:p w:rsidR="00A808E0" w:rsidRPr="00A808E0" w:rsidRDefault="00A808E0" w:rsidP="00A808E0">
      <w:pPr>
        <w:jc w:val="both"/>
        <w:rPr>
          <w:rFonts w:ascii="Arial" w:hAnsi="Arial" w:cs="Arial"/>
          <w:b/>
          <w:bCs/>
          <w:i/>
          <w:lang w:val="ro-RO"/>
        </w:rPr>
      </w:pPr>
      <w:r w:rsidRPr="00A808E0">
        <w:rPr>
          <w:rFonts w:ascii="Arial" w:hAnsi="Arial" w:cs="Arial"/>
          <w:b/>
          <w:bCs/>
          <w:lang w:val="ro-RO"/>
        </w:rPr>
        <w:t xml:space="preserve">VII.1.5.  </w:t>
      </w:r>
      <w:r w:rsidRPr="00A808E0">
        <w:rPr>
          <w:rFonts w:ascii="Arial" w:hAnsi="Arial" w:cs="Arial"/>
          <w:b/>
          <w:bCs/>
          <w:i/>
          <w:lang w:val="ro-RO"/>
        </w:rPr>
        <w:t>Tendinţe şi prognoze privind generarea deşeurilor</w:t>
      </w:r>
    </w:p>
    <w:p w:rsidR="00A808E0" w:rsidRPr="00A808E0" w:rsidRDefault="00A808E0" w:rsidP="00A808E0">
      <w:pPr>
        <w:jc w:val="both"/>
        <w:rPr>
          <w:rFonts w:ascii="Arial" w:hAnsi="Arial" w:cs="Arial"/>
          <w:lang w:val="ro-RO"/>
        </w:rPr>
      </w:pPr>
    </w:p>
    <w:p w:rsidR="00A808E0" w:rsidRPr="00A808E0" w:rsidRDefault="00A808E0" w:rsidP="00A808E0">
      <w:pPr>
        <w:ind w:firstLine="708"/>
        <w:jc w:val="both"/>
        <w:rPr>
          <w:rFonts w:ascii="Arial" w:eastAsia="Times New Roman" w:hAnsi="Arial" w:cs="Arial"/>
          <w:bCs/>
          <w:lang w:val="ro-RO" w:eastAsia="ro-RO"/>
        </w:rPr>
      </w:pPr>
      <w:r w:rsidRPr="00A808E0">
        <w:rPr>
          <w:rFonts w:ascii="Arial" w:eastAsia="Times New Roman" w:hAnsi="Arial" w:cs="Arial"/>
          <w:bCs/>
          <w:lang w:val="ro-RO" w:eastAsia="ro-RO"/>
        </w:rPr>
        <w:t>În ceea ce privește generarea deșeurilor pe raza județului, având în vedere fluctuațiile informațiilor (atât cantitativ, cât și calitativ) transmise de către operatorii economici, nu se pot realiza prognoze și/sau face aprecieri cu privire la tendințele în acest domeniu.</w:t>
      </w:r>
    </w:p>
    <w:p w:rsidR="00A808E0" w:rsidRPr="00A808E0" w:rsidRDefault="00A808E0" w:rsidP="00A808E0">
      <w:pPr>
        <w:ind w:firstLine="708"/>
        <w:jc w:val="both"/>
        <w:rPr>
          <w:rFonts w:ascii="Arial" w:eastAsia="Times New Roman" w:hAnsi="Arial" w:cs="Arial"/>
          <w:bCs/>
          <w:lang w:val="ro-RO" w:eastAsia="ro-RO"/>
        </w:rPr>
      </w:pPr>
      <w:r w:rsidRPr="00A808E0">
        <w:rPr>
          <w:rFonts w:ascii="Arial" w:eastAsia="Times New Roman" w:hAnsi="Arial" w:cs="Arial"/>
          <w:bCs/>
          <w:lang w:val="ro-RO" w:eastAsia="ro-RO"/>
        </w:rPr>
        <w:t xml:space="preserve">Politicile Uniunii Europene în domeniul gestionării deşeurilor se regăsesc în Strategia Naţională privind Gestionarea Deşeurilor și Planul Naţional de Gestionare a Deşeurilor, care reprezintă instrumentele de bază prin care se asigură implementarea acestora, presupunând organizarea tuturor activităţilor legate de colectare, transport, tratare, valorificare şi eliminare. </w:t>
      </w:r>
    </w:p>
    <w:p w:rsidR="00A808E0" w:rsidRPr="00A808E0" w:rsidRDefault="00A808E0" w:rsidP="00A808E0">
      <w:pPr>
        <w:ind w:firstLine="708"/>
        <w:jc w:val="both"/>
        <w:rPr>
          <w:rFonts w:ascii="Arial" w:eastAsia="Times New Roman" w:hAnsi="Arial" w:cs="Arial"/>
          <w:bCs/>
          <w:lang w:val="ro-RO" w:eastAsia="ro-RO"/>
        </w:rPr>
      </w:pPr>
      <w:r w:rsidRPr="00A808E0">
        <w:rPr>
          <w:rFonts w:ascii="Arial" w:eastAsia="Times New Roman" w:hAnsi="Arial" w:cs="Arial"/>
          <w:bCs/>
          <w:lang w:val="ro-RO" w:eastAsia="ro-RO"/>
        </w:rPr>
        <w:t xml:space="preserve">Elaborată în anul 2013 pentru perioada 2014-2020, Strategia Naţională de Gestionare a Deşeurilor îşi propune următoarele direcţii principale de acţiune: </w:t>
      </w:r>
    </w:p>
    <w:p w:rsidR="00A808E0" w:rsidRPr="00A808E0" w:rsidRDefault="00A808E0" w:rsidP="00A808E0">
      <w:pPr>
        <w:pStyle w:val="ListParagraph"/>
        <w:numPr>
          <w:ilvl w:val="0"/>
          <w:numId w:val="27"/>
        </w:numPr>
        <w:tabs>
          <w:tab w:val="left" w:pos="630"/>
        </w:tabs>
        <w:ind w:left="630" w:hanging="270"/>
        <w:rPr>
          <w:rFonts w:ascii="Arial" w:eastAsia="Times New Roman" w:hAnsi="Arial" w:cs="Arial"/>
          <w:bCs/>
          <w:sz w:val="24"/>
          <w:szCs w:val="24"/>
          <w:lang w:val="ro-RO" w:eastAsia="ro-RO"/>
        </w:rPr>
      </w:pPr>
      <w:r w:rsidRPr="00A808E0">
        <w:rPr>
          <w:rFonts w:ascii="Arial" w:eastAsia="Times New Roman" w:hAnsi="Arial" w:cs="Arial"/>
          <w:bCs/>
          <w:sz w:val="24"/>
          <w:szCs w:val="24"/>
          <w:lang w:val="ro-RO" w:eastAsia="ro-RO"/>
        </w:rPr>
        <w:t xml:space="preserve">prioritizarea eforturilor în domeniul gestionării deşeurilor în linie cu ierarhia deşeurilor; </w:t>
      </w:r>
    </w:p>
    <w:p w:rsidR="00A808E0" w:rsidRPr="00A808E0" w:rsidRDefault="00A808E0" w:rsidP="00A808E0">
      <w:pPr>
        <w:pStyle w:val="ListParagraph"/>
        <w:numPr>
          <w:ilvl w:val="0"/>
          <w:numId w:val="27"/>
        </w:numPr>
        <w:tabs>
          <w:tab w:val="left" w:pos="630"/>
        </w:tabs>
        <w:ind w:left="630" w:hanging="270"/>
        <w:rPr>
          <w:rFonts w:ascii="Arial" w:eastAsia="Times New Roman" w:hAnsi="Arial" w:cs="Arial"/>
          <w:bCs/>
          <w:sz w:val="24"/>
          <w:szCs w:val="24"/>
          <w:lang w:val="ro-RO" w:eastAsia="ro-RO"/>
        </w:rPr>
      </w:pPr>
      <w:r w:rsidRPr="00A808E0">
        <w:rPr>
          <w:rFonts w:ascii="Arial" w:eastAsia="Times New Roman" w:hAnsi="Arial" w:cs="Arial"/>
          <w:bCs/>
          <w:sz w:val="24"/>
          <w:szCs w:val="24"/>
          <w:lang w:val="ro-RO" w:eastAsia="ro-RO"/>
        </w:rPr>
        <w:t xml:space="preserve">dezvoltarea de măsuri care să încurajeze prevenirea generării de deşeuri şi reutilizarea, promovând utilizarea durabilă a resurselor; </w:t>
      </w:r>
    </w:p>
    <w:p w:rsidR="00A808E0" w:rsidRPr="00A808E0" w:rsidRDefault="00A808E0" w:rsidP="00A808E0">
      <w:pPr>
        <w:pStyle w:val="ListParagraph"/>
        <w:numPr>
          <w:ilvl w:val="0"/>
          <w:numId w:val="27"/>
        </w:numPr>
        <w:tabs>
          <w:tab w:val="left" w:pos="630"/>
        </w:tabs>
        <w:ind w:left="630" w:hanging="270"/>
        <w:rPr>
          <w:rFonts w:ascii="Arial" w:eastAsia="Times New Roman" w:hAnsi="Arial" w:cs="Arial"/>
          <w:bCs/>
          <w:sz w:val="24"/>
          <w:szCs w:val="24"/>
          <w:lang w:val="ro-RO" w:eastAsia="ro-RO"/>
        </w:rPr>
      </w:pPr>
      <w:r w:rsidRPr="00A808E0">
        <w:rPr>
          <w:rFonts w:ascii="Arial" w:eastAsia="Times New Roman" w:hAnsi="Arial" w:cs="Arial"/>
          <w:bCs/>
          <w:sz w:val="24"/>
          <w:szCs w:val="24"/>
          <w:lang w:val="ro-RO" w:eastAsia="ro-RO"/>
        </w:rPr>
        <w:t xml:space="preserve">creşterea ratei de reciclare şi îmbunătăţirea calităţii materialelor reciclate, lucrând aproape cu sectorul de afaceri şi cu unităţile şi întreprinderile care valorifică deşeurile; </w:t>
      </w:r>
    </w:p>
    <w:p w:rsidR="00A808E0" w:rsidRPr="00A808E0" w:rsidRDefault="00A808E0" w:rsidP="00A808E0">
      <w:pPr>
        <w:pStyle w:val="ListParagraph"/>
        <w:numPr>
          <w:ilvl w:val="0"/>
          <w:numId w:val="27"/>
        </w:numPr>
        <w:tabs>
          <w:tab w:val="left" w:pos="630"/>
        </w:tabs>
        <w:ind w:left="630" w:hanging="270"/>
        <w:rPr>
          <w:rFonts w:ascii="Arial" w:eastAsia="Times New Roman" w:hAnsi="Arial" w:cs="Arial"/>
          <w:bCs/>
          <w:sz w:val="24"/>
          <w:szCs w:val="24"/>
          <w:lang w:val="ro-RO" w:eastAsia="ro-RO"/>
        </w:rPr>
      </w:pPr>
      <w:r w:rsidRPr="00A808E0">
        <w:rPr>
          <w:rFonts w:ascii="Arial" w:eastAsia="Times New Roman" w:hAnsi="Arial" w:cs="Arial"/>
          <w:bCs/>
          <w:sz w:val="24"/>
          <w:szCs w:val="24"/>
          <w:lang w:val="ro-RO" w:eastAsia="ro-RO"/>
        </w:rPr>
        <w:t xml:space="preserve">promovarea valorificării deşeurilor din ambalaje; </w:t>
      </w:r>
    </w:p>
    <w:p w:rsidR="00A808E0" w:rsidRPr="00A808E0" w:rsidRDefault="00A808E0" w:rsidP="00A808E0">
      <w:pPr>
        <w:pStyle w:val="ListParagraph"/>
        <w:numPr>
          <w:ilvl w:val="0"/>
          <w:numId w:val="27"/>
        </w:numPr>
        <w:tabs>
          <w:tab w:val="left" w:pos="630"/>
        </w:tabs>
        <w:ind w:left="630" w:hanging="270"/>
        <w:rPr>
          <w:rFonts w:ascii="Arial" w:eastAsia="Times New Roman" w:hAnsi="Arial" w:cs="Arial"/>
          <w:bCs/>
          <w:sz w:val="24"/>
          <w:szCs w:val="24"/>
          <w:lang w:val="ro-RO" w:eastAsia="ro-RO"/>
        </w:rPr>
      </w:pPr>
      <w:r w:rsidRPr="00A808E0">
        <w:rPr>
          <w:rFonts w:ascii="Arial" w:eastAsia="Times New Roman" w:hAnsi="Arial" w:cs="Arial"/>
          <w:bCs/>
          <w:sz w:val="24"/>
          <w:szCs w:val="24"/>
          <w:lang w:val="ro-RO" w:eastAsia="ro-RO"/>
        </w:rPr>
        <w:t xml:space="preserve">reducerea impactului produs de carbonul generat de deşeuri; </w:t>
      </w:r>
    </w:p>
    <w:p w:rsidR="00A808E0" w:rsidRPr="00A808E0" w:rsidRDefault="00A808E0" w:rsidP="00A808E0">
      <w:pPr>
        <w:pStyle w:val="ListParagraph"/>
        <w:numPr>
          <w:ilvl w:val="0"/>
          <w:numId w:val="27"/>
        </w:numPr>
        <w:tabs>
          <w:tab w:val="left" w:pos="630"/>
        </w:tabs>
        <w:ind w:left="630" w:hanging="270"/>
        <w:rPr>
          <w:rFonts w:ascii="Arial" w:eastAsia="Times New Roman" w:hAnsi="Arial" w:cs="Arial"/>
          <w:bCs/>
          <w:sz w:val="24"/>
          <w:szCs w:val="24"/>
          <w:lang w:val="ro-RO" w:eastAsia="ro-RO"/>
        </w:rPr>
      </w:pPr>
      <w:r w:rsidRPr="00A808E0">
        <w:rPr>
          <w:rFonts w:ascii="Arial" w:eastAsia="Times New Roman" w:hAnsi="Arial" w:cs="Arial"/>
          <w:bCs/>
          <w:sz w:val="24"/>
          <w:szCs w:val="24"/>
          <w:lang w:val="ro-RO" w:eastAsia="ro-RO"/>
        </w:rPr>
        <w:lastRenderedPageBreak/>
        <w:t xml:space="preserve">încurajarea producerii de energie din deşeuri pentru deşeurile care nu pot fi reciclate; </w:t>
      </w:r>
    </w:p>
    <w:p w:rsidR="00A808E0" w:rsidRPr="00A808E0" w:rsidRDefault="00A808E0" w:rsidP="00A808E0">
      <w:pPr>
        <w:pStyle w:val="ListParagraph"/>
        <w:numPr>
          <w:ilvl w:val="0"/>
          <w:numId w:val="27"/>
        </w:numPr>
        <w:tabs>
          <w:tab w:val="left" w:pos="630"/>
        </w:tabs>
        <w:ind w:left="630" w:hanging="270"/>
        <w:rPr>
          <w:rFonts w:ascii="Arial" w:eastAsia="Times New Roman" w:hAnsi="Arial" w:cs="Arial"/>
          <w:bCs/>
          <w:sz w:val="24"/>
          <w:szCs w:val="24"/>
          <w:lang w:val="ro-RO" w:eastAsia="ro-RO"/>
        </w:rPr>
      </w:pPr>
      <w:r w:rsidRPr="00A808E0">
        <w:rPr>
          <w:rFonts w:ascii="Arial" w:eastAsia="Times New Roman" w:hAnsi="Arial" w:cs="Arial"/>
          <w:bCs/>
          <w:sz w:val="24"/>
          <w:szCs w:val="24"/>
          <w:lang w:val="ro-RO" w:eastAsia="ro-RO"/>
        </w:rPr>
        <w:t xml:space="preserve">organizarea bazei de date la nivel naţional şi eficientizarea procesului de monitorizare; </w:t>
      </w:r>
    </w:p>
    <w:p w:rsidR="00A808E0" w:rsidRPr="00A808E0" w:rsidRDefault="00A808E0" w:rsidP="00A808E0">
      <w:pPr>
        <w:pStyle w:val="ListParagraph"/>
        <w:numPr>
          <w:ilvl w:val="0"/>
          <w:numId w:val="27"/>
        </w:numPr>
        <w:tabs>
          <w:tab w:val="left" w:pos="630"/>
        </w:tabs>
        <w:ind w:left="630" w:hanging="270"/>
        <w:rPr>
          <w:rFonts w:ascii="Arial" w:eastAsia="Times New Roman" w:hAnsi="Arial" w:cs="Arial"/>
          <w:bCs/>
          <w:sz w:val="24"/>
          <w:szCs w:val="24"/>
          <w:lang w:val="ro-RO" w:eastAsia="ro-RO"/>
        </w:rPr>
      </w:pPr>
      <w:r w:rsidRPr="00A808E0">
        <w:rPr>
          <w:rFonts w:ascii="Arial" w:eastAsia="Times New Roman" w:hAnsi="Arial" w:cs="Arial"/>
          <w:bCs/>
          <w:sz w:val="24"/>
          <w:szCs w:val="24"/>
          <w:lang w:val="ro-RO" w:eastAsia="ro-RO"/>
        </w:rPr>
        <w:t xml:space="preserve">implementarea conceptului de ”analiză a ciclului de viaţă” în politica de gestiune a deşeurilor. </w:t>
      </w:r>
    </w:p>
    <w:p w:rsidR="00A808E0" w:rsidRPr="00A808E0" w:rsidRDefault="00A808E0" w:rsidP="00A808E0">
      <w:pPr>
        <w:ind w:firstLine="360"/>
        <w:jc w:val="both"/>
        <w:rPr>
          <w:rFonts w:ascii="Arial" w:eastAsia="Times New Roman" w:hAnsi="Arial" w:cs="Arial"/>
          <w:bCs/>
          <w:lang w:val="ro-RO" w:eastAsia="ro-RO"/>
        </w:rPr>
      </w:pPr>
      <w:r w:rsidRPr="00A808E0">
        <w:rPr>
          <w:rFonts w:ascii="Arial" w:eastAsia="Times New Roman" w:hAnsi="Arial" w:cs="Arial"/>
          <w:bCs/>
          <w:lang w:val="ro-RO" w:eastAsia="ro-RO"/>
        </w:rPr>
        <w:t xml:space="preserve">Totodată, se dorește o îmbunătăţire a serviciilor către populaţie şi sectorul de afaceri prin: </w:t>
      </w:r>
    </w:p>
    <w:p w:rsidR="00A808E0" w:rsidRPr="00A808E0" w:rsidRDefault="00A808E0" w:rsidP="00A808E0">
      <w:pPr>
        <w:pStyle w:val="ListParagraph"/>
        <w:numPr>
          <w:ilvl w:val="0"/>
          <w:numId w:val="28"/>
        </w:numPr>
        <w:rPr>
          <w:rFonts w:ascii="Arial" w:eastAsia="Times New Roman" w:hAnsi="Arial" w:cs="Arial"/>
          <w:bCs/>
          <w:sz w:val="24"/>
          <w:szCs w:val="24"/>
          <w:lang w:val="ro-RO" w:eastAsia="ro-RO"/>
        </w:rPr>
      </w:pPr>
      <w:r w:rsidRPr="00A808E0">
        <w:rPr>
          <w:rFonts w:ascii="Arial" w:eastAsia="Times New Roman" w:hAnsi="Arial" w:cs="Arial"/>
          <w:bCs/>
          <w:sz w:val="24"/>
          <w:szCs w:val="24"/>
          <w:lang w:val="ro-RO" w:eastAsia="ro-RO"/>
        </w:rPr>
        <w:t xml:space="preserve">încurajarea investiţiilor verzi; </w:t>
      </w:r>
    </w:p>
    <w:p w:rsidR="00A808E0" w:rsidRPr="00A808E0" w:rsidRDefault="00A808E0" w:rsidP="00A808E0">
      <w:pPr>
        <w:pStyle w:val="ListParagraph"/>
        <w:numPr>
          <w:ilvl w:val="0"/>
          <w:numId w:val="28"/>
        </w:numPr>
        <w:rPr>
          <w:rFonts w:ascii="Arial" w:eastAsia="Times New Roman" w:hAnsi="Arial" w:cs="Arial"/>
          <w:bCs/>
          <w:sz w:val="24"/>
          <w:szCs w:val="24"/>
          <w:lang w:val="ro-RO" w:eastAsia="ro-RO"/>
        </w:rPr>
      </w:pPr>
      <w:r w:rsidRPr="00A808E0">
        <w:rPr>
          <w:rFonts w:ascii="Arial" w:eastAsia="Times New Roman" w:hAnsi="Arial" w:cs="Arial"/>
          <w:bCs/>
          <w:sz w:val="24"/>
          <w:szCs w:val="24"/>
          <w:lang w:val="ro-RO" w:eastAsia="ro-RO"/>
        </w:rPr>
        <w:t xml:space="preserve">susţinerea iniţiativelor care premiază şi recompensează populaţia care reduce, reutilizează şi reciclează deşeurile din gospodării; </w:t>
      </w:r>
    </w:p>
    <w:p w:rsidR="00A808E0" w:rsidRPr="00A808E0" w:rsidRDefault="00A808E0" w:rsidP="00A808E0">
      <w:pPr>
        <w:pStyle w:val="ListParagraph"/>
        <w:numPr>
          <w:ilvl w:val="0"/>
          <w:numId w:val="28"/>
        </w:numPr>
        <w:rPr>
          <w:rFonts w:ascii="Arial" w:eastAsia="Times New Roman" w:hAnsi="Arial" w:cs="Arial"/>
          <w:bCs/>
          <w:sz w:val="24"/>
          <w:szCs w:val="24"/>
          <w:lang w:val="ro-RO" w:eastAsia="ro-RO"/>
        </w:rPr>
      </w:pPr>
      <w:r w:rsidRPr="00A808E0">
        <w:rPr>
          <w:rFonts w:ascii="Arial" w:eastAsia="Times New Roman" w:hAnsi="Arial" w:cs="Arial"/>
          <w:bCs/>
          <w:sz w:val="24"/>
          <w:szCs w:val="24"/>
          <w:lang w:val="ro-RO" w:eastAsia="ro-RO"/>
        </w:rPr>
        <w:t xml:space="preserve">colaborarea cu autorităţile administraţiei publice locale pentru creşterea eficienţei şi calităţii deşeurilor colectate, făcându-le mai uşor de reciclat; </w:t>
      </w:r>
    </w:p>
    <w:p w:rsidR="00A808E0" w:rsidRPr="00EC541C" w:rsidRDefault="00A808E0" w:rsidP="00A808E0">
      <w:pPr>
        <w:pStyle w:val="ListParagraph"/>
        <w:numPr>
          <w:ilvl w:val="0"/>
          <w:numId w:val="28"/>
        </w:numPr>
        <w:rPr>
          <w:rFonts w:ascii="Arial" w:hAnsi="Arial" w:cs="Arial"/>
          <w:b/>
          <w:iCs/>
          <w:lang w:val="ro-RO"/>
        </w:rPr>
      </w:pPr>
      <w:r w:rsidRPr="00EC541C">
        <w:rPr>
          <w:rFonts w:ascii="Arial" w:eastAsia="Times New Roman" w:hAnsi="Arial" w:cs="Arial"/>
          <w:bCs/>
          <w:sz w:val="24"/>
          <w:szCs w:val="24"/>
          <w:lang w:val="ro-RO" w:eastAsia="ro-RO"/>
        </w:rPr>
        <w:t xml:space="preserve">colaborarea cu autorităţile administraţiei publice locale şi sectorul de afaceri pentru îmbunătăţirea sistemelor de colectare a deşeurilor. </w:t>
      </w:r>
    </w:p>
    <w:p w:rsidR="00EC541C" w:rsidRPr="00EC541C" w:rsidRDefault="00EC541C" w:rsidP="00EC541C">
      <w:pPr>
        <w:pStyle w:val="ListParagraph"/>
        <w:ind w:firstLine="0"/>
        <w:rPr>
          <w:rFonts w:ascii="Arial" w:hAnsi="Arial" w:cs="Arial"/>
          <w:b/>
          <w:iCs/>
          <w:lang w:val="ro-RO"/>
        </w:rPr>
      </w:pPr>
    </w:p>
    <w:p w:rsidR="00EC541C" w:rsidRDefault="00EC541C" w:rsidP="00EC541C">
      <w:pPr>
        <w:rPr>
          <w:rFonts w:ascii="Arial" w:hAnsi="Arial" w:cs="Arial"/>
          <w:b/>
          <w:lang w:val="ro-RO"/>
        </w:rPr>
      </w:pPr>
      <w:r w:rsidRPr="009F10AD">
        <w:rPr>
          <w:rFonts w:ascii="Arial" w:hAnsi="Arial" w:cs="Arial"/>
          <w:b/>
          <w:lang w:val="ro-RO"/>
        </w:rPr>
        <w:t>VIII . MEDIUL URBAN, SĂNĂTATEA ŞI CALITATEA VIEŢII</w:t>
      </w:r>
    </w:p>
    <w:p w:rsidR="00EC541C" w:rsidRDefault="00EC541C" w:rsidP="00EC541C">
      <w:pPr>
        <w:rPr>
          <w:rFonts w:ascii="Arial" w:hAnsi="Arial" w:cs="Arial"/>
          <w:b/>
          <w:lang w:val="ro-RO"/>
        </w:rPr>
      </w:pPr>
    </w:p>
    <w:p w:rsidR="00265A36" w:rsidRPr="009F10AD" w:rsidRDefault="00475C6C" w:rsidP="00A048EA">
      <w:pPr>
        <w:rPr>
          <w:rFonts w:ascii="Arial" w:hAnsi="Arial" w:cs="Arial"/>
          <w:b/>
          <w:lang w:val="ro-RO"/>
        </w:rPr>
      </w:pPr>
      <w:r w:rsidRPr="009F10AD">
        <w:rPr>
          <w:rFonts w:ascii="Arial" w:hAnsi="Arial" w:cs="Arial"/>
          <w:b/>
          <w:lang w:val="ro-RO"/>
        </w:rPr>
        <w:t xml:space="preserve">    VIII</w:t>
      </w:r>
      <w:r w:rsidR="00265A36" w:rsidRPr="009F10AD">
        <w:rPr>
          <w:rFonts w:ascii="Arial" w:hAnsi="Arial" w:cs="Arial"/>
          <w:b/>
          <w:lang w:val="ro-RO"/>
        </w:rPr>
        <w:t>.</w:t>
      </w:r>
      <w:r w:rsidRPr="009F10AD">
        <w:rPr>
          <w:rFonts w:ascii="Arial" w:hAnsi="Arial" w:cs="Arial"/>
          <w:b/>
          <w:lang w:val="ro-RO"/>
        </w:rPr>
        <w:t>1.</w:t>
      </w:r>
      <w:r w:rsidR="00265A36" w:rsidRPr="009F10AD">
        <w:rPr>
          <w:rFonts w:ascii="Arial" w:hAnsi="Arial" w:cs="Arial"/>
          <w:b/>
          <w:lang w:val="ro-RO"/>
        </w:rPr>
        <w:t xml:space="preserve"> Mediul urban şi calitatea vieţii: stare şi consecinţe</w:t>
      </w:r>
    </w:p>
    <w:p w:rsidR="00265A36" w:rsidRPr="009F10AD" w:rsidRDefault="00265A36" w:rsidP="00265A36">
      <w:pPr>
        <w:tabs>
          <w:tab w:val="left" w:pos="1276"/>
          <w:tab w:val="left" w:leader="dot" w:pos="9356"/>
        </w:tabs>
        <w:rPr>
          <w:rFonts w:ascii="Arial" w:hAnsi="Arial" w:cs="Arial"/>
          <w:i/>
          <w:iCs/>
          <w:lang w:val="ro-RO"/>
        </w:rPr>
      </w:pPr>
    </w:p>
    <w:p w:rsidR="00A048EA" w:rsidRPr="009F10AD" w:rsidRDefault="00265A36" w:rsidP="00265A36">
      <w:pPr>
        <w:tabs>
          <w:tab w:val="left" w:pos="1276"/>
          <w:tab w:val="left" w:leader="dot" w:pos="9356"/>
        </w:tabs>
        <w:rPr>
          <w:rFonts w:ascii="Arial" w:hAnsi="Arial" w:cs="Arial"/>
          <w:b/>
          <w:i/>
          <w:iCs/>
          <w:lang w:val="ro-RO"/>
        </w:rPr>
      </w:pPr>
      <w:r w:rsidRPr="009F10AD">
        <w:rPr>
          <w:rFonts w:ascii="Arial" w:hAnsi="Arial" w:cs="Arial"/>
          <w:i/>
          <w:iCs/>
          <w:lang w:val="ro-RO"/>
        </w:rPr>
        <w:t xml:space="preserve">       </w:t>
      </w:r>
      <w:r w:rsidR="00475C6C" w:rsidRPr="009F10AD">
        <w:rPr>
          <w:rFonts w:ascii="Arial" w:hAnsi="Arial" w:cs="Arial"/>
          <w:b/>
          <w:lang w:val="ro-RO"/>
        </w:rPr>
        <w:t xml:space="preserve">    VIII</w:t>
      </w:r>
      <w:r w:rsidRPr="009F10AD">
        <w:rPr>
          <w:rFonts w:ascii="Arial" w:hAnsi="Arial" w:cs="Arial"/>
          <w:b/>
          <w:i/>
          <w:iCs/>
          <w:lang w:val="ro-RO"/>
        </w:rPr>
        <w:t>.1.1.</w:t>
      </w:r>
      <w:r w:rsidR="00A048EA" w:rsidRPr="009F10AD">
        <w:rPr>
          <w:rFonts w:ascii="Arial" w:hAnsi="Arial" w:cs="Arial"/>
          <w:b/>
          <w:i/>
          <w:iCs/>
          <w:lang w:val="ro-RO"/>
        </w:rPr>
        <w:t xml:space="preserve">Calitatea aerului din aglomerările urbane şi efectele asupra sănătăţii </w:t>
      </w:r>
    </w:p>
    <w:p w:rsidR="00B30156" w:rsidRPr="009F10AD" w:rsidRDefault="006B7CF0" w:rsidP="006B7CF0">
      <w:pPr>
        <w:jc w:val="both"/>
        <w:rPr>
          <w:rFonts w:ascii="Arial" w:hAnsi="Arial" w:cs="Arial"/>
          <w:bCs/>
        </w:rPr>
      </w:pPr>
      <w:r w:rsidRPr="009F10AD">
        <w:rPr>
          <w:rFonts w:ascii="Arial" w:hAnsi="Arial" w:cs="Arial"/>
          <w:bCs/>
        </w:rPr>
        <w:t xml:space="preserve">           </w:t>
      </w:r>
    </w:p>
    <w:p w:rsidR="00FB3EAE" w:rsidRPr="009F10AD" w:rsidRDefault="00B30156" w:rsidP="006B7CF0">
      <w:pPr>
        <w:jc w:val="both"/>
        <w:rPr>
          <w:rFonts w:ascii="Arial" w:hAnsi="Arial" w:cs="Arial"/>
          <w:bCs/>
          <w:iCs/>
        </w:rPr>
      </w:pPr>
      <w:r w:rsidRPr="009F10AD">
        <w:rPr>
          <w:rFonts w:ascii="Arial" w:hAnsi="Arial" w:cs="Arial"/>
          <w:bCs/>
        </w:rPr>
        <w:t xml:space="preserve">      </w:t>
      </w:r>
      <w:r w:rsidR="00D927B5" w:rsidRPr="009F10AD">
        <w:rPr>
          <w:rFonts w:ascii="Arial" w:hAnsi="Arial" w:cs="Arial"/>
          <w:bCs/>
          <w:iCs/>
        </w:rPr>
        <w:t>Orașul Măgurele este incadrat în regimul de gestionare I pentru indicatorul pulberi în suspensie (PM10), conform listei cu unitățile teritorial – administrative prevăzută în Anexa 1 din Ordinul 1206 / 2015, așa cum este definit la articolul nr. 42 lit.a.din Legea 104/2011 cu modificările ulterioare.</w:t>
      </w:r>
    </w:p>
    <w:p w:rsidR="00D927B5" w:rsidRPr="009F10AD" w:rsidRDefault="006B7CF0" w:rsidP="00D927B5">
      <w:pPr>
        <w:pStyle w:val="Default"/>
      </w:pPr>
      <w:r w:rsidRPr="009F10AD">
        <w:rPr>
          <w:b/>
          <w:bCs/>
        </w:rPr>
        <w:t xml:space="preserve">    </w:t>
      </w:r>
      <w:r w:rsidR="00D927B5" w:rsidRPr="009F10AD">
        <w:t xml:space="preserve">Încadrarea în regimul de gestionare I s-a realizat pe baza rezultatelor obținute în urma evaluării la nivel național, care a utilizat: </w:t>
      </w:r>
    </w:p>
    <w:p w:rsidR="00D927B5" w:rsidRPr="009F10AD" w:rsidRDefault="00D927B5" w:rsidP="00E3687B">
      <w:pPr>
        <w:numPr>
          <w:ilvl w:val="0"/>
          <w:numId w:val="26"/>
        </w:numPr>
        <w:autoSpaceDE w:val="0"/>
        <w:autoSpaceDN w:val="0"/>
        <w:adjustRightInd w:val="0"/>
        <w:spacing w:after="87"/>
        <w:rPr>
          <w:rFonts w:ascii="Arial" w:eastAsia="Times New Roman" w:hAnsi="Arial" w:cs="Arial"/>
          <w:color w:val="000000"/>
          <w:lang w:val="en-US"/>
        </w:rPr>
      </w:pPr>
      <w:r w:rsidRPr="009F10AD">
        <w:rPr>
          <w:rFonts w:ascii="Arial" w:eastAsia="Times New Roman" w:hAnsi="Arial" w:cs="Arial"/>
          <w:color w:val="000000"/>
          <w:lang w:val="en-US"/>
        </w:rPr>
        <w:t xml:space="preserve">Măsurări în puncte fixe, realizate cu stațiile de măsurare din Rețeaua Națională de Monitorizare a Calității aerului; </w:t>
      </w:r>
    </w:p>
    <w:p w:rsidR="00D927B5" w:rsidRPr="009F10AD" w:rsidRDefault="00D927B5" w:rsidP="00E3687B">
      <w:pPr>
        <w:numPr>
          <w:ilvl w:val="0"/>
          <w:numId w:val="26"/>
        </w:numPr>
        <w:autoSpaceDE w:val="0"/>
        <w:autoSpaceDN w:val="0"/>
        <w:adjustRightInd w:val="0"/>
        <w:rPr>
          <w:rFonts w:ascii="Arial" w:eastAsia="Times New Roman" w:hAnsi="Arial" w:cs="Arial"/>
          <w:color w:val="000000"/>
          <w:lang w:val="en-US"/>
        </w:rPr>
      </w:pPr>
      <w:r w:rsidRPr="009F10AD">
        <w:rPr>
          <w:rFonts w:ascii="Arial" w:eastAsia="Times New Roman" w:hAnsi="Arial" w:cs="Arial"/>
          <w:color w:val="000000"/>
          <w:lang w:val="en-US"/>
        </w:rPr>
        <w:t xml:space="preserve"> Modelarea matematică a dispersiei poluanților emiși în aer. </w:t>
      </w:r>
    </w:p>
    <w:p w:rsidR="005B79E0" w:rsidRPr="009F10AD" w:rsidRDefault="005B79E0" w:rsidP="005B79E0">
      <w:pPr>
        <w:autoSpaceDE w:val="0"/>
        <w:autoSpaceDN w:val="0"/>
        <w:adjustRightInd w:val="0"/>
        <w:ind w:left="360"/>
        <w:rPr>
          <w:rFonts w:ascii="Arial" w:eastAsia="Times New Roman" w:hAnsi="Arial" w:cs="Arial"/>
          <w:color w:val="000000"/>
          <w:lang w:val="en-US"/>
        </w:rPr>
      </w:pPr>
    </w:p>
    <w:p w:rsidR="005B79E0" w:rsidRPr="009F10AD" w:rsidRDefault="005B79E0" w:rsidP="00E3687B">
      <w:pPr>
        <w:numPr>
          <w:ilvl w:val="0"/>
          <w:numId w:val="26"/>
        </w:numPr>
        <w:autoSpaceDE w:val="0"/>
        <w:autoSpaceDN w:val="0"/>
        <w:adjustRightInd w:val="0"/>
        <w:rPr>
          <w:rFonts w:ascii="Arial" w:eastAsia="Times New Roman" w:hAnsi="Arial" w:cs="Arial"/>
          <w:color w:val="000000"/>
          <w:lang w:val="en-US"/>
        </w:rPr>
      </w:pPr>
      <w:r w:rsidRPr="009F10AD">
        <w:rPr>
          <w:rFonts w:ascii="Arial" w:eastAsia="Times New Roman" w:hAnsi="Arial" w:cs="Arial"/>
          <w:color w:val="000000"/>
          <w:lang w:val="en-US"/>
        </w:rPr>
        <w:t xml:space="preserve">Conform Legii 104/2011, art.42 alin (1), lit.a) în </w:t>
      </w:r>
      <w:r w:rsidRPr="009F10AD">
        <w:rPr>
          <w:rFonts w:ascii="Arial" w:eastAsia="Times New Roman" w:hAnsi="Arial" w:cs="Arial"/>
          <w:b/>
          <w:bCs/>
          <w:color w:val="000000"/>
          <w:lang w:val="en-US"/>
        </w:rPr>
        <w:t xml:space="preserve">regimul de gestionare I sunt clasificate ariile din zonele și aglomerările în care: </w:t>
      </w:r>
    </w:p>
    <w:p w:rsidR="005B79E0" w:rsidRPr="009F10AD" w:rsidRDefault="005B79E0" w:rsidP="005B79E0">
      <w:pPr>
        <w:autoSpaceDE w:val="0"/>
        <w:autoSpaceDN w:val="0"/>
        <w:adjustRightInd w:val="0"/>
        <w:spacing w:after="68"/>
        <w:ind w:left="720"/>
        <w:rPr>
          <w:rFonts w:ascii="Arial" w:eastAsia="Times New Roman" w:hAnsi="Arial" w:cs="Arial"/>
          <w:color w:val="000000"/>
          <w:lang w:val="en-US"/>
        </w:rPr>
      </w:pPr>
      <w:r w:rsidRPr="009F10AD">
        <w:rPr>
          <w:rFonts w:ascii="Arial" w:eastAsia="Times New Roman" w:hAnsi="Arial" w:cs="Arial"/>
          <w:color w:val="000000"/>
          <w:lang w:val="en-US"/>
        </w:rPr>
        <w:t xml:space="preserve">- Nivelurile pentru dioxid de azot (NO2, NOx), dioxid de sulf (SO2), particule în suspensie (PM10 și PM2,5), plumb (Pb), benzen (C6H6), monoxid de carbon (CO) sunt mai mari sau egale cu valorile limită plus marja de toleranță, acolo unde este aplicabilă, prevăzute la lit. B și poziția G5 din Anexa nr.3, Legea 104/2011; </w:t>
      </w:r>
    </w:p>
    <w:p w:rsidR="005B79E0" w:rsidRPr="009F10AD" w:rsidRDefault="005B79E0" w:rsidP="005B79E0">
      <w:pPr>
        <w:autoSpaceDE w:val="0"/>
        <w:autoSpaceDN w:val="0"/>
        <w:adjustRightInd w:val="0"/>
        <w:ind w:left="720"/>
        <w:rPr>
          <w:rFonts w:ascii="Arial" w:eastAsia="Times New Roman" w:hAnsi="Arial" w:cs="Arial"/>
          <w:color w:val="000000"/>
          <w:lang w:val="en-US"/>
        </w:rPr>
      </w:pPr>
      <w:r w:rsidRPr="009F10AD">
        <w:rPr>
          <w:rFonts w:ascii="Arial" w:eastAsia="Times New Roman" w:hAnsi="Arial" w:cs="Arial"/>
          <w:color w:val="000000"/>
          <w:lang w:val="en-US"/>
        </w:rPr>
        <w:t xml:space="preserve">- Nivelurile pentru arsen - As, cadmiu - Cd, nichel - Ni, particule în suspensie - PM2,5 sunt mai mari decât valorile țintă prevăzute la lit. C și poziția G4 din Anexa nr.3, Legea 104/2011 </w:t>
      </w:r>
    </w:p>
    <w:p w:rsidR="005B79E0" w:rsidRPr="009F10AD" w:rsidRDefault="005B79E0" w:rsidP="005B79E0">
      <w:pPr>
        <w:tabs>
          <w:tab w:val="left" w:leader="dot" w:pos="9356"/>
        </w:tabs>
        <w:ind w:left="870"/>
        <w:rPr>
          <w:rFonts w:ascii="Arial" w:hAnsi="Arial" w:cs="Arial"/>
          <w:b/>
          <w:lang w:val="ro-RO"/>
        </w:rPr>
      </w:pPr>
      <w:r w:rsidRPr="009F10AD">
        <w:rPr>
          <w:rFonts w:ascii="Arial" w:hAnsi="Arial" w:cs="Arial"/>
          <w:b/>
          <w:lang w:val="ro-RO"/>
        </w:rPr>
        <w:t xml:space="preserve"> </w:t>
      </w:r>
      <w:r w:rsidRPr="009F10AD">
        <w:rPr>
          <w:rFonts w:ascii="Arial" w:hAnsi="Arial" w:cs="Arial"/>
          <w:b/>
          <w:bCs/>
        </w:rPr>
        <w:t xml:space="preserve">Primaria orasului Măgurele </w:t>
      </w:r>
      <w:r w:rsidRPr="009F10AD">
        <w:rPr>
          <w:rFonts w:ascii="Arial" w:hAnsi="Arial" w:cs="Arial"/>
        </w:rPr>
        <w:t xml:space="preserve">are ca atribuții elaborarea </w:t>
      </w:r>
      <w:r w:rsidRPr="009F10AD">
        <w:rPr>
          <w:rFonts w:ascii="Arial" w:hAnsi="Arial" w:cs="Arial"/>
          <w:i/>
          <w:iCs/>
        </w:rPr>
        <w:t>Planului de calitate a aerului în orașul Măgurele pentru indicatorul PM10 și realizarea măsurilor din plan.</w:t>
      </w:r>
    </w:p>
    <w:p w:rsidR="005B79E0" w:rsidRPr="009F10AD" w:rsidRDefault="001154AF" w:rsidP="005B79E0">
      <w:pPr>
        <w:tabs>
          <w:tab w:val="left" w:leader="dot" w:pos="9356"/>
        </w:tabs>
        <w:ind w:left="870"/>
        <w:rPr>
          <w:rFonts w:ascii="Arial" w:hAnsi="Arial" w:cs="Arial"/>
          <w:i/>
          <w:iCs/>
        </w:rPr>
      </w:pPr>
      <w:r w:rsidRPr="009F10AD">
        <w:rPr>
          <w:rFonts w:ascii="Arial" w:hAnsi="Arial" w:cs="Arial"/>
          <w:lang w:val="ro-RO"/>
        </w:rPr>
        <w:t xml:space="preserve"> Planul</w:t>
      </w:r>
      <w:r w:rsidRPr="009F10AD">
        <w:rPr>
          <w:rFonts w:ascii="Arial" w:hAnsi="Arial" w:cs="Arial"/>
          <w:b/>
          <w:lang w:val="ro-RO"/>
        </w:rPr>
        <w:t xml:space="preserve"> </w:t>
      </w:r>
      <w:r w:rsidRPr="009F10AD">
        <w:rPr>
          <w:rFonts w:ascii="Arial" w:hAnsi="Arial" w:cs="Arial"/>
          <w:i/>
          <w:iCs/>
        </w:rPr>
        <w:t xml:space="preserve">de calitate a aerului în orașul Măgurele a fost întocmit şi </w:t>
      </w:r>
      <w:r w:rsidR="00B66284" w:rsidRPr="009F10AD">
        <w:rPr>
          <w:rFonts w:ascii="Arial" w:hAnsi="Arial" w:cs="Arial"/>
          <w:i/>
          <w:iCs/>
        </w:rPr>
        <w:t>aprobat de Primăria Măgurele prin HCL 18/27.02.2019</w:t>
      </w:r>
      <w:r w:rsidRPr="009F10AD">
        <w:rPr>
          <w:rFonts w:ascii="Arial" w:hAnsi="Arial" w:cs="Arial"/>
          <w:i/>
          <w:iCs/>
        </w:rPr>
        <w:t>.</w:t>
      </w:r>
    </w:p>
    <w:p w:rsidR="00B96D36" w:rsidRPr="009F10AD" w:rsidRDefault="00B96D36" w:rsidP="005B79E0">
      <w:pPr>
        <w:tabs>
          <w:tab w:val="left" w:leader="dot" w:pos="9356"/>
        </w:tabs>
        <w:ind w:left="870"/>
        <w:rPr>
          <w:rFonts w:ascii="Arial" w:hAnsi="Arial" w:cs="Arial"/>
          <w:i/>
          <w:iCs/>
        </w:rPr>
      </w:pPr>
    </w:p>
    <w:p w:rsidR="00B96D36" w:rsidRPr="009F10AD" w:rsidRDefault="00B96D36" w:rsidP="00B96D36">
      <w:pPr>
        <w:autoSpaceDE w:val="0"/>
        <w:autoSpaceDN w:val="0"/>
        <w:adjustRightInd w:val="0"/>
        <w:rPr>
          <w:rFonts w:ascii="Arial" w:eastAsia="Times New Roman" w:hAnsi="Arial" w:cs="Arial"/>
          <w:color w:val="000000"/>
          <w:lang w:val="en-US"/>
        </w:rPr>
      </w:pPr>
      <w:r w:rsidRPr="009F10AD">
        <w:rPr>
          <w:rFonts w:ascii="Arial" w:eastAsia="Times New Roman" w:hAnsi="Arial" w:cs="Arial"/>
          <w:b/>
          <w:bCs/>
          <w:i/>
          <w:iCs/>
          <w:color w:val="000000"/>
          <w:lang w:val="en-US"/>
        </w:rPr>
        <w:t xml:space="preserve">           Județul Ilfov </w:t>
      </w:r>
      <w:r w:rsidRPr="009F10AD">
        <w:rPr>
          <w:rFonts w:ascii="Arial" w:eastAsia="Times New Roman" w:hAnsi="Arial" w:cs="Arial"/>
          <w:color w:val="000000"/>
          <w:lang w:val="en-US"/>
        </w:rPr>
        <w:t xml:space="preserve">este încadrat în </w:t>
      </w:r>
      <w:r w:rsidRPr="009F10AD">
        <w:rPr>
          <w:rFonts w:ascii="Arial" w:eastAsia="Times New Roman" w:hAnsi="Arial" w:cs="Arial"/>
          <w:b/>
          <w:bCs/>
          <w:color w:val="000000"/>
          <w:lang w:val="en-US"/>
        </w:rPr>
        <w:t>regimul de gestionare II ( cu excepția orașului Măgurele – pentru inidcatorul PM10)</w:t>
      </w:r>
      <w:r w:rsidRPr="009F10AD">
        <w:rPr>
          <w:rFonts w:ascii="Arial" w:eastAsia="Times New Roman" w:hAnsi="Arial" w:cs="Arial"/>
          <w:b/>
          <w:bCs/>
          <w:i/>
          <w:iCs/>
          <w:color w:val="000000"/>
          <w:lang w:val="en-US"/>
        </w:rPr>
        <w:t xml:space="preserve">, conform listei cu unitățile teritorial – administrative aprobate prin Ordinul 1206/11.08.2015 Anexa 2 , astfel cum este definit la art.42 lit b) din Legea 104/2011 cu modificările ulterioare. </w:t>
      </w:r>
    </w:p>
    <w:p w:rsidR="00B96D36" w:rsidRPr="009F10AD" w:rsidRDefault="00B96D36" w:rsidP="00B96D36">
      <w:pPr>
        <w:autoSpaceDE w:val="0"/>
        <w:autoSpaceDN w:val="0"/>
        <w:adjustRightInd w:val="0"/>
        <w:rPr>
          <w:rFonts w:ascii="Arial" w:eastAsia="Times New Roman" w:hAnsi="Arial" w:cs="Arial"/>
          <w:color w:val="000000"/>
          <w:lang w:val="en-US"/>
        </w:rPr>
      </w:pPr>
      <w:r w:rsidRPr="009F10AD">
        <w:rPr>
          <w:rFonts w:ascii="Arial" w:eastAsia="Times New Roman" w:hAnsi="Arial" w:cs="Arial"/>
          <w:color w:val="000000"/>
          <w:lang w:val="en-US"/>
        </w:rPr>
        <w:lastRenderedPageBreak/>
        <w:t xml:space="preserve">Încadrarea în regimul de gestionare II s-a realizat pe baza rezultatelor obținute în urma evaluării la nivel național, care a utilizat: </w:t>
      </w:r>
    </w:p>
    <w:p w:rsidR="00B96D36" w:rsidRPr="009F10AD" w:rsidRDefault="00B96D36" w:rsidP="00B96D36">
      <w:pPr>
        <w:autoSpaceDE w:val="0"/>
        <w:autoSpaceDN w:val="0"/>
        <w:adjustRightInd w:val="0"/>
        <w:spacing w:after="56"/>
        <w:rPr>
          <w:rFonts w:ascii="Arial" w:eastAsia="Times New Roman" w:hAnsi="Arial" w:cs="Arial"/>
          <w:color w:val="000000"/>
          <w:lang w:val="en-US"/>
        </w:rPr>
      </w:pPr>
      <w:r w:rsidRPr="009F10AD">
        <w:rPr>
          <w:rFonts w:ascii="Arial" w:eastAsia="Times New Roman" w:hAnsi="Arial" w:cs="Arial"/>
          <w:color w:val="000000"/>
          <w:lang w:val="en-US"/>
        </w:rPr>
        <w:t xml:space="preserve">- Măsurări în puncte fixe, realizate cu stațiile de măsurare din Rețeaua Națională de Monitorizare a Calității aerului; </w:t>
      </w:r>
    </w:p>
    <w:p w:rsidR="00B96D36" w:rsidRPr="009F10AD" w:rsidRDefault="00B96D36" w:rsidP="00B96D36">
      <w:pPr>
        <w:autoSpaceDE w:val="0"/>
        <w:autoSpaceDN w:val="0"/>
        <w:adjustRightInd w:val="0"/>
        <w:rPr>
          <w:rFonts w:ascii="Arial" w:eastAsia="Times New Roman" w:hAnsi="Arial" w:cs="Arial"/>
          <w:color w:val="000000"/>
          <w:lang w:val="en-US"/>
        </w:rPr>
      </w:pPr>
      <w:r w:rsidRPr="009F10AD">
        <w:rPr>
          <w:rFonts w:ascii="Arial" w:eastAsia="Times New Roman" w:hAnsi="Arial" w:cs="Arial"/>
          <w:color w:val="000000"/>
          <w:lang w:val="en-US"/>
        </w:rPr>
        <w:t xml:space="preserve">- Modelarea matematică a dispersiei poluanților emiși în aer. </w:t>
      </w:r>
    </w:p>
    <w:p w:rsidR="00B96D36" w:rsidRPr="009F10AD" w:rsidRDefault="00B96D36" w:rsidP="00B96D36">
      <w:pPr>
        <w:autoSpaceDE w:val="0"/>
        <w:autoSpaceDN w:val="0"/>
        <w:adjustRightInd w:val="0"/>
        <w:rPr>
          <w:rFonts w:ascii="Arial" w:eastAsia="Times New Roman" w:hAnsi="Arial" w:cs="Arial"/>
          <w:color w:val="000000"/>
          <w:lang w:val="en-US"/>
        </w:rPr>
      </w:pPr>
    </w:p>
    <w:p w:rsidR="00B96D36" w:rsidRPr="009F10AD" w:rsidRDefault="00B96D36" w:rsidP="00B96D36">
      <w:pPr>
        <w:autoSpaceDE w:val="0"/>
        <w:autoSpaceDN w:val="0"/>
        <w:adjustRightInd w:val="0"/>
        <w:rPr>
          <w:rFonts w:ascii="Arial" w:eastAsia="Times New Roman" w:hAnsi="Arial" w:cs="Arial"/>
          <w:color w:val="000000"/>
          <w:lang w:val="en-US"/>
        </w:rPr>
      </w:pPr>
      <w:r w:rsidRPr="009F10AD">
        <w:rPr>
          <w:rFonts w:ascii="Arial" w:eastAsia="Times New Roman" w:hAnsi="Arial" w:cs="Arial"/>
          <w:color w:val="000000"/>
          <w:lang w:val="en-US"/>
        </w:rPr>
        <w:t xml:space="preserve">Prin definiție </w:t>
      </w:r>
      <w:r w:rsidRPr="009F10AD">
        <w:rPr>
          <w:rFonts w:ascii="Arial" w:eastAsia="Times New Roman" w:hAnsi="Arial" w:cs="Arial"/>
          <w:b/>
          <w:bCs/>
          <w:color w:val="000000"/>
          <w:lang w:val="en-US"/>
        </w:rPr>
        <w:t>regimul de gestionare II (art.42, alin (1) lit b) Legea 104/2011) reprezintă ariile din zonele și aglomerările în care</w:t>
      </w:r>
      <w:r w:rsidRPr="009F10AD">
        <w:rPr>
          <w:rFonts w:ascii="Arial" w:eastAsia="Times New Roman" w:hAnsi="Arial" w:cs="Arial"/>
          <w:color w:val="000000"/>
          <w:lang w:val="en-US"/>
        </w:rPr>
        <w:t xml:space="preserve">: </w:t>
      </w:r>
    </w:p>
    <w:p w:rsidR="00B96D36" w:rsidRPr="009F10AD" w:rsidRDefault="00B96D36" w:rsidP="00B96D36">
      <w:pPr>
        <w:autoSpaceDE w:val="0"/>
        <w:autoSpaceDN w:val="0"/>
        <w:adjustRightInd w:val="0"/>
        <w:spacing w:after="43"/>
        <w:rPr>
          <w:rFonts w:ascii="Arial" w:eastAsia="Times New Roman" w:hAnsi="Arial" w:cs="Arial"/>
          <w:color w:val="000000"/>
          <w:lang w:val="en-US"/>
        </w:rPr>
      </w:pPr>
      <w:r w:rsidRPr="009F10AD">
        <w:rPr>
          <w:rFonts w:ascii="Arial" w:eastAsia="Times New Roman" w:hAnsi="Arial" w:cs="Arial"/>
          <w:color w:val="000000"/>
          <w:lang w:val="en-US"/>
        </w:rPr>
        <w:t xml:space="preserve">- Nivelurile pentru dioxid de azot ( NO2, NOx), dioxid de sulf ( SO2), particule în suspensie (PM10 și PM2,5) , plumb (Pb), benzen ( C6H6), monoxid de carbon (CO) sunt mai mici decât valorile limită prevăzute la lit. B și poziția G5 din Anexa nr.3, Legea 104/2011; </w:t>
      </w:r>
    </w:p>
    <w:p w:rsidR="00B96D36" w:rsidRPr="009F10AD" w:rsidRDefault="00B96D36" w:rsidP="00B96D36">
      <w:pPr>
        <w:autoSpaceDE w:val="0"/>
        <w:autoSpaceDN w:val="0"/>
        <w:adjustRightInd w:val="0"/>
        <w:rPr>
          <w:rFonts w:ascii="Arial" w:eastAsia="Times New Roman" w:hAnsi="Arial" w:cs="Arial"/>
          <w:color w:val="000000"/>
          <w:lang w:val="en-US"/>
        </w:rPr>
      </w:pPr>
      <w:r w:rsidRPr="009F10AD">
        <w:rPr>
          <w:rFonts w:ascii="Arial" w:eastAsia="Times New Roman" w:hAnsi="Arial" w:cs="Arial"/>
          <w:color w:val="000000"/>
          <w:lang w:val="en-US"/>
        </w:rPr>
        <w:t xml:space="preserve">- Nivelurile pentru aresen (As), cadmiu (Cd), nichel (Ni), particule în suspensie PM2,5 sunt mai mici decât valorile țintă prevăzute la lit. C și poziția G4 din Anexa nr.3, Legea 104/2011. </w:t>
      </w:r>
    </w:p>
    <w:p w:rsidR="00B96D36" w:rsidRPr="009F10AD" w:rsidRDefault="00B96D36" w:rsidP="00B96D36">
      <w:pPr>
        <w:autoSpaceDE w:val="0"/>
        <w:autoSpaceDN w:val="0"/>
        <w:adjustRightInd w:val="0"/>
        <w:rPr>
          <w:rFonts w:ascii="Arial" w:eastAsia="Times New Roman" w:hAnsi="Arial" w:cs="Arial"/>
          <w:color w:val="000000"/>
          <w:lang w:val="en-US"/>
        </w:rPr>
      </w:pPr>
    </w:p>
    <w:p w:rsidR="00B96D36" w:rsidRPr="009F10AD" w:rsidRDefault="00B96D36" w:rsidP="00B96D36">
      <w:pPr>
        <w:autoSpaceDE w:val="0"/>
        <w:autoSpaceDN w:val="0"/>
        <w:adjustRightInd w:val="0"/>
        <w:rPr>
          <w:rFonts w:ascii="Arial" w:eastAsia="Times New Roman" w:hAnsi="Arial" w:cs="Arial"/>
          <w:color w:val="000000"/>
          <w:lang w:val="en-US"/>
        </w:rPr>
      </w:pPr>
      <w:r w:rsidRPr="009F10AD">
        <w:rPr>
          <w:rFonts w:ascii="Arial" w:eastAsia="Times New Roman" w:hAnsi="Arial" w:cs="Arial"/>
          <w:b/>
          <w:bCs/>
          <w:i/>
          <w:iCs/>
          <w:color w:val="000000"/>
          <w:lang w:val="en-US"/>
        </w:rPr>
        <w:t xml:space="preserve">Județul Ilfov </w:t>
      </w:r>
      <w:r w:rsidRPr="009F10AD">
        <w:rPr>
          <w:rFonts w:ascii="Arial" w:eastAsia="Times New Roman" w:hAnsi="Arial" w:cs="Arial"/>
          <w:color w:val="000000"/>
          <w:lang w:val="en-US"/>
        </w:rPr>
        <w:t xml:space="preserve">se încadrează în urma evaluării calității aerului la nivel național, conform Legii 104/2011, art.25 alin. (1) lit.a) , b) și c) și Ordinului MMAP nr. 36/2016 în: </w:t>
      </w:r>
    </w:p>
    <w:p w:rsidR="00B96D36" w:rsidRPr="009F10AD" w:rsidRDefault="00B96D36" w:rsidP="00B96D36">
      <w:pPr>
        <w:autoSpaceDE w:val="0"/>
        <w:autoSpaceDN w:val="0"/>
        <w:adjustRightInd w:val="0"/>
        <w:spacing w:after="40"/>
        <w:rPr>
          <w:rFonts w:ascii="Arial" w:eastAsia="Times New Roman" w:hAnsi="Arial" w:cs="Arial"/>
          <w:color w:val="000000"/>
          <w:lang w:val="en-US"/>
        </w:rPr>
      </w:pPr>
      <w:r w:rsidRPr="009F10AD">
        <w:rPr>
          <w:rFonts w:ascii="Arial" w:eastAsia="Times New Roman" w:hAnsi="Arial" w:cs="Arial"/>
          <w:color w:val="000000"/>
          <w:lang w:val="en-US"/>
        </w:rPr>
        <w:t xml:space="preserve">- </w:t>
      </w:r>
      <w:r w:rsidRPr="009F10AD">
        <w:rPr>
          <w:rFonts w:ascii="Arial" w:eastAsia="Times New Roman" w:hAnsi="Arial" w:cs="Arial"/>
          <w:b/>
          <w:bCs/>
          <w:i/>
          <w:iCs/>
          <w:color w:val="000000"/>
          <w:lang w:val="en-US"/>
        </w:rPr>
        <w:t xml:space="preserve">regimul de evaluare A </w:t>
      </w:r>
      <w:r w:rsidRPr="009F10AD">
        <w:rPr>
          <w:rFonts w:ascii="Arial" w:eastAsia="Times New Roman" w:hAnsi="Arial" w:cs="Arial"/>
          <w:color w:val="000000"/>
          <w:lang w:val="en-US"/>
        </w:rPr>
        <w:t xml:space="preserve">(Legea 104/2011, art. 25 alin. (1) lit.a)) în care nivelul este mai mare decât pragul superior de evaluare – pentru indicatorii: particule în suspensie (PM10, PM2,5) și oxizi de azot (NO2/NOx),. </w:t>
      </w:r>
    </w:p>
    <w:p w:rsidR="00B96D36" w:rsidRPr="009F10AD" w:rsidRDefault="00B96D36" w:rsidP="00B96D36">
      <w:pPr>
        <w:autoSpaceDE w:val="0"/>
        <w:autoSpaceDN w:val="0"/>
        <w:adjustRightInd w:val="0"/>
        <w:rPr>
          <w:rFonts w:ascii="Arial" w:eastAsia="Times New Roman" w:hAnsi="Arial" w:cs="Arial"/>
          <w:color w:val="000000"/>
          <w:lang w:val="en-US"/>
        </w:rPr>
      </w:pPr>
      <w:r w:rsidRPr="009F10AD">
        <w:rPr>
          <w:rFonts w:ascii="Arial" w:eastAsia="Times New Roman" w:hAnsi="Arial" w:cs="Arial"/>
          <w:color w:val="000000"/>
          <w:lang w:val="en-US"/>
        </w:rPr>
        <w:t xml:space="preserve">- </w:t>
      </w:r>
      <w:r w:rsidRPr="009F10AD">
        <w:rPr>
          <w:rFonts w:ascii="Arial" w:eastAsia="Times New Roman" w:hAnsi="Arial" w:cs="Arial"/>
          <w:b/>
          <w:bCs/>
          <w:i/>
          <w:iCs/>
          <w:color w:val="000000"/>
          <w:lang w:val="en-US"/>
        </w:rPr>
        <w:t>regimul de evaluare C</w:t>
      </w:r>
      <w:r w:rsidRPr="009F10AD">
        <w:rPr>
          <w:rFonts w:ascii="Arial" w:eastAsia="Times New Roman" w:hAnsi="Arial" w:cs="Arial"/>
          <w:color w:val="000000"/>
          <w:lang w:val="en-US"/>
        </w:rPr>
        <w:t xml:space="preserve">, (Legea 104/2011, art.25 alin. (1) lit.c)), în care nivelul este mai mic decât pragul inferior de evaluare – pentru indicatorii dioxid de sulf (SO2), benzen (C6H6). monoxid de carbon (CO, nichel (Ni), plumb (Pb), cadmiu (Cd), arsen (As). </w:t>
      </w:r>
    </w:p>
    <w:p w:rsidR="00B96D36" w:rsidRPr="009F10AD" w:rsidRDefault="00B96D36" w:rsidP="00B96D36">
      <w:pPr>
        <w:tabs>
          <w:tab w:val="left" w:leader="dot" w:pos="9356"/>
        </w:tabs>
        <w:rPr>
          <w:rFonts w:ascii="Arial" w:hAnsi="Arial" w:cs="Arial"/>
        </w:rPr>
      </w:pPr>
      <w:r w:rsidRPr="009F10AD">
        <w:rPr>
          <w:rFonts w:ascii="Arial" w:hAnsi="Arial" w:cs="Arial"/>
        </w:rPr>
        <w:t xml:space="preserve">  Conform prevederilor art.43 alin (1) și alin (2) din Legea 104/2011 cu modificările ulterioare:</w:t>
      </w:r>
    </w:p>
    <w:p w:rsidR="00B96D36" w:rsidRPr="009F10AD" w:rsidRDefault="00B96D36" w:rsidP="00B96D36">
      <w:pPr>
        <w:autoSpaceDE w:val="0"/>
        <w:autoSpaceDN w:val="0"/>
        <w:adjustRightInd w:val="0"/>
        <w:rPr>
          <w:rFonts w:ascii="Arial" w:eastAsia="Times New Roman" w:hAnsi="Arial" w:cs="Arial"/>
          <w:color w:val="000000"/>
          <w:lang w:val="en-US"/>
        </w:rPr>
      </w:pPr>
      <w:r w:rsidRPr="009F10AD">
        <w:rPr>
          <w:rFonts w:ascii="Arial" w:eastAsia="Times New Roman" w:hAnsi="Arial" w:cs="Arial"/>
          <w:color w:val="000000"/>
          <w:lang w:val="en-US"/>
        </w:rPr>
        <w:t xml:space="preserve">                   </w:t>
      </w:r>
    </w:p>
    <w:p w:rsidR="00B96D36" w:rsidRPr="009F10AD" w:rsidRDefault="00B96D36" w:rsidP="00B96D36">
      <w:pPr>
        <w:autoSpaceDE w:val="0"/>
        <w:autoSpaceDN w:val="0"/>
        <w:adjustRightInd w:val="0"/>
        <w:rPr>
          <w:rFonts w:ascii="Arial" w:eastAsia="Times New Roman" w:hAnsi="Arial" w:cs="Arial"/>
          <w:color w:val="000000"/>
          <w:lang w:val="en-US"/>
        </w:rPr>
      </w:pPr>
      <w:r w:rsidRPr="009F10AD">
        <w:rPr>
          <w:rFonts w:ascii="Arial" w:eastAsia="Times New Roman" w:hAnsi="Arial" w:cs="Arial"/>
          <w:color w:val="000000"/>
          <w:lang w:val="en-US"/>
        </w:rPr>
        <w:t xml:space="preserve">În ariile din zonele și aglomerările clasificate în </w:t>
      </w:r>
      <w:r w:rsidRPr="009F10AD">
        <w:rPr>
          <w:rFonts w:ascii="Arial" w:eastAsia="Times New Roman" w:hAnsi="Arial" w:cs="Arial"/>
          <w:b/>
          <w:bCs/>
          <w:color w:val="000000"/>
          <w:lang w:val="en-US"/>
        </w:rPr>
        <w:t xml:space="preserve">regim de gestionare II </w:t>
      </w:r>
      <w:r w:rsidRPr="009F10AD">
        <w:rPr>
          <w:rFonts w:ascii="Arial" w:eastAsia="Times New Roman" w:hAnsi="Arial" w:cs="Arial"/>
          <w:color w:val="000000"/>
          <w:lang w:val="en-US"/>
        </w:rPr>
        <w:t xml:space="preserve">se elaborează </w:t>
      </w:r>
      <w:r w:rsidRPr="009F10AD">
        <w:rPr>
          <w:rFonts w:ascii="Arial" w:eastAsia="Times New Roman" w:hAnsi="Arial" w:cs="Arial"/>
          <w:b/>
          <w:bCs/>
          <w:i/>
          <w:iCs/>
          <w:color w:val="000000"/>
          <w:lang w:val="en-US"/>
        </w:rPr>
        <w:t>planuri de menținere a calității aerului</w:t>
      </w:r>
      <w:r w:rsidRPr="009F10AD">
        <w:rPr>
          <w:rFonts w:ascii="Arial" w:eastAsia="Times New Roman" w:hAnsi="Arial" w:cs="Arial"/>
          <w:color w:val="000000"/>
          <w:lang w:val="en-US"/>
        </w:rPr>
        <w:t xml:space="preserve">. </w:t>
      </w:r>
    </w:p>
    <w:p w:rsidR="00B96D36" w:rsidRPr="009F10AD" w:rsidRDefault="00B96D36" w:rsidP="00B96D36">
      <w:pPr>
        <w:tabs>
          <w:tab w:val="left" w:leader="dot" w:pos="9356"/>
        </w:tabs>
        <w:rPr>
          <w:rFonts w:ascii="Arial" w:hAnsi="Arial" w:cs="Arial"/>
        </w:rPr>
      </w:pPr>
      <w:r w:rsidRPr="009F10AD">
        <w:rPr>
          <w:rFonts w:ascii="Arial" w:hAnsi="Arial" w:cs="Arial"/>
          <w:b/>
          <w:bCs/>
        </w:rPr>
        <w:t>Consiliul Județean Ilfov</w:t>
      </w:r>
      <w:r w:rsidRPr="009F10AD">
        <w:rPr>
          <w:rFonts w:ascii="Arial" w:hAnsi="Arial" w:cs="Arial"/>
        </w:rPr>
        <w:t xml:space="preserve">, elaborează </w:t>
      </w:r>
      <w:r w:rsidRPr="009F10AD">
        <w:rPr>
          <w:rFonts w:ascii="Arial" w:hAnsi="Arial" w:cs="Arial"/>
          <w:i/>
          <w:iCs/>
        </w:rPr>
        <w:t>Planul de menținere a calității aerului în județul Ilfov cu excepția orașului Măgurele (pentru indicatorul PM10) și realizarea măsurilor din plan</w:t>
      </w:r>
      <w:r w:rsidRPr="009F10AD">
        <w:rPr>
          <w:rFonts w:ascii="Arial" w:hAnsi="Arial" w:cs="Arial"/>
        </w:rPr>
        <w:t>.</w:t>
      </w:r>
    </w:p>
    <w:p w:rsidR="00B96D36" w:rsidRPr="009F10AD" w:rsidRDefault="00B96D36" w:rsidP="00B96D36">
      <w:pPr>
        <w:autoSpaceDE w:val="0"/>
        <w:autoSpaceDN w:val="0"/>
        <w:adjustRightInd w:val="0"/>
        <w:rPr>
          <w:rFonts w:ascii="Arial" w:eastAsia="Times New Roman" w:hAnsi="Arial" w:cs="Arial"/>
          <w:color w:val="000000"/>
          <w:lang w:val="en-US"/>
        </w:rPr>
      </w:pPr>
      <w:r w:rsidRPr="009F10AD">
        <w:rPr>
          <w:rFonts w:ascii="Arial" w:eastAsia="Times New Roman" w:hAnsi="Arial" w:cs="Arial"/>
          <w:color w:val="000000"/>
          <w:lang w:val="en-US"/>
        </w:rPr>
        <w:t xml:space="preserve">Planul de menținere a calității aerului se întocmește pe baza unui </w:t>
      </w:r>
      <w:r w:rsidRPr="009F10AD">
        <w:rPr>
          <w:rFonts w:ascii="Arial" w:eastAsia="Times New Roman" w:hAnsi="Arial" w:cs="Arial"/>
          <w:i/>
          <w:iCs/>
          <w:color w:val="000000"/>
          <w:lang w:val="en-US"/>
        </w:rPr>
        <w:t xml:space="preserve">studiu de calitate a aerului </w:t>
      </w:r>
      <w:r w:rsidRPr="009F10AD">
        <w:rPr>
          <w:rFonts w:ascii="Arial" w:eastAsia="Times New Roman" w:hAnsi="Arial" w:cs="Arial"/>
          <w:color w:val="000000"/>
          <w:lang w:val="en-US"/>
        </w:rPr>
        <w:t xml:space="preserve">elaborat conform Metodologiei de realizare a planurilor de calitate a aerului, a planurilor de acţiune pe termen scurt şi a planurilor de menţinere a calităţii aerului, HG 257/2015. </w:t>
      </w:r>
    </w:p>
    <w:p w:rsidR="00B96D36" w:rsidRPr="009F10AD" w:rsidRDefault="00B96D36" w:rsidP="00B96D36">
      <w:pPr>
        <w:autoSpaceDE w:val="0"/>
        <w:autoSpaceDN w:val="0"/>
        <w:adjustRightInd w:val="0"/>
        <w:rPr>
          <w:rFonts w:ascii="Arial" w:eastAsia="Times New Roman" w:hAnsi="Arial" w:cs="Arial"/>
          <w:color w:val="000000"/>
          <w:lang w:val="en-US"/>
        </w:rPr>
      </w:pPr>
      <w:r w:rsidRPr="009F10AD">
        <w:rPr>
          <w:rFonts w:ascii="Arial" w:eastAsia="Times New Roman" w:hAnsi="Arial" w:cs="Arial"/>
          <w:color w:val="000000"/>
          <w:lang w:val="en-US"/>
        </w:rPr>
        <w:t xml:space="preserve">Planul de </w:t>
      </w:r>
      <w:r w:rsidR="00A65203" w:rsidRPr="009F10AD">
        <w:rPr>
          <w:rFonts w:ascii="Arial" w:eastAsia="Times New Roman" w:hAnsi="Arial" w:cs="Arial"/>
          <w:color w:val="000000"/>
          <w:lang w:val="en-US"/>
        </w:rPr>
        <w:t xml:space="preserve">menținere a calității aerului </w:t>
      </w:r>
      <w:r w:rsidRPr="009F10AD">
        <w:rPr>
          <w:rFonts w:ascii="Arial" w:eastAsia="Times New Roman" w:hAnsi="Arial" w:cs="Arial"/>
          <w:color w:val="000000"/>
          <w:lang w:val="en-US"/>
        </w:rPr>
        <w:t xml:space="preserve"> cuprinde scenariile luate în considerare și măsurile identificate în studiul de calitate. </w:t>
      </w:r>
    </w:p>
    <w:p w:rsidR="00B96D36" w:rsidRPr="009F10AD" w:rsidRDefault="00B96D36" w:rsidP="00B96D36">
      <w:pPr>
        <w:autoSpaceDE w:val="0"/>
        <w:autoSpaceDN w:val="0"/>
        <w:adjustRightInd w:val="0"/>
        <w:rPr>
          <w:rFonts w:ascii="Arial" w:eastAsia="Times New Roman" w:hAnsi="Arial" w:cs="Arial"/>
          <w:color w:val="000000"/>
          <w:lang w:val="en-US"/>
        </w:rPr>
      </w:pPr>
      <w:r w:rsidRPr="009F10AD">
        <w:rPr>
          <w:rFonts w:ascii="Arial" w:eastAsia="Times New Roman" w:hAnsi="Arial" w:cs="Arial"/>
          <w:color w:val="000000"/>
          <w:lang w:val="en-US"/>
        </w:rPr>
        <w:t xml:space="preserve">Planul va include măsuri care să conducă la menținerea / reducerea nivelului poluanţilor sub valorile limită, sau, după caz, valorile ţintă, conform </w:t>
      </w:r>
      <w:r w:rsidRPr="009F10AD">
        <w:rPr>
          <w:rFonts w:ascii="Arial" w:eastAsia="Times New Roman" w:hAnsi="Arial" w:cs="Arial"/>
          <w:i/>
          <w:iCs/>
          <w:color w:val="000000"/>
          <w:lang w:val="en-US"/>
        </w:rPr>
        <w:t xml:space="preserve">Anexei nr.3 la Legea nr.104/2011. </w:t>
      </w:r>
    </w:p>
    <w:p w:rsidR="00B96D36" w:rsidRPr="009F10AD" w:rsidRDefault="00B96D36" w:rsidP="00B96D36">
      <w:pPr>
        <w:autoSpaceDE w:val="0"/>
        <w:autoSpaceDN w:val="0"/>
        <w:adjustRightInd w:val="0"/>
        <w:rPr>
          <w:rFonts w:ascii="Arial" w:eastAsia="Times New Roman" w:hAnsi="Arial" w:cs="Arial"/>
          <w:color w:val="000000"/>
          <w:lang w:val="en-US"/>
        </w:rPr>
      </w:pPr>
      <w:r w:rsidRPr="009F10AD">
        <w:rPr>
          <w:rFonts w:ascii="Arial" w:eastAsia="Times New Roman" w:hAnsi="Arial" w:cs="Arial"/>
          <w:color w:val="000000"/>
          <w:lang w:val="en-US"/>
        </w:rPr>
        <w:t xml:space="preserve">Datele privind emisiile în județul Ilfov puse la dispoziție de APM Ilfov , sunt: </w:t>
      </w:r>
    </w:p>
    <w:p w:rsidR="00B96D36" w:rsidRPr="009F10AD" w:rsidRDefault="00B96D36" w:rsidP="00B96D36">
      <w:pPr>
        <w:autoSpaceDE w:val="0"/>
        <w:autoSpaceDN w:val="0"/>
        <w:adjustRightInd w:val="0"/>
        <w:spacing w:after="54"/>
        <w:rPr>
          <w:rFonts w:ascii="Arial" w:eastAsia="Times New Roman" w:hAnsi="Arial" w:cs="Arial"/>
          <w:color w:val="000000"/>
          <w:lang w:val="en-US"/>
        </w:rPr>
      </w:pPr>
      <w:r w:rsidRPr="009F10AD">
        <w:rPr>
          <w:rFonts w:ascii="Arial" w:eastAsia="Times New Roman" w:hAnsi="Arial" w:cs="Arial"/>
          <w:color w:val="000000"/>
          <w:lang w:val="en-US"/>
        </w:rPr>
        <w:t xml:space="preserve">- indicatorii pentru care s-a realizat incadrarea în regimul de gestionare II ; </w:t>
      </w:r>
    </w:p>
    <w:p w:rsidR="00B96D36" w:rsidRPr="009F10AD" w:rsidRDefault="00B96D36" w:rsidP="00B96D36">
      <w:pPr>
        <w:autoSpaceDE w:val="0"/>
        <w:autoSpaceDN w:val="0"/>
        <w:adjustRightInd w:val="0"/>
        <w:spacing w:after="54"/>
        <w:rPr>
          <w:rFonts w:ascii="Arial" w:eastAsia="Times New Roman" w:hAnsi="Arial" w:cs="Arial"/>
          <w:color w:val="000000"/>
          <w:lang w:val="en-US"/>
        </w:rPr>
      </w:pPr>
      <w:r w:rsidRPr="009F10AD">
        <w:rPr>
          <w:rFonts w:ascii="Arial" w:eastAsia="Times New Roman" w:hAnsi="Arial" w:cs="Arial"/>
          <w:color w:val="000000"/>
          <w:lang w:val="en-US"/>
        </w:rPr>
        <w:t xml:space="preserve">- perioada de timp pentru care a fost realizată evaluarea și încadrarea; </w:t>
      </w:r>
    </w:p>
    <w:p w:rsidR="00B96D36" w:rsidRPr="009F10AD" w:rsidRDefault="00B96D36" w:rsidP="00B96D36">
      <w:pPr>
        <w:autoSpaceDE w:val="0"/>
        <w:autoSpaceDN w:val="0"/>
        <w:adjustRightInd w:val="0"/>
        <w:rPr>
          <w:rFonts w:ascii="Arial" w:eastAsia="Times New Roman" w:hAnsi="Arial" w:cs="Arial"/>
          <w:color w:val="000000"/>
          <w:lang w:val="en-US"/>
        </w:rPr>
      </w:pPr>
      <w:r w:rsidRPr="009F10AD">
        <w:rPr>
          <w:rFonts w:ascii="Arial" w:eastAsia="Times New Roman" w:hAnsi="Arial" w:cs="Arial"/>
          <w:color w:val="000000"/>
          <w:lang w:val="en-US"/>
        </w:rPr>
        <w:t xml:space="preserve">- nivelul sau cantitatea totală de emisii (t/an) pentru fiecare poluant și pe categorii de surse staționare, mobile și de suprafață </w:t>
      </w:r>
    </w:p>
    <w:p w:rsidR="00B96D36" w:rsidRPr="009F10AD" w:rsidRDefault="00B96D36" w:rsidP="00B96D36">
      <w:pPr>
        <w:autoSpaceDE w:val="0"/>
        <w:autoSpaceDN w:val="0"/>
        <w:adjustRightInd w:val="0"/>
        <w:rPr>
          <w:rFonts w:ascii="Arial" w:eastAsia="Times New Roman" w:hAnsi="Arial" w:cs="Arial"/>
          <w:color w:val="000000"/>
          <w:lang w:val="en-US"/>
        </w:rPr>
      </w:pPr>
    </w:p>
    <w:p w:rsidR="00B96D36" w:rsidRPr="009F10AD" w:rsidRDefault="00B96D36" w:rsidP="00B96D36">
      <w:pPr>
        <w:tabs>
          <w:tab w:val="left" w:leader="dot" w:pos="9356"/>
        </w:tabs>
        <w:rPr>
          <w:rFonts w:ascii="Arial" w:eastAsia="Times New Roman" w:hAnsi="Arial" w:cs="Arial"/>
          <w:color w:val="000000"/>
          <w:lang w:val="en-US"/>
        </w:rPr>
      </w:pPr>
      <w:r w:rsidRPr="009F10AD">
        <w:rPr>
          <w:rFonts w:ascii="Arial" w:eastAsia="Times New Roman" w:hAnsi="Arial" w:cs="Arial"/>
          <w:color w:val="000000"/>
          <w:lang w:val="en-US"/>
        </w:rPr>
        <w:t xml:space="preserve">Pentru analiza emisiilor și categoriile de surse de emisie se folosesc datele raportate la nivelul anului 2014, </w:t>
      </w:r>
      <w:r w:rsidRPr="009F10AD">
        <w:rPr>
          <w:rFonts w:ascii="Arial" w:eastAsia="Times New Roman" w:hAnsi="Arial" w:cs="Arial"/>
          <w:b/>
          <w:bCs/>
          <w:i/>
          <w:iCs/>
          <w:color w:val="000000"/>
          <w:lang w:val="en-US"/>
        </w:rPr>
        <w:t xml:space="preserve">an de referință </w:t>
      </w:r>
      <w:r w:rsidRPr="009F10AD">
        <w:rPr>
          <w:rFonts w:ascii="Arial" w:eastAsia="Times New Roman" w:hAnsi="Arial" w:cs="Arial"/>
          <w:color w:val="000000"/>
          <w:lang w:val="en-US"/>
        </w:rPr>
        <w:t>pentru  plan.</w:t>
      </w:r>
    </w:p>
    <w:p w:rsidR="00B96D36" w:rsidRPr="009F10AD" w:rsidRDefault="00B96D36" w:rsidP="00B96D36">
      <w:pPr>
        <w:tabs>
          <w:tab w:val="left" w:leader="dot" w:pos="9356"/>
        </w:tabs>
        <w:rPr>
          <w:rFonts w:ascii="Arial" w:hAnsi="Arial" w:cs="Arial"/>
          <w:b/>
          <w:lang w:val="ro-RO"/>
        </w:rPr>
      </w:pPr>
      <w:r w:rsidRPr="009F10AD">
        <w:rPr>
          <w:rFonts w:ascii="Arial" w:hAnsi="Arial" w:cs="Arial"/>
          <w:iCs/>
        </w:rPr>
        <w:t>Planul de menținere a calității aerului în județul Ilfov</w:t>
      </w:r>
      <w:r w:rsidR="00646DE2" w:rsidRPr="009F10AD">
        <w:rPr>
          <w:rFonts w:ascii="Arial" w:hAnsi="Arial" w:cs="Arial"/>
          <w:iCs/>
        </w:rPr>
        <w:t xml:space="preserve"> a fost în dezbatere public</w:t>
      </w:r>
      <w:r w:rsidR="00683BE4" w:rsidRPr="009F10AD">
        <w:rPr>
          <w:rFonts w:ascii="Arial" w:hAnsi="Arial" w:cs="Arial"/>
          <w:iCs/>
        </w:rPr>
        <w:t xml:space="preserve">ă în data de 24.07.2018 și a fost aprobat prin </w:t>
      </w:r>
      <w:r w:rsidR="00CC34BE" w:rsidRPr="009F10AD">
        <w:rPr>
          <w:rFonts w:ascii="Arial" w:hAnsi="Arial" w:cs="Arial"/>
          <w:iCs/>
        </w:rPr>
        <w:t>Hotărârea CJ Ilfov nr. 89/13.08.2019</w:t>
      </w:r>
      <w:r w:rsidR="00646DE2" w:rsidRPr="009F10AD">
        <w:rPr>
          <w:rFonts w:ascii="Arial" w:hAnsi="Arial" w:cs="Arial"/>
          <w:iCs/>
        </w:rPr>
        <w:t xml:space="preserve">. </w:t>
      </w:r>
    </w:p>
    <w:p w:rsidR="001154AF" w:rsidRPr="009F10AD" w:rsidRDefault="005B79E0" w:rsidP="005B79E0">
      <w:pPr>
        <w:tabs>
          <w:tab w:val="left" w:leader="dot" w:pos="9356"/>
        </w:tabs>
        <w:ind w:left="870"/>
        <w:rPr>
          <w:rFonts w:ascii="Arial" w:hAnsi="Arial" w:cs="Arial"/>
          <w:b/>
          <w:lang w:val="ro-RO"/>
        </w:rPr>
      </w:pPr>
      <w:r w:rsidRPr="009F10AD">
        <w:rPr>
          <w:rFonts w:ascii="Arial" w:hAnsi="Arial" w:cs="Arial"/>
          <w:b/>
          <w:lang w:val="ro-RO"/>
        </w:rPr>
        <w:lastRenderedPageBreak/>
        <w:t xml:space="preserve"> </w:t>
      </w:r>
      <w:r w:rsidR="00F713C2" w:rsidRPr="009F10AD">
        <w:rPr>
          <w:rFonts w:ascii="Arial" w:hAnsi="Arial" w:cs="Arial"/>
          <w:b/>
          <w:lang w:val="ro-RO"/>
        </w:rPr>
        <w:t xml:space="preserve"> </w:t>
      </w:r>
    </w:p>
    <w:p w:rsidR="005B79E0" w:rsidRPr="009F10AD" w:rsidRDefault="005B79E0" w:rsidP="005B79E0">
      <w:pPr>
        <w:tabs>
          <w:tab w:val="left" w:leader="dot" w:pos="9356"/>
        </w:tabs>
        <w:ind w:left="870"/>
        <w:rPr>
          <w:rFonts w:ascii="Arial" w:hAnsi="Arial" w:cs="Arial"/>
          <w:b/>
          <w:lang w:val="ro-RO"/>
        </w:rPr>
      </w:pPr>
      <w:r w:rsidRPr="009F10AD">
        <w:rPr>
          <w:rFonts w:ascii="Arial" w:hAnsi="Arial" w:cs="Arial"/>
          <w:b/>
          <w:lang w:val="ro-RO"/>
        </w:rPr>
        <w:t xml:space="preserve">  VIII .1.1.1.Depăşiri ale concentraţiei medii anuale de PM10, NO2, SO2 şi O3  în anumite aglomerări urbane </w:t>
      </w:r>
    </w:p>
    <w:p w:rsidR="00D927B5" w:rsidRPr="009F10AD" w:rsidRDefault="00D927B5" w:rsidP="006B7CF0">
      <w:pPr>
        <w:jc w:val="both"/>
        <w:rPr>
          <w:rFonts w:ascii="Arial" w:hAnsi="Arial" w:cs="Arial"/>
          <w:b/>
          <w:bCs/>
        </w:rPr>
      </w:pPr>
    </w:p>
    <w:p w:rsidR="006B7CF0" w:rsidRPr="009F10AD" w:rsidRDefault="00D927B5" w:rsidP="006B7CF0">
      <w:pPr>
        <w:jc w:val="both"/>
        <w:rPr>
          <w:rFonts w:ascii="Arial" w:hAnsi="Arial" w:cs="Arial"/>
          <w:b/>
          <w:bCs/>
        </w:rPr>
      </w:pPr>
      <w:r w:rsidRPr="009F10AD">
        <w:rPr>
          <w:rFonts w:ascii="Arial" w:hAnsi="Arial" w:cs="Arial"/>
          <w:b/>
          <w:bCs/>
        </w:rPr>
        <w:t xml:space="preserve">    </w:t>
      </w:r>
      <w:r w:rsidR="006B7CF0" w:rsidRPr="009F10AD">
        <w:rPr>
          <w:rFonts w:ascii="Arial" w:hAnsi="Arial" w:cs="Arial"/>
          <w:b/>
          <w:bCs/>
        </w:rPr>
        <w:t xml:space="preserve"> Cod indicator Ronânia : RO 04 </w:t>
      </w:r>
    </w:p>
    <w:p w:rsidR="006B7CF0" w:rsidRPr="009F10AD" w:rsidRDefault="00FB3EAE" w:rsidP="006B7CF0">
      <w:pPr>
        <w:jc w:val="both"/>
        <w:rPr>
          <w:rFonts w:ascii="Arial" w:hAnsi="Arial" w:cs="Arial"/>
          <w:b/>
          <w:color w:val="000000"/>
        </w:rPr>
      </w:pPr>
      <w:r w:rsidRPr="009F10AD">
        <w:rPr>
          <w:rFonts w:ascii="Arial" w:hAnsi="Arial" w:cs="Arial"/>
          <w:b/>
        </w:rPr>
        <w:t xml:space="preserve">    </w:t>
      </w:r>
      <w:r w:rsidR="006B7CF0" w:rsidRPr="009F10AD">
        <w:rPr>
          <w:rFonts w:ascii="Arial" w:hAnsi="Arial" w:cs="Arial"/>
          <w:b/>
        </w:rPr>
        <w:t xml:space="preserve"> </w:t>
      </w:r>
      <w:r w:rsidR="006B7CF0" w:rsidRPr="009F10AD">
        <w:rPr>
          <w:rFonts w:ascii="Arial" w:hAnsi="Arial" w:cs="Arial"/>
          <w:b/>
          <w:color w:val="000000"/>
        </w:rPr>
        <w:t>Cod indicator AEM: CSI 04</w:t>
      </w:r>
    </w:p>
    <w:p w:rsidR="006B7CF0" w:rsidRPr="009F10AD" w:rsidRDefault="00FB3EAE" w:rsidP="00FB3EAE">
      <w:pPr>
        <w:tabs>
          <w:tab w:val="left" w:leader="dot" w:pos="9356"/>
        </w:tabs>
        <w:rPr>
          <w:rFonts w:ascii="Arial" w:hAnsi="Arial" w:cs="Arial"/>
          <w:lang w:val="ro-RO"/>
        </w:rPr>
      </w:pPr>
      <w:r w:rsidRPr="009F10AD">
        <w:rPr>
          <w:rFonts w:ascii="Arial" w:hAnsi="Arial" w:cs="Arial"/>
          <w:b/>
          <w:color w:val="000000"/>
        </w:rPr>
        <w:t xml:space="preserve">    </w:t>
      </w:r>
      <w:r w:rsidR="006B7CF0" w:rsidRPr="009F10AD">
        <w:rPr>
          <w:rFonts w:ascii="Arial" w:hAnsi="Arial" w:cs="Arial"/>
          <w:b/>
          <w:color w:val="000000"/>
        </w:rPr>
        <w:t xml:space="preserve"> Denumire:Depăşirea  valorilor limi</w:t>
      </w:r>
      <w:r w:rsidR="00562163" w:rsidRPr="009F10AD">
        <w:rPr>
          <w:rFonts w:ascii="Arial" w:hAnsi="Arial" w:cs="Arial"/>
          <w:b/>
          <w:color w:val="000000"/>
        </w:rPr>
        <w:t>tă privind calitatea aerului în</w:t>
      </w:r>
      <w:r w:rsidR="00BD1C1A" w:rsidRPr="009F10AD">
        <w:rPr>
          <w:rFonts w:ascii="Arial" w:hAnsi="Arial" w:cs="Arial"/>
          <w:b/>
          <w:color w:val="000000"/>
        </w:rPr>
        <w:t xml:space="preserve"> </w:t>
      </w:r>
      <w:r w:rsidR="006B7CF0" w:rsidRPr="009F10AD">
        <w:rPr>
          <w:rFonts w:ascii="Arial" w:hAnsi="Arial" w:cs="Arial"/>
          <w:b/>
          <w:color w:val="000000"/>
        </w:rPr>
        <w:t>zonele urbane</w:t>
      </w:r>
    </w:p>
    <w:p w:rsidR="00F267BA" w:rsidRPr="009F10AD" w:rsidRDefault="00FB3EAE" w:rsidP="00FB3EAE">
      <w:pPr>
        <w:tabs>
          <w:tab w:val="left" w:leader="dot" w:pos="9356"/>
        </w:tabs>
        <w:rPr>
          <w:rFonts w:ascii="Arial" w:hAnsi="Arial" w:cs="Arial"/>
          <w:lang w:val="ro-RO"/>
        </w:rPr>
      </w:pPr>
      <w:r w:rsidRPr="009F10AD">
        <w:rPr>
          <w:rFonts w:ascii="Arial" w:hAnsi="Arial" w:cs="Arial"/>
          <w:lang w:val="ro-RO"/>
        </w:rPr>
        <w:t xml:space="preserve">   </w:t>
      </w:r>
      <w:r w:rsidR="00265A36" w:rsidRPr="009F10AD">
        <w:rPr>
          <w:rFonts w:ascii="Arial" w:hAnsi="Arial" w:cs="Arial"/>
          <w:i/>
          <w:iCs/>
          <w:lang w:val="ro-RO"/>
        </w:rPr>
        <w:t xml:space="preserve">  </w:t>
      </w:r>
      <w:r w:rsidR="00F267BA" w:rsidRPr="009F10AD">
        <w:rPr>
          <w:rFonts w:ascii="Arial" w:hAnsi="Arial" w:cs="Arial"/>
          <w:lang w:val="ro-RO"/>
        </w:rPr>
        <w:t xml:space="preserve">Judeţul Ilfov nu este  aglomerare urbana,conform Legii 104/2011, anexa 2  este considerat zona de evaluare </w:t>
      </w:r>
      <w:r w:rsidR="009B1998" w:rsidRPr="009F10AD">
        <w:rPr>
          <w:rFonts w:ascii="Arial" w:hAnsi="Arial" w:cs="Arial"/>
          <w:lang w:val="ro-RO"/>
        </w:rPr>
        <w:t>ş</w:t>
      </w:r>
      <w:r w:rsidR="0080144F" w:rsidRPr="009F10AD">
        <w:rPr>
          <w:rFonts w:ascii="Arial" w:hAnsi="Arial" w:cs="Arial"/>
          <w:lang w:val="ro-RO"/>
        </w:rPr>
        <w:t>i reprezintă delimitare</w:t>
      </w:r>
      <w:r w:rsidR="00F267BA" w:rsidRPr="009F10AD">
        <w:rPr>
          <w:rFonts w:ascii="Arial" w:hAnsi="Arial" w:cs="Arial"/>
          <w:lang w:val="ro-RO"/>
        </w:rPr>
        <w:t xml:space="preserve"> administrativă.</w:t>
      </w:r>
    </w:p>
    <w:p w:rsidR="00E53802" w:rsidRPr="009C6E16" w:rsidRDefault="00E53802" w:rsidP="00E53802">
      <w:pPr>
        <w:rPr>
          <w:rFonts w:ascii="Arial" w:hAnsi="Arial" w:cs="Arial"/>
          <w:lang w:val="it-IT"/>
        </w:rPr>
      </w:pPr>
      <w:r w:rsidRPr="009C6E16">
        <w:rPr>
          <w:rFonts w:ascii="Arial" w:hAnsi="Arial" w:cs="Arial"/>
        </w:rPr>
        <w:t xml:space="preserve">         Deşi concentraţiile medii anuale se încadrează în valorile limită, pe parcursul anului 20</w:t>
      </w:r>
      <w:r w:rsidR="006729BC" w:rsidRPr="009C6E16">
        <w:rPr>
          <w:rFonts w:ascii="Arial" w:hAnsi="Arial" w:cs="Arial"/>
        </w:rPr>
        <w:t>2</w:t>
      </w:r>
      <w:r w:rsidR="002269FE" w:rsidRPr="009C6E16">
        <w:rPr>
          <w:rFonts w:ascii="Arial" w:hAnsi="Arial" w:cs="Arial"/>
        </w:rPr>
        <w:t>1</w:t>
      </w:r>
      <w:r w:rsidRPr="009C6E16">
        <w:rPr>
          <w:rFonts w:ascii="Arial" w:hAnsi="Arial" w:cs="Arial"/>
        </w:rPr>
        <w:t xml:space="preserve"> s-au înregistrat  depăşiri ale valorilor limită zilnice (24h)  la PM10, staţia B8- Balotesti- </w:t>
      </w:r>
      <w:r w:rsidR="00197AE4" w:rsidRPr="009C6E16">
        <w:rPr>
          <w:rFonts w:ascii="Arial" w:hAnsi="Arial" w:cs="Arial"/>
        </w:rPr>
        <w:t>7</w:t>
      </w:r>
      <w:r w:rsidRPr="009C6E16">
        <w:rPr>
          <w:rFonts w:ascii="Arial" w:hAnsi="Arial" w:cs="Arial"/>
        </w:rPr>
        <w:t xml:space="preserve"> depăşiri şi staţia B7- Magurele-</w:t>
      </w:r>
      <w:r w:rsidR="00197AE4" w:rsidRPr="009C6E16">
        <w:rPr>
          <w:rFonts w:ascii="Arial" w:hAnsi="Arial" w:cs="Arial"/>
        </w:rPr>
        <w:t>15</w:t>
      </w:r>
      <w:r w:rsidRPr="009C6E16">
        <w:rPr>
          <w:rFonts w:ascii="Arial" w:hAnsi="Arial" w:cs="Arial"/>
        </w:rPr>
        <w:t xml:space="preserve"> depăşiri. </w:t>
      </w:r>
    </w:p>
    <w:p w:rsidR="00E53802" w:rsidRPr="009C6E16" w:rsidRDefault="00E53802" w:rsidP="00E53802">
      <w:pPr>
        <w:jc w:val="both"/>
        <w:rPr>
          <w:rFonts w:ascii="Arial" w:hAnsi="Arial" w:cs="Arial"/>
        </w:rPr>
      </w:pPr>
      <w:r w:rsidRPr="009C6E16">
        <w:rPr>
          <w:rFonts w:ascii="Arial" w:hAnsi="Arial" w:cs="Arial"/>
        </w:rPr>
        <w:t>Pentru ozon (O3), pe parcursul anului 20</w:t>
      </w:r>
      <w:r w:rsidR="006729BC" w:rsidRPr="009C6E16">
        <w:rPr>
          <w:rFonts w:ascii="Arial" w:hAnsi="Arial" w:cs="Arial"/>
        </w:rPr>
        <w:t>2</w:t>
      </w:r>
      <w:r w:rsidR="00197AE4" w:rsidRPr="009C6E16">
        <w:rPr>
          <w:rFonts w:ascii="Arial" w:hAnsi="Arial" w:cs="Arial"/>
        </w:rPr>
        <w:t>1</w:t>
      </w:r>
      <w:r w:rsidR="006729BC" w:rsidRPr="009C6E16">
        <w:rPr>
          <w:rFonts w:ascii="Arial" w:hAnsi="Arial" w:cs="Arial"/>
        </w:rPr>
        <w:t xml:space="preserve"> s-a</w:t>
      </w:r>
      <w:r w:rsidR="009C6E16" w:rsidRPr="009C6E16">
        <w:rPr>
          <w:rFonts w:ascii="Arial" w:hAnsi="Arial" w:cs="Arial"/>
        </w:rPr>
        <w:t>u</w:t>
      </w:r>
      <w:r w:rsidR="006729BC" w:rsidRPr="009C6E16">
        <w:rPr>
          <w:rFonts w:ascii="Arial" w:hAnsi="Arial" w:cs="Arial"/>
        </w:rPr>
        <w:t xml:space="preserve"> </w:t>
      </w:r>
      <w:r w:rsidR="006729BC" w:rsidRPr="009C6E16">
        <w:rPr>
          <w:rFonts w:ascii="Arial" w:hAnsi="Arial" w:cs="Arial"/>
          <w:lang w:val="ro-RO"/>
        </w:rPr>
        <w:t xml:space="preserve">înregistrat </w:t>
      </w:r>
      <w:r w:rsidR="009C6E16" w:rsidRPr="009C6E16">
        <w:rPr>
          <w:rFonts w:ascii="Arial" w:hAnsi="Arial" w:cs="Arial"/>
          <w:lang w:val="ro-RO"/>
        </w:rPr>
        <w:t>4</w:t>
      </w:r>
      <w:r w:rsidR="00BB2DC6" w:rsidRPr="009C6E16">
        <w:rPr>
          <w:rFonts w:ascii="Arial" w:hAnsi="Arial" w:cs="Arial"/>
        </w:rPr>
        <w:t xml:space="preserve"> </w:t>
      </w:r>
      <w:r w:rsidRPr="009C6E16">
        <w:rPr>
          <w:rFonts w:ascii="Arial" w:hAnsi="Arial" w:cs="Arial"/>
        </w:rPr>
        <w:t>depasir</w:t>
      </w:r>
      <w:r w:rsidR="009C6E16" w:rsidRPr="009C6E16">
        <w:rPr>
          <w:rFonts w:ascii="Arial" w:hAnsi="Arial" w:cs="Arial"/>
        </w:rPr>
        <w:t>i</w:t>
      </w:r>
      <w:r w:rsidRPr="009C6E16">
        <w:rPr>
          <w:rFonts w:ascii="Arial" w:hAnsi="Arial" w:cs="Arial"/>
        </w:rPr>
        <w:t xml:space="preserve"> pentru valoarea medi</w:t>
      </w:r>
      <w:r w:rsidR="009C6E16">
        <w:rPr>
          <w:rFonts w:ascii="Arial" w:hAnsi="Arial" w:cs="Arial"/>
        </w:rPr>
        <w:t>e la 8 ore la stația B8- Baloteș</w:t>
      </w:r>
      <w:r w:rsidRPr="009C6E16">
        <w:rPr>
          <w:rFonts w:ascii="Arial" w:hAnsi="Arial" w:cs="Arial"/>
        </w:rPr>
        <w:t>ti</w:t>
      </w:r>
      <w:r w:rsidR="000D4D3D" w:rsidRPr="009C6E16">
        <w:rPr>
          <w:rFonts w:ascii="Arial" w:hAnsi="Arial" w:cs="Arial"/>
        </w:rPr>
        <w:t xml:space="preserve"> și </w:t>
      </w:r>
      <w:r w:rsidR="009C6E16" w:rsidRPr="009C6E16">
        <w:rPr>
          <w:rFonts w:ascii="Arial" w:hAnsi="Arial" w:cs="Arial"/>
        </w:rPr>
        <w:t>doua</w:t>
      </w:r>
      <w:r w:rsidR="000D4D3D" w:rsidRPr="009C6E16">
        <w:rPr>
          <w:rFonts w:ascii="Arial" w:hAnsi="Arial" w:cs="Arial"/>
        </w:rPr>
        <w:t xml:space="preserve"> la stația B7- Măgurele.</w:t>
      </w:r>
      <w:r w:rsidRPr="009C6E16">
        <w:rPr>
          <w:rFonts w:ascii="Arial" w:hAnsi="Arial" w:cs="Arial"/>
        </w:rPr>
        <w:t>Pentru NO2 si SO2 nu au fost înregistrate depășiri a valorii țintă, așa cum este prevăzut în Legea 104/2011.</w:t>
      </w:r>
    </w:p>
    <w:p w:rsidR="00E53802" w:rsidRPr="009C6E16" w:rsidRDefault="00E53802" w:rsidP="00265A36">
      <w:pPr>
        <w:tabs>
          <w:tab w:val="left" w:pos="1276"/>
          <w:tab w:val="left" w:leader="dot" w:pos="9356"/>
        </w:tabs>
        <w:rPr>
          <w:rFonts w:ascii="Arial" w:hAnsi="Arial" w:cs="Arial"/>
          <w:b/>
          <w:lang w:val="ro-RO"/>
        </w:rPr>
      </w:pPr>
    </w:p>
    <w:p w:rsidR="00E53802" w:rsidRPr="009F10AD" w:rsidRDefault="00E53802" w:rsidP="00265A36">
      <w:pPr>
        <w:tabs>
          <w:tab w:val="left" w:pos="1276"/>
          <w:tab w:val="left" w:leader="dot" w:pos="9356"/>
        </w:tabs>
        <w:rPr>
          <w:rFonts w:ascii="Arial" w:hAnsi="Arial" w:cs="Arial"/>
          <w:b/>
          <w:lang w:val="ro-RO"/>
        </w:rPr>
      </w:pPr>
    </w:p>
    <w:p w:rsidR="00250820" w:rsidRPr="009F10AD" w:rsidRDefault="00475C6C" w:rsidP="00265A36">
      <w:pPr>
        <w:tabs>
          <w:tab w:val="left" w:pos="1276"/>
          <w:tab w:val="left" w:leader="dot" w:pos="9356"/>
        </w:tabs>
        <w:rPr>
          <w:rFonts w:ascii="Arial" w:hAnsi="Arial" w:cs="Arial"/>
          <w:b/>
          <w:color w:val="FF0000"/>
          <w:lang w:val="ro-RO"/>
        </w:rPr>
      </w:pPr>
      <w:r w:rsidRPr="009F10AD">
        <w:rPr>
          <w:rFonts w:ascii="Arial" w:hAnsi="Arial" w:cs="Arial"/>
          <w:b/>
          <w:color w:val="FF0000"/>
          <w:lang w:val="ro-RO"/>
        </w:rPr>
        <w:t xml:space="preserve">        </w:t>
      </w:r>
    </w:p>
    <w:p w:rsidR="00250820" w:rsidRPr="009F10AD" w:rsidRDefault="00250820" w:rsidP="00265A36">
      <w:pPr>
        <w:tabs>
          <w:tab w:val="left" w:pos="1276"/>
          <w:tab w:val="left" w:leader="dot" w:pos="9356"/>
        </w:tabs>
        <w:rPr>
          <w:rFonts w:ascii="Arial" w:hAnsi="Arial" w:cs="Arial"/>
          <w:b/>
          <w:lang w:val="ro-RO"/>
        </w:rPr>
      </w:pPr>
    </w:p>
    <w:p w:rsidR="00A048EA" w:rsidRPr="009F10AD" w:rsidRDefault="00250820" w:rsidP="00265A36">
      <w:pPr>
        <w:tabs>
          <w:tab w:val="left" w:pos="1276"/>
          <w:tab w:val="left" w:leader="dot" w:pos="9356"/>
        </w:tabs>
        <w:rPr>
          <w:rFonts w:ascii="Arial" w:hAnsi="Arial" w:cs="Arial"/>
          <w:b/>
          <w:i/>
          <w:iCs/>
          <w:lang w:val="ro-RO"/>
        </w:rPr>
      </w:pPr>
      <w:r w:rsidRPr="009F10AD">
        <w:rPr>
          <w:rFonts w:ascii="Arial" w:hAnsi="Arial" w:cs="Arial"/>
          <w:b/>
          <w:lang w:val="ro-RO"/>
        </w:rPr>
        <w:t xml:space="preserve">       </w:t>
      </w:r>
      <w:r w:rsidR="00475C6C" w:rsidRPr="009F10AD">
        <w:rPr>
          <w:rFonts w:ascii="Arial" w:hAnsi="Arial" w:cs="Arial"/>
          <w:b/>
          <w:lang w:val="ro-RO"/>
        </w:rPr>
        <w:t>VIII</w:t>
      </w:r>
      <w:r w:rsidR="00475C6C" w:rsidRPr="009F10AD">
        <w:rPr>
          <w:rFonts w:ascii="Arial" w:hAnsi="Arial" w:cs="Arial"/>
          <w:b/>
          <w:i/>
          <w:iCs/>
          <w:lang w:val="ro-RO"/>
        </w:rPr>
        <w:t xml:space="preserve"> </w:t>
      </w:r>
      <w:r w:rsidR="00265A36" w:rsidRPr="009F10AD">
        <w:rPr>
          <w:rFonts w:ascii="Arial" w:hAnsi="Arial" w:cs="Arial"/>
          <w:b/>
          <w:i/>
          <w:iCs/>
          <w:lang w:val="ro-RO"/>
        </w:rPr>
        <w:t xml:space="preserve">1.2. </w:t>
      </w:r>
      <w:r w:rsidR="00A048EA" w:rsidRPr="009F10AD">
        <w:rPr>
          <w:rFonts w:ascii="Arial" w:hAnsi="Arial" w:cs="Arial"/>
          <w:b/>
          <w:i/>
          <w:iCs/>
          <w:lang w:val="ro-RO"/>
        </w:rPr>
        <w:t xml:space="preserve">Poluarea fonică şi efectele asupra sănătăţii şi calităţii vieţii </w:t>
      </w:r>
    </w:p>
    <w:p w:rsidR="00250820" w:rsidRPr="009F10AD" w:rsidRDefault="00250820" w:rsidP="00265A36">
      <w:pPr>
        <w:tabs>
          <w:tab w:val="left" w:pos="1276"/>
          <w:tab w:val="left" w:leader="dot" w:pos="9356"/>
        </w:tabs>
        <w:rPr>
          <w:rFonts w:ascii="Arial" w:hAnsi="Arial" w:cs="Arial"/>
          <w:b/>
          <w:i/>
          <w:iCs/>
          <w:lang w:val="ro-RO"/>
        </w:rPr>
      </w:pPr>
    </w:p>
    <w:p w:rsidR="00A048EA" w:rsidRPr="009F10AD" w:rsidRDefault="00475C6C" w:rsidP="00265A36">
      <w:pPr>
        <w:tabs>
          <w:tab w:val="left" w:leader="dot" w:pos="9356"/>
        </w:tabs>
        <w:ind w:left="780"/>
        <w:rPr>
          <w:rFonts w:ascii="Arial" w:hAnsi="Arial" w:cs="Arial"/>
          <w:b/>
          <w:lang w:val="ro-RO"/>
        </w:rPr>
      </w:pPr>
      <w:r w:rsidRPr="009F10AD">
        <w:rPr>
          <w:rFonts w:ascii="Arial" w:hAnsi="Arial" w:cs="Arial"/>
          <w:b/>
          <w:lang w:val="ro-RO"/>
        </w:rPr>
        <w:t xml:space="preserve">    VIII</w:t>
      </w:r>
      <w:r w:rsidR="00265A36" w:rsidRPr="009F10AD">
        <w:rPr>
          <w:rFonts w:ascii="Arial" w:hAnsi="Arial" w:cs="Arial"/>
          <w:b/>
          <w:lang w:val="ro-RO"/>
        </w:rPr>
        <w:t xml:space="preserve"> </w:t>
      </w:r>
      <w:r w:rsidR="006B79DB" w:rsidRPr="009F10AD">
        <w:rPr>
          <w:rFonts w:ascii="Arial" w:hAnsi="Arial" w:cs="Arial"/>
          <w:b/>
          <w:lang w:val="ro-RO"/>
        </w:rPr>
        <w:t>.1.2.1.</w:t>
      </w:r>
      <w:r w:rsidR="00A048EA" w:rsidRPr="009F10AD">
        <w:rPr>
          <w:rFonts w:ascii="Arial" w:hAnsi="Arial" w:cs="Arial"/>
          <w:b/>
          <w:lang w:val="ro-RO"/>
        </w:rPr>
        <w:t xml:space="preserve">Expunerea la poluarea sonoră a aglomerărilor urbane cu peste 250.000 locuitori </w:t>
      </w:r>
    </w:p>
    <w:p w:rsidR="00F267BA" w:rsidRPr="009F10AD" w:rsidRDefault="00177898" w:rsidP="00265A36">
      <w:pPr>
        <w:tabs>
          <w:tab w:val="left" w:leader="dot" w:pos="9356"/>
        </w:tabs>
        <w:ind w:left="780"/>
        <w:rPr>
          <w:rFonts w:ascii="Arial" w:hAnsi="Arial" w:cs="Arial"/>
          <w:lang w:val="ro-RO"/>
        </w:rPr>
      </w:pPr>
      <w:r w:rsidRPr="009F10AD">
        <w:rPr>
          <w:rFonts w:ascii="Arial" w:hAnsi="Arial" w:cs="Arial"/>
          <w:lang w:val="ro-RO"/>
        </w:rPr>
        <w:t>Nu este cazul,î</w:t>
      </w:r>
      <w:r w:rsidR="00F267BA" w:rsidRPr="009F10AD">
        <w:rPr>
          <w:rFonts w:ascii="Arial" w:hAnsi="Arial" w:cs="Arial"/>
          <w:lang w:val="ro-RO"/>
        </w:rPr>
        <w:t>n judeţul Ilfov nu sunt aglomerări urbane cu peste 250,000 locuitori.</w:t>
      </w:r>
    </w:p>
    <w:p w:rsidR="00F267BA" w:rsidRPr="009F10AD" w:rsidRDefault="00811E9B" w:rsidP="00811E9B">
      <w:pPr>
        <w:tabs>
          <w:tab w:val="left" w:leader="dot" w:pos="9356"/>
        </w:tabs>
        <w:rPr>
          <w:rFonts w:ascii="Arial" w:hAnsi="Arial" w:cs="Arial"/>
          <w:lang w:val="ro-RO"/>
        </w:rPr>
      </w:pPr>
      <w:r w:rsidRPr="009F10AD">
        <w:rPr>
          <w:rFonts w:ascii="Arial" w:hAnsi="Arial" w:cs="Arial"/>
          <w:lang w:val="ro-RO"/>
        </w:rPr>
        <w:t xml:space="preserve">          </w:t>
      </w:r>
      <w:r w:rsidR="00D65CC6" w:rsidRPr="009F10AD">
        <w:rPr>
          <w:rFonts w:ascii="Arial" w:hAnsi="Arial" w:cs="Arial"/>
          <w:lang w:val="ro-RO"/>
        </w:rPr>
        <w:t xml:space="preserve">  </w:t>
      </w:r>
      <w:r w:rsidRPr="009F10AD">
        <w:rPr>
          <w:rFonts w:ascii="Arial" w:hAnsi="Arial" w:cs="Arial"/>
          <w:lang w:val="ro-RO"/>
        </w:rPr>
        <w:t>Agenţia pentru</w:t>
      </w:r>
      <w:r w:rsidR="005B5979" w:rsidRPr="009F10AD">
        <w:rPr>
          <w:rFonts w:ascii="Arial" w:hAnsi="Arial" w:cs="Arial"/>
          <w:lang w:val="ro-RO"/>
        </w:rPr>
        <w:t xml:space="preserve"> </w:t>
      </w:r>
      <w:r w:rsidRPr="009F10AD">
        <w:rPr>
          <w:rFonts w:ascii="Arial" w:hAnsi="Arial" w:cs="Arial"/>
          <w:lang w:val="ro-RO"/>
        </w:rPr>
        <w:t xml:space="preserve">Protecţia Mediului Ilfov nu </w:t>
      </w:r>
      <w:r w:rsidR="005B5979" w:rsidRPr="009F10AD">
        <w:rPr>
          <w:rFonts w:ascii="Arial" w:hAnsi="Arial" w:cs="Arial"/>
          <w:lang w:val="ro-RO"/>
        </w:rPr>
        <w:t xml:space="preserve">are laborator şi nu deţine </w:t>
      </w:r>
      <w:r w:rsidRPr="009F10AD">
        <w:rPr>
          <w:rFonts w:ascii="Arial" w:hAnsi="Arial" w:cs="Arial"/>
          <w:lang w:val="ro-RO"/>
        </w:rPr>
        <w:t>sonometru.</w:t>
      </w:r>
    </w:p>
    <w:p w:rsidR="00811E9B" w:rsidRPr="009F10AD" w:rsidRDefault="00060316" w:rsidP="006B79DB">
      <w:pPr>
        <w:tabs>
          <w:tab w:val="left" w:pos="1276"/>
          <w:tab w:val="left" w:leader="dot" w:pos="9356"/>
        </w:tabs>
        <w:rPr>
          <w:rFonts w:ascii="Arial" w:hAnsi="Arial" w:cs="Arial"/>
          <w:b/>
          <w:lang w:val="ro-RO"/>
        </w:rPr>
      </w:pPr>
      <w:r w:rsidRPr="009F10AD">
        <w:rPr>
          <w:rFonts w:ascii="Arial" w:hAnsi="Arial" w:cs="Arial"/>
          <w:i/>
          <w:iCs/>
          <w:lang w:val="ro-RO"/>
        </w:rPr>
        <w:t xml:space="preserve">     </w:t>
      </w:r>
      <w:r w:rsidR="00475C6C" w:rsidRPr="009F10AD">
        <w:rPr>
          <w:rFonts w:ascii="Arial" w:hAnsi="Arial" w:cs="Arial"/>
          <w:b/>
          <w:lang w:val="ro-RO"/>
        </w:rPr>
        <w:t xml:space="preserve">     </w:t>
      </w:r>
    </w:p>
    <w:p w:rsidR="00811E9B" w:rsidRPr="009F10AD" w:rsidRDefault="00811E9B" w:rsidP="006B79DB">
      <w:pPr>
        <w:tabs>
          <w:tab w:val="left" w:pos="1276"/>
          <w:tab w:val="left" w:leader="dot" w:pos="9356"/>
        </w:tabs>
        <w:rPr>
          <w:rFonts w:ascii="Arial" w:hAnsi="Arial" w:cs="Arial"/>
          <w:b/>
          <w:lang w:val="ro-RO"/>
        </w:rPr>
      </w:pPr>
    </w:p>
    <w:p w:rsidR="00A048EA" w:rsidRPr="009F10AD" w:rsidRDefault="00811E9B" w:rsidP="006B79DB">
      <w:pPr>
        <w:tabs>
          <w:tab w:val="left" w:pos="1276"/>
          <w:tab w:val="left" w:leader="dot" w:pos="9356"/>
        </w:tabs>
        <w:rPr>
          <w:rFonts w:ascii="Arial" w:hAnsi="Arial" w:cs="Arial"/>
          <w:b/>
          <w:i/>
          <w:iCs/>
          <w:lang w:val="ro-RO"/>
        </w:rPr>
      </w:pPr>
      <w:r w:rsidRPr="009F10AD">
        <w:rPr>
          <w:rFonts w:ascii="Arial" w:hAnsi="Arial" w:cs="Arial"/>
          <w:b/>
          <w:lang w:val="ro-RO"/>
        </w:rPr>
        <w:t xml:space="preserve">       </w:t>
      </w:r>
      <w:r w:rsidR="00475C6C" w:rsidRPr="009F10AD">
        <w:rPr>
          <w:rFonts w:ascii="Arial" w:hAnsi="Arial" w:cs="Arial"/>
          <w:b/>
          <w:lang w:val="ro-RO"/>
        </w:rPr>
        <w:t>VIII</w:t>
      </w:r>
      <w:r w:rsidR="006B79DB" w:rsidRPr="009F10AD">
        <w:rPr>
          <w:rFonts w:ascii="Arial" w:hAnsi="Arial" w:cs="Arial"/>
          <w:b/>
          <w:i/>
          <w:iCs/>
          <w:lang w:val="ro-RO"/>
        </w:rPr>
        <w:t xml:space="preserve">.1.3. </w:t>
      </w:r>
      <w:r w:rsidR="00A048EA" w:rsidRPr="009F10AD">
        <w:rPr>
          <w:rFonts w:ascii="Arial" w:hAnsi="Arial" w:cs="Arial"/>
          <w:b/>
          <w:i/>
          <w:iCs/>
          <w:lang w:val="ro-RO"/>
        </w:rPr>
        <w:t xml:space="preserve">Calitatea apei potabile şi efectele asupra sănătăţii </w:t>
      </w:r>
    </w:p>
    <w:p w:rsidR="00060316" w:rsidRPr="009F10AD" w:rsidRDefault="00060316" w:rsidP="00060316">
      <w:pPr>
        <w:pStyle w:val="DefaultText"/>
        <w:spacing w:line="240" w:lineRule="auto"/>
        <w:jc w:val="both"/>
        <w:rPr>
          <w:rFonts w:ascii="Arial" w:hAnsi="Arial" w:cs="Arial"/>
          <w:i/>
          <w:iCs/>
          <w:lang w:val="ro-RO"/>
        </w:rPr>
      </w:pPr>
      <w:r w:rsidRPr="009F10AD">
        <w:rPr>
          <w:rFonts w:ascii="Arial" w:hAnsi="Arial" w:cs="Arial"/>
          <w:i/>
          <w:iCs/>
          <w:lang w:val="ro-RO"/>
        </w:rPr>
        <w:t xml:space="preserve"> </w:t>
      </w:r>
    </w:p>
    <w:p w:rsidR="00060316" w:rsidRPr="009F10AD" w:rsidRDefault="00060316" w:rsidP="00D9652D">
      <w:pPr>
        <w:pStyle w:val="DefaultText"/>
        <w:spacing w:line="240" w:lineRule="auto"/>
        <w:rPr>
          <w:rFonts w:ascii="Arial" w:hAnsi="Arial" w:cs="Arial"/>
          <w:lang w:val="ro-RO"/>
        </w:rPr>
      </w:pPr>
      <w:r w:rsidRPr="009F10AD">
        <w:rPr>
          <w:rFonts w:ascii="Arial" w:hAnsi="Arial" w:cs="Arial"/>
          <w:lang w:val="ro-RO"/>
        </w:rPr>
        <w:t>Apa poate influenţa sănătatea populaţiei fie în mod direct prin calităţile sale</w:t>
      </w:r>
      <w:r w:rsidR="00250820" w:rsidRPr="009F10AD">
        <w:rPr>
          <w:rFonts w:ascii="Arial" w:hAnsi="Arial" w:cs="Arial"/>
          <w:lang w:val="ro-RO"/>
        </w:rPr>
        <w:t xml:space="preserve"> b</w:t>
      </w:r>
      <w:r w:rsidR="00D9652D" w:rsidRPr="009F10AD">
        <w:rPr>
          <w:rFonts w:ascii="Arial" w:hAnsi="Arial" w:cs="Arial"/>
          <w:lang w:val="ro-RO"/>
        </w:rPr>
        <w:t xml:space="preserve">iologice, </w:t>
      </w:r>
      <w:r w:rsidRPr="009F10AD">
        <w:rPr>
          <w:rFonts w:ascii="Arial" w:hAnsi="Arial" w:cs="Arial"/>
          <w:lang w:val="ro-RO"/>
        </w:rPr>
        <w:t>chimice şi fizice, fie indirect. Astfel cantitatea insuficientă de ap</w:t>
      </w:r>
      <w:r w:rsidR="00D9652D" w:rsidRPr="009F10AD">
        <w:rPr>
          <w:rFonts w:ascii="Arial" w:hAnsi="Arial" w:cs="Arial"/>
          <w:lang w:val="ro-RO"/>
        </w:rPr>
        <w:t xml:space="preserve">ă duce la menţinerea unei stări </w:t>
      </w:r>
      <w:r w:rsidRPr="009F10AD">
        <w:rPr>
          <w:rFonts w:ascii="Arial" w:hAnsi="Arial" w:cs="Arial"/>
          <w:lang w:val="ro-RO"/>
        </w:rPr>
        <w:t>insalubre, a deficienţelor de igienă corporală, a locuinţei şi a local</w:t>
      </w:r>
      <w:r w:rsidR="00D9652D" w:rsidRPr="009F10AD">
        <w:rPr>
          <w:rFonts w:ascii="Arial" w:hAnsi="Arial" w:cs="Arial"/>
          <w:lang w:val="ro-RO"/>
        </w:rPr>
        <w:t xml:space="preserve">ităţilor, rezultând răspândirea </w:t>
      </w:r>
      <w:r w:rsidRPr="009F10AD">
        <w:rPr>
          <w:rFonts w:ascii="Arial" w:hAnsi="Arial" w:cs="Arial"/>
          <w:lang w:val="ro-RO"/>
        </w:rPr>
        <w:t>unor afecţiuni digestive (dezinteria si hepatita endemică) a unor boli de piele, etc.</w:t>
      </w:r>
    </w:p>
    <w:p w:rsidR="00060316" w:rsidRPr="009F10AD" w:rsidRDefault="00060316" w:rsidP="00060316">
      <w:pPr>
        <w:pStyle w:val="DefaultText"/>
        <w:spacing w:line="240" w:lineRule="auto"/>
        <w:jc w:val="both"/>
        <w:rPr>
          <w:rFonts w:ascii="Arial" w:hAnsi="Arial" w:cs="Arial"/>
          <w:lang w:val="ro-RO"/>
        </w:rPr>
      </w:pPr>
      <w:r w:rsidRPr="009F10AD">
        <w:rPr>
          <w:rFonts w:ascii="Arial" w:hAnsi="Arial" w:cs="Arial"/>
          <w:lang w:val="ro-RO"/>
        </w:rPr>
        <w:t>Principala sursă de poluare o constituie activitatea industrială în urmă căreia, datorită în special deficienţelor de funcţionare a instalaţiilor de preepurare, sunt deversate în emisarii naturali, odată cu apele uzate şi o mare diversitate de noxe chimice. Aceste noxe sunt de natură anorganică şi/sau organică şi poluează, după caz, fie apele de suprafaţă prin restituţie directă, fie prin intermediul reţelei de canalizare care nu dispune încă de o staţie de epurare finală, astfel încât o parte din cursurile de apă ale teritoriului prezintă indici de degradare calitativă.</w:t>
      </w:r>
    </w:p>
    <w:p w:rsidR="00060316" w:rsidRPr="009F10AD" w:rsidRDefault="00060316" w:rsidP="00B54EC6">
      <w:pPr>
        <w:pStyle w:val="NormalWeb"/>
        <w:rPr>
          <w:rFonts w:ascii="Arial" w:hAnsi="Arial" w:cs="Arial"/>
          <w:b/>
          <w:lang w:val="ro-RO"/>
        </w:rPr>
      </w:pPr>
      <w:r w:rsidRPr="009F10AD">
        <w:rPr>
          <w:rFonts w:ascii="Arial" w:hAnsi="Arial" w:cs="Arial"/>
          <w:b/>
          <w:lang w:val="ro-RO"/>
        </w:rPr>
        <w:t>Categorii de boli produse prin apa poluată:</w:t>
      </w:r>
    </w:p>
    <w:p w:rsidR="00A46896" w:rsidRPr="009F10AD" w:rsidRDefault="00060316" w:rsidP="00B54EC6">
      <w:pPr>
        <w:pStyle w:val="NormalWeb"/>
        <w:spacing w:before="0" w:beforeAutospacing="0" w:after="0" w:afterAutospacing="0"/>
        <w:rPr>
          <w:rFonts w:ascii="Arial" w:hAnsi="Arial" w:cs="Arial"/>
          <w:lang w:val="ro-RO"/>
        </w:rPr>
      </w:pPr>
      <w:r w:rsidRPr="009F10AD">
        <w:rPr>
          <w:rFonts w:ascii="Arial" w:hAnsi="Arial" w:cs="Arial"/>
          <w:b/>
          <w:lang w:val="ro-RO"/>
        </w:rPr>
        <w:t xml:space="preserve">        Boli infecţioase</w:t>
      </w:r>
      <w:r w:rsidRPr="009F10AD">
        <w:rPr>
          <w:rFonts w:ascii="Arial" w:hAnsi="Arial" w:cs="Arial"/>
          <w:lang w:val="ro-RO"/>
        </w:rPr>
        <w:t xml:space="preserve"> produse prin apa poluată (epidemii - afectează un număr mare de persoane sau endemii - forma de îmbolnăvire care se găseşte permanent</w:t>
      </w:r>
      <w:r w:rsidR="008C6B6E" w:rsidRPr="009F10AD">
        <w:rPr>
          <w:rFonts w:ascii="Arial" w:hAnsi="Arial" w:cs="Arial"/>
          <w:lang w:val="ro-RO"/>
        </w:rPr>
        <w:t xml:space="preserve"> </w:t>
      </w:r>
      <w:r w:rsidRPr="009F10AD">
        <w:rPr>
          <w:rFonts w:ascii="Arial" w:hAnsi="Arial" w:cs="Arial"/>
          <w:lang w:val="ro-RO"/>
        </w:rPr>
        <w:t>într-o zonă):</w:t>
      </w:r>
      <w:r w:rsidRPr="009F10AD">
        <w:rPr>
          <w:rFonts w:ascii="Arial" w:hAnsi="Arial" w:cs="Arial"/>
          <w:lang w:val="ro-RO"/>
        </w:rPr>
        <w:br/>
        <w:t xml:space="preserve">- bolile bacteriene </w:t>
      </w:r>
    </w:p>
    <w:p w:rsidR="00060316" w:rsidRPr="009F10AD" w:rsidRDefault="00A46896" w:rsidP="00B54EC6">
      <w:pPr>
        <w:pStyle w:val="NormalWeb"/>
        <w:spacing w:before="0" w:beforeAutospacing="0" w:after="0" w:afterAutospacing="0"/>
        <w:rPr>
          <w:rFonts w:ascii="Arial" w:hAnsi="Arial" w:cs="Arial"/>
          <w:lang w:val="ro-RO"/>
        </w:rPr>
      </w:pPr>
      <w:r w:rsidRPr="009F10AD">
        <w:rPr>
          <w:rFonts w:ascii="Arial" w:hAnsi="Arial" w:cs="Arial"/>
          <w:lang w:val="ro-RO"/>
        </w:rPr>
        <w:t>-</w:t>
      </w:r>
      <w:r w:rsidR="00060316" w:rsidRPr="009F10AD">
        <w:rPr>
          <w:rFonts w:ascii="Arial" w:hAnsi="Arial" w:cs="Arial"/>
          <w:lang w:val="ro-RO"/>
        </w:rPr>
        <w:t>febra tifoidă este determinată de ba</w:t>
      </w:r>
      <w:r w:rsidRPr="009F10AD">
        <w:rPr>
          <w:rFonts w:ascii="Arial" w:hAnsi="Arial" w:cs="Arial"/>
          <w:lang w:val="ro-RO"/>
        </w:rPr>
        <w:t xml:space="preserve">cilul tific (Salmonella typhy), </w:t>
      </w:r>
      <w:r w:rsidR="00060316" w:rsidRPr="009F10AD">
        <w:rPr>
          <w:rFonts w:ascii="Arial" w:hAnsi="Arial" w:cs="Arial"/>
          <w:lang w:val="ro-RO"/>
        </w:rPr>
        <w:t>poate fi combătută prin vaccinarea antitifică şi prin respectarea măsurilor de igienă</w:t>
      </w:r>
      <w:r w:rsidR="00060316" w:rsidRPr="009F10AD">
        <w:rPr>
          <w:rFonts w:ascii="Arial" w:hAnsi="Arial" w:cs="Arial"/>
          <w:lang w:val="ro-RO"/>
        </w:rPr>
        <w:br/>
        <w:t>personală;</w:t>
      </w:r>
    </w:p>
    <w:p w:rsidR="00060316" w:rsidRPr="009F10AD" w:rsidRDefault="00060316" w:rsidP="00B54EC6">
      <w:pPr>
        <w:pStyle w:val="NormalWeb"/>
        <w:spacing w:before="0" w:beforeAutospacing="0" w:after="0" w:afterAutospacing="0"/>
        <w:rPr>
          <w:rFonts w:ascii="Arial" w:hAnsi="Arial" w:cs="Arial"/>
          <w:lang w:val="ro-RO"/>
        </w:rPr>
      </w:pPr>
      <w:r w:rsidRPr="009F10AD">
        <w:rPr>
          <w:rFonts w:ascii="Arial" w:hAnsi="Arial" w:cs="Arial"/>
          <w:lang w:val="ro-RO"/>
        </w:rPr>
        <w:t xml:space="preserve">- </w:t>
      </w:r>
      <w:r w:rsidRPr="009F10AD">
        <w:rPr>
          <w:rFonts w:ascii="Arial" w:hAnsi="Arial" w:cs="Arial"/>
          <w:w w:val="90"/>
          <w:lang w:val="ro-RO"/>
        </w:rPr>
        <w:t>dizenteria, produsă de Shigella sp., este extrem de periculoasă prin efectele sale de  deshidratare;</w:t>
      </w:r>
      <w:r w:rsidRPr="009F10AD">
        <w:rPr>
          <w:rFonts w:ascii="Arial" w:hAnsi="Arial" w:cs="Arial"/>
          <w:lang w:val="ro-RO"/>
        </w:rPr>
        <w:br/>
      </w:r>
      <w:r w:rsidRPr="009F10AD">
        <w:rPr>
          <w:rFonts w:ascii="Arial" w:hAnsi="Arial" w:cs="Arial"/>
          <w:lang w:val="ro-RO"/>
        </w:rPr>
        <w:lastRenderedPageBreak/>
        <w:t>- holera, produsă de Vibrio holerae, considerată eradicată în unele zone, poate</w:t>
      </w:r>
      <w:r w:rsidRPr="009F10AD">
        <w:rPr>
          <w:rFonts w:ascii="Arial" w:hAnsi="Arial" w:cs="Arial"/>
          <w:lang w:val="ro-RO"/>
        </w:rPr>
        <w:br/>
        <w:t>reapărea, chiar pe arii extinse;</w:t>
      </w:r>
    </w:p>
    <w:p w:rsidR="00060316" w:rsidRPr="009F10AD" w:rsidRDefault="00060316" w:rsidP="00B54EC6">
      <w:pPr>
        <w:pStyle w:val="NormalWeb"/>
        <w:spacing w:before="0" w:beforeAutospacing="0" w:after="0" w:afterAutospacing="0"/>
        <w:rPr>
          <w:rFonts w:ascii="Arial" w:hAnsi="Arial" w:cs="Arial"/>
          <w:lang w:val="ro-RO"/>
        </w:rPr>
      </w:pPr>
      <w:r w:rsidRPr="009F10AD">
        <w:rPr>
          <w:rFonts w:ascii="Arial" w:hAnsi="Arial" w:cs="Arial"/>
          <w:lang w:val="ro-RO"/>
        </w:rPr>
        <w:t xml:space="preserve">- bolile virotice: </w:t>
      </w:r>
    </w:p>
    <w:p w:rsidR="00060316" w:rsidRPr="009F10AD" w:rsidRDefault="00A46896" w:rsidP="00B54EC6">
      <w:pPr>
        <w:pStyle w:val="NormalWeb"/>
        <w:spacing w:before="0" w:beforeAutospacing="0" w:after="0" w:afterAutospacing="0"/>
        <w:rPr>
          <w:rFonts w:ascii="Arial" w:hAnsi="Arial" w:cs="Arial"/>
          <w:lang w:val="ro-RO"/>
        </w:rPr>
      </w:pPr>
      <w:r w:rsidRPr="009F10AD">
        <w:rPr>
          <w:rFonts w:ascii="Arial" w:hAnsi="Arial" w:cs="Arial"/>
          <w:lang w:val="ro-RO"/>
        </w:rPr>
        <w:t>-</w:t>
      </w:r>
      <w:r w:rsidR="00060316" w:rsidRPr="009F10AD">
        <w:rPr>
          <w:rFonts w:ascii="Arial" w:hAnsi="Arial" w:cs="Arial"/>
          <w:lang w:val="ro-RO"/>
        </w:rPr>
        <w:t>poliomielita, o boală invalidantă, poate fi prevenită prin vaccinare;</w:t>
      </w:r>
      <w:r w:rsidR="00060316" w:rsidRPr="009F10AD">
        <w:rPr>
          <w:rFonts w:ascii="Arial" w:hAnsi="Arial" w:cs="Arial"/>
          <w:lang w:val="ro-RO"/>
        </w:rPr>
        <w:br/>
        <w:t>- hepatita epidemică este legată de transmiterea vir</w:t>
      </w:r>
      <w:r w:rsidRPr="009F10AD">
        <w:rPr>
          <w:rFonts w:ascii="Arial" w:hAnsi="Arial" w:cs="Arial"/>
          <w:lang w:val="ro-RO"/>
        </w:rPr>
        <w:t xml:space="preserve">usului prin apa contaminată, nu </w:t>
      </w:r>
      <w:r w:rsidR="00060316" w:rsidRPr="009F10AD">
        <w:rPr>
          <w:rFonts w:ascii="Arial" w:hAnsi="Arial" w:cs="Arial"/>
          <w:lang w:val="ro-RO"/>
        </w:rPr>
        <w:t>doar prin contactul cu omul bolnav;</w:t>
      </w:r>
    </w:p>
    <w:p w:rsidR="00060316" w:rsidRPr="009F10AD" w:rsidRDefault="00060316" w:rsidP="00B54EC6">
      <w:pPr>
        <w:pStyle w:val="NormalWeb"/>
        <w:spacing w:before="0" w:beforeAutospacing="0" w:after="0" w:afterAutospacing="0"/>
        <w:rPr>
          <w:rFonts w:ascii="Arial" w:hAnsi="Arial" w:cs="Arial"/>
          <w:lang w:val="ro-RO"/>
        </w:rPr>
      </w:pPr>
      <w:r w:rsidRPr="009F10AD">
        <w:rPr>
          <w:rFonts w:ascii="Arial" w:hAnsi="Arial" w:cs="Arial"/>
          <w:lang w:val="ro-RO"/>
        </w:rPr>
        <w:t xml:space="preserve">- boli parazitare; </w:t>
      </w:r>
    </w:p>
    <w:p w:rsidR="00060316" w:rsidRPr="009F10AD" w:rsidRDefault="00060316" w:rsidP="00831426">
      <w:pPr>
        <w:pStyle w:val="NormalWeb"/>
        <w:spacing w:before="0" w:beforeAutospacing="0" w:after="0" w:afterAutospacing="0"/>
        <w:rPr>
          <w:rFonts w:ascii="Arial" w:hAnsi="Arial" w:cs="Arial"/>
          <w:lang w:val="ro-RO"/>
        </w:rPr>
      </w:pPr>
      <w:r w:rsidRPr="009F10AD">
        <w:rPr>
          <w:rFonts w:ascii="Arial" w:hAnsi="Arial" w:cs="Arial"/>
          <w:lang w:val="ro-RO"/>
        </w:rPr>
        <w:t>- lambliaza sau giardiaza se contratează prin consumarea apei infestate cu chişti;</w:t>
      </w:r>
      <w:r w:rsidRPr="009F10AD">
        <w:rPr>
          <w:rFonts w:ascii="Arial" w:hAnsi="Arial" w:cs="Arial"/>
          <w:lang w:val="ro-RO"/>
        </w:rPr>
        <w:br/>
        <w:t>- strongiloidoza este produsă de un parazit ce trăieşte în organismul uman;</w:t>
      </w:r>
      <w:r w:rsidRPr="009F10AD">
        <w:rPr>
          <w:rFonts w:ascii="Arial" w:hAnsi="Arial" w:cs="Arial"/>
          <w:lang w:val="ro-RO"/>
        </w:rPr>
        <w:br/>
        <w:t>- tricomoniaza este determinată de Trichomonas sp. (flagelat);</w:t>
      </w:r>
      <w:r w:rsidRPr="009F10AD">
        <w:rPr>
          <w:rFonts w:ascii="Arial" w:hAnsi="Arial" w:cs="Arial"/>
          <w:lang w:val="ro-RO"/>
        </w:rPr>
        <w:br/>
        <w:t>- fascioloza sau distomatoza.</w:t>
      </w:r>
    </w:p>
    <w:p w:rsidR="00A46896" w:rsidRPr="009F10AD" w:rsidRDefault="00A46896" w:rsidP="00B54EC6">
      <w:pPr>
        <w:pStyle w:val="NormalWeb"/>
        <w:spacing w:before="0" w:beforeAutospacing="0" w:after="0" w:afterAutospacing="0"/>
        <w:ind w:left="720"/>
        <w:rPr>
          <w:rFonts w:ascii="Arial" w:hAnsi="Arial" w:cs="Arial"/>
          <w:lang w:val="ro-RO"/>
        </w:rPr>
      </w:pPr>
    </w:p>
    <w:p w:rsidR="00060316" w:rsidRPr="009F10AD" w:rsidRDefault="00060316" w:rsidP="00B54EC6">
      <w:pPr>
        <w:pStyle w:val="NormalWeb"/>
        <w:spacing w:before="0" w:beforeAutospacing="0" w:after="0" w:afterAutospacing="0"/>
        <w:rPr>
          <w:rFonts w:ascii="Arial" w:hAnsi="Arial" w:cs="Arial"/>
          <w:lang w:val="ro-RO"/>
        </w:rPr>
      </w:pPr>
      <w:r w:rsidRPr="009F10AD">
        <w:rPr>
          <w:rFonts w:ascii="Arial" w:hAnsi="Arial" w:cs="Arial"/>
          <w:lang w:val="ro-RO"/>
        </w:rPr>
        <w:t xml:space="preserve">      </w:t>
      </w:r>
      <w:r w:rsidRPr="009F10AD">
        <w:rPr>
          <w:rFonts w:ascii="Arial" w:hAnsi="Arial" w:cs="Arial"/>
          <w:b/>
          <w:lang w:val="ro-RO"/>
        </w:rPr>
        <w:t>Boli neinfecţioase</w:t>
      </w:r>
      <w:r w:rsidRPr="009F10AD">
        <w:rPr>
          <w:rFonts w:ascii="Arial" w:hAnsi="Arial" w:cs="Arial"/>
          <w:lang w:val="ro-RO"/>
        </w:rPr>
        <w:t xml:space="preserve"> produse prin apa poluată: </w:t>
      </w:r>
    </w:p>
    <w:p w:rsidR="00A46896" w:rsidRPr="009F10AD" w:rsidRDefault="00A46896" w:rsidP="00B54EC6">
      <w:pPr>
        <w:pStyle w:val="NormalWeb"/>
        <w:spacing w:before="0" w:beforeAutospacing="0" w:after="0" w:afterAutospacing="0"/>
        <w:rPr>
          <w:rFonts w:ascii="Arial" w:hAnsi="Arial" w:cs="Arial"/>
          <w:lang w:val="ro-RO"/>
        </w:rPr>
      </w:pPr>
    </w:p>
    <w:p w:rsidR="00060316" w:rsidRPr="009F10AD" w:rsidRDefault="00060316" w:rsidP="00B54EC6">
      <w:pPr>
        <w:pStyle w:val="NormalWeb"/>
        <w:spacing w:before="0" w:beforeAutospacing="0" w:after="0" w:afterAutospacing="0"/>
        <w:rPr>
          <w:rFonts w:ascii="Arial" w:hAnsi="Arial" w:cs="Arial"/>
          <w:lang w:val="ro-RO"/>
        </w:rPr>
      </w:pPr>
      <w:r w:rsidRPr="009F10AD">
        <w:rPr>
          <w:rFonts w:ascii="Arial" w:hAnsi="Arial" w:cs="Arial"/>
          <w:lang w:val="ro-RO"/>
        </w:rPr>
        <w:t xml:space="preserve">- intoxicaţia cu nitraţi (efect methemoglobinizant); </w:t>
      </w:r>
    </w:p>
    <w:p w:rsidR="00060316" w:rsidRPr="009F10AD" w:rsidRDefault="00060316" w:rsidP="00B54EC6">
      <w:pPr>
        <w:pStyle w:val="NormalWeb"/>
        <w:spacing w:before="0" w:beforeAutospacing="0" w:after="0" w:afterAutospacing="0"/>
        <w:rPr>
          <w:rFonts w:ascii="Arial" w:hAnsi="Arial" w:cs="Arial"/>
          <w:lang w:val="ro-RO"/>
        </w:rPr>
      </w:pPr>
      <w:r w:rsidRPr="009F10AD">
        <w:rPr>
          <w:rFonts w:ascii="Arial" w:hAnsi="Arial" w:cs="Arial"/>
          <w:lang w:val="ro-RO"/>
        </w:rPr>
        <w:t xml:space="preserve">- intoxicaţia cu plumb (saturnism hidric); </w:t>
      </w:r>
    </w:p>
    <w:p w:rsidR="00060316" w:rsidRPr="009F10AD" w:rsidRDefault="00A46896" w:rsidP="00B54EC6">
      <w:pPr>
        <w:pStyle w:val="NormalWeb"/>
        <w:spacing w:before="0" w:beforeAutospacing="0" w:after="0" w:afterAutospacing="0"/>
        <w:rPr>
          <w:rFonts w:ascii="Arial" w:hAnsi="Arial" w:cs="Arial"/>
          <w:lang w:val="ro-RO"/>
        </w:rPr>
      </w:pPr>
      <w:r w:rsidRPr="009F10AD">
        <w:rPr>
          <w:rFonts w:ascii="Arial" w:hAnsi="Arial" w:cs="Arial"/>
          <w:lang w:val="ro-RO"/>
        </w:rPr>
        <w:t>-</w:t>
      </w:r>
      <w:r w:rsidR="00060316" w:rsidRPr="009F10AD">
        <w:rPr>
          <w:rFonts w:ascii="Arial" w:hAnsi="Arial" w:cs="Arial"/>
          <w:lang w:val="ro-RO"/>
        </w:rPr>
        <w:t>intoxicaţia cu mercur ce are ca semne şi simptome: dureri de cap, ameţeli, insomnie, anemie, tulburări de memorie şi vizuale, are de asemenea efecte teratogene</w:t>
      </w:r>
      <w:r w:rsidR="00060316" w:rsidRPr="009F10AD">
        <w:rPr>
          <w:rFonts w:ascii="Arial" w:hAnsi="Arial" w:cs="Arial"/>
          <w:lang w:val="ro-RO"/>
        </w:rPr>
        <w:br/>
        <w:t xml:space="preserve">(produce malformaţii la făt); </w:t>
      </w:r>
    </w:p>
    <w:p w:rsidR="00060316" w:rsidRPr="009F10AD" w:rsidRDefault="00060316" w:rsidP="00B54EC6">
      <w:pPr>
        <w:pStyle w:val="NormalWeb"/>
        <w:spacing w:before="0" w:beforeAutospacing="0" w:after="0" w:afterAutospacing="0"/>
        <w:rPr>
          <w:rFonts w:ascii="Arial" w:hAnsi="Arial" w:cs="Arial"/>
          <w:lang w:val="ro-RO"/>
        </w:rPr>
      </w:pPr>
      <w:r w:rsidRPr="009F10AD">
        <w:rPr>
          <w:rFonts w:ascii="Arial" w:hAnsi="Arial" w:cs="Arial"/>
          <w:lang w:val="ro-RO"/>
        </w:rPr>
        <w:t>- intoxicaţia cu cadmiu afectează ficatul (enzimele metabolice), duce la scăderea</w:t>
      </w:r>
      <w:r w:rsidRPr="009F10AD">
        <w:rPr>
          <w:rFonts w:ascii="Arial" w:hAnsi="Arial" w:cs="Arial"/>
          <w:lang w:val="ro-RO"/>
        </w:rPr>
        <w:br/>
        <w:t xml:space="preserve">eritropoiezei şi la anemie, scăderea calcemiei; </w:t>
      </w:r>
    </w:p>
    <w:p w:rsidR="00060316" w:rsidRPr="009F10AD" w:rsidRDefault="00060316" w:rsidP="00B54EC6">
      <w:pPr>
        <w:pStyle w:val="NormalWeb"/>
        <w:spacing w:before="0" w:beforeAutospacing="0" w:after="0" w:afterAutospacing="0"/>
        <w:rPr>
          <w:rFonts w:ascii="Arial" w:hAnsi="Arial" w:cs="Arial"/>
          <w:lang w:val="ro-RO"/>
        </w:rPr>
      </w:pPr>
      <w:r w:rsidRPr="009F10AD">
        <w:rPr>
          <w:rFonts w:ascii="Arial" w:hAnsi="Arial" w:cs="Arial"/>
          <w:lang w:val="ro-RO"/>
        </w:rPr>
        <w:t>- intoxicaţia cu arsen (ce se acumulează ca şi mercurul în păr şi unghii) duce la</w:t>
      </w:r>
      <w:r w:rsidRPr="009F10AD">
        <w:rPr>
          <w:rFonts w:ascii="Arial" w:hAnsi="Arial" w:cs="Arial"/>
          <w:lang w:val="ro-RO"/>
        </w:rPr>
        <w:br/>
        <w:t xml:space="preserve">tulburări metabolice şi digestive, cefalee, ameţeli; </w:t>
      </w:r>
    </w:p>
    <w:p w:rsidR="00060316" w:rsidRPr="009F10AD" w:rsidRDefault="00060316" w:rsidP="00B54EC6">
      <w:pPr>
        <w:pStyle w:val="NormalWeb"/>
        <w:spacing w:before="0" w:beforeAutospacing="0" w:after="0" w:afterAutospacing="0"/>
        <w:rPr>
          <w:rFonts w:ascii="Arial" w:hAnsi="Arial" w:cs="Arial"/>
          <w:lang w:val="ro-RO"/>
        </w:rPr>
      </w:pPr>
      <w:r w:rsidRPr="009F10AD">
        <w:rPr>
          <w:rFonts w:ascii="Arial" w:hAnsi="Arial" w:cs="Arial"/>
          <w:lang w:val="ro-RO"/>
        </w:rPr>
        <w:t xml:space="preserve">- intoxicaţia cu fluor are forme dentare, osoase şi renale; </w:t>
      </w:r>
    </w:p>
    <w:p w:rsidR="00060316" w:rsidRPr="009F10AD" w:rsidRDefault="00060316" w:rsidP="00B54EC6">
      <w:pPr>
        <w:pStyle w:val="NormalWeb"/>
        <w:spacing w:before="0" w:beforeAutospacing="0" w:after="0" w:afterAutospacing="0"/>
        <w:rPr>
          <w:rFonts w:ascii="Arial" w:hAnsi="Arial" w:cs="Arial"/>
          <w:lang w:val="ro-RO"/>
        </w:rPr>
      </w:pPr>
      <w:r w:rsidRPr="009F10AD">
        <w:rPr>
          <w:rFonts w:ascii="Arial" w:hAnsi="Arial" w:cs="Arial"/>
          <w:lang w:val="ro-RO"/>
        </w:rPr>
        <w:t xml:space="preserve">- intoxicaţia cu pesticide are efecte hepatotoxice, neurotoxice, de reproducere. </w:t>
      </w:r>
    </w:p>
    <w:p w:rsidR="008B32A8" w:rsidRPr="009F10AD" w:rsidRDefault="00060316" w:rsidP="00831426">
      <w:pPr>
        <w:ind w:right="209"/>
        <w:rPr>
          <w:rFonts w:ascii="Arial" w:hAnsi="Arial" w:cs="Arial"/>
          <w:lang w:val="ro-RO"/>
        </w:rPr>
      </w:pPr>
      <w:r w:rsidRPr="009F10AD">
        <w:rPr>
          <w:rFonts w:ascii="Arial" w:hAnsi="Arial" w:cs="Arial"/>
          <w:lang w:val="ro-RO"/>
        </w:rPr>
        <w:t>Efectele cronice reprezintă formele de manifestare cele mai frecvente ale acţiunii</w:t>
      </w:r>
      <w:r w:rsidR="001F3F6E" w:rsidRPr="009F10AD">
        <w:rPr>
          <w:rFonts w:ascii="Arial" w:hAnsi="Arial" w:cs="Arial"/>
          <w:lang w:val="ro-RO"/>
        </w:rPr>
        <w:t xml:space="preserve"> </w:t>
      </w:r>
      <w:r w:rsidRPr="009F10AD">
        <w:rPr>
          <w:rFonts w:ascii="Arial" w:hAnsi="Arial" w:cs="Arial"/>
          <w:lang w:val="ro-RO"/>
        </w:rPr>
        <w:t>poluării mediului asupra sănătăţii umane. În mod obişnuit, diver</w:t>
      </w:r>
      <w:r w:rsidR="001F3F6E" w:rsidRPr="009F10AD">
        <w:rPr>
          <w:rFonts w:ascii="Arial" w:hAnsi="Arial" w:cs="Arial"/>
          <w:lang w:val="ro-RO"/>
        </w:rPr>
        <w:t xml:space="preserve">şii poluanţi existenţi în mediu </w:t>
      </w:r>
      <w:r w:rsidRPr="009F10AD">
        <w:rPr>
          <w:rFonts w:ascii="Arial" w:hAnsi="Arial" w:cs="Arial"/>
          <w:lang w:val="ro-RO"/>
        </w:rPr>
        <w:t xml:space="preserve">nu ating nivele foarte ridicate pentru a produce efecte acute, dar </w:t>
      </w:r>
      <w:r w:rsidR="001F3F6E" w:rsidRPr="009F10AD">
        <w:rPr>
          <w:rFonts w:ascii="Arial" w:hAnsi="Arial" w:cs="Arial"/>
          <w:lang w:val="ro-RO"/>
        </w:rPr>
        <w:t xml:space="preserve">prezenţa lor continuă, chiar în </w:t>
      </w:r>
      <w:r w:rsidRPr="009F10AD">
        <w:rPr>
          <w:rFonts w:ascii="Arial" w:hAnsi="Arial" w:cs="Arial"/>
          <w:lang w:val="ro-RO"/>
        </w:rPr>
        <w:t>concentraţii mai scăzute nu este lipsită de efecte nedorite.</w:t>
      </w:r>
      <w:r w:rsidRPr="009F10AD">
        <w:rPr>
          <w:rFonts w:ascii="Arial" w:hAnsi="Arial" w:cs="Arial"/>
          <w:lang w:val="ro-RO"/>
        </w:rPr>
        <w:br/>
        <w:t>De asemenea, sistemele de alimentare înv</w:t>
      </w:r>
      <w:r w:rsidR="00AB368C" w:rsidRPr="009F10AD">
        <w:rPr>
          <w:rFonts w:ascii="Arial" w:hAnsi="Arial" w:cs="Arial"/>
          <w:lang w:val="ro-RO"/>
        </w:rPr>
        <w:t xml:space="preserve">echite pot permite contaminarea </w:t>
      </w:r>
      <w:r w:rsidRPr="009F10AD">
        <w:rPr>
          <w:rFonts w:ascii="Arial" w:hAnsi="Arial" w:cs="Arial"/>
          <w:lang w:val="ro-RO"/>
        </w:rPr>
        <w:t>microbiologică a apei (bacterii, viruşi, protozoare) prin event</w:t>
      </w:r>
      <w:r w:rsidR="001F3F6E" w:rsidRPr="009F10AD">
        <w:rPr>
          <w:rFonts w:ascii="Arial" w:hAnsi="Arial" w:cs="Arial"/>
          <w:lang w:val="ro-RO"/>
        </w:rPr>
        <w:t xml:space="preserve">ualele fisuri sau neetanşeităţi </w:t>
      </w:r>
      <w:r w:rsidRPr="009F10AD">
        <w:rPr>
          <w:rFonts w:ascii="Arial" w:hAnsi="Arial" w:cs="Arial"/>
          <w:lang w:val="ro-RO"/>
        </w:rPr>
        <w:t xml:space="preserve">existente. Pentru apa potabilă o sursă de poluare o reprezintă apa subterană contaminată </w:t>
      </w:r>
      <w:r w:rsidR="001F3F6E" w:rsidRPr="009F10AD">
        <w:rPr>
          <w:rFonts w:ascii="Arial" w:hAnsi="Arial" w:cs="Arial"/>
          <w:lang w:val="ro-RO"/>
        </w:rPr>
        <w:t xml:space="preserve">şi </w:t>
      </w:r>
      <w:r w:rsidRPr="009F10AD">
        <w:rPr>
          <w:rFonts w:ascii="Arial" w:hAnsi="Arial" w:cs="Arial"/>
          <w:lang w:val="ro-RO"/>
        </w:rPr>
        <w:t>utilizarea ei din puţuri/fântâni fără luarea măsurilor corespunzătoare de protecţie.</w:t>
      </w:r>
      <w:r w:rsidR="00605B4B" w:rsidRPr="009F10AD">
        <w:rPr>
          <w:rFonts w:ascii="Arial" w:hAnsi="Arial" w:cs="Arial"/>
          <w:lang w:val="ro-RO"/>
        </w:rPr>
        <w:t xml:space="preserve"> </w:t>
      </w:r>
      <w:r w:rsidRPr="009F10AD">
        <w:rPr>
          <w:rFonts w:ascii="Arial" w:hAnsi="Arial" w:cs="Arial"/>
          <w:lang w:val="ro-RO"/>
        </w:rPr>
        <w:t>Având</w:t>
      </w:r>
      <w:r w:rsidR="00605B4B" w:rsidRPr="009F10AD">
        <w:rPr>
          <w:rFonts w:ascii="Arial" w:hAnsi="Arial" w:cs="Arial"/>
          <w:lang w:val="ro-RO"/>
        </w:rPr>
        <w:t xml:space="preserve"> î</w:t>
      </w:r>
      <w:r w:rsidRPr="009F10AD">
        <w:rPr>
          <w:rFonts w:ascii="Arial" w:hAnsi="Arial" w:cs="Arial"/>
          <w:lang w:val="ro-RO"/>
        </w:rPr>
        <w:t>n</w:t>
      </w:r>
      <w:r w:rsidR="00A64EFE" w:rsidRPr="009F10AD">
        <w:rPr>
          <w:rFonts w:ascii="Arial" w:hAnsi="Arial" w:cs="Arial"/>
          <w:lang w:val="ro-RO"/>
        </w:rPr>
        <w:t xml:space="preserve"> </w:t>
      </w:r>
      <w:r w:rsidRPr="009F10AD">
        <w:rPr>
          <w:rFonts w:ascii="Arial" w:hAnsi="Arial" w:cs="Arial"/>
          <w:lang w:val="ro-RO"/>
        </w:rPr>
        <w:t>vedere numărul locuitorilor expuşi, riscul este</w:t>
      </w:r>
      <w:r w:rsidR="008B32A8" w:rsidRPr="009F10AD">
        <w:rPr>
          <w:rFonts w:ascii="Arial" w:hAnsi="Arial" w:cs="Arial"/>
          <w:lang w:val="ro-RO"/>
        </w:rPr>
        <w:t xml:space="preserve"> evaluat ca fiind semnificativ.</w:t>
      </w:r>
    </w:p>
    <w:p w:rsidR="00CA104B" w:rsidRPr="009F10AD" w:rsidRDefault="008B32A8" w:rsidP="00831426">
      <w:pPr>
        <w:ind w:right="209"/>
        <w:rPr>
          <w:rFonts w:ascii="Arial" w:hAnsi="Arial" w:cs="Arial"/>
          <w:lang w:val="es-ES"/>
        </w:rPr>
      </w:pPr>
      <w:r w:rsidRPr="009F10AD">
        <w:rPr>
          <w:rFonts w:ascii="Arial" w:hAnsi="Arial" w:cs="Arial"/>
          <w:lang w:val="ro-RO"/>
        </w:rPr>
        <w:t>Din datele deţinute de Direcţia de Sănătate Publică a judeţului Ilfov</w:t>
      </w:r>
      <w:r w:rsidR="00CA104B" w:rsidRPr="009F10AD">
        <w:rPr>
          <w:rFonts w:ascii="Arial" w:hAnsi="Arial" w:cs="Arial"/>
          <w:lang w:val="es-ES"/>
        </w:rPr>
        <w:t xml:space="preserve"> </w:t>
      </w:r>
      <w:r w:rsidRPr="009F10AD">
        <w:rPr>
          <w:rFonts w:ascii="Arial" w:hAnsi="Arial" w:cs="Arial"/>
          <w:lang w:val="es-ES"/>
        </w:rPr>
        <w:t xml:space="preserve">pe </w:t>
      </w:r>
      <w:r w:rsidR="00CA104B" w:rsidRPr="009F10AD">
        <w:rPr>
          <w:rFonts w:ascii="Arial" w:hAnsi="Arial" w:cs="Arial"/>
          <w:lang w:val="es-ES"/>
        </w:rPr>
        <w:t>teritoriul jude</w:t>
      </w:r>
      <w:r w:rsidR="00CF1B06" w:rsidRPr="009F10AD">
        <w:rPr>
          <w:rFonts w:ascii="Arial" w:hAnsi="Arial" w:cs="Arial"/>
          <w:lang w:val="es-ES"/>
        </w:rPr>
        <w:t>ţ</w:t>
      </w:r>
      <w:r w:rsidR="00CA104B" w:rsidRPr="009F10AD">
        <w:rPr>
          <w:rFonts w:ascii="Arial" w:hAnsi="Arial" w:cs="Arial"/>
          <w:lang w:val="es-ES"/>
        </w:rPr>
        <w:t>ului  nu s-au i</w:t>
      </w:r>
      <w:r w:rsidRPr="009F10AD">
        <w:rPr>
          <w:rFonts w:ascii="Arial" w:hAnsi="Arial" w:cs="Arial"/>
          <w:lang w:val="es-ES"/>
        </w:rPr>
        <w:t xml:space="preserve">nregistrat </w:t>
      </w:r>
      <w:r w:rsidR="00CF1B06" w:rsidRPr="009F10AD">
        <w:rPr>
          <w:rFonts w:ascii="Arial" w:hAnsi="Arial" w:cs="Arial"/>
          <w:lang w:val="es-ES"/>
        </w:rPr>
        <w:t>î</w:t>
      </w:r>
      <w:r w:rsidR="00177898" w:rsidRPr="009F10AD">
        <w:rPr>
          <w:rFonts w:ascii="Arial" w:hAnsi="Arial" w:cs="Arial"/>
          <w:lang w:val="es-ES"/>
        </w:rPr>
        <w:t>n cursul anului 20</w:t>
      </w:r>
      <w:r w:rsidR="00CA2989" w:rsidRPr="009F10AD">
        <w:rPr>
          <w:rFonts w:ascii="Arial" w:hAnsi="Arial" w:cs="Arial"/>
          <w:lang w:val="es-ES"/>
        </w:rPr>
        <w:t>2</w:t>
      </w:r>
      <w:r w:rsidR="00A33DCB">
        <w:rPr>
          <w:rFonts w:ascii="Arial" w:hAnsi="Arial" w:cs="Arial"/>
          <w:lang w:val="es-ES"/>
        </w:rPr>
        <w:t>1</w:t>
      </w:r>
      <w:r w:rsidRPr="009F10AD">
        <w:rPr>
          <w:rFonts w:ascii="Arial" w:hAnsi="Arial" w:cs="Arial"/>
          <w:lang w:val="es-ES"/>
        </w:rPr>
        <w:t xml:space="preserve"> probleme de san</w:t>
      </w:r>
      <w:r w:rsidR="00CF1B06" w:rsidRPr="009F10AD">
        <w:rPr>
          <w:rFonts w:ascii="Arial" w:hAnsi="Arial" w:cs="Arial"/>
          <w:lang w:val="es-ES"/>
        </w:rPr>
        <w:t>ă</w:t>
      </w:r>
      <w:r w:rsidR="00CA104B" w:rsidRPr="009F10AD">
        <w:rPr>
          <w:rFonts w:ascii="Arial" w:hAnsi="Arial" w:cs="Arial"/>
          <w:lang w:val="es-ES"/>
        </w:rPr>
        <w:t>tate legate de consumul apei.</w:t>
      </w:r>
    </w:p>
    <w:p w:rsidR="00CA104B" w:rsidRPr="009F10AD" w:rsidRDefault="00562163" w:rsidP="00CA104B">
      <w:pPr>
        <w:ind w:right="209"/>
        <w:jc w:val="both"/>
        <w:rPr>
          <w:rFonts w:ascii="Arial" w:hAnsi="Arial" w:cs="Arial"/>
          <w:lang w:val="es-ES"/>
        </w:rPr>
      </w:pPr>
      <w:r w:rsidRPr="009F10AD">
        <w:rPr>
          <w:rFonts w:ascii="Arial" w:hAnsi="Arial" w:cs="Arial"/>
          <w:lang w:val="es-ES"/>
        </w:rPr>
        <w:t xml:space="preserve">            Neconformităţ</w:t>
      </w:r>
      <w:r w:rsidR="00CA104B" w:rsidRPr="009F10AD">
        <w:rPr>
          <w:rFonts w:ascii="Arial" w:hAnsi="Arial" w:cs="Arial"/>
          <w:lang w:val="es-ES"/>
        </w:rPr>
        <w:t xml:space="preserve">ile </w:t>
      </w:r>
      <w:r w:rsidRPr="009F10AD">
        <w:rPr>
          <w:rFonts w:ascii="Arial" w:hAnsi="Arial" w:cs="Arial"/>
          <w:lang w:val="es-ES"/>
        </w:rPr>
        <w:t>ȋnregistrate ȋn cadrul monitoriză</w:t>
      </w:r>
      <w:r w:rsidR="00CA104B" w:rsidRPr="009F10AD">
        <w:rPr>
          <w:rFonts w:ascii="Arial" w:hAnsi="Arial" w:cs="Arial"/>
          <w:lang w:val="es-ES"/>
        </w:rPr>
        <w:t>rii de audit a calit</w:t>
      </w:r>
      <w:r w:rsidRPr="009F10AD">
        <w:rPr>
          <w:rFonts w:ascii="Arial" w:hAnsi="Arial" w:cs="Arial"/>
          <w:lang w:val="es-ES"/>
        </w:rPr>
        <w:t>ăţii apei distribuiţa prin sistem centralizat ȋ</w:t>
      </w:r>
      <w:r w:rsidR="00177898" w:rsidRPr="009F10AD">
        <w:rPr>
          <w:rFonts w:ascii="Arial" w:hAnsi="Arial" w:cs="Arial"/>
          <w:lang w:val="es-ES"/>
        </w:rPr>
        <w:t>n anul 20</w:t>
      </w:r>
      <w:r w:rsidR="00CA2989" w:rsidRPr="009F10AD">
        <w:rPr>
          <w:rFonts w:ascii="Arial" w:hAnsi="Arial" w:cs="Arial"/>
          <w:lang w:val="es-ES"/>
        </w:rPr>
        <w:t>2</w:t>
      </w:r>
      <w:r w:rsidR="00A33DCB">
        <w:rPr>
          <w:rFonts w:ascii="Arial" w:hAnsi="Arial" w:cs="Arial"/>
          <w:lang w:val="es-ES"/>
        </w:rPr>
        <w:t>1</w:t>
      </w:r>
      <w:r w:rsidR="00CA104B" w:rsidRPr="009F10AD">
        <w:rPr>
          <w:rFonts w:ascii="Arial" w:hAnsi="Arial" w:cs="Arial"/>
          <w:lang w:val="es-ES"/>
        </w:rPr>
        <w:t xml:space="preserve"> </w:t>
      </w:r>
      <w:r w:rsidRPr="009F10AD">
        <w:rPr>
          <w:rFonts w:ascii="Arial" w:hAnsi="Arial" w:cs="Arial"/>
          <w:lang w:val="es-ES"/>
        </w:rPr>
        <w:t>ȋn judeţul Ilfov sunt prezentate ȋ</w:t>
      </w:r>
      <w:r w:rsidR="00CA104B" w:rsidRPr="009F10AD">
        <w:rPr>
          <w:rFonts w:ascii="Arial" w:hAnsi="Arial" w:cs="Arial"/>
          <w:lang w:val="es-ES"/>
        </w:rPr>
        <w:t>n tabelul de mai jos.</w:t>
      </w:r>
    </w:p>
    <w:p w:rsidR="00B5254A" w:rsidRDefault="00CA104B" w:rsidP="00CA104B">
      <w:pPr>
        <w:rPr>
          <w:rFonts w:ascii="Arial" w:hAnsi="Arial" w:cs="Arial"/>
          <w:lang w:val="es-ES"/>
        </w:rPr>
      </w:pPr>
      <w:r w:rsidRPr="009F10AD">
        <w:rPr>
          <w:rFonts w:ascii="Arial" w:hAnsi="Arial" w:cs="Arial"/>
          <w:lang w:val="es-ES"/>
        </w:rPr>
        <w:t xml:space="preserve">    </w:t>
      </w:r>
    </w:p>
    <w:p w:rsidR="00EC541C" w:rsidRDefault="00EC541C" w:rsidP="00CA104B">
      <w:pPr>
        <w:rPr>
          <w:rFonts w:ascii="Arial" w:hAnsi="Arial" w:cs="Arial"/>
          <w:lang w:val="es-ES"/>
        </w:rPr>
      </w:pPr>
    </w:p>
    <w:p w:rsidR="00EC541C" w:rsidRDefault="00EC541C" w:rsidP="00CA104B">
      <w:pPr>
        <w:rPr>
          <w:rFonts w:ascii="Arial" w:hAnsi="Arial" w:cs="Arial"/>
          <w:lang w:val="es-ES"/>
        </w:rPr>
      </w:pPr>
    </w:p>
    <w:p w:rsidR="00EC541C" w:rsidRDefault="00EC541C" w:rsidP="00CA104B">
      <w:pPr>
        <w:rPr>
          <w:rFonts w:ascii="Arial" w:hAnsi="Arial" w:cs="Arial"/>
          <w:lang w:val="es-ES"/>
        </w:rPr>
      </w:pPr>
    </w:p>
    <w:p w:rsidR="00EC541C" w:rsidRDefault="00EC541C" w:rsidP="00CA104B">
      <w:pPr>
        <w:rPr>
          <w:rFonts w:ascii="Arial" w:hAnsi="Arial" w:cs="Arial"/>
          <w:lang w:val="es-ES"/>
        </w:rPr>
      </w:pPr>
    </w:p>
    <w:p w:rsidR="00EC541C" w:rsidRDefault="00EC541C" w:rsidP="00CA104B">
      <w:pPr>
        <w:rPr>
          <w:rFonts w:ascii="Arial" w:hAnsi="Arial" w:cs="Arial"/>
          <w:lang w:val="es-ES"/>
        </w:rPr>
      </w:pPr>
    </w:p>
    <w:p w:rsidR="00EC541C" w:rsidRDefault="00EC541C" w:rsidP="00CA104B">
      <w:pPr>
        <w:rPr>
          <w:rFonts w:ascii="Arial" w:hAnsi="Arial" w:cs="Arial"/>
          <w:lang w:val="es-ES"/>
        </w:rPr>
      </w:pPr>
    </w:p>
    <w:p w:rsidR="00EC541C" w:rsidRDefault="00EC541C" w:rsidP="00CA104B">
      <w:pPr>
        <w:rPr>
          <w:rFonts w:ascii="Arial" w:hAnsi="Arial" w:cs="Arial"/>
          <w:lang w:val="es-ES"/>
        </w:rPr>
        <w:sectPr w:rsidR="00EC541C" w:rsidSect="00EC541C">
          <w:pgSz w:w="11906" w:h="16838"/>
          <w:pgMar w:top="850" w:right="1138" w:bottom="850" w:left="1411" w:header="720" w:footer="720" w:gutter="0"/>
          <w:cols w:space="720"/>
          <w:titlePg/>
          <w:docGrid w:linePitch="360"/>
        </w:sectPr>
      </w:pPr>
    </w:p>
    <w:p w:rsidR="00EC541C" w:rsidRDefault="00EC541C" w:rsidP="00CA104B">
      <w:pPr>
        <w:rPr>
          <w:rFonts w:ascii="Arial" w:hAnsi="Arial" w:cs="Arial"/>
          <w:lang w:val="es-ES"/>
        </w:rPr>
      </w:pPr>
    </w:p>
    <w:p w:rsidR="00EC541C" w:rsidRDefault="00EC541C" w:rsidP="00CA104B">
      <w:pPr>
        <w:rPr>
          <w:rFonts w:ascii="Arial" w:hAnsi="Arial" w:cs="Arial"/>
          <w:lang w:val="es-ES"/>
        </w:rPr>
      </w:pPr>
    </w:p>
    <w:p w:rsidR="00B5254A" w:rsidRDefault="00B5254A" w:rsidP="00CA104B">
      <w:pPr>
        <w:rPr>
          <w:rFonts w:ascii="Arial" w:hAnsi="Arial" w:cs="Arial"/>
          <w:lang w:val="es-ES"/>
        </w:rPr>
      </w:pPr>
    </w:p>
    <w:p w:rsidR="00B5254A" w:rsidRDefault="00B5254A" w:rsidP="00CA104B">
      <w:pPr>
        <w:rPr>
          <w:rFonts w:ascii="Arial" w:hAnsi="Arial" w:cs="Arial"/>
          <w:lang w:val="es-ES"/>
        </w:rPr>
      </w:pPr>
    </w:p>
    <w:p w:rsidR="00086B70" w:rsidRPr="009F10AD" w:rsidRDefault="00086B70" w:rsidP="00CA104B">
      <w:pPr>
        <w:rPr>
          <w:rFonts w:ascii="Arial" w:hAnsi="Arial" w:cs="Arial"/>
          <w:i/>
          <w:lang w:val="es-ES"/>
        </w:rPr>
      </w:pPr>
      <w:r w:rsidRPr="009F10AD">
        <w:rPr>
          <w:rFonts w:ascii="Arial" w:hAnsi="Arial" w:cs="Arial"/>
          <w:i/>
          <w:lang w:val="es-ES"/>
        </w:rPr>
        <w:t xml:space="preserve">                                                                                                                                    </w:t>
      </w:r>
      <w:r w:rsidRPr="009F10AD">
        <w:rPr>
          <w:rFonts w:ascii="Arial" w:hAnsi="Arial" w:cs="Arial"/>
          <w:b/>
          <w:i/>
          <w:lang w:val="ro-RO"/>
        </w:rPr>
        <w:t xml:space="preserve"> </w:t>
      </w:r>
    </w:p>
    <w:tbl>
      <w:tblPr>
        <w:tblW w:w="14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
        <w:gridCol w:w="1510"/>
        <w:gridCol w:w="1110"/>
        <w:gridCol w:w="843"/>
        <w:gridCol w:w="910"/>
        <w:gridCol w:w="1125"/>
        <w:gridCol w:w="540"/>
        <w:gridCol w:w="1350"/>
        <w:gridCol w:w="1710"/>
        <w:gridCol w:w="990"/>
        <w:gridCol w:w="1980"/>
        <w:gridCol w:w="1980"/>
      </w:tblGrid>
      <w:tr w:rsidR="00F11BF2" w:rsidRPr="009F10AD" w:rsidTr="00F11BF2">
        <w:tc>
          <w:tcPr>
            <w:tcW w:w="550" w:type="dxa"/>
          </w:tcPr>
          <w:p w:rsidR="00F11BF2" w:rsidRPr="009F10AD" w:rsidRDefault="00F11BF2" w:rsidP="00CA104B">
            <w:pPr>
              <w:rPr>
                <w:rFonts w:ascii="Arial" w:hAnsi="Arial" w:cs="Arial"/>
                <w:lang w:val="es-ES"/>
              </w:rPr>
            </w:pPr>
            <w:r w:rsidRPr="009F10AD">
              <w:rPr>
                <w:rFonts w:ascii="Arial" w:hAnsi="Arial" w:cs="Arial"/>
                <w:b/>
                <w:lang w:val="es-ES"/>
              </w:rPr>
              <w:t>Nr. crt</w:t>
            </w:r>
          </w:p>
        </w:tc>
        <w:tc>
          <w:tcPr>
            <w:tcW w:w="1510" w:type="dxa"/>
          </w:tcPr>
          <w:p w:rsidR="00F11BF2" w:rsidRPr="009F10AD" w:rsidRDefault="00F11BF2" w:rsidP="00CA104B">
            <w:pPr>
              <w:rPr>
                <w:rFonts w:ascii="Arial" w:hAnsi="Arial" w:cs="Arial"/>
                <w:lang w:val="es-ES"/>
              </w:rPr>
            </w:pPr>
            <w:r w:rsidRPr="009F10AD">
              <w:rPr>
                <w:rFonts w:ascii="Arial" w:hAnsi="Arial" w:cs="Arial"/>
                <w:b/>
                <w:lang w:val="es-ES"/>
              </w:rPr>
              <w:t>Localitatea</w:t>
            </w:r>
          </w:p>
        </w:tc>
        <w:tc>
          <w:tcPr>
            <w:tcW w:w="1110" w:type="dxa"/>
          </w:tcPr>
          <w:p w:rsidR="00F11BF2" w:rsidRPr="009F10AD" w:rsidRDefault="00F11BF2" w:rsidP="00E20D54">
            <w:pPr>
              <w:jc w:val="center"/>
              <w:rPr>
                <w:rFonts w:ascii="Arial" w:hAnsi="Arial" w:cs="Arial"/>
                <w:b/>
                <w:lang w:val="es-ES"/>
              </w:rPr>
            </w:pPr>
            <w:r w:rsidRPr="009F10AD">
              <w:rPr>
                <w:rFonts w:ascii="Arial" w:hAnsi="Arial" w:cs="Arial"/>
                <w:b/>
                <w:lang w:val="es-ES"/>
              </w:rPr>
              <w:t>Amoniu</w:t>
            </w:r>
          </w:p>
          <w:p w:rsidR="00F11BF2" w:rsidRPr="009F10AD" w:rsidRDefault="00F11BF2" w:rsidP="00E20D54">
            <w:pPr>
              <w:jc w:val="center"/>
              <w:rPr>
                <w:rFonts w:ascii="Arial" w:hAnsi="Arial" w:cs="Arial"/>
                <w:lang w:val="es-ES"/>
              </w:rPr>
            </w:pPr>
          </w:p>
        </w:tc>
        <w:tc>
          <w:tcPr>
            <w:tcW w:w="843" w:type="dxa"/>
          </w:tcPr>
          <w:p w:rsidR="00F11BF2" w:rsidRPr="009F10AD" w:rsidRDefault="00F11BF2" w:rsidP="00E20D54">
            <w:pPr>
              <w:jc w:val="center"/>
              <w:rPr>
                <w:rFonts w:ascii="Arial" w:hAnsi="Arial" w:cs="Arial"/>
                <w:b/>
                <w:lang w:val="es-ES"/>
              </w:rPr>
            </w:pPr>
            <w:r w:rsidRPr="009F10AD">
              <w:rPr>
                <w:rFonts w:ascii="Arial" w:hAnsi="Arial" w:cs="Arial"/>
                <w:b/>
                <w:lang w:val="es-ES"/>
              </w:rPr>
              <w:t>Nitriti</w:t>
            </w:r>
          </w:p>
        </w:tc>
        <w:tc>
          <w:tcPr>
            <w:tcW w:w="910" w:type="dxa"/>
          </w:tcPr>
          <w:p w:rsidR="00F11BF2" w:rsidRPr="009F10AD" w:rsidRDefault="00F11BF2" w:rsidP="00E20D54">
            <w:pPr>
              <w:jc w:val="center"/>
              <w:rPr>
                <w:rFonts w:ascii="Arial" w:hAnsi="Arial" w:cs="Arial"/>
                <w:b/>
                <w:lang w:val="es-ES"/>
              </w:rPr>
            </w:pPr>
            <w:r w:rsidRPr="009F10AD">
              <w:rPr>
                <w:rFonts w:ascii="Arial" w:hAnsi="Arial" w:cs="Arial"/>
                <w:b/>
                <w:lang w:val="es-ES"/>
              </w:rPr>
              <w:t>Nitrati</w:t>
            </w:r>
          </w:p>
          <w:p w:rsidR="00F11BF2" w:rsidRPr="009F10AD" w:rsidRDefault="00F11BF2" w:rsidP="00E20D54">
            <w:pPr>
              <w:jc w:val="center"/>
              <w:rPr>
                <w:rFonts w:ascii="Arial" w:hAnsi="Arial" w:cs="Arial"/>
                <w:b/>
                <w:lang w:val="es-ES"/>
              </w:rPr>
            </w:pPr>
          </w:p>
        </w:tc>
        <w:tc>
          <w:tcPr>
            <w:tcW w:w="1125" w:type="dxa"/>
          </w:tcPr>
          <w:p w:rsidR="00F11BF2" w:rsidRPr="009F10AD" w:rsidRDefault="00F11BF2" w:rsidP="00E20D54">
            <w:pPr>
              <w:jc w:val="center"/>
              <w:rPr>
                <w:rFonts w:ascii="Arial" w:hAnsi="Arial" w:cs="Arial"/>
                <w:b/>
                <w:lang w:val="es-ES"/>
              </w:rPr>
            </w:pPr>
            <w:r w:rsidRPr="009F10AD">
              <w:rPr>
                <w:rFonts w:ascii="Arial" w:hAnsi="Arial" w:cs="Arial"/>
                <w:b/>
                <w:lang w:val="es-ES"/>
              </w:rPr>
              <w:t>Mn</w:t>
            </w:r>
          </w:p>
        </w:tc>
        <w:tc>
          <w:tcPr>
            <w:tcW w:w="540" w:type="dxa"/>
          </w:tcPr>
          <w:p w:rsidR="00F11BF2" w:rsidRPr="009F10AD" w:rsidRDefault="00F11BF2" w:rsidP="00E20D54">
            <w:pPr>
              <w:jc w:val="center"/>
              <w:rPr>
                <w:rFonts w:ascii="Arial" w:hAnsi="Arial" w:cs="Arial"/>
                <w:b/>
                <w:lang w:val="es-ES"/>
              </w:rPr>
            </w:pPr>
            <w:r w:rsidRPr="009F10AD">
              <w:rPr>
                <w:rFonts w:ascii="Arial" w:hAnsi="Arial" w:cs="Arial"/>
                <w:b/>
                <w:lang w:val="es-ES"/>
              </w:rPr>
              <w:t>Ni</w:t>
            </w:r>
          </w:p>
        </w:tc>
        <w:tc>
          <w:tcPr>
            <w:tcW w:w="1350" w:type="dxa"/>
          </w:tcPr>
          <w:p w:rsidR="00F11BF2" w:rsidRPr="009F10AD" w:rsidRDefault="00F11BF2" w:rsidP="00E20D54">
            <w:pPr>
              <w:jc w:val="center"/>
              <w:rPr>
                <w:rFonts w:ascii="Arial" w:hAnsi="Arial" w:cs="Arial"/>
                <w:b/>
                <w:lang w:val="es-ES"/>
              </w:rPr>
            </w:pPr>
            <w:r w:rsidRPr="009F10AD">
              <w:rPr>
                <w:rFonts w:ascii="Arial" w:hAnsi="Arial" w:cs="Arial"/>
                <w:b/>
                <w:lang w:val="es-ES"/>
              </w:rPr>
              <w:t>Bacterii coliforme</w:t>
            </w:r>
          </w:p>
          <w:p w:rsidR="00F11BF2" w:rsidRPr="009F10AD" w:rsidRDefault="00F11BF2" w:rsidP="00E20D54">
            <w:pPr>
              <w:jc w:val="center"/>
              <w:rPr>
                <w:rFonts w:ascii="Arial" w:hAnsi="Arial" w:cs="Arial"/>
                <w:lang w:val="es-ES"/>
              </w:rPr>
            </w:pPr>
          </w:p>
        </w:tc>
        <w:tc>
          <w:tcPr>
            <w:tcW w:w="1710" w:type="dxa"/>
          </w:tcPr>
          <w:p w:rsidR="00F11BF2" w:rsidRPr="009F10AD" w:rsidRDefault="00F11BF2" w:rsidP="00E20D54">
            <w:pPr>
              <w:jc w:val="center"/>
              <w:rPr>
                <w:rFonts w:ascii="Arial" w:hAnsi="Arial" w:cs="Arial"/>
                <w:b/>
                <w:lang w:val="es-ES"/>
              </w:rPr>
            </w:pPr>
            <w:r w:rsidRPr="009F10AD">
              <w:rPr>
                <w:rFonts w:ascii="Arial" w:hAnsi="Arial" w:cs="Arial"/>
                <w:b/>
                <w:lang w:val="es-ES"/>
              </w:rPr>
              <w:t>Enterococi</w:t>
            </w:r>
          </w:p>
          <w:p w:rsidR="00F11BF2" w:rsidRPr="009F10AD" w:rsidRDefault="00F11BF2" w:rsidP="00E20D54">
            <w:pPr>
              <w:jc w:val="center"/>
              <w:rPr>
                <w:rFonts w:ascii="Arial" w:hAnsi="Arial" w:cs="Arial"/>
                <w:lang w:val="es-ES"/>
              </w:rPr>
            </w:pPr>
          </w:p>
        </w:tc>
        <w:tc>
          <w:tcPr>
            <w:tcW w:w="990" w:type="dxa"/>
          </w:tcPr>
          <w:p w:rsidR="00F11BF2" w:rsidRPr="009F10AD" w:rsidRDefault="00F11BF2" w:rsidP="00E20D54">
            <w:pPr>
              <w:jc w:val="center"/>
              <w:rPr>
                <w:rFonts w:ascii="Arial" w:hAnsi="Arial" w:cs="Arial"/>
                <w:b/>
                <w:lang w:val="es-ES"/>
              </w:rPr>
            </w:pPr>
            <w:r w:rsidRPr="009F10AD">
              <w:rPr>
                <w:rFonts w:ascii="Arial" w:hAnsi="Arial" w:cs="Arial"/>
                <w:b/>
                <w:lang w:val="es-ES"/>
              </w:rPr>
              <w:t>Nr. colonii la 37ºC</w:t>
            </w:r>
          </w:p>
          <w:p w:rsidR="00F11BF2" w:rsidRPr="009F10AD" w:rsidRDefault="00F11BF2" w:rsidP="00E20D54">
            <w:pPr>
              <w:jc w:val="center"/>
              <w:rPr>
                <w:rFonts w:ascii="Arial" w:hAnsi="Arial" w:cs="Arial"/>
                <w:lang w:val="es-ES"/>
              </w:rPr>
            </w:pPr>
          </w:p>
        </w:tc>
        <w:tc>
          <w:tcPr>
            <w:tcW w:w="1980" w:type="dxa"/>
          </w:tcPr>
          <w:p w:rsidR="00F11BF2" w:rsidRPr="009F10AD" w:rsidRDefault="00F11BF2" w:rsidP="00E20D54">
            <w:pPr>
              <w:jc w:val="center"/>
              <w:rPr>
                <w:rFonts w:ascii="Arial" w:hAnsi="Arial" w:cs="Arial"/>
                <w:b/>
                <w:lang w:val="es-ES"/>
              </w:rPr>
            </w:pPr>
            <w:r w:rsidRPr="009F10AD">
              <w:rPr>
                <w:rFonts w:ascii="Arial" w:hAnsi="Arial" w:cs="Arial"/>
                <w:b/>
                <w:lang w:val="es-ES"/>
              </w:rPr>
              <w:t>Nr. colonii la 22ºC</w:t>
            </w:r>
          </w:p>
          <w:p w:rsidR="00F11BF2" w:rsidRPr="009F10AD" w:rsidRDefault="00F11BF2" w:rsidP="00E20D54">
            <w:pPr>
              <w:jc w:val="center"/>
              <w:rPr>
                <w:rFonts w:ascii="Arial" w:hAnsi="Arial" w:cs="Arial"/>
                <w:lang w:val="es-ES"/>
              </w:rPr>
            </w:pPr>
          </w:p>
        </w:tc>
        <w:tc>
          <w:tcPr>
            <w:tcW w:w="1980" w:type="dxa"/>
          </w:tcPr>
          <w:p w:rsidR="00F11BF2" w:rsidRPr="009F10AD" w:rsidRDefault="00F11BF2" w:rsidP="00E20D54">
            <w:pPr>
              <w:jc w:val="center"/>
              <w:rPr>
                <w:rFonts w:ascii="Arial" w:hAnsi="Arial" w:cs="Arial"/>
                <w:b/>
                <w:lang w:val="es-ES"/>
              </w:rPr>
            </w:pPr>
            <w:r>
              <w:rPr>
                <w:rFonts w:ascii="Arial" w:hAnsi="Arial" w:cs="Arial"/>
                <w:b/>
                <w:lang w:val="es-ES"/>
              </w:rPr>
              <w:t>E.Coli</w:t>
            </w:r>
          </w:p>
        </w:tc>
      </w:tr>
      <w:tr w:rsidR="00F11BF2" w:rsidRPr="009F10AD" w:rsidTr="00F11BF2">
        <w:tc>
          <w:tcPr>
            <w:tcW w:w="550" w:type="dxa"/>
          </w:tcPr>
          <w:p w:rsidR="00F11BF2" w:rsidRPr="009F10AD" w:rsidRDefault="00F11BF2" w:rsidP="00CA104B">
            <w:pPr>
              <w:rPr>
                <w:rFonts w:ascii="Arial" w:hAnsi="Arial" w:cs="Arial"/>
                <w:lang w:val="es-ES"/>
              </w:rPr>
            </w:pPr>
            <w:r w:rsidRPr="009F10AD">
              <w:rPr>
                <w:rFonts w:ascii="Arial" w:hAnsi="Arial" w:cs="Arial"/>
                <w:lang w:val="es-ES"/>
              </w:rPr>
              <w:t>1.</w:t>
            </w:r>
          </w:p>
        </w:tc>
        <w:tc>
          <w:tcPr>
            <w:tcW w:w="1510" w:type="dxa"/>
          </w:tcPr>
          <w:p w:rsidR="00F11BF2" w:rsidRPr="009F10AD" w:rsidRDefault="00F11BF2" w:rsidP="00847F49">
            <w:pPr>
              <w:rPr>
                <w:rFonts w:ascii="Arial" w:eastAsia="Times New Roman" w:hAnsi="Arial" w:cs="Arial"/>
                <w:b/>
                <w:lang w:val="es-ES"/>
              </w:rPr>
            </w:pPr>
            <w:r w:rsidRPr="009F10AD">
              <w:rPr>
                <w:rFonts w:ascii="Arial" w:eastAsia="Times New Roman" w:hAnsi="Arial" w:cs="Arial"/>
                <w:b/>
                <w:lang w:val="es-ES"/>
              </w:rPr>
              <w:t>Popesti – Leordeni</w:t>
            </w:r>
          </w:p>
        </w:tc>
        <w:tc>
          <w:tcPr>
            <w:tcW w:w="1110" w:type="dxa"/>
          </w:tcPr>
          <w:p w:rsidR="00F11BF2" w:rsidRPr="009F10AD" w:rsidRDefault="00F11BF2" w:rsidP="00E20D54">
            <w:pPr>
              <w:jc w:val="center"/>
              <w:rPr>
                <w:rFonts w:ascii="Arial" w:eastAsia="Times New Roman" w:hAnsi="Arial" w:cs="Arial"/>
                <w:b/>
                <w:lang w:val="es-ES"/>
              </w:rPr>
            </w:pPr>
          </w:p>
        </w:tc>
        <w:tc>
          <w:tcPr>
            <w:tcW w:w="843" w:type="dxa"/>
          </w:tcPr>
          <w:p w:rsidR="00F11BF2" w:rsidRPr="009F10AD" w:rsidRDefault="00F11BF2" w:rsidP="00E20D54">
            <w:pPr>
              <w:jc w:val="center"/>
              <w:rPr>
                <w:rFonts w:ascii="Arial" w:eastAsia="Times New Roman" w:hAnsi="Arial" w:cs="Arial"/>
                <w:b/>
                <w:lang w:val="es-ES"/>
              </w:rPr>
            </w:pPr>
          </w:p>
        </w:tc>
        <w:tc>
          <w:tcPr>
            <w:tcW w:w="910" w:type="dxa"/>
          </w:tcPr>
          <w:p w:rsidR="00F11BF2" w:rsidRPr="009F10AD" w:rsidRDefault="00F11BF2" w:rsidP="00E20D54">
            <w:pPr>
              <w:jc w:val="center"/>
              <w:rPr>
                <w:rFonts w:ascii="Arial" w:hAnsi="Arial" w:cs="Arial"/>
                <w:b/>
                <w:lang w:val="es-ES"/>
              </w:rPr>
            </w:pPr>
          </w:p>
        </w:tc>
        <w:tc>
          <w:tcPr>
            <w:tcW w:w="1125" w:type="dxa"/>
          </w:tcPr>
          <w:p w:rsidR="00F11BF2" w:rsidRPr="009F10AD" w:rsidRDefault="00F11BF2" w:rsidP="00E20D54">
            <w:pPr>
              <w:jc w:val="center"/>
              <w:rPr>
                <w:rFonts w:ascii="Arial" w:hAnsi="Arial" w:cs="Arial"/>
                <w:lang w:val="es-ES"/>
              </w:rPr>
            </w:pPr>
          </w:p>
        </w:tc>
        <w:tc>
          <w:tcPr>
            <w:tcW w:w="540" w:type="dxa"/>
          </w:tcPr>
          <w:p w:rsidR="00F11BF2" w:rsidRPr="009F10AD" w:rsidRDefault="00F11BF2" w:rsidP="00E20D54">
            <w:pPr>
              <w:jc w:val="center"/>
              <w:rPr>
                <w:rFonts w:ascii="Arial" w:eastAsia="Times New Roman" w:hAnsi="Arial" w:cs="Arial"/>
                <w:b/>
                <w:lang w:val="es-ES"/>
              </w:rPr>
            </w:pPr>
          </w:p>
        </w:tc>
        <w:tc>
          <w:tcPr>
            <w:tcW w:w="1350" w:type="dxa"/>
          </w:tcPr>
          <w:p w:rsidR="00F11BF2" w:rsidRPr="009F10AD" w:rsidRDefault="00F11BF2" w:rsidP="00E20D54">
            <w:pPr>
              <w:jc w:val="center"/>
              <w:rPr>
                <w:rFonts w:ascii="Arial" w:eastAsia="Times New Roman" w:hAnsi="Arial" w:cs="Arial"/>
                <w:b/>
                <w:lang w:val="es-ES"/>
              </w:rPr>
            </w:pPr>
          </w:p>
        </w:tc>
        <w:tc>
          <w:tcPr>
            <w:tcW w:w="1710" w:type="dxa"/>
          </w:tcPr>
          <w:p w:rsidR="00F11BF2" w:rsidRPr="009F10AD" w:rsidRDefault="00F11BF2" w:rsidP="00E20D54">
            <w:pPr>
              <w:jc w:val="center"/>
              <w:rPr>
                <w:rFonts w:ascii="Arial" w:hAnsi="Arial" w:cs="Arial"/>
                <w:lang w:val="es-ES"/>
              </w:rPr>
            </w:pPr>
          </w:p>
        </w:tc>
        <w:tc>
          <w:tcPr>
            <w:tcW w:w="990" w:type="dxa"/>
          </w:tcPr>
          <w:p w:rsidR="00F11BF2" w:rsidRPr="009F10AD" w:rsidRDefault="00F11BF2" w:rsidP="00E20D54">
            <w:pPr>
              <w:jc w:val="center"/>
              <w:rPr>
                <w:rFonts w:ascii="Arial" w:eastAsia="Times New Roman" w:hAnsi="Arial" w:cs="Arial"/>
                <w:b/>
                <w:lang w:val="es-ES"/>
              </w:rPr>
            </w:pPr>
          </w:p>
        </w:tc>
        <w:tc>
          <w:tcPr>
            <w:tcW w:w="1980" w:type="dxa"/>
          </w:tcPr>
          <w:p w:rsidR="00F11BF2" w:rsidRPr="009F10AD" w:rsidRDefault="00F11BF2" w:rsidP="00E20D54">
            <w:pPr>
              <w:jc w:val="center"/>
              <w:rPr>
                <w:rFonts w:ascii="Arial" w:hAnsi="Arial" w:cs="Arial"/>
                <w:b/>
                <w:lang w:val="es-ES"/>
              </w:rPr>
            </w:pPr>
          </w:p>
        </w:tc>
        <w:tc>
          <w:tcPr>
            <w:tcW w:w="1980" w:type="dxa"/>
          </w:tcPr>
          <w:p w:rsidR="00F11BF2" w:rsidRPr="009F10AD" w:rsidRDefault="00F11BF2" w:rsidP="00E20D54">
            <w:pPr>
              <w:jc w:val="center"/>
              <w:rPr>
                <w:rFonts w:ascii="Arial" w:hAnsi="Arial" w:cs="Arial"/>
                <w:b/>
                <w:lang w:val="es-ES"/>
              </w:rPr>
            </w:pPr>
          </w:p>
        </w:tc>
      </w:tr>
      <w:tr w:rsidR="00F11BF2" w:rsidRPr="009F10AD" w:rsidTr="00F11BF2">
        <w:tc>
          <w:tcPr>
            <w:tcW w:w="550" w:type="dxa"/>
          </w:tcPr>
          <w:p w:rsidR="00F11BF2" w:rsidRPr="009F10AD" w:rsidRDefault="00F11BF2" w:rsidP="00CA104B">
            <w:pPr>
              <w:rPr>
                <w:rFonts w:ascii="Arial" w:hAnsi="Arial" w:cs="Arial"/>
                <w:lang w:val="es-ES"/>
              </w:rPr>
            </w:pPr>
            <w:r w:rsidRPr="009F10AD">
              <w:rPr>
                <w:rFonts w:ascii="Arial" w:hAnsi="Arial" w:cs="Arial"/>
                <w:lang w:val="es-ES"/>
              </w:rPr>
              <w:t>2.</w:t>
            </w:r>
          </w:p>
        </w:tc>
        <w:tc>
          <w:tcPr>
            <w:tcW w:w="1510" w:type="dxa"/>
          </w:tcPr>
          <w:p w:rsidR="00F11BF2" w:rsidRPr="009F10AD" w:rsidRDefault="00F11BF2" w:rsidP="00847F49">
            <w:pPr>
              <w:rPr>
                <w:rFonts w:ascii="Arial" w:eastAsia="Times New Roman" w:hAnsi="Arial" w:cs="Arial"/>
                <w:b/>
                <w:lang w:val="es-ES"/>
              </w:rPr>
            </w:pPr>
            <w:r w:rsidRPr="009F10AD">
              <w:rPr>
                <w:rFonts w:ascii="Arial" w:eastAsia="Times New Roman" w:hAnsi="Arial" w:cs="Arial"/>
                <w:b/>
                <w:lang w:val="es-ES"/>
              </w:rPr>
              <w:t>Pantelimon</w:t>
            </w:r>
          </w:p>
        </w:tc>
        <w:tc>
          <w:tcPr>
            <w:tcW w:w="1110" w:type="dxa"/>
          </w:tcPr>
          <w:p w:rsidR="00F11BF2" w:rsidRPr="009F10AD" w:rsidRDefault="00F11BF2" w:rsidP="00E20D54">
            <w:pPr>
              <w:jc w:val="center"/>
              <w:rPr>
                <w:rFonts w:ascii="Arial" w:eastAsia="Times New Roman" w:hAnsi="Arial" w:cs="Arial"/>
                <w:b/>
                <w:lang w:val="es-ES"/>
              </w:rPr>
            </w:pPr>
          </w:p>
        </w:tc>
        <w:tc>
          <w:tcPr>
            <w:tcW w:w="843" w:type="dxa"/>
          </w:tcPr>
          <w:p w:rsidR="00F11BF2" w:rsidRPr="009F10AD" w:rsidRDefault="00F11BF2" w:rsidP="00E20D54">
            <w:pPr>
              <w:jc w:val="center"/>
              <w:rPr>
                <w:rFonts w:ascii="Arial" w:eastAsia="Times New Roman" w:hAnsi="Arial" w:cs="Arial"/>
                <w:b/>
                <w:lang w:val="es-ES"/>
              </w:rPr>
            </w:pPr>
            <w:r>
              <w:rPr>
                <w:rFonts w:ascii="Arial" w:eastAsia="Times New Roman" w:hAnsi="Arial" w:cs="Arial"/>
                <w:b/>
                <w:lang w:val="es-ES"/>
              </w:rPr>
              <w:t>1</w:t>
            </w:r>
          </w:p>
        </w:tc>
        <w:tc>
          <w:tcPr>
            <w:tcW w:w="910" w:type="dxa"/>
          </w:tcPr>
          <w:p w:rsidR="00F11BF2" w:rsidRPr="009F10AD" w:rsidRDefault="00F11BF2" w:rsidP="00E20D54">
            <w:pPr>
              <w:jc w:val="center"/>
              <w:rPr>
                <w:rFonts w:ascii="Arial" w:hAnsi="Arial" w:cs="Arial"/>
                <w:b/>
                <w:lang w:val="es-ES"/>
              </w:rPr>
            </w:pPr>
          </w:p>
        </w:tc>
        <w:tc>
          <w:tcPr>
            <w:tcW w:w="1125" w:type="dxa"/>
          </w:tcPr>
          <w:p w:rsidR="00F11BF2" w:rsidRPr="009F10AD" w:rsidRDefault="00F11BF2" w:rsidP="00E20D54">
            <w:pPr>
              <w:jc w:val="center"/>
              <w:rPr>
                <w:rFonts w:ascii="Arial" w:hAnsi="Arial" w:cs="Arial"/>
                <w:lang w:val="es-ES"/>
              </w:rPr>
            </w:pPr>
          </w:p>
        </w:tc>
        <w:tc>
          <w:tcPr>
            <w:tcW w:w="540" w:type="dxa"/>
          </w:tcPr>
          <w:p w:rsidR="00F11BF2" w:rsidRPr="009F10AD" w:rsidRDefault="00F11BF2" w:rsidP="00E20D54">
            <w:pPr>
              <w:jc w:val="center"/>
              <w:rPr>
                <w:rFonts w:ascii="Arial" w:eastAsia="Times New Roman" w:hAnsi="Arial" w:cs="Arial"/>
                <w:b/>
                <w:lang w:val="es-ES"/>
              </w:rPr>
            </w:pPr>
          </w:p>
        </w:tc>
        <w:tc>
          <w:tcPr>
            <w:tcW w:w="1350" w:type="dxa"/>
          </w:tcPr>
          <w:p w:rsidR="00F11BF2" w:rsidRPr="009F10AD" w:rsidRDefault="00F11BF2" w:rsidP="00E20D54">
            <w:pPr>
              <w:jc w:val="center"/>
              <w:rPr>
                <w:rFonts w:ascii="Arial" w:eastAsia="Times New Roman" w:hAnsi="Arial" w:cs="Arial"/>
                <w:b/>
                <w:lang w:val="es-ES"/>
              </w:rPr>
            </w:pPr>
          </w:p>
        </w:tc>
        <w:tc>
          <w:tcPr>
            <w:tcW w:w="1710" w:type="dxa"/>
          </w:tcPr>
          <w:p w:rsidR="00F11BF2" w:rsidRPr="009F10AD" w:rsidRDefault="00F11BF2" w:rsidP="00E20D54">
            <w:pPr>
              <w:jc w:val="center"/>
              <w:rPr>
                <w:rFonts w:ascii="Arial" w:hAnsi="Arial" w:cs="Arial"/>
                <w:lang w:val="es-ES"/>
              </w:rPr>
            </w:pPr>
          </w:p>
        </w:tc>
        <w:tc>
          <w:tcPr>
            <w:tcW w:w="990" w:type="dxa"/>
          </w:tcPr>
          <w:p w:rsidR="00F11BF2" w:rsidRPr="009F10AD" w:rsidRDefault="00F11BF2" w:rsidP="00E20D54">
            <w:pPr>
              <w:jc w:val="center"/>
              <w:rPr>
                <w:rFonts w:ascii="Arial" w:eastAsia="Times New Roman" w:hAnsi="Arial" w:cs="Arial"/>
                <w:b/>
                <w:lang w:val="es-ES"/>
              </w:rPr>
            </w:pPr>
          </w:p>
        </w:tc>
        <w:tc>
          <w:tcPr>
            <w:tcW w:w="1980" w:type="dxa"/>
          </w:tcPr>
          <w:p w:rsidR="00F11BF2" w:rsidRPr="009F10AD" w:rsidRDefault="00F11BF2" w:rsidP="00E20D54">
            <w:pPr>
              <w:jc w:val="center"/>
              <w:rPr>
                <w:rFonts w:ascii="Arial" w:hAnsi="Arial" w:cs="Arial"/>
                <w:lang w:val="es-ES"/>
              </w:rPr>
            </w:pPr>
          </w:p>
        </w:tc>
        <w:tc>
          <w:tcPr>
            <w:tcW w:w="1980" w:type="dxa"/>
          </w:tcPr>
          <w:p w:rsidR="00F11BF2" w:rsidRPr="009F10AD" w:rsidRDefault="00F11BF2" w:rsidP="00E20D54">
            <w:pPr>
              <w:jc w:val="center"/>
              <w:rPr>
                <w:rFonts w:ascii="Arial" w:hAnsi="Arial" w:cs="Arial"/>
                <w:lang w:val="es-ES"/>
              </w:rPr>
            </w:pPr>
          </w:p>
        </w:tc>
      </w:tr>
      <w:tr w:rsidR="00F11BF2" w:rsidRPr="009F10AD" w:rsidTr="00F11BF2">
        <w:tc>
          <w:tcPr>
            <w:tcW w:w="550" w:type="dxa"/>
          </w:tcPr>
          <w:p w:rsidR="00F11BF2" w:rsidRPr="009F10AD" w:rsidRDefault="00F11BF2" w:rsidP="00CA104B">
            <w:pPr>
              <w:rPr>
                <w:rFonts w:ascii="Arial" w:hAnsi="Arial" w:cs="Arial"/>
                <w:lang w:val="es-ES"/>
              </w:rPr>
            </w:pPr>
            <w:r w:rsidRPr="009F10AD">
              <w:rPr>
                <w:rFonts w:ascii="Arial" w:hAnsi="Arial" w:cs="Arial"/>
                <w:lang w:val="es-ES"/>
              </w:rPr>
              <w:t>3.</w:t>
            </w:r>
          </w:p>
        </w:tc>
        <w:tc>
          <w:tcPr>
            <w:tcW w:w="1510" w:type="dxa"/>
          </w:tcPr>
          <w:p w:rsidR="00F11BF2" w:rsidRPr="009F10AD" w:rsidRDefault="00F11BF2" w:rsidP="00847F49">
            <w:pPr>
              <w:rPr>
                <w:rFonts w:ascii="Arial" w:eastAsia="Times New Roman" w:hAnsi="Arial" w:cs="Arial"/>
                <w:b/>
                <w:lang w:val="es-ES"/>
              </w:rPr>
            </w:pPr>
            <w:r w:rsidRPr="009F10AD">
              <w:rPr>
                <w:rFonts w:ascii="Arial" w:eastAsia="Times New Roman" w:hAnsi="Arial" w:cs="Arial"/>
                <w:b/>
                <w:lang w:val="es-ES"/>
              </w:rPr>
              <w:t>Otopeni</w:t>
            </w:r>
          </w:p>
        </w:tc>
        <w:tc>
          <w:tcPr>
            <w:tcW w:w="1110" w:type="dxa"/>
          </w:tcPr>
          <w:p w:rsidR="00F11BF2" w:rsidRPr="009F10AD" w:rsidRDefault="00F11BF2" w:rsidP="00E20D54">
            <w:pPr>
              <w:jc w:val="center"/>
              <w:rPr>
                <w:rFonts w:ascii="Arial" w:eastAsia="Times New Roman" w:hAnsi="Arial" w:cs="Arial"/>
                <w:b/>
                <w:lang w:val="es-ES"/>
              </w:rPr>
            </w:pPr>
          </w:p>
        </w:tc>
        <w:tc>
          <w:tcPr>
            <w:tcW w:w="843" w:type="dxa"/>
          </w:tcPr>
          <w:p w:rsidR="00F11BF2" w:rsidRPr="009F10AD" w:rsidRDefault="00F11BF2" w:rsidP="00E20D54">
            <w:pPr>
              <w:jc w:val="center"/>
              <w:rPr>
                <w:rFonts w:ascii="Arial" w:eastAsia="Times New Roman" w:hAnsi="Arial" w:cs="Arial"/>
                <w:b/>
                <w:lang w:val="es-ES"/>
              </w:rPr>
            </w:pPr>
          </w:p>
        </w:tc>
        <w:tc>
          <w:tcPr>
            <w:tcW w:w="910" w:type="dxa"/>
          </w:tcPr>
          <w:p w:rsidR="00F11BF2" w:rsidRPr="009F10AD" w:rsidRDefault="00F11BF2" w:rsidP="00E20D54">
            <w:pPr>
              <w:jc w:val="center"/>
              <w:rPr>
                <w:rFonts w:ascii="Arial" w:hAnsi="Arial" w:cs="Arial"/>
                <w:b/>
                <w:lang w:val="es-ES"/>
              </w:rPr>
            </w:pPr>
          </w:p>
        </w:tc>
        <w:tc>
          <w:tcPr>
            <w:tcW w:w="1125" w:type="dxa"/>
          </w:tcPr>
          <w:p w:rsidR="00F11BF2" w:rsidRPr="009F10AD" w:rsidRDefault="00F11BF2" w:rsidP="00E20D54">
            <w:pPr>
              <w:jc w:val="center"/>
              <w:rPr>
                <w:rFonts w:ascii="Arial" w:hAnsi="Arial" w:cs="Arial"/>
                <w:lang w:val="es-ES"/>
              </w:rPr>
            </w:pPr>
          </w:p>
        </w:tc>
        <w:tc>
          <w:tcPr>
            <w:tcW w:w="540" w:type="dxa"/>
          </w:tcPr>
          <w:p w:rsidR="00F11BF2" w:rsidRPr="009F10AD" w:rsidRDefault="00F11BF2" w:rsidP="00E20D54">
            <w:pPr>
              <w:jc w:val="center"/>
              <w:rPr>
                <w:rFonts w:ascii="Arial" w:eastAsia="Times New Roman" w:hAnsi="Arial" w:cs="Arial"/>
                <w:b/>
                <w:lang w:val="es-ES"/>
              </w:rPr>
            </w:pPr>
          </w:p>
        </w:tc>
        <w:tc>
          <w:tcPr>
            <w:tcW w:w="1350" w:type="dxa"/>
          </w:tcPr>
          <w:p w:rsidR="00F11BF2" w:rsidRPr="009F10AD" w:rsidRDefault="00F11BF2" w:rsidP="00E20D54">
            <w:pPr>
              <w:jc w:val="center"/>
              <w:rPr>
                <w:rFonts w:ascii="Arial" w:eastAsia="Times New Roman" w:hAnsi="Arial" w:cs="Arial"/>
                <w:b/>
                <w:lang w:val="es-ES"/>
              </w:rPr>
            </w:pPr>
          </w:p>
        </w:tc>
        <w:tc>
          <w:tcPr>
            <w:tcW w:w="1710" w:type="dxa"/>
          </w:tcPr>
          <w:p w:rsidR="00F11BF2" w:rsidRPr="009F10AD" w:rsidRDefault="00F11BF2" w:rsidP="00E20D54">
            <w:pPr>
              <w:jc w:val="center"/>
              <w:rPr>
                <w:rFonts w:ascii="Arial" w:hAnsi="Arial" w:cs="Arial"/>
                <w:b/>
                <w:lang w:val="es-ES"/>
              </w:rPr>
            </w:pPr>
          </w:p>
        </w:tc>
        <w:tc>
          <w:tcPr>
            <w:tcW w:w="990" w:type="dxa"/>
          </w:tcPr>
          <w:p w:rsidR="00F11BF2" w:rsidRPr="009F10AD" w:rsidRDefault="00F11BF2" w:rsidP="00E20D54">
            <w:pPr>
              <w:jc w:val="center"/>
              <w:rPr>
                <w:rFonts w:ascii="Arial" w:eastAsia="Times New Roman" w:hAnsi="Arial" w:cs="Arial"/>
                <w:b/>
                <w:lang w:val="es-ES"/>
              </w:rPr>
            </w:pPr>
          </w:p>
        </w:tc>
        <w:tc>
          <w:tcPr>
            <w:tcW w:w="1980" w:type="dxa"/>
          </w:tcPr>
          <w:p w:rsidR="00F11BF2" w:rsidRPr="009F10AD" w:rsidRDefault="00F11BF2" w:rsidP="00E20D54">
            <w:pPr>
              <w:jc w:val="center"/>
              <w:rPr>
                <w:rFonts w:ascii="Arial" w:hAnsi="Arial" w:cs="Arial"/>
                <w:lang w:val="es-ES"/>
              </w:rPr>
            </w:pPr>
          </w:p>
        </w:tc>
        <w:tc>
          <w:tcPr>
            <w:tcW w:w="1980" w:type="dxa"/>
          </w:tcPr>
          <w:p w:rsidR="00F11BF2" w:rsidRPr="009F10AD" w:rsidRDefault="00F11BF2" w:rsidP="00E20D54">
            <w:pPr>
              <w:jc w:val="center"/>
              <w:rPr>
                <w:rFonts w:ascii="Arial" w:hAnsi="Arial" w:cs="Arial"/>
                <w:lang w:val="es-ES"/>
              </w:rPr>
            </w:pPr>
          </w:p>
        </w:tc>
      </w:tr>
      <w:tr w:rsidR="00F11BF2" w:rsidRPr="009F10AD" w:rsidTr="00F11BF2">
        <w:tc>
          <w:tcPr>
            <w:tcW w:w="550" w:type="dxa"/>
          </w:tcPr>
          <w:p w:rsidR="00F11BF2" w:rsidRPr="009F10AD" w:rsidRDefault="00F11BF2" w:rsidP="00CA104B">
            <w:pPr>
              <w:rPr>
                <w:rFonts w:ascii="Arial" w:hAnsi="Arial" w:cs="Arial"/>
                <w:lang w:val="es-ES"/>
              </w:rPr>
            </w:pPr>
            <w:r w:rsidRPr="009F10AD">
              <w:rPr>
                <w:rFonts w:ascii="Arial" w:hAnsi="Arial" w:cs="Arial"/>
                <w:lang w:val="es-ES"/>
              </w:rPr>
              <w:t>4.</w:t>
            </w:r>
          </w:p>
        </w:tc>
        <w:tc>
          <w:tcPr>
            <w:tcW w:w="1510" w:type="dxa"/>
          </w:tcPr>
          <w:p w:rsidR="00F11BF2" w:rsidRPr="009F10AD" w:rsidRDefault="00F11BF2" w:rsidP="00847F49">
            <w:pPr>
              <w:rPr>
                <w:rFonts w:ascii="Arial" w:eastAsia="Times New Roman" w:hAnsi="Arial" w:cs="Arial"/>
                <w:b/>
                <w:lang w:val="es-ES"/>
              </w:rPr>
            </w:pPr>
            <w:r w:rsidRPr="009F10AD">
              <w:rPr>
                <w:rFonts w:ascii="Arial" w:eastAsia="Times New Roman" w:hAnsi="Arial" w:cs="Arial"/>
                <w:b/>
                <w:lang w:val="es-ES"/>
              </w:rPr>
              <w:t>Stefanestii de Jos</w:t>
            </w:r>
          </w:p>
        </w:tc>
        <w:tc>
          <w:tcPr>
            <w:tcW w:w="1110" w:type="dxa"/>
          </w:tcPr>
          <w:p w:rsidR="00F11BF2" w:rsidRPr="009F10AD" w:rsidRDefault="00F11BF2" w:rsidP="00E20D54">
            <w:pPr>
              <w:jc w:val="center"/>
              <w:rPr>
                <w:rFonts w:ascii="Arial" w:eastAsia="Times New Roman" w:hAnsi="Arial" w:cs="Arial"/>
                <w:b/>
                <w:lang w:val="es-ES"/>
              </w:rPr>
            </w:pPr>
            <w:r>
              <w:rPr>
                <w:rFonts w:ascii="Arial" w:eastAsia="Times New Roman" w:hAnsi="Arial" w:cs="Arial"/>
                <w:b/>
                <w:lang w:val="es-ES"/>
              </w:rPr>
              <w:t>2</w:t>
            </w:r>
          </w:p>
        </w:tc>
        <w:tc>
          <w:tcPr>
            <w:tcW w:w="843" w:type="dxa"/>
          </w:tcPr>
          <w:p w:rsidR="00F11BF2" w:rsidRPr="009F10AD" w:rsidRDefault="00F11BF2" w:rsidP="00E20D54">
            <w:pPr>
              <w:jc w:val="center"/>
              <w:rPr>
                <w:rFonts w:ascii="Arial" w:eastAsia="Times New Roman" w:hAnsi="Arial" w:cs="Arial"/>
                <w:b/>
                <w:lang w:val="es-ES"/>
              </w:rPr>
            </w:pPr>
          </w:p>
        </w:tc>
        <w:tc>
          <w:tcPr>
            <w:tcW w:w="910" w:type="dxa"/>
          </w:tcPr>
          <w:p w:rsidR="00F11BF2" w:rsidRPr="009F10AD" w:rsidRDefault="00F11BF2" w:rsidP="00E20D54">
            <w:pPr>
              <w:jc w:val="center"/>
              <w:rPr>
                <w:rFonts w:ascii="Arial" w:hAnsi="Arial" w:cs="Arial"/>
                <w:b/>
                <w:lang w:val="es-ES"/>
              </w:rPr>
            </w:pPr>
          </w:p>
        </w:tc>
        <w:tc>
          <w:tcPr>
            <w:tcW w:w="1125" w:type="dxa"/>
          </w:tcPr>
          <w:p w:rsidR="00F11BF2" w:rsidRPr="009F10AD" w:rsidRDefault="00F11BF2" w:rsidP="00E20D54">
            <w:pPr>
              <w:jc w:val="center"/>
              <w:rPr>
                <w:rFonts w:ascii="Arial" w:hAnsi="Arial" w:cs="Arial"/>
                <w:lang w:val="es-ES"/>
              </w:rPr>
            </w:pPr>
          </w:p>
        </w:tc>
        <w:tc>
          <w:tcPr>
            <w:tcW w:w="540" w:type="dxa"/>
          </w:tcPr>
          <w:p w:rsidR="00F11BF2" w:rsidRPr="009F10AD" w:rsidRDefault="00F11BF2" w:rsidP="00E20D54">
            <w:pPr>
              <w:jc w:val="center"/>
              <w:rPr>
                <w:rFonts w:ascii="Arial" w:eastAsia="Times New Roman" w:hAnsi="Arial" w:cs="Arial"/>
                <w:b/>
                <w:lang w:val="es-ES"/>
              </w:rPr>
            </w:pPr>
          </w:p>
        </w:tc>
        <w:tc>
          <w:tcPr>
            <w:tcW w:w="1350" w:type="dxa"/>
          </w:tcPr>
          <w:p w:rsidR="00F11BF2" w:rsidRPr="009F10AD" w:rsidRDefault="00F11BF2" w:rsidP="00E20D54">
            <w:pPr>
              <w:jc w:val="center"/>
              <w:rPr>
                <w:rFonts w:ascii="Arial" w:eastAsia="Times New Roman" w:hAnsi="Arial" w:cs="Arial"/>
                <w:b/>
                <w:lang w:val="es-ES"/>
              </w:rPr>
            </w:pPr>
            <w:r>
              <w:rPr>
                <w:rFonts w:ascii="Arial" w:eastAsia="Times New Roman" w:hAnsi="Arial" w:cs="Arial"/>
                <w:b/>
                <w:lang w:val="es-ES"/>
              </w:rPr>
              <w:t>1</w:t>
            </w:r>
          </w:p>
        </w:tc>
        <w:tc>
          <w:tcPr>
            <w:tcW w:w="1710" w:type="dxa"/>
          </w:tcPr>
          <w:p w:rsidR="00F11BF2" w:rsidRPr="009F10AD" w:rsidRDefault="00F11BF2" w:rsidP="00E20D54">
            <w:pPr>
              <w:jc w:val="center"/>
              <w:rPr>
                <w:rFonts w:ascii="Arial" w:hAnsi="Arial" w:cs="Arial"/>
                <w:lang w:val="es-ES"/>
              </w:rPr>
            </w:pPr>
          </w:p>
        </w:tc>
        <w:tc>
          <w:tcPr>
            <w:tcW w:w="990" w:type="dxa"/>
          </w:tcPr>
          <w:p w:rsidR="00F11BF2" w:rsidRPr="009F10AD" w:rsidRDefault="00F11BF2" w:rsidP="00E20D54">
            <w:pPr>
              <w:jc w:val="center"/>
              <w:rPr>
                <w:rFonts w:ascii="Arial" w:eastAsia="Times New Roman" w:hAnsi="Arial" w:cs="Arial"/>
                <w:b/>
                <w:lang w:val="es-ES"/>
              </w:rPr>
            </w:pPr>
          </w:p>
        </w:tc>
        <w:tc>
          <w:tcPr>
            <w:tcW w:w="1980" w:type="dxa"/>
          </w:tcPr>
          <w:p w:rsidR="00F11BF2" w:rsidRPr="009F10AD" w:rsidRDefault="00F11BF2" w:rsidP="00E20D54">
            <w:pPr>
              <w:jc w:val="center"/>
              <w:rPr>
                <w:rFonts w:ascii="Arial" w:hAnsi="Arial" w:cs="Arial"/>
                <w:lang w:val="es-ES"/>
              </w:rPr>
            </w:pPr>
          </w:p>
        </w:tc>
        <w:tc>
          <w:tcPr>
            <w:tcW w:w="1980" w:type="dxa"/>
          </w:tcPr>
          <w:p w:rsidR="00F11BF2" w:rsidRPr="009F10AD" w:rsidRDefault="00F11BF2" w:rsidP="00E20D54">
            <w:pPr>
              <w:jc w:val="center"/>
              <w:rPr>
                <w:rFonts w:ascii="Arial" w:hAnsi="Arial" w:cs="Arial"/>
                <w:lang w:val="es-ES"/>
              </w:rPr>
            </w:pPr>
          </w:p>
        </w:tc>
      </w:tr>
      <w:tr w:rsidR="00F11BF2" w:rsidRPr="009F10AD" w:rsidTr="00F11BF2">
        <w:tc>
          <w:tcPr>
            <w:tcW w:w="550" w:type="dxa"/>
          </w:tcPr>
          <w:p w:rsidR="00F11BF2" w:rsidRPr="009F10AD" w:rsidRDefault="00F11BF2" w:rsidP="00CA104B">
            <w:pPr>
              <w:rPr>
                <w:rFonts w:ascii="Arial" w:hAnsi="Arial" w:cs="Arial"/>
                <w:lang w:val="es-ES"/>
              </w:rPr>
            </w:pPr>
            <w:r w:rsidRPr="009F10AD">
              <w:rPr>
                <w:rFonts w:ascii="Arial" w:hAnsi="Arial" w:cs="Arial"/>
                <w:lang w:val="es-ES"/>
              </w:rPr>
              <w:t>5.</w:t>
            </w:r>
          </w:p>
        </w:tc>
        <w:tc>
          <w:tcPr>
            <w:tcW w:w="1510" w:type="dxa"/>
          </w:tcPr>
          <w:p w:rsidR="00F11BF2" w:rsidRPr="009F10AD" w:rsidRDefault="00F11BF2" w:rsidP="00847F49">
            <w:pPr>
              <w:rPr>
                <w:rFonts w:ascii="Arial" w:eastAsia="Times New Roman" w:hAnsi="Arial" w:cs="Arial"/>
                <w:b/>
                <w:lang w:val="es-ES"/>
              </w:rPr>
            </w:pPr>
            <w:r w:rsidRPr="009F10AD">
              <w:rPr>
                <w:rFonts w:ascii="Arial" w:eastAsia="Times New Roman" w:hAnsi="Arial" w:cs="Arial"/>
                <w:b/>
                <w:lang w:val="es-ES"/>
              </w:rPr>
              <w:t>Branesti</w:t>
            </w:r>
          </w:p>
        </w:tc>
        <w:tc>
          <w:tcPr>
            <w:tcW w:w="1110" w:type="dxa"/>
          </w:tcPr>
          <w:p w:rsidR="00F11BF2" w:rsidRPr="009F10AD" w:rsidRDefault="00F11BF2" w:rsidP="00E20D54">
            <w:pPr>
              <w:jc w:val="center"/>
              <w:rPr>
                <w:rFonts w:ascii="Arial" w:eastAsia="Times New Roman" w:hAnsi="Arial" w:cs="Arial"/>
                <w:b/>
                <w:lang w:val="es-ES"/>
              </w:rPr>
            </w:pPr>
          </w:p>
        </w:tc>
        <w:tc>
          <w:tcPr>
            <w:tcW w:w="843" w:type="dxa"/>
          </w:tcPr>
          <w:p w:rsidR="00F11BF2" w:rsidRPr="009F10AD" w:rsidRDefault="00F11BF2" w:rsidP="00E20D54">
            <w:pPr>
              <w:jc w:val="center"/>
              <w:rPr>
                <w:rFonts w:ascii="Arial" w:eastAsia="Times New Roman" w:hAnsi="Arial" w:cs="Arial"/>
                <w:b/>
                <w:lang w:val="es-ES"/>
              </w:rPr>
            </w:pPr>
          </w:p>
        </w:tc>
        <w:tc>
          <w:tcPr>
            <w:tcW w:w="910" w:type="dxa"/>
          </w:tcPr>
          <w:p w:rsidR="00F11BF2" w:rsidRPr="009F10AD" w:rsidRDefault="00F11BF2" w:rsidP="00E20D54">
            <w:pPr>
              <w:jc w:val="center"/>
              <w:rPr>
                <w:rFonts w:ascii="Arial" w:hAnsi="Arial" w:cs="Arial"/>
                <w:b/>
                <w:lang w:val="es-ES"/>
              </w:rPr>
            </w:pPr>
          </w:p>
        </w:tc>
        <w:tc>
          <w:tcPr>
            <w:tcW w:w="1125" w:type="dxa"/>
          </w:tcPr>
          <w:p w:rsidR="00F11BF2" w:rsidRPr="009F10AD" w:rsidRDefault="00F11BF2" w:rsidP="00E20D54">
            <w:pPr>
              <w:jc w:val="center"/>
              <w:rPr>
                <w:rFonts w:ascii="Arial" w:hAnsi="Arial" w:cs="Arial"/>
                <w:b/>
                <w:lang w:val="es-ES"/>
              </w:rPr>
            </w:pPr>
          </w:p>
        </w:tc>
        <w:tc>
          <w:tcPr>
            <w:tcW w:w="540" w:type="dxa"/>
          </w:tcPr>
          <w:p w:rsidR="00F11BF2" w:rsidRPr="009F10AD" w:rsidRDefault="00F11BF2" w:rsidP="00E20D54">
            <w:pPr>
              <w:jc w:val="center"/>
              <w:rPr>
                <w:rFonts w:ascii="Arial" w:eastAsia="Times New Roman" w:hAnsi="Arial" w:cs="Arial"/>
                <w:b/>
                <w:lang w:val="es-ES"/>
              </w:rPr>
            </w:pPr>
          </w:p>
        </w:tc>
        <w:tc>
          <w:tcPr>
            <w:tcW w:w="1350" w:type="dxa"/>
          </w:tcPr>
          <w:p w:rsidR="00F11BF2" w:rsidRPr="009F10AD" w:rsidRDefault="00F11BF2" w:rsidP="00E20D54">
            <w:pPr>
              <w:jc w:val="center"/>
              <w:rPr>
                <w:rFonts w:ascii="Arial" w:eastAsia="Times New Roman" w:hAnsi="Arial" w:cs="Arial"/>
                <w:b/>
                <w:lang w:val="es-ES"/>
              </w:rPr>
            </w:pPr>
          </w:p>
        </w:tc>
        <w:tc>
          <w:tcPr>
            <w:tcW w:w="1710" w:type="dxa"/>
          </w:tcPr>
          <w:p w:rsidR="00F11BF2" w:rsidRPr="009F10AD" w:rsidRDefault="00F11BF2" w:rsidP="00E20D54">
            <w:pPr>
              <w:jc w:val="center"/>
              <w:rPr>
                <w:rFonts w:ascii="Arial" w:hAnsi="Arial" w:cs="Arial"/>
                <w:lang w:val="es-ES"/>
              </w:rPr>
            </w:pPr>
          </w:p>
        </w:tc>
        <w:tc>
          <w:tcPr>
            <w:tcW w:w="990" w:type="dxa"/>
          </w:tcPr>
          <w:p w:rsidR="00F11BF2" w:rsidRPr="009F10AD" w:rsidRDefault="00F11BF2" w:rsidP="00E20D54">
            <w:pPr>
              <w:jc w:val="center"/>
              <w:rPr>
                <w:rFonts w:ascii="Arial" w:eastAsia="Times New Roman" w:hAnsi="Arial" w:cs="Arial"/>
                <w:b/>
                <w:lang w:val="es-ES"/>
              </w:rPr>
            </w:pPr>
          </w:p>
        </w:tc>
        <w:tc>
          <w:tcPr>
            <w:tcW w:w="1980" w:type="dxa"/>
          </w:tcPr>
          <w:p w:rsidR="00F11BF2" w:rsidRPr="009F10AD" w:rsidRDefault="00F11BF2" w:rsidP="00E20D54">
            <w:pPr>
              <w:jc w:val="center"/>
              <w:rPr>
                <w:rFonts w:ascii="Arial" w:hAnsi="Arial" w:cs="Arial"/>
                <w:lang w:val="es-ES"/>
              </w:rPr>
            </w:pPr>
          </w:p>
        </w:tc>
        <w:tc>
          <w:tcPr>
            <w:tcW w:w="1980" w:type="dxa"/>
          </w:tcPr>
          <w:p w:rsidR="00F11BF2" w:rsidRPr="009F10AD" w:rsidRDefault="00F11BF2" w:rsidP="00E20D54">
            <w:pPr>
              <w:jc w:val="center"/>
              <w:rPr>
                <w:rFonts w:ascii="Arial" w:hAnsi="Arial" w:cs="Arial"/>
                <w:lang w:val="es-ES"/>
              </w:rPr>
            </w:pPr>
          </w:p>
        </w:tc>
      </w:tr>
      <w:tr w:rsidR="00F11BF2" w:rsidRPr="009F10AD" w:rsidTr="00F11BF2">
        <w:tc>
          <w:tcPr>
            <w:tcW w:w="550" w:type="dxa"/>
          </w:tcPr>
          <w:p w:rsidR="00F11BF2" w:rsidRPr="009F10AD" w:rsidRDefault="00F11BF2" w:rsidP="00CA104B">
            <w:pPr>
              <w:rPr>
                <w:rFonts w:ascii="Arial" w:hAnsi="Arial" w:cs="Arial"/>
                <w:lang w:val="es-ES"/>
              </w:rPr>
            </w:pPr>
            <w:r w:rsidRPr="009F10AD">
              <w:rPr>
                <w:rFonts w:ascii="Arial" w:hAnsi="Arial" w:cs="Arial"/>
                <w:lang w:val="es-ES"/>
              </w:rPr>
              <w:t>6.</w:t>
            </w:r>
          </w:p>
        </w:tc>
        <w:tc>
          <w:tcPr>
            <w:tcW w:w="1510" w:type="dxa"/>
          </w:tcPr>
          <w:p w:rsidR="00F11BF2" w:rsidRPr="009F10AD" w:rsidRDefault="00F11BF2" w:rsidP="00847F49">
            <w:pPr>
              <w:rPr>
                <w:rFonts w:ascii="Arial" w:eastAsia="Times New Roman" w:hAnsi="Arial" w:cs="Arial"/>
                <w:b/>
                <w:lang w:val="es-ES"/>
              </w:rPr>
            </w:pPr>
            <w:r w:rsidRPr="009F10AD">
              <w:rPr>
                <w:rFonts w:ascii="Arial" w:eastAsia="Times New Roman" w:hAnsi="Arial" w:cs="Arial"/>
                <w:b/>
                <w:lang w:val="es-ES"/>
              </w:rPr>
              <w:t>Magurele</w:t>
            </w:r>
          </w:p>
        </w:tc>
        <w:tc>
          <w:tcPr>
            <w:tcW w:w="1110" w:type="dxa"/>
          </w:tcPr>
          <w:p w:rsidR="00F11BF2" w:rsidRPr="009F10AD" w:rsidRDefault="00F11BF2" w:rsidP="00E20D54">
            <w:pPr>
              <w:jc w:val="center"/>
              <w:rPr>
                <w:rFonts w:ascii="Arial" w:eastAsia="Times New Roman" w:hAnsi="Arial" w:cs="Arial"/>
                <w:b/>
                <w:lang w:val="es-ES"/>
              </w:rPr>
            </w:pPr>
            <w:r>
              <w:rPr>
                <w:rFonts w:ascii="Arial" w:eastAsia="Times New Roman" w:hAnsi="Arial" w:cs="Arial"/>
                <w:b/>
                <w:lang w:val="es-ES"/>
              </w:rPr>
              <w:t>1</w:t>
            </w:r>
          </w:p>
        </w:tc>
        <w:tc>
          <w:tcPr>
            <w:tcW w:w="843" w:type="dxa"/>
          </w:tcPr>
          <w:p w:rsidR="00F11BF2" w:rsidRPr="009F10AD" w:rsidRDefault="00F11BF2" w:rsidP="00E20D54">
            <w:pPr>
              <w:jc w:val="center"/>
              <w:rPr>
                <w:rFonts w:ascii="Arial" w:eastAsia="Times New Roman" w:hAnsi="Arial" w:cs="Arial"/>
                <w:b/>
                <w:lang w:val="es-ES"/>
              </w:rPr>
            </w:pPr>
          </w:p>
        </w:tc>
        <w:tc>
          <w:tcPr>
            <w:tcW w:w="910" w:type="dxa"/>
          </w:tcPr>
          <w:p w:rsidR="00F11BF2" w:rsidRPr="009F10AD" w:rsidRDefault="00F11BF2" w:rsidP="00E20D54">
            <w:pPr>
              <w:jc w:val="center"/>
              <w:rPr>
                <w:rFonts w:ascii="Arial" w:hAnsi="Arial" w:cs="Arial"/>
                <w:b/>
                <w:lang w:val="es-ES"/>
              </w:rPr>
            </w:pPr>
          </w:p>
        </w:tc>
        <w:tc>
          <w:tcPr>
            <w:tcW w:w="1125" w:type="dxa"/>
          </w:tcPr>
          <w:p w:rsidR="00F11BF2" w:rsidRPr="009F10AD" w:rsidRDefault="00F11BF2" w:rsidP="00E20D54">
            <w:pPr>
              <w:jc w:val="center"/>
              <w:rPr>
                <w:rFonts w:ascii="Arial" w:hAnsi="Arial" w:cs="Arial"/>
                <w:b/>
                <w:lang w:val="es-ES"/>
              </w:rPr>
            </w:pPr>
            <w:r>
              <w:rPr>
                <w:rFonts w:ascii="Arial" w:hAnsi="Arial" w:cs="Arial"/>
                <w:b/>
                <w:lang w:val="es-ES"/>
              </w:rPr>
              <w:t>1</w:t>
            </w:r>
          </w:p>
        </w:tc>
        <w:tc>
          <w:tcPr>
            <w:tcW w:w="540" w:type="dxa"/>
          </w:tcPr>
          <w:p w:rsidR="00F11BF2" w:rsidRPr="009F10AD" w:rsidRDefault="00F11BF2" w:rsidP="00E20D54">
            <w:pPr>
              <w:jc w:val="center"/>
              <w:rPr>
                <w:rFonts w:ascii="Arial" w:eastAsia="Times New Roman" w:hAnsi="Arial" w:cs="Arial"/>
                <w:b/>
                <w:lang w:val="es-ES"/>
              </w:rPr>
            </w:pPr>
          </w:p>
        </w:tc>
        <w:tc>
          <w:tcPr>
            <w:tcW w:w="1350" w:type="dxa"/>
          </w:tcPr>
          <w:p w:rsidR="00F11BF2" w:rsidRPr="009F10AD" w:rsidRDefault="00F11BF2" w:rsidP="00E20D54">
            <w:pPr>
              <w:jc w:val="center"/>
              <w:rPr>
                <w:rFonts w:ascii="Arial" w:eastAsia="Times New Roman" w:hAnsi="Arial" w:cs="Arial"/>
                <w:b/>
                <w:lang w:val="es-ES"/>
              </w:rPr>
            </w:pPr>
            <w:r>
              <w:rPr>
                <w:rFonts w:ascii="Arial" w:eastAsia="Times New Roman" w:hAnsi="Arial" w:cs="Arial"/>
                <w:b/>
                <w:lang w:val="es-ES"/>
              </w:rPr>
              <w:t>2</w:t>
            </w:r>
          </w:p>
        </w:tc>
        <w:tc>
          <w:tcPr>
            <w:tcW w:w="1710" w:type="dxa"/>
          </w:tcPr>
          <w:p w:rsidR="00F11BF2" w:rsidRPr="009F10AD" w:rsidRDefault="00F11BF2" w:rsidP="00E20D54">
            <w:pPr>
              <w:jc w:val="center"/>
              <w:rPr>
                <w:rFonts w:ascii="Arial" w:hAnsi="Arial" w:cs="Arial"/>
                <w:lang w:val="es-ES"/>
              </w:rPr>
            </w:pPr>
          </w:p>
        </w:tc>
        <w:tc>
          <w:tcPr>
            <w:tcW w:w="990" w:type="dxa"/>
          </w:tcPr>
          <w:p w:rsidR="00F11BF2" w:rsidRPr="009F10AD" w:rsidRDefault="00F11BF2" w:rsidP="00E20D54">
            <w:pPr>
              <w:jc w:val="center"/>
              <w:rPr>
                <w:rFonts w:ascii="Arial" w:eastAsia="Times New Roman" w:hAnsi="Arial" w:cs="Arial"/>
                <w:b/>
                <w:lang w:val="es-ES"/>
              </w:rPr>
            </w:pPr>
          </w:p>
        </w:tc>
        <w:tc>
          <w:tcPr>
            <w:tcW w:w="1980" w:type="dxa"/>
          </w:tcPr>
          <w:p w:rsidR="00F11BF2" w:rsidRPr="009F10AD" w:rsidRDefault="00F11BF2" w:rsidP="00E20D54">
            <w:pPr>
              <w:jc w:val="center"/>
              <w:rPr>
                <w:rFonts w:ascii="Arial" w:hAnsi="Arial" w:cs="Arial"/>
                <w:lang w:val="es-ES"/>
              </w:rPr>
            </w:pPr>
          </w:p>
        </w:tc>
        <w:tc>
          <w:tcPr>
            <w:tcW w:w="1980" w:type="dxa"/>
          </w:tcPr>
          <w:p w:rsidR="00F11BF2" w:rsidRPr="009F10AD" w:rsidRDefault="00F11BF2" w:rsidP="00E20D54">
            <w:pPr>
              <w:jc w:val="center"/>
              <w:rPr>
                <w:rFonts w:ascii="Arial" w:hAnsi="Arial" w:cs="Arial"/>
                <w:lang w:val="es-ES"/>
              </w:rPr>
            </w:pPr>
          </w:p>
        </w:tc>
      </w:tr>
      <w:tr w:rsidR="00F11BF2" w:rsidRPr="009F10AD" w:rsidTr="00F11BF2">
        <w:trPr>
          <w:trHeight w:val="141"/>
        </w:trPr>
        <w:tc>
          <w:tcPr>
            <w:tcW w:w="550" w:type="dxa"/>
          </w:tcPr>
          <w:p w:rsidR="00F11BF2" w:rsidRPr="009F10AD" w:rsidRDefault="00F11BF2" w:rsidP="00CA104B">
            <w:pPr>
              <w:rPr>
                <w:rFonts w:ascii="Arial" w:hAnsi="Arial" w:cs="Arial"/>
                <w:lang w:val="es-ES"/>
              </w:rPr>
            </w:pPr>
            <w:r w:rsidRPr="009F10AD">
              <w:rPr>
                <w:rFonts w:ascii="Arial" w:hAnsi="Arial" w:cs="Arial"/>
                <w:lang w:val="es-ES"/>
              </w:rPr>
              <w:t>7.</w:t>
            </w:r>
          </w:p>
        </w:tc>
        <w:tc>
          <w:tcPr>
            <w:tcW w:w="1510" w:type="dxa"/>
          </w:tcPr>
          <w:p w:rsidR="00F11BF2" w:rsidRPr="009F10AD" w:rsidRDefault="00F11BF2" w:rsidP="00847F49">
            <w:pPr>
              <w:rPr>
                <w:rFonts w:ascii="Arial" w:eastAsia="Times New Roman" w:hAnsi="Arial" w:cs="Arial"/>
                <w:b/>
                <w:lang w:val="es-ES"/>
              </w:rPr>
            </w:pPr>
            <w:r w:rsidRPr="009F10AD">
              <w:rPr>
                <w:rFonts w:ascii="Arial" w:eastAsia="Times New Roman" w:hAnsi="Arial" w:cs="Arial"/>
                <w:b/>
                <w:lang w:val="es-ES"/>
              </w:rPr>
              <w:t>Cornetu</w:t>
            </w:r>
          </w:p>
        </w:tc>
        <w:tc>
          <w:tcPr>
            <w:tcW w:w="1110" w:type="dxa"/>
          </w:tcPr>
          <w:p w:rsidR="00F11BF2" w:rsidRPr="009F10AD" w:rsidRDefault="00F11BF2" w:rsidP="00E20D54">
            <w:pPr>
              <w:jc w:val="center"/>
              <w:rPr>
                <w:rFonts w:ascii="Arial" w:eastAsia="Times New Roman" w:hAnsi="Arial" w:cs="Arial"/>
                <w:b/>
                <w:lang w:val="es-ES"/>
              </w:rPr>
            </w:pPr>
            <w:r>
              <w:rPr>
                <w:rFonts w:ascii="Arial" w:eastAsia="Times New Roman" w:hAnsi="Arial" w:cs="Arial"/>
                <w:b/>
                <w:lang w:val="es-ES"/>
              </w:rPr>
              <w:t>1</w:t>
            </w:r>
          </w:p>
        </w:tc>
        <w:tc>
          <w:tcPr>
            <w:tcW w:w="843" w:type="dxa"/>
          </w:tcPr>
          <w:p w:rsidR="00F11BF2" w:rsidRPr="009F10AD" w:rsidRDefault="00F11BF2" w:rsidP="00E20D54">
            <w:pPr>
              <w:jc w:val="center"/>
              <w:rPr>
                <w:rFonts w:ascii="Arial" w:eastAsia="Times New Roman" w:hAnsi="Arial" w:cs="Arial"/>
                <w:b/>
                <w:lang w:val="es-ES"/>
              </w:rPr>
            </w:pPr>
          </w:p>
        </w:tc>
        <w:tc>
          <w:tcPr>
            <w:tcW w:w="910" w:type="dxa"/>
          </w:tcPr>
          <w:p w:rsidR="00F11BF2" w:rsidRPr="009F10AD" w:rsidRDefault="00F11BF2" w:rsidP="00E20D54">
            <w:pPr>
              <w:jc w:val="center"/>
              <w:rPr>
                <w:rFonts w:ascii="Arial" w:hAnsi="Arial" w:cs="Arial"/>
                <w:lang w:val="es-ES"/>
              </w:rPr>
            </w:pPr>
          </w:p>
        </w:tc>
        <w:tc>
          <w:tcPr>
            <w:tcW w:w="1125" w:type="dxa"/>
          </w:tcPr>
          <w:p w:rsidR="00F11BF2" w:rsidRPr="009F10AD" w:rsidRDefault="00F11BF2" w:rsidP="00E20D54">
            <w:pPr>
              <w:jc w:val="center"/>
              <w:rPr>
                <w:rFonts w:ascii="Arial" w:hAnsi="Arial" w:cs="Arial"/>
                <w:lang w:val="es-ES"/>
              </w:rPr>
            </w:pPr>
          </w:p>
        </w:tc>
        <w:tc>
          <w:tcPr>
            <w:tcW w:w="540" w:type="dxa"/>
          </w:tcPr>
          <w:p w:rsidR="00F11BF2" w:rsidRPr="009F10AD" w:rsidRDefault="00F11BF2" w:rsidP="00E20D54">
            <w:pPr>
              <w:jc w:val="center"/>
              <w:rPr>
                <w:rFonts w:ascii="Arial" w:eastAsia="Times New Roman" w:hAnsi="Arial" w:cs="Arial"/>
                <w:b/>
                <w:lang w:val="es-ES"/>
              </w:rPr>
            </w:pPr>
          </w:p>
        </w:tc>
        <w:tc>
          <w:tcPr>
            <w:tcW w:w="1350" w:type="dxa"/>
          </w:tcPr>
          <w:p w:rsidR="00F11BF2" w:rsidRPr="009F10AD" w:rsidRDefault="00F11BF2" w:rsidP="00E20D54">
            <w:pPr>
              <w:jc w:val="center"/>
              <w:rPr>
                <w:rFonts w:ascii="Arial" w:eastAsia="Times New Roman" w:hAnsi="Arial" w:cs="Arial"/>
                <w:b/>
                <w:lang w:val="es-ES"/>
              </w:rPr>
            </w:pPr>
          </w:p>
        </w:tc>
        <w:tc>
          <w:tcPr>
            <w:tcW w:w="1710" w:type="dxa"/>
          </w:tcPr>
          <w:p w:rsidR="00F11BF2" w:rsidRPr="009F10AD" w:rsidRDefault="00F11BF2" w:rsidP="00E20D54">
            <w:pPr>
              <w:jc w:val="center"/>
              <w:rPr>
                <w:rFonts w:ascii="Arial" w:hAnsi="Arial" w:cs="Arial"/>
                <w:lang w:val="es-ES"/>
              </w:rPr>
            </w:pPr>
          </w:p>
        </w:tc>
        <w:tc>
          <w:tcPr>
            <w:tcW w:w="990" w:type="dxa"/>
          </w:tcPr>
          <w:p w:rsidR="00F11BF2" w:rsidRPr="009F10AD" w:rsidRDefault="00F11BF2" w:rsidP="00E20D54">
            <w:pPr>
              <w:jc w:val="center"/>
              <w:rPr>
                <w:rFonts w:ascii="Arial" w:eastAsia="Times New Roman" w:hAnsi="Arial" w:cs="Arial"/>
                <w:b/>
                <w:lang w:val="es-ES"/>
              </w:rPr>
            </w:pPr>
          </w:p>
        </w:tc>
        <w:tc>
          <w:tcPr>
            <w:tcW w:w="1980" w:type="dxa"/>
          </w:tcPr>
          <w:p w:rsidR="00F11BF2" w:rsidRPr="009F10AD" w:rsidRDefault="00F11BF2" w:rsidP="00E20D54">
            <w:pPr>
              <w:jc w:val="center"/>
              <w:rPr>
                <w:rFonts w:ascii="Arial" w:hAnsi="Arial" w:cs="Arial"/>
                <w:lang w:val="es-ES"/>
              </w:rPr>
            </w:pPr>
          </w:p>
        </w:tc>
        <w:tc>
          <w:tcPr>
            <w:tcW w:w="1980" w:type="dxa"/>
          </w:tcPr>
          <w:p w:rsidR="00F11BF2" w:rsidRPr="009F10AD" w:rsidRDefault="00F11BF2" w:rsidP="00E20D54">
            <w:pPr>
              <w:jc w:val="center"/>
              <w:rPr>
                <w:rFonts w:ascii="Arial" w:hAnsi="Arial" w:cs="Arial"/>
                <w:lang w:val="es-ES"/>
              </w:rPr>
            </w:pPr>
          </w:p>
        </w:tc>
      </w:tr>
      <w:tr w:rsidR="00F11BF2" w:rsidRPr="009F10AD" w:rsidTr="00F11BF2">
        <w:tc>
          <w:tcPr>
            <w:tcW w:w="550" w:type="dxa"/>
          </w:tcPr>
          <w:p w:rsidR="00F11BF2" w:rsidRPr="009F10AD" w:rsidRDefault="00F11BF2" w:rsidP="00CA104B">
            <w:pPr>
              <w:rPr>
                <w:rFonts w:ascii="Arial" w:hAnsi="Arial" w:cs="Arial"/>
                <w:lang w:val="es-ES"/>
              </w:rPr>
            </w:pPr>
            <w:r w:rsidRPr="009F10AD">
              <w:rPr>
                <w:rFonts w:ascii="Arial" w:hAnsi="Arial" w:cs="Arial"/>
                <w:lang w:val="es-ES"/>
              </w:rPr>
              <w:t>8.</w:t>
            </w:r>
          </w:p>
        </w:tc>
        <w:tc>
          <w:tcPr>
            <w:tcW w:w="1510" w:type="dxa"/>
          </w:tcPr>
          <w:p w:rsidR="00F11BF2" w:rsidRPr="009F10AD" w:rsidRDefault="00F11BF2" w:rsidP="00847F49">
            <w:pPr>
              <w:rPr>
                <w:rFonts w:ascii="Arial" w:eastAsia="Times New Roman" w:hAnsi="Arial" w:cs="Arial"/>
                <w:b/>
                <w:lang w:val="es-ES"/>
              </w:rPr>
            </w:pPr>
            <w:r w:rsidRPr="009F10AD">
              <w:rPr>
                <w:rFonts w:ascii="Arial" w:eastAsia="Times New Roman" w:hAnsi="Arial" w:cs="Arial"/>
                <w:b/>
                <w:lang w:val="es-ES"/>
              </w:rPr>
              <w:t>Bragadiru</w:t>
            </w:r>
          </w:p>
        </w:tc>
        <w:tc>
          <w:tcPr>
            <w:tcW w:w="1110" w:type="dxa"/>
          </w:tcPr>
          <w:p w:rsidR="00F11BF2" w:rsidRPr="009F10AD" w:rsidRDefault="00F11BF2" w:rsidP="00E20D54">
            <w:pPr>
              <w:jc w:val="center"/>
              <w:rPr>
                <w:rFonts w:ascii="Arial" w:eastAsia="Times New Roman" w:hAnsi="Arial" w:cs="Arial"/>
                <w:b/>
                <w:lang w:val="es-ES"/>
              </w:rPr>
            </w:pPr>
            <w:r>
              <w:rPr>
                <w:rFonts w:ascii="Arial" w:eastAsia="Times New Roman" w:hAnsi="Arial" w:cs="Arial"/>
                <w:b/>
                <w:lang w:val="es-ES"/>
              </w:rPr>
              <w:t>1</w:t>
            </w:r>
          </w:p>
        </w:tc>
        <w:tc>
          <w:tcPr>
            <w:tcW w:w="843" w:type="dxa"/>
          </w:tcPr>
          <w:p w:rsidR="00F11BF2" w:rsidRPr="009F10AD" w:rsidRDefault="00F11BF2" w:rsidP="00E20D54">
            <w:pPr>
              <w:jc w:val="center"/>
              <w:rPr>
                <w:rFonts w:ascii="Arial" w:eastAsia="Times New Roman" w:hAnsi="Arial" w:cs="Arial"/>
                <w:b/>
                <w:lang w:val="es-ES"/>
              </w:rPr>
            </w:pPr>
          </w:p>
        </w:tc>
        <w:tc>
          <w:tcPr>
            <w:tcW w:w="910" w:type="dxa"/>
          </w:tcPr>
          <w:p w:rsidR="00F11BF2" w:rsidRPr="009F10AD" w:rsidRDefault="00F11BF2" w:rsidP="00E20D54">
            <w:pPr>
              <w:jc w:val="center"/>
              <w:rPr>
                <w:rFonts w:ascii="Arial" w:hAnsi="Arial" w:cs="Arial"/>
                <w:b/>
                <w:lang w:val="es-ES"/>
              </w:rPr>
            </w:pPr>
          </w:p>
        </w:tc>
        <w:tc>
          <w:tcPr>
            <w:tcW w:w="1125" w:type="dxa"/>
          </w:tcPr>
          <w:p w:rsidR="00F11BF2" w:rsidRPr="009F10AD" w:rsidRDefault="00F11BF2" w:rsidP="00E20D54">
            <w:pPr>
              <w:jc w:val="center"/>
              <w:rPr>
                <w:rFonts w:ascii="Arial" w:hAnsi="Arial" w:cs="Arial"/>
                <w:lang w:val="es-ES"/>
              </w:rPr>
            </w:pPr>
          </w:p>
        </w:tc>
        <w:tc>
          <w:tcPr>
            <w:tcW w:w="540" w:type="dxa"/>
          </w:tcPr>
          <w:p w:rsidR="00F11BF2" w:rsidRPr="009F10AD" w:rsidRDefault="00F11BF2" w:rsidP="00E20D54">
            <w:pPr>
              <w:jc w:val="center"/>
              <w:rPr>
                <w:rFonts w:ascii="Arial" w:eastAsia="Times New Roman" w:hAnsi="Arial" w:cs="Arial"/>
                <w:b/>
                <w:lang w:val="es-ES"/>
              </w:rPr>
            </w:pPr>
          </w:p>
        </w:tc>
        <w:tc>
          <w:tcPr>
            <w:tcW w:w="1350" w:type="dxa"/>
          </w:tcPr>
          <w:p w:rsidR="00F11BF2" w:rsidRPr="009F10AD" w:rsidRDefault="00F11BF2" w:rsidP="00E20D54">
            <w:pPr>
              <w:jc w:val="center"/>
              <w:rPr>
                <w:rFonts w:ascii="Arial" w:eastAsia="Times New Roman" w:hAnsi="Arial" w:cs="Arial"/>
                <w:b/>
                <w:lang w:val="es-ES"/>
              </w:rPr>
            </w:pPr>
          </w:p>
        </w:tc>
        <w:tc>
          <w:tcPr>
            <w:tcW w:w="1710" w:type="dxa"/>
          </w:tcPr>
          <w:p w:rsidR="00F11BF2" w:rsidRPr="009F10AD" w:rsidRDefault="00F11BF2" w:rsidP="00E20D54">
            <w:pPr>
              <w:jc w:val="center"/>
              <w:rPr>
                <w:rFonts w:ascii="Arial" w:hAnsi="Arial" w:cs="Arial"/>
                <w:lang w:val="es-ES"/>
              </w:rPr>
            </w:pPr>
          </w:p>
        </w:tc>
        <w:tc>
          <w:tcPr>
            <w:tcW w:w="990" w:type="dxa"/>
          </w:tcPr>
          <w:p w:rsidR="00F11BF2" w:rsidRPr="009F10AD" w:rsidRDefault="00F11BF2" w:rsidP="00E20D54">
            <w:pPr>
              <w:jc w:val="center"/>
              <w:rPr>
                <w:rFonts w:ascii="Arial" w:eastAsia="Times New Roman" w:hAnsi="Arial" w:cs="Arial"/>
                <w:b/>
                <w:lang w:val="es-ES"/>
              </w:rPr>
            </w:pPr>
          </w:p>
        </w:tc>
        <w:tc>
          <w:tcPr>
            <w:tcW w:w="1980" w:type="dxa"/>
          </w:tcPr>
          <w:p w:rsidR="00F11BF2" w:rsidRPr="009F10AD" w:rsidRDefault="00F11BF2" w:rsidP="00E20D54">
            <w:pPr>
              <w:jc w:val="center"/>
              <w:rPr>
                <w:rFonts w:ascii="Arial" w:hAnsi="Arial" w:cs="Arial"/>
                <w:lang w:val="es-ES"/>
              </w:rPr>
            </w:pPr>
          </w:p>
        </w:tc>
        <w:tc>
          <w:tcPr>
            <w:tcW w:w="1980" w:type="dxa"/>
          </w:tcPr>
          <w:p w:rsidR="00F11BF2" w:rsidRPr="009F10AD" w:rsidRDefault="00F11BF2" w:rsidP="00E20D54">
            <w:pPr>
              <w:jc w:val="center"/>
              <w:rPr>
                <w:rFonts w:ascii="Arial" w:hAnsi="Arial" w:cs="Arial"/>
                <w:lang w:val="es-ES"/>
              </w:rPr>
            </w:pPr>
          </w:p>
        </w:tc>
      </w:tr>
      <w:tr w:rsidR="00F11BF2" w:rsidRPr="009F10AD" w:rsidTr="00F11BF2">
        <w:tc>
          <w:tcPr>
            <w:tcW w:w="550" w:type="dxa"/>
          </w:tcPr>
          <w:p w:rsidR="00F11BF2" w:rsidRPr="009F10AD" w:rsidRDefault="00F11BF2" w:rsidP="00CA104B">
            <w:pPr>
              <w:rPr>
                <w:rFonts w:ascii="Arial" w:hAnsi="Arial" w:cs="Arial"/>
                <w:lang w:val="es-ES"/>
              </w:rPr>
            </w:pPr>
            <w:r w:rsidRPr="009F10AD">
              <w:rPr>
                <w:rFonts w:ascii="Arial" w:hAnsi="Arial" w:cs="Arial"/>
                <w:lang w:val="es-ES"/>
              </w:rPr>
              <w:t>9.</w:t>
            </w:r>
          </w:p>
        </w:tc>
        <w:tc>
          <w:tcPr>
            <w:tcW w:w="1510" w:type="dxa"/>
          </w:tcPr>
          <w:p w:rsidR="00F11BF2" w:rsidRPr="009F10AD" w:rsidRDefault="00F11BF2" w:rsidP="00847F49">
            <w:pPr>
              <w:rPr>
                <w:rFonts w:ascii="Arial" w:eastAsia="Times New Roman" w:hAnsi="Arial" w:cs="Arial"/>
                <w:b/>
                <w:lang w:val="es-ES"/>
              </w:rPr>
            </w:pPr>
            <w:r w:rsidRPr="009F10AD">
              <w:rPr>
                <w:rFonts w:ascii="Arial" w:eastAsia="Times New Roman" w:hAnsi="Arial" w:cs="Arial"/>
                <w:b/>
                <w:lang w:val="es-ES"/>
              </w:rPr>
              <w:t>Ganeasa</w:t>
            </w:r>
          </w:p>
        </w:tc>
        <w:tc>
          <w:tcPr>
            <w:tcW w:w="1110" w:type="dxa"/>
          </w:tcPr>
          <w:p w:rsidR="00F11BF2" w:rsidRPr="009F10AD" w:rsidRDefault="00F11BF2" w:rsidP="00E20D54">
            <w:pPr>
              <w:jc w:val="center"/>
              <w:rPr>
                <w:rFonts w:ascii="Arial" w:eastAsia="Times New Roman" w:hAnsi="Arial" w:cs="Arial"/>
                <w:b/>
                <w:lang w:val="es-ES"/>
              </w:rPr>
            </w:pPr>
          </w:p>
        </w:tc>
        <w:tc>
          <w:tcPr>
            <w:tcW w:w="843" w:type="dxa"/>
          </w:tcPr>
          <w:p w:rsidR="00F11BF2" w:rsidRPr="009F10AD" w:rsidRDefault="00F11BF2" w:rsidP="00E20D54">
            <w:pPr>
              <w:jc w:val="center"/>
              <w:rPr>
                <w:rFonts w:ascii="Arial" w:eastAsia="Times New Roman" w:hAnsi="Arial" w:cs="Arial"/>
                <w:b/>
                <w:lang w:val="es-ES"/>
              </w:rPr>
            </w:pPr>
          </w:p>
        </w:tc>
        <w:tc>
          <w:tcPr>
            <w:tcW w:w="910" w:type="dxa"/>
          </w:tcPr>
          <w:p w:rsidR="00F11BF2" w:rsidRPr="009F10AD" w:rsidRDefault="00F11BF2" w:rsidP="00E20D54">
            <w:pPr>
              <w:jc w:val="center"/>
              <w:rPr>
                <w:rFonts w:ascii="Arial" w:hAnsi="Arial" w:cs="Arial"/>
                <w:lang w:val="es-ES"/>
              </w:rPr>
            </w:pPr>
          </w:p>
        </w:tc>
        <w:tc>
          <w:tcPr>
            <w:tcW w:w="1125" w:type="dxa"/>
          </w:tcPr>
          <w:p w:rsidR="00F11BF2" w:rsidRPr="009F10AD" w:rsidRDefault="00F11BF2" w:rsidP="00E20D54">
            <w:pPr>
              <w:jc w:val="center"/>
              <w:rPr>
                <w:rFonts w:ascii="Arial" w:hAnsi="Arial" w:cs="Arial"/>
                <w:lang w:val="es-ES"/>
              </w:rPr>
            </w:pPr>
          </w:p>
        </w:tc>
        <w:tc>
          <w:tcPr>
            <w:tcW w:w="540" w:type="dxa"/>
          </w:tcPr>
          <w:p w:rsidR="00F11BF2" w:rsidRPr="009F10AD" w:rsidRDefault="00F11BF2" w:rsidP="00E20D54">
            <w:pPr>
              <w:jc w:val="center"/>
              <w:rPr>
                <w:rFonts w:ascii="Arial" w:eastAsia="Times New Roman" w:hAnsi="Arial" w:cs="Arial"/>
                <w:b/>
                <w:lang w:val="es-ES"/>
              </w:rPr>
            </w:pPr>
          </w:p>
        </w:tc>
        <w:tc>
          <w:tcPr>
            <w:tcW w:w="1350" w:type="dxa"/>
          </w:tcPr>
          <w:p w:rsidR="00F11BF2" w:rsidRPr="009F10AD" w:rsidRDefault="00F11BF2" w:rsidP="00E20D54">
            <w:pPr>
              <w:jc w:val="center"/>
              <w:rPr>
                <w:rFonts w:ascii="Arial" w:eastAsia="Times New Roman" w:hAnsi="Arial" w:cs="Arial"/>
                <w:b/>
                <w:lang w:val="es-ES"/>
              </w:rPr>
            </w:pPr>
            <w:r>
              <w:rPr>
                <w:rFonts w:ascii="Arial" w:eastAsia="Times New Roman" w:hAnsi="Arial" w:cs="Arial"/>
                <w:b/>
                <w:lang w:val="es-ES"/>
              </w:rPr>
              <w:t>1</w:t>
            </w:r>
          </w:p>
        </w:tc>
        <w:tc>
          <w:tcPr>
            <w:tcW w:w="1710" w:type="dxa"/>
          </w:tcPr>
          <w:p w:rsidR="00F11BF2" w:rsidRPr="009F10AD" w:rsidRDefault="00F11BF2" w:rsidP="00E20D54">
            <w:pPr>
              <w:jc w:val="center"/>
              <w:rPr>
                <w:rFonts w:ascii="Arial" w:hAnsi="Arial" w:cs="Arial"/>
                <w:lang w:val="es-ES"/>
              </w:rPr>
            </w:pPr>
          </w:p>
        </w:tc>
        <w:tc>
          <w:tcPr>
            <w:tcW w:w="990" w:type="dxa"/>
          </w:tcPr>
          <w:p w:rsidR="00F11BF2" w:rsidRPr="009F10AD" w:rsidRDefault="00F11BF2" w:rsidP="00E20D54">
            <w:pPr>
              <w:jc w:val="center"/>
              <w:rPr>
                <w:rFonts w:ascii="Arial" w:eastAsia="Times New Roman" w:hAnsi="Arial" w:cs="Arial"/>
                <w:b/>
                <w:lang w:val="es-ES"/>
              </w:rPr>
            </w:pPr>
          </w:p>
        </w:tc>
        <w:tc>
          <w:tcPr>
            <w:tcW w:w="1980" w:type="dxa"/>
          </w:tcPr>
          <w:p w:rsidR="00F11BF2" w:rsidRPr="009F10AD" w:rsidRDefault="00F11BF2" w:rsidP="00E20D54">
            <w:pPr>
              <w:jc w:val="center"/>
              <w:rPr>
                <w:rFonts w:ascii="Arial" w:hAnsi="Arial" w:cs="Arial"/>
                <w:lang w:val="es-ES"/>
              </w:rPr>
            </w:pPr>
          </w:p>
        </w:tc>
        <w:tc>
          <w:tcPr>
            <w:tcW w:w="1980" w:type="dxa"/>
          </w:tcPr>
          <w:p w:rsidR="00F11BF2" w:rsidRPr="009F10AD" w:rsidRDefault="006B276F" w:rsidP="00E20D54">
            <w:pPr>
              <w:jc w:val="center"/>
              <w:rPr>
                <w:rFonts w:ascii="Arial" w:hAnsi="Arial" w:cs="Arial"/>
                <w:lang w:val="es-ES"/>
              </w:rPr>
            </w:pPr>
            <w:r>
              <w:rPr>
                <w:rFonts w:ascii="Arial" w:hAnsi="Arial" w:cs="Arial"/>
                <w:lang w:val="es-ES"/>
              </w:rPr>
              <w:t>1</w:t>
            </w:r>
          </w:p>
        </w:tc>
      </w:tr>
      <w:tr w:rsidR="00F11BF2" w:rsidRPr="009F10AD" w:rsidTr="00F11BF2">
        <w:tc>
          <w:tcPr>
            <w:tcW w:w="550" w:type="dxa"/>
          </w:tcPr>
          <w:p w:rsidR="00F11BF2" w:rsidRPr="009F10AD" w:rsidRDefault="00F11BF2" w:rsidP="00CA104B">
            <w:pPr>
              <w:rPr>
                <w:rFonts w:ascii="Arial" w:hAnsi="Arial" w:cs="Arial"/>
                <w:lang w:val="es-ES"/>
              </w:rPr>
            </w:pPr>
            <w:r w:rsidRPr="009F10AD">
              <w:rPr>
                <w:rFonts w:ascii="Arial" w:hAnsi="Arial" w:cs="Arial"/>
                <w:lang w:val="es-ES"/>
              </w:rPr>
              <w:t>10.</w:t>
            </w:r>
          </w:p>
        </w:tc>
        <w:tc>
          <w:tcPr>
            <w:tcW w:w="1510" w:type="dxa"/>
          </w:tcPr>
          <w:p w:rsidR="00F11BF2" w:rsidRPr="009F10AD" w:rsidRDefault="00F11BF2" w:rsidP="00847F49">
            <w:pPr>
              <w:rPr>
                <w:rFonts w:ascii="Arial" w:eastAsia="Times New Roman" w:hAnsi="Arial" w:cs="Arial"/>
                <w:b/>
                <w:lang w:val="es-ES"/>
              </w:rPr>
            </w:pPr>
            <w:r w:rsidRPr="009F10AD">
              <w:rPr>
                <w:rFonts w:ascii="Arial" w:eastAsia="Times New Roman" w:hAnsi="Arial" w:cs="Arial"/>
                <w:b/>
                <w:lang w:val="es-ES"/>
              </w:rPr>
              <w:t>Balotesti</w:t>
            </w:r>
          </w:p>
        </w:tc>
        <w:tc>
          <w:tcPr>
            <w:tcW w:w="1110" w:type="dxa"/>
          </w:tcPr>
          <w:p w:rsidR="00F11BF2" w:rsidRPr="009F10AD" w:rsidRDefault="00F11BF2" w:rsidP="00E20D54">
            <w:pPr>
              <w:jc w:val="center"/>
              <w:rPr>
                <w:rFonts w:ascii="Arial" w:eastAsia="Times New Roman" w:hAnsi="Arial" w:cs="Arial"/>
                <w:b/>
                <w:lang w:val="es-ES"/>
              </w:rPr>
            </w:pPr>
          </w:p>
        </w:tc>
        <w:tc>
          <w:tcPr>
            <w:tcW w:w="843" w:type="dxa"/>
          </w:tcPr>
          <w:p w:rsidR="00F11BF2" w:rsidRPr="009F10AD" w:rsidRDefault="00F11BF2" w:rsidP="00E20D54">
            <w:pPr>
              <w:jc w:val="center"/>
              <w:rPr>
                <w:rFonts w:ascii="Arial" w:eastAsia="Times New Roman" w:hAnsi="Arial" w:cs="Arial"/>
                <w:b/>
                <w:lang w:val="es-ES"/>
              </w:rPr>
            </w:pPr>
          </w:p>
        </w:tc>
        <w:tc>
          <w:tcPr>
            <w:tcW w:w="910" w:type="dxa"/>
          </w:tcPr>
          <w:p w:rsidR="00F11BF2" w:rsidRPr="009F10AD" w:rsidRDefault="00F11BF2" w:rsidP="00E20D54">
            <w:pPr>
              <w:jc w:val="center"/>
              <w:rPr>
                <w:rFonts w:ascii="Arial" w:hAnsi="Arial" w:cs="Arial"/>
                <w:lang w:val="es-ES"/>
              </w:rPr>
            </w:pPr>
          </w:p>
        </w:tc>
        <w:tc>
          <w:tcPr>
            <w:tcW w:w="1125" w:type="dxa"/>
          </w:tcPr>
          <w:p w:rsidR="00F11BF2" w:rsidRPr="009F10AD" w:rsidRDefault="00F11BF2" w:rsidP="00E20D54">
            <w:pPr>
              <w:jc w:val="center"/>
              <w:rPr>
                <w:rFonts w:ascii="Arial" w:hAnsi="Arial" w:cs="Arial"/>
                <w:lang w:val="es-ES"/>
              </w:rPr>
            </w:pPr>
          </w:p>
        </w:tc>
        <w:tc>
          <w:tcPr>
            <w:tcW w:w="540" w:type="dxa"/>
          </w:tcPr>
          <w:p w:rsidR="00F11BF2" w:rsidRPr="009F10AD" w:rsidRDefault="00F11BF2" w:rsidP="00E20D54">
            <w:pPr>
              <w:jc w:val="center"/>
              <w:rPr>
                <w:rFonts w:ascii="Arial" w:eastAsia="Times New Roman" w:hAnsi="Arial" w:cs="Arial"/>
                <w:b/>
                <w:lang w:val="es-ES"/>
              </w:rPr>
            </w:pPr>
          </w:p>
        </w:tc>
        <w:tc>
          <w:tcPr>
            <w:tcW w:w="1350" w:type="dxa"/>
          </w:tcPr>
          <w:p w:rsidR="00F11BF2" w:rsidRPr="009F10AD" w:rsidRDefault="00F11BF2" w:rsidP="00E20D54">
            <w:pPr>
              <w:jc w:val="center"/>
              <w:rPr>
                <w:rFonts w:ascii="Arial" w:eastAsia="Times New Roman" w:hAnsi="Arial" w:cs="Arial"/>
                <w:b/>
                <w:lang w:val="es-ES"/>
              </w:rPr>
            </w:pPr>
          </w:p>
        </w:tc>
        <w:tc>
          <w:tcPr>
            <w:tcW w:w="1710" w:type="dxa"/>
          </w:tcPr>
          <w:p w:rsidR="00F11BF2" w:rsidRPr="009F10AD" w:rsidRDefault="00F11BF2" w:rsidP="00E20D54">
            <w:pPr>
              <w:jc w:val="center"/>
              <w:rPr>
                <w:rFonts w:ascii="Arial" w:hAnsi="Arial" w:cs="Arial"/>
                <w:lang w:val="es-ES"/>
              </w:rPr>
            </w:pPr>
          </w:p>
        </w:tc>
        <w:tc>
          <w:tcPr>
            <w:tcW w:w="990" w:type="dxa"/>
          </w:tcPr>
          <w:p w:rsidR="00F11BF2" w:rsidRPr="009F10AD" w:rsidRDefault="00F11BF2" w:rsidP="00E20D54">
            <w:pPr>
              <w:jc w:val="center"/>
              <w:rPr>
                <w:rFonts w:ascii="Arial" w:eastAsia="Times New Roman" w:hAnsi="Arial" w:cs="Arial"/>
                <w:b/>
                <w:lang w:val="es-ES"/>
              </w:rPr>
            </w:pPr>
          </w:p>
        </w:tc>
        <w:tc>
          <w:tcPr>
            <w:tcW w:w="1980" w:type="dxa"/>
          </w:tcPr>
          <w:p w:rsidR="00F11BF2" w:rsidRPr="009F10AD" w:rsidRDefault="00F11BF2" w:rsidP="00E20D54">
            <w:pPr>
              <w:jc w:val="center"/>
              <w:rPr>
                <w:rFonts w:ascii="Arial" w:hAnsi="Arial" w:cs="Arial"/>
                <w:lang w:val="es-ES"/>
              </w:rPr>
            </w:pPr>
          </w:p>
        </w:tc>
        <w:tc>
          <w:tcPr>
            <w:tcW w:w="1980" w:type="dxa"/>
          </w:tcPr>
          <w:p w:rsidR="00F11BF2" w:rsidRPr="009F10AD" w:rsidRDefault="00F11BF2" w:rsidP="00E20D54">
            <w:pPr>
              <w:jc w:val="center"/>
              <w:rPr>
                <w:rFonts w:ascii="Arial" w:hAnsi="Arial" w:cs="Arial"/>
                <w:lang w:val="es-ES"/>
              </w:rPr>
            </w:pPr>
          </w:p>
        </w:tc>
      </w:tr>
      <w:tr w:rsidR="00F11BF2" w:rsidRPr="009F10AD" w:rsidTr="00F11BF2">
        <w:tc>
          <w:tcPr>
            <w:tcW w:w="550" w:type="dxa"/>
          </w:tcPr>
          <w:p w:rsidR="00F11BF2" w:rsidRPr="009F10AD" w:rsidRDefault="00F11BF2" w:rsidP="00CA104B">
            <w:pPr>
              <w:rPr>
                <w:rFonts w:ascii="Arial" w:hAnsi="Arial" w:cs="Arial"/>
                <w:lang w:val="es-ES"/>
              </w:rPr>
            </w:pPr>
            <w:r w:rsidRPr="009F10AD">
              <w:rPr>
                <w:rFonts w:ascii="Arial" w:hAnsi="Arial" w:cs="Arial"/>
                <w:lang w:val="es-ES"/>
              </w:rPr>
              <w:t>11.</w:t>
            </w:r>
          </w:p>
        </w:tc>
        <w:tc>
          <w:tcPr>
            <w:tcW w:w="1510" w:type="dxa"/>
          </w:tcPr>
          <w:p w:rsidR="00F11BF2" w:rsidRPr="009F10AD" w:rsidRDefault="00F11BF2" w:rsidP="00847F49">
            <w:pPr>
              <w:rPr>
                <w:rFonts w:ascii="Arial" w:eastAsia="Times New Roman" w:hAnsi="Arial" w:cs="Arial"/>
                <w:b/>
                <w:lang w:val="es-ES"/>
              </w:rPr>
            </w:pPr>
            <w:r w:rsidRPr="009F10AD">
              <w:rPr>
                <w:rFonts w:ascii="Arial" w:eastAsia="Times New Roman" w:hAnsi="Arial" w:cs="Arial"/>
                <w:b/>
                <w:lang w:val="es-ES"/>
              </w:rPr>
              <w:t>Ciorogarla</w:t>
            </w:r>
          </w:p>
        </w:tc>
        <w:tc>
          <w:tcPr>
            <w:tcW w:w="1110" w:type="dxa"/>
          </w:tcPr>
          <w:p w:rsidR="00F11BF2" w:rsidRPr="009F10AD" w:rsidRDefault="00F11BF2" w:rsidP="00E20D54">
            <w:pPr>
              <w:jc w:val="center"/>
              <w:rPr>
                <w:rFonts w:ascii="Arial" w:eastAsia="Times New Roman" w:hAnsi="Arial" w:cs="Arial"/>
                <w:b/>
                <w:lang w:val="es-ES"/>
              </w:rPr>
            </w:pPr>
          </w:p>
        </w:tc>
        <w:tc>
          <w:tcPr>
            <w:tcW w:w="843" w:type="dxa"/>
          </w:tcPr>
          <w:p w:rsidR="00F11BF2" w:rsidRPr="009F10AD" w:rsidRDefault="00F11BF2" w:rsidP="00E20D54">
            <w:pPr>
              <w:jc w:val="center"/>
              <w:rPr>
                <w:rFonts w:ascii="Arial" w:eastAsia="Times New Roman" w:hAnsi="Arial" w:cs="Arial"/>
                <w:b/>
                <w:lang w:val="es-ES"/>
              </w:rPr>
            </w:pPr>
          </w:p>
        </w:tc>
        <w:tc>
          <w:tcPr>
            <w:tcW w:w="910" w:type="dxa"/>
          </w:tcPr>
          <w:p w:rsidR="00F11BF2" w:rsidRPr="009F10AD" w:rsidRDefault="00F11BF2" w:rsidP="00E20D54">
            <w:pPr>
              <w:jc w:val="center"/>
              <w:rPr>
                <w:rFonts w:ascii="Arial" w:hAnsi="Arial" w:cs="Arial"/>
                <w:lang w:val="es-ES"/>
              </w:rPr>
            </w:pPr>
          </w:p>
        </w:tc>
        <w:tc>
          <w:tcPr>
            <w:tcW w:w="1125" w:type="dxa"/>
          </w:tcPr>
          <w:p w:rsidR="00F11BF2" w:rsidRPr="009F10AD" w:rsidRDefault="00F11BF2" w:rsidP="00E20D54">
            <w:pPr>
              <w:jc w:val="center"/>
              <w:rPr>
                <w:rFonts w:ascii="Arial" w:hAnsi="Arial" w:cs="Arial"/>
                <w:b/>
                <w:lang w:val="es-ES"/>
              </w:rPr>
            </w:pPr>
          </w:p>
        </w:tc>
        <w:tc>
          <w:tcPr>
            <w:tcW w:w="540" w:type="dxa"/>
          </w:tcPr>
          <w:p w:rsidR="00F11BF2" w:rsidRPr="009F10AD" w:rsidRDefault="00F11BF2" w:rsidP="00E20D54">
            <w:pPr>
              <w:jc w:val="center"/>
              <w:rPr>
                <w:rFonts w:ascii="Arial" w:eastAsia="Times New Roman" w:hAnsi="Arial" w:cs="Arial"/>
                <w:b/>
                <w:lang w:val="es-ES"/>
              </w:rPr>
            </w:pPr>
          </w:p>
        </w:tc>
        <w:tc>
          <w:tcPr>
            <w:tcW w:w="1350" w:type="dxa"/>
          </w:tcPr>
          <w:p w:rsidR="00F11BF2" w:rsidRPr="009F10AD" w:rsidRDefault="00F11BF2" w:rsidP="00E20D54">
            <w:pPr>
              <w:jc w:val="center"/>
              <w:rPr>
                <w:rFonts w:ascii="Arial" w:eastAsia="Times New Roman" w:hAnsi="Arial" w:cs="Arial"/>
                <w:b/>
                <w:lang w:val="es-ES"/>
              </w:rPr>
            </w:pPr>
          </w:p>
        </w:tc>
        <w:tc>
          <w:tcPr>
            <w:tcW w:w="1710" w:type="dxa"/>
          </w:tcPr>
          <w:p w:rsidR="00F11BF2" w:rsidRPr="009F10AD" w:rsidRDefault="00F11BF2" w:rsidP="00E20D54">
            <w:pPr>
              <w:jc w:val="center"/>
              <w:rPr>
                <w:rFonts w:ascii="Arial" w:hAnsi="Arial" w:cs="Arial"/>
                <w:lang w:val="es-ES"/>
              </w:rPr>
            </w:pPr>
          </w:p>
        </w:tc>
        <w:tc>
          <w:tcPr>
            <w:tcW w:w="990" w:type="dxa"/>
          </w:tcPr>
          <w:p w:rsidR="00F11BF2" w:rsidRPr="009F10AD" w:rsidRDefault="00F11BF2" w:rsidP="00E20D54">
            <w:pPr>
              <w:jc w:val="center"/>
              <w:rPr>
                <w:rFonts w:ascii="Arial" w:eastAsia="Times New Roman" w:hAnsi="Arial" w:cs="Arial"/>
                <w:b/>
                <w:lang w:val="es-ES"/>
              </w:rPr>
            </w:pPr>
          </w:p>
        </w:tc>
        <w:tc>
          <w:tcPr>
            <w:tcW w:w="1980" w:type="dxa"/>
          </w:tcPr>
          <w:p w:rsidR="00F11BF2" w:rsidRPr="009F10AD" w:rsidRDefault="00F11BF2" w:rsidP="00E20D54">
            <w:pPr>
              <w:jc w:val="center"/>
              <w:rPr>
                <w:rFonts w:ascii="Arial" w:hAnsi="Arial" w:cs="Arial"/>
                <w:lang w:val="es-ES"/>
              </w:rPr>
            </w:pPr>
          </w:p>
        </w:tc>
        <w:tc>
          <w:tcPr>
            <w:tcW w:w="1980" w:type="dxa"/>
          </w:tcPr>
          <w:p w:rsidR="00F11BF2" w:rsidRPr="009F10AD" w:rsidRDefault="00F11BF2" w:rsidP="00E20D54">
            <w:pPr>
              <w:jc w:val="center"/>
              <w:rPr>
                <w:rFonts w:ascii="Arial" w:hAnsi="Arial" w:cs="Arial"/>
                <w:lang w:val="es-ES"/>
              </w:rPr>
            </w:pPr>
          </w:p>
        </w:tc>
      </w:tr>
      <w:tr w:rsidR="00F11BF2" w:rsidRPr="009F10AD" w:rsidTr="00F11BF2">
        <w:tc>
          <w:tcPr>
            <w:tcW w:w="550" w:type="dxa"/>
          </w:tcPr>
          <w:p w:rsidR="00F11BF2" w:rsidRPr="009F10AD" w:rsidRDefault="00F11BF2" w:rsidP="00CA104B">
            <w:pPr>
              <w:rPr>
                <w:rFonts w:ascii="Arial" w:hAnsi="Arial" w:cs="Arial"/>
                <w:lang w:val="es-ES"/>
              </w:rPr>
            </w:pPr>
            <w:r w:rsidRPr="009F10AD">
              <w:rPr>
                <w:rFonts w:ascii="Arial" w:hAnsi="Arial" w:cs="Arial"/>
                <w:lang w:val="es-ES"/>
              </w:rPr>
              <w:t>12.</w:t>
            </w:r>
          </w:p>
        </w:tc>
        <w:tc>
          <w:tcPr>
            <w:tcW w:w="1510" w:type="dxa"/>
          </w:tcPr>
          <w:p w:rsidR="00F11BF2" w:rsidRPr="009F10AD" w:rsidRDefault="00F11BF2" w:rsidP="00847F49">
            <w:pPr>
              <w:rPr>
                <w:rFonts w:ascii="Arial" w:eastAsia="Times New Roman" w:hAnsi="Arial" w:cs="Arial"/>
                <w:b/>
                <w:lang w:val="es-ES"/>
              </w:rPr>
            </w:pPr>
            <w:r w:rsidRPr="009F10AD">
              <w:rPr>
                <w:rFonts w:ascii="Arial" w:eastAsia="Times New Roman" w:hAnsi="Arial" w:cs="Arial"/>
                <w:b/>
                <w:lang w:val="es-ES"/>
              </w:rPr>
              <w:t>Domnesti</w:t>
            </w:r>
          </w:p>
        </w:tc>
        <w:tc>
          <w:tcPr>
            <w:tcW w:w="1110" w:type="dxa"/>
          </w:tcPr>
          <w:p w:rsidR="00F11BF2" w:rsidRPr="009F10AD" w:rsidRDefault="00F11BF2" w:rsidP="00E20D54">
            <w:pPr>
              <w:jc w:val="center"/>
              <w:rPr>
                <w:rFonts w:ascii="Arial" w:eastAsia="Times New Roman" w:hAnsi="Arial" w:cs="Arial"/>
                <w:b/>
                <w:lang w:val="es-ES"/>
              </w:rPr>
            </w:pPr>
          </w:p>
        </w:tc>
        <w:tc>
          <w:tcPr>
            <w:tcW w:w="843" w:type="dxa"/>
          </w:tcPr>
          <w:p w:rsidR="00F11BF2" w:rsidRPr="009F10AD" w:rsidRDefault="00F11BF2" w:rsidP="00E20D54">
            <w:pPr>
              <w:jc w:val="center"/>
              <w:rPr>
                <w:rFonts w:ascii="Arial" w:eastAsia="Times New Roman" w:hAnsi="Arial" w:cs="Arial"/>
                <w:b/>
                <w:lang w:val="es-ES"/>
              </w:rPr>
            </w:pPr>
          </w:p>
        </w:tc>
        <w:tc>
          <w:tcPr>
            <w:tcW w:w="910" w:type="dxa"/>
          </w:tcPr>
          <w:p w:rsidR="00F11BF2" w:rsidRPr="009F10AD" w:rsidRDefault="00F11BF2" w:rsidP="00E20D54">
            <w:pPr>
              <w:jc w:val="center"/>
              <w:rPr>
                <w:rFonts w:ascii="Arial" w:hAnsi="Arial" w:cs="Arial"/>
                <w:lang w:val="es-ES"/>
              </w:rPr>
            </w:pPr>
          </w:p>
        </w:tc>
        <w:tc>
          <w:tcPr>
            <w:tcW w:w="1125" w:type="dxa"/>
          </w:tcPr>
          <w:p w:rsidR="00F11BF2" w:rsidRPr="009F10AD" w:rsidRDefault="00F11BF2" w:rsidP="00E20D54">
            <w:pPr>
              <w:jc w:val="center"/>
              <w:rPr>
                <w:rFonts w:ascii="Arial" w:hAnsi="Arial" w:cs="Arial"/>
                <w:lang w:val="es-ES"/>
              </w:rPr>
            </w:pPr>
          </w:p>
        </w:tc>
        <w:tc>
          <w:tcPr>
            <w:tcW w:w="540" w:type="dxa"/>
          </w:tcPr>
          <w:p w:rsidR="00F11BF2" w:rsidRPr="009F10AD" w:rsidRDefault="00F11BF2" w:rsidP="00E20D54">
            <w:pPr>
              <w:jc w:val="center"/>
              <w:rPr>
                <w:rFonts w:ascii="Arial" w:eastAsia="Times New Roman" w:hAnsi="Arial" w:cs="Arial"/>
                <w:b/>
                <w:lang w:val="es-ES"/>
              </w:rPr>
            </w:pPr>
          </w:p>
        </w:tc>
        <w:tc>
          <w:tcPr>
            <w:tcW w:w="1350" w:type="dxa"/>
          </w:tcPr>
          <w:p w:rsidR="00F11BF2" w:rsidRPr="009F10AD" w:rsidRDefault="00F11BF2" w:rsidP="00E20D54">
            <w:pPr>
              <w:jc w:val="center"/>
              <w:rPr>
                <w:rFonts w:ascii="Arial" w:eastAsia="Times New Roman" w:hAnsi="Arial" w:cs="Arial"/>
                <w:b/>
                <w:lang w:val="es-ES"/>
              </w:rPr>
            </w:pPr>
          </w:p>
        </w:tc>
        <w:tc>
          <w:tcPr>
            <w:tcW w:w="1710" w:type="dxa"/>
          </w:tcPr>
          <w:p w:rsidR="00F11BF2" w:rsidRPr="009F10AD" w:rsidRDefault="00F11BF2" w:rsidP="00E20D54">
            <w:pPr>
              <w:jc w:val="center"/>
              <w:rPr>
                <w:rFonts w:ascii="Arial" w:hAnsi="Arial" w:cs="Arial"/>
                <w:b/>
                <w:lang w:val="es-ES"/>
              </w:rPr>
            </w:pPr>
          </w:p>
        </w:tc>
        <w:tc>
          <w:tcPr>
            <w:tcW w:w="990" w:type="dxa"/>
          </w:tcPr>
          <w:p w:rsidR="00F11BF2" w:rsidRPr="009F10AD" w:rsidRDefault="00F11BF2" w:rsidP="00E20D54">
            <w:pPr>
              <w:jc w:val="center"/>
              <w:rPr>
                <w:rFonts w:ascii="Arial" w:eastAsia="Times New Roman" w:hAnsi="Arial" w:cs="Arial"/>
                <w:b/>
                <w:lang w:val="es-ES"/>
              </w:rPr>
            </w:pPr>
          </w:p>
        </w:tc>
        <w:tc>
          <w:tcPr>
            <w:tcW w:w="1980" w:type="dxa"/>
          </w:tcPr>
          <w:p w:rsidR="00F11BF2" w:rsidRPr="009F10AD" w:rsidRDefault="00F11BF2" w:rsidP="00E20D54">
            <w:pPr>
              <w:jc w:val="center"/>
              <w:rPr>
                <w:rFonts w:ascii="Arial" w:hAnsi="Arial" w:cs="Arial"/>
                <w:lang w:val="es-ES"/>
              </w:rPr>
            </w:pPr>
          </w:p>
        </w:tc>
        <w:tc>
          <w:tcPr>
            <w:tcW w:w="1980" w:type="dxa"/>
          </w:tcPr>
          <w:p w:rsidR="00F11BF2" w:rsidRPr="009F10AD" w:rsidRDefault="00F11BF2" w:rsidP="00E20D54">
            <w:pPr>
              <w:jc w:val="center"/>
              <w:rPr>
                <w:rFonts w:ascii="Arial" w:hAnsi="Arial" w:cs="Arial"/>
                <w:lang w:val="es-ES"/>
              </w:rPr>
            </w:pPr>
          </w:p>
        </w:tc>
      </w:tr>
      <w:tr w:rsidR="00F11BF2" w:rsidRPr="009F10AD" w:rsidTr="00F11BF2">
        <w:tc>
          <w:tcPr>
            <w:tcW w:w="550" w:type="dxa"/>
          </w:tcPr>
          <w:p w:rsidR="00F11BF2" w:rsidRPr="009F10AD" w:rsidRDefault="00F11BF2" w:rsidP="00CA104B">
            <w:pPr>
              <w:rPr>
                <w:rFonts w:ascii="Arial" w:hAnsi="Arial" w:cs="Arial"/>
                <w:lang w:val="es-ES"/>
              </w:rPr>
            </w:pPr>
            <w:r w:rsidRPr="009F10AD">
              <w:rPr>
                <w:rFonts w:ascii="Arial" w:hAnsi="Arial" w:cs="Arial"/>
                <w:lang w:val="es-ES"/>
              </w:rPr>
              <w:t>13.</w:t>
            </w:r>
          </w:p>
        </w:tc>
        <w:tc>
          <w:tcPr>
            <w:tcW w:w="1510" w:type="dxa"/>
          </w:tcPr>
          <w:p w:rsidR="00F11BF2" w:rsidRPr="009F10AD" w:rsidRDefault="00F11BF2" w:rsidP="00847F49">
            <w:pPr>
              <w:rPr>
                <w:rFonts w:ascii="Arial" w:eastAsia="Times New Roman" w:hAnsi="Arial" w:cs="Arial"/>
                <w:b/>
                <w:lang w:val="es-ES"/>
              </w:rPr>
            </w:pPr>
            <w:r w:rsidRPr="009F10AD">
              <w:rPr>
                <w:rFonts w:ascii="Arial" w:eastAsia="Times New Roman" w:hAnsi="Arial" w:cs="Arial"/>
                <w:b/>
                <w:lang w:val="es-ES"/>
              </w:rPr>
              <w:t>Dumitrana</w:t>
            </w:r>
          </w:p>
        </w:tc>
        <w:tc>
          <w:tcPr>
            <w:tcW w:w="1110" w:type="dxa"/>
          </w:tcPr>
          <w:p w:rsidR="00F11BF2" w:rsidRPr="009F10AD" w:rsidRDefault="00F11BF2" w:rsidP="00E20D54">
            <w:pPr>
              <w:jc w:val="center"/>
              <w:rPr>
                <w:rFonts w:ascii="Arial" w:eastAsia="Times New Roman" w:hAnsi="Arial" w:cs="Arial"/>
                <w:b/>
                <w:lang w:val="es-ES"/>
              </w:rPr>
            </w:pPr>
          </w:p>
        </w:tc>
        <w:tc>
          <w:tcPr>
            <w:tcW w:w="843" w:type="dxa"/>
          </w:tcPr>
          <w:p w:rsidR="00F11BF2" w:rsidRPr="009F10AD" w:rsidRDefault="00F11BF2" w:rsidP="00E20D54">
            <w:pPr>
              <w:jc w:val="center"/>
              <w:rPr>
                <w:rFonts w:ascii="Arial" w:eastAsia="Times New Roman" w:hAnsi="Arial" w:cs="Arial"/>
                <w:b/>
                <w:lang w:val="es-ES"/>
              </w:rPr>
            </w:pPr>
          </w:p>
        </w:tc>
        <w:tc>
          <w:tcPr>
            <w:tcW w:w="910" w:type="dxa"/>
          </w:tcPr>
          <w:p w:rsidR="00F11BF2" w:rsidRPr="009F10AD" w:rsidRDefault="00F11BF2" w:rsidP="00E20D54">
            <w:pPr>
              <w:jc w:val="center"/>
              <w:rPr>
                <w:rFonts w:ascii="Arial" w:hAnsi="Arial" w:cs="Arial"/>
                <w:lang w:val="es-ES"/>
              </w:rPr>
            </w:pPr>
          </w:p>
        </w:tc>
        <w:tc>
          <w:tcPr>
            <w:tcW w:w="1125" w:type="dxa"/>
          </w:tcPr>
          <w:p w:rsidR="00F11BF2" w:rsidRPr="009F10AD" w:rsidRDefault="00F11BF2" w:rsidP="00E20D54">
            <w:pPr>
              <w:jc w:val="center"/>
              <w:rPr>
                <w:rFonts w:ascii="Arial" w:hAnsi="Arial" w:cs="Arial"/>
                <w:b/>
                <w:lang w:val="es-ES"/>
              </w:rPr>
            </w:pPr>
          </w:p>
        </w:tc>
        <w:tc>
          <w:tcPr>
            <w:tcW w:w="540" w:type="dxa"/>
          </w:tcPr>
          <w:p w:rsidR="00F11BF2" w:rsidRPr="009F10AD" w:rsidRDefault="00F11BF2" w:rsidP="00E20D54">
            <w:pPr>
              <w:jc w:val="center"/>
              <w:rPr>
                <w:rFonts w:ascii="Arial" w:eastAsia="Times New Roman" w:hAnsi="Arial" w:cs="Arial"/>
                <w:b/>
                <w:lang w:val="es-ES"/>
              </w:rPr>
            </w:pPr>
          </w:p>
        </w:tc>
        <w:tc>
          <w:tcPr>
            <w:tcW w:w="1350" w:type="dxa"/>
          </w:tcPr>
          <w:p w:rsidR="00F11BF2" w:rsidRPr="009F10AD" w:rsidRDefault="00F11BF2" w:rsidP="00E20D54">
            <w:pPr>
              <w:jc w:val="center"/>
              <w:rPr>
                <w:rFonts w:ascii="Arial" w:eastAsia="Times New Roman" w:hAnsi="Arial" w:cs="Arial"/>
                <w:b/>
                <w:lang w:val="es-ES"/>
              </w:rPr>
            </w:pPr>
          </w:p>
        </w:tc>
        <w:tc>
          <w:tcPr>
            <w:tcW w:w="1710" w:type="dxa"/>
          </w:tcPr>
          <w:p w:rsidR="00F11BF2" w:rsidRPr="009F10AD" w:rsidRDefault="00F11BF2" w:rsidP="00E20D54">
            <w:pPr>
              <w:jc w:val="center"/>
              <w:rPr>
                <w:rFonts w:ascii="Arial" w:hAnsi="Arial" w:cs="Arial"/>
                <w:lang w:val="es-ES"/>
              </w:rPr>
            </w:pPr>
          </w:p>
        </w:tc>
        <w:tc>
          <w:tcPr>
            <w:tcW w:w="990" w:type="dxa"/>
          </w:tcPr>
          <w:p w:rsidR="00F11BF2" w:rsidRPr="009F10AD" w:rsidRDefault="00F11BF2" w:rsidP="00E20D54">
            <w:pPr>
              <w:jc w:val="center"/>
              <w:rPr>
                <w:rFonts w:ascii="Arial" w:eastAsia="Times New Roman" w:hAnsi="Arial" w:cs="Arial"/>
                <w:b/>
                <w:lang w:val="es-ES"/>
              </w:rPr>
            </w:pPr>
          </w:p>
        </w:tc>
        <w:tc>
          <w:tcPr>
            <w:tcW w:w="1980" w:type="dxa"/>
          </w:tcPr>
          <w:p w:rsidR="00F11BF2" w:rsidRPr="009F10AD" w:rsidRDefault="00F11BF2" w:rsidP="00E20D54">
            <w:pPr>
              <w:jc w:val="center"/>
              <w:rPr>
                <w:rFonts w:ascii="Arial" w:hAnsi="Arial" w:cs="Arial"/>
                <w:b/>
                <w:lang w:val="es-ES"/>
              </w:rPr>
            </w:pPr>
          </w:p>
        </w:tc>
        <w:tc>
          <w:tcPr>
            <w:tcW w:w="1980" w:type="dxa"/>
          </w:tcPr>
          <w:p w:rsidR="00F11BF2" w:rsidRPr="009F10AD" w:rsidRDefault="00F11BF2" w:rsidP="00E20D54">
            <w:pPr>
              <w:jc w:val="center"/>
              <w:rPr>
                <w:rFonts w:ascii="Arial" w:hAnsi="Arial" w:cs="Arial"/>
                <w:b/>
                <w:lang w:val="es-ES"/>
              </w:rPr>
            </w:pPr>
          </w:p>
        </w:tc>
      </w:tr>
      <w:tr w:rsidR="00F11BF2" w:rsidRPr="009F10AD" w:rsidTr="00F11BF2">
        <w:tc>
          <w:tcPr>
            <w:tcW w:w="550" w:type="dxa"/>
          </w:tcPr>
          <w:p w:rsidR="00F11BF2" w:rsidRPr="009F10AD" w:rsidRDefault="00F11BF2" w:rsidP="00CA104B">
            <w:pPr>
              <w:rPr>
                <w:rFonts w:ascii="Arial" w:hAnsi="Arial" w:cs="Arial"/>
                <w:lang w:val="es-ES"/>
              </w:rPr>
            </w:pPr>
            <w:r w:rsidRPr="009F10AD">
              <w:rPr>
                <w:rFonts w:ascii="Arial" w:hAnsi="Arial" w:cs="Arial"/>
                <w:lang w:val="es-ES"/>
              </w:rPr>
              <w:t>14.</w:t>
            </w:r>
          </w:p>
        </w:tc>
        <w:tc>
          <w:tcPr>
            <w:tcW w:w="1510" w:type="dxa"/>
          </w:tcPr>
          <w:p w:rsidR="00F11BF2" w:rsidRPr="009F10AD" w:rsidRDefault="00F11BF2" w:rsidP="00847F49">
            <w:pPr>
              <w:rPr>
                <w:rFonts w:ascii="Arial" w:eastAsia="Times New Roman" w:hAnsi="Arial" w:cs="Arial"/>
                <w:b/>
                <w:lang w:val="es-ES"/>
              </w:rPr>
            </w:pPr>
            <w:r w:rsidRPr="009F10AD">
              <w:rPr>
                <w:rFonts w:ascii="Arial" w:eastAsia="Times New Roman" w:hAnsi="Arial" w:cs="Arial"/>
                <w:b/>
                <w:lang w:val="es-ES"/>
              </w:rPr>
              <w:t>Berceni</w:t>
            </w:r>
          </w:p>
        </w:tc>
        <w:tc>
          <w:tcPr>
            <w:tcW w:w="1110" w:type="dxa"/>
          </w:tcPr>
          <w:p w:rsidR="00F11BF2" w:rsidRPr="009F10AD" w:rsidRDefault="00F11BF2" w:rsidP="00E20D54">
            <w:pPr>
              <w:jc w:val="center"/>
              <w:rPr>
                <w:rFonts w:ascii="Arial" w:eastAsia="Times New Roman" w:hAnsi="Arial" w:cs="Arial"/>
                <w:b/>
                <w:lang w:val="es-ES"/>
              </w:rPr>
            </w:pPr>
          </w:p>
        </w:tc>
        <w:tc>
          <w:tcPr>
            <w:tcW w:w="843" w:type="dxa"/>
          </w:tcPr>
          <w:p w:rsidR="00F11BF2" w:rsidRPr="009F10AD" w:rsidRDefault="00F11BF2" w:rsidP="00E20D54">
            <w:pPr>
              <w:jc w:val="center"/>
              <w:rPr>
                <w:rFonts w:ascii="Arial" w:eastAsia="Times New Roman" w:hAnsi="Arial" w:cs="Arial"/>
                <w:b/>
                <w:lang w:val="es-ES"/>
              </w:rPr>
            </w:pPr>
          </w:p>
        </w:tc>
        <w:tc>
          <w:tcPr>
            <w:tcW w:w="910" w:type="dxa"/>
          </w:tcPr>
          <w:p w:rsidR="00F11BF2" w:rsidRPr="009F10AD" w:rsidRDefault="00F11BF2" w:rsidP="00E20D54">
            <w:pPr>
              <w:jc w:val="center"/>
              <w:rPr>
                <w:rFonts w:ascii="Arial" w:hAnsi="Arial" w:cs="Arial"/>
                <w:lang w:val="es-ES"/>
              </w:rPr>
            </w:pPr>
          </w:p>
        </w:tc>
        <w:tc>
          <w:tcPr>
            <w:tcW w:w="1125" w:type="dxa"/>
          </w:tcPr>
          <w:p w:rsidR="00F11BF2" w:rsidRPr="009F10AD" w:rsidRDefault="00F11BF2" w:rsidP="00E20D54">
            <w:pPr>
              <w:jc w:val="center"/>
              <w:rPr>
                <w:rFonts w:ascii="Arial" w:hAnsi="Arial" w:cs="Arial"/>
                <w:lang w:val="es-ES"/>
              </w:rPr>
            </w:pPr>
          </w:p>
        </w:tc>
        <w:tc>
          <w:tcPr>
            <w:tcW w:w="540" w:type="dxa"/>
          </w:tcPr>
          <w:p w:rsidR="00F11BF2" w:rsidRPr="009F10AD" w:rsidRDefault="00F11BF2" w:rsidP="00E20D54">
            <w:pPr>
              <w:jc w:val="center"/>
              <w:rPr>
                <w:rFonts w:ascii="Arial" w:eastAsia="Times New Roman" w:hAnsi="Arial" w:cs="Arial"/>
                <w:b/>
                <w:lang w:val="es-ES"/>
              </w:rPr>
            </w:pPr>
          </w:p>
        </w:tc>
        <w:tc>
          <w:tcPr>
            <w:tcW w:w="1350" w:type="dxa"/>
          </w:tcPr>
          <w:p w:rsidR="00F11BF2" w:rsidRPr="009F10AD" w:rsidRDefault="00F11BF2" w:rsidP="00E20D54">
            <w:pPr>
              <w:jc w:val="center"/>
              <w:rPr>
                <w:rFonts w:ascii="Arial" w:eastAsia="Times New Roman" w:hAnsi="Arial" w:cs="Arial"/>
                <w:b/>
                <w:lang w:val="es-ES"/>
              </w:rPr>
            </w:pPr>
          </w:p>
        </w:tc>
        <w:tc>
          <w:tcPr>
            <w:tcW w:w="1710" w:type="dxa"/>
          </w:tcPr>
          <w:p w:rsidR="00F11BF2" w:rsidRPr="009F10AD" w:rsidRDefault="00F11BF2" w:rsidP="00E20D54">
            <w:pPr>
              <w:jc w:val="center"/>
              <w:rPr>
                <w:rFonts w:ascii="Arial" w:hAnsi="Arial" w:cs="Arial"/>
                <w:lang w:val="es-ES"/>
              </w:rPr>
            </w:pPr>
          </w:p>
        </w:tc>
        <w:tc>
          <w:tcPr>
            <w:tcW w:w="990" w:type="dxa"/>
          </w:tcPr>
          <w:p w:rsidR="00F11BF2" w:rsidRPr="009F10AD" w:rsidRDefault="00F11BF2" w:rsidP="00E20D54">
            <w:pPr>
              <w:jc w:val="center"/>
              <w:rPr>
                <w:rFonts w:ascii="Arial" w:eastAsia="Times New Roman" w:hAnsi="Arial" w:cs="Arial"/>
                <w:b/>
                <w:lang w:val="es-ES"/>
              </w:rPr>
            </w:pPr>
          </w:p>
        </w:tc>
        <w:tc>
          <w:tcPr>
            <w:tcW w:w="1980" w:type="dxa"/>
          </w:tcPr>
          <w:p w:rsidR="00F11BF2" w:rsidRPr="009F10AD" w:rsidRDefault="00F11BF2" w:rsidP="00E20D54">
            <w:pPr>
              <w:jc w:val="center"/>
              <w:rPr>
                <w:rFonts w:ascii="Arial" w:hAnsi="Arial" w:cs="Arial"/>
                <w:lang w:val="es-ES"/>
              </w:rPr>
            </w:pPr>
          </w:p>
        </w:tc>
        <w:tc>
          <w:tcPr>
            <w:tcW w:w="1980" w:type="dxa"/>
          </w:tcPr>
          <w:p w:rsidR="00F11BF2" w:rsidRPr="009F10AD" w:rsidRDefault="00F11BF2" w:rsidP="00E20D54">
            <w:pPr>
              <w:jc w:val="center"/>
              <w:rPr>
                <w:rFonts w:ascii="Arial" w:hAnsi="Arial" w:cs="Arial"/>
                <w:lang w:val="es-ES"/>
              </w:rPr>
            </w:pPr>
          </w:p>
        </w:tc>
      </w:tr>
      <w:tr w:rsidR="00F11BF2" w:rsidRPr="009F10AD" w:rsidTr="00F11BF2">
        <w:tc>
          <w:tcPr>
            <w:tcW w:w="550" w:type="dxa"/>
          </w:tcPr>
          <w:p w:rsidR="00F11BF2" w:rsidRPr="009F10AD" w:rsidRDefault="00F11BF2" w:rsidP="00CA104B">
            <w:pPr>
              <w:rPr>
                <w:rFonts w:ascii="Arial" w:hAnsi="Arial" w:cs="Arial"/>
                <w:lang w:val="es-ES"/>
              </w:rPr>
            </w:pPr>
            <w:r w:rsidRPr="009F10AD">
              <w:rPr>
                <w:rFonts w:ascii="Arial" w:hAnsi="Arial" w:cs="Arial"/>
                <w:lang w:val="es-ES"/>
              </w:rPr>
              <w:t>15.</w:t>
            </w:r>
          </w:p>
        </w:tc>
        <w:tc>
          <w:tcPr>
            <w:tcW w:w="1510" w:type="dxa"/>
          </w:tcPr>
          <w:p w:rsidR="00F11BF2" w:rsidRPr="009F10AD" w:rsidRDefault="00F11BF2" w:rsidP="00847F49">
            <w:pPr>
              <w:rPr>
                <w:rFonts w:ascii="Arial" w:eastAsia="Times New Roman" w:hAnsi="Arial" w:cs="Arial"/>
                <w:b/>
                <w:lang w:val="es-ES"/>
              </w:rPr>
            </w:pPr>
            <w:r w:rsidRPr="009F10AD">
              <w:rPr>
                <w:rFonts w:ascii="Arial" w:eastAsia="Times New Roman" w:hAnsi="Arial" w:cs="Arial"/>
                <w:b/>
                <w:lang w:val="es-ES"/>
              </w:rPr>
              <w:t>1 Decembrie</w:t>
            </w:r>
          </w:p>
        </w:tc>
        <w:tc>
          <w:tcPr>
            <w:tcW w:w="1110" w:type="dxa"/>
          </w:tcPr>
          <w:p w:rsidR="00F11BF2" w:rsidRPr="009F10AD" w:rsidRDefault="00F11BF2" w:rsidP="00E20D54">
            <w:pPr>
              <w:jc w:val="center"/>
              <w:rPr>
                <w:rFonts w:ascii="Arial" w:eastAsia="Times New Roman" w:hAnsi="Arial" w:cs="Arial"/>
                <w:b/>
                <w:lang w:val="es-ES"/>
              </w:rPr>
            </w:pPr>
            <w:r w:rsidRPr="009F10AD">
              <w:rPr>
                <w:rFonts w:ascii="Arial" w:eastAsia="Times New Roman" w:hAnsi="Arial" w:cs="Arial"/>
                <w:b/>
                <w:lang w:val="es-ES"/>
              </w:rPr>
              <w:t>1</w:t>
            </w:r>
          </w:p>
        </w:tc>
        <w:tc>
          <w:tcPr>
            <w:tcW w:w="843" w:type="dxa"/>
          </w:tcPr>
          <w:p w:rsidR="00F11BF2" w:rsidRPr="009F10AD" w:rsidRDefault="00F11BF2" w:rsidP="00E20D54">
            <w:pPr>
              <w:jc w:val="center"/>
              <w:rPr>
                <w:rFonts w:ascii="Arial" w:eastAsia="Times New Roman" w:hAnsi="Arial" w:cs="Arial"/>
                <w:b/>
                <w:lang w:val="es-ES"/>
              </w:rPr>
            </w:pPr>
          </w:p>
        </w:tc>
        <w:tc>
          <w:tcPr>
            <w:tcW w:w="910" w:type="dxa"/>
          </w:tcPr>
          <w:p w:rsidR="00F11BF2" w:rsidRPr="009F10AD" w:rsidRDefault="00F11BF2" w:rsidP="00E20D54">
            <w:pPr>
              <w:jc w:val="center"/>
              <w:rPr>
                <w:rFonts w:ascii="Arial" w:hAnsi="Arial" w:cs="Arial"/>
                <w:lang w:val="es-ES"/>
              </w:rPr>
            </w:pPr>
          </w:p>
        </w:tc>
        <w:tc>
          <w:tcPr>
            <w:tcW w:w="1125" w:type="dxa"/>
          </w:tcPr>
          <w:p w:rsidR="00F11BF2" w:rsidRPr="009F10AD" w:rsidRDefault="00F11BF2" w:rsidP="00E20D54">
            <w:pPr>
              <w:jc w:val="center"/>
              <w:rPr>
                <w:rFonts w:ascii="Arial" w:hAnsi="Arial" w:cs="Arial"/>
                <w:lang w:val="es-ES"/>
              </w:rPr>
            </w:pPr>
          </w:p>
        </w:tc>
        <w:tc>
          <w:tcPr>
            <w:tcW w:w="540" w:type="dxa"/>
          </w:tcPr>
          <w:p w:rsidR="00F11BF2" w:rsidRPr="009F10AD" w:rsidRDefault="00F11BF2" w:rsidP="00E20D54">
            <w:pPr>
              <w:jc w:val="center"/>
              <w:rPr>
                <w:rFonts w:ascii="Arial" w:eastAsia="Times New Roman" w:hAnsi="Arial" w:cs="Arial"/>
                <w:b/>
                <w:lang w:val="es-ES"/>
              </w:rPr>
            </w:pPr>
          </w:p>
        </w:tc>
        <w:tc>
          <w:tcPr>
            <w:tcW w:w="1350" w:type="dxa"/>
          </w:tcPr>
          <w:p w:rsidR="00F11BF2" w:rsidRPr="009F10AD" w:rsidRDefault="00F11BF2" w:rsidP="00E20D54">
            <w:pPr>
              <w:jc w:val="center"/>
              <w:rPr>
                <w:rFonts w:ascii="Arial" w:eastAsia="Times New Roman" w:hAnsi="Arial" w:cs="Arial"/>
                <w:b/>
                <w:lang w:val="es-ES"/>
              </w:rPr>
            </w:pPr>
          </w:p>
        </w:tc>
        <w:tc>
          <w:tcPr>
            <w:tcW w:w="1710" w:type="dxa"/>
          </w:tcPr>
          <w:p w:rsidR="00F11BF2" w:rsidRPr="009F10AD" w:rsidRDefault="00F11BF2" w:rsidP="00E20D54">
            <w:pPr>
              <w:jc w:val="center"/>
              <w:rPr>
                <w:rFonts w:ascii="Arial" w:hAnsi="Arial" w:cs="Arial"/>
                <w:lang w:val="es-ES"/>
              </w:rPr>
            </w:pPr>
          </w:p>
        </w:tc>
        <w:tc>
          <w:tcPr>
            <w:tcW w:w="990" w:type="dxa"/>
          </w:tcPr>
          <w:p w:rsidR="00F11BF2" w:rsidRPr="009F10AD" w:rsidRDefault="00F11BF2" w:rsidP="00E20D54">
            <w:pPr>
              <w:jc w:val="center"/>
              <w:rPr>
                <w:rFonts w:ascii="Arial" w:eastAsia="Times New Roman" w:hAnsi="Arial" w:cs="Arial"/>
                <w:b/>
                <w:lang w:val="es-ES"/>
              </w:rPr>
            </w:pPr>
          </w:p>
        </w:tc>
        <w:tc>
          <w:tcPr>
            <w:tcW w:w="1980" w:type="dxa"/>
          </w:tcPr>
          <w:p w:rsidR="00F11BF2" w:rsidRPr="009F10AD" w:rsidRDefault="00F11BF2" w:rsidP="00E20D54">
            <w:pPr>
              <w:jc w:val="center"/>
              <w:rPr>
                <w:rFonts w:ascii="Arial" w:hAnsi="Arial" w:cs="Arial"/>
                <w:lang w:val="es-ES"/>
              </w:rPr>
            </w:pPr>
          </w:p>
        </w:tc>
        <w:tc>
          <w:tcPr>
            <w:tcW w:w="1980" w:type="dxa"/>
          </w:tcPr>
          <w:p w:rsidR="00F11BF2" w:rsidRPr="009F10AD" w:rsidRDefault="00F11BF2" w:rsidP="00E20D54">
            <w:pPr>
              <w:jc w:val="center"/>
              <w:rPr>
                <w:rFonts w:ascii="Arial" w:hAnsi="Arial" w:cs="Arial"/>
                <w:lang w:val="es-ES"/>
              </w:rPr>
            </w:pPr>
          </w:p>
        </w:tc>
      </w:tr>
      <w:tr w:rsidR="00F11BF2" w:rsidRPr="009F10AD" w:rsidTr="00F11BF2">
        <w:tc>
          <w:tcPr>
            <w:tcW w:w="550" w:type="dxa"/>
          </w:tcPr>
          <w:p w:rsidR="00F11BF2" w:rsidRPr="009F10AD" w:rsidRDefault="00F11BF2" w:rsidP="00CA104B">
            <w:pPr>
              <w:rPr>
                <w:rFonts w:ascii="Arial" w:hAnsi="Arial" w:cs="Arial"/>
                <w:lang w:val="es-ES"/>
              </w:rPr>
            </w:pPr>
            <w:r w:rsidRPr="009F10AD">
              <w:rPr>
                <w:rFonts w:ascii="Arial" w:hAnsi="Arial" w:cs="Arial"/>
                <w:lang w:val="es-ES"/>
              </w:rPr>
              <w:t>16.</w:t>
            </w:r>
          </w:p>
        </w:tc>
        <w:tc>
          <w:tcPr>
            <w:tcW w:w="1510" w:type="dxa"/>
          </w:tcPr>
          <w:p w:rsidR="00F11BF2" w:rsidRPr="009F10AD" w:rsidRDefault="00F11BF2" w:rsidP="00847F49">
            <w:pPr>
              <w:rPr>
                <w:rFonts w:ascii="Arial" w:eastAsia="Times New Roman" w:hAnsi="Arial" w:cs="Arial"/>
                <w:b/>
                <w:lang w:val="es-ES"/>
              </w:rPr>
            </w:pPr>
            <w:r w:rsidRPr="009F10AD">
              <w:rPr>
                <w:rFonts w:ascii="Arial" w:eastAsia="Times New Roman" w:hAnsi="Arial" w:cs="Arial"/>
                <w:b/>
                <w:lang w:val="es-ES"/>
              </w:rPr>
              <w:t>Ciolpani</w:t>
            </w:r>
          </w:p>
        </w:tc>
        <w:tc>
          <w:tcPr>
            <w:tcW w:w="1110" w:type="dxa"/>
          </w:tcPr>
          <w:p w:rsidR="00F11BF2" w:rsidRPr="009F10AD" w:rsidRDefault="00F11BF2" w:rsidP="00E20D54">
            <w:pPr>
              <w:jc w:val="center"/>
              <w:rPr>
                <w:rFonts w:ascii="Arial" w:eastAsia="Times New Roman" w:hAnsi="Arial" w:cs="Arial"/>
                <w:b/>
                <w:lang w:val="es-ES"/>
              </w:rPr>
            </w:pPr>
            <w:r w:rsidRPr="009F10AD">
              <w:rPr>
                <w:rFonts w:ascii="Arial" w:eastAsia="Times New Roman" w:hAnsi="Arial" w:cs="Arial"/>
                <w:b/>
                <w:lang w:val="es-ES"/>
              </w:rPr>
              <w:t>1</w:t>
            </w:r>
          </w:p>
        </w:tc>
        <w:tc>
          <w:tcPr>
            <w:tcW w:w="843" w:type="dxa"/>
          </w:tcPr>
          <w:p w:rsidR="00F11BF2" w:rsidRPr="009F10AD" w:rsidRDefault="00F11BF2" w:rsidP="00E20D54">
            <w:pPr>
              <w:jc w:val="center"/>
              <w:rPr>
                <w:rFonts w:ascii="Arial" w:eastAsia="Times New Roman" w:hAnsi="Arial" w:cs="Arial"/>
                <w:b/>
                <w:lang w:val="es-ES"/>
              </w:rPr>
            </w:pPr>
          </w:p>
        </w:tc>
        <w:tc>
          <w:tcPr>
            <w:tcW w:w="910" w:type="dxa"/>
          </w:tcPr>
          <w:p w:rsidR="00F11BF2" w:rsidRPr="009F10AD" w:rsidRDefault="00F11BF2" w:rsidP="00E20D54">
            <w:pPr>
              <w:jc w:val="center"/>
              <w:rPr>
                <w:rFonts w:ascii="Arial" w:hAnsi="Arial" w:cs="Arial"/>
                <w:lang w:val="es-ES"/>
              </w:rPr>
            </w:pPr>
          </w:p>
        </w:tc>
        <w:tc>
          <w:tcPr>
            <w:tcW w:w="1125" w:type="dxa"/>
          </w:tcPr>
          <w:p w:rsidR="00F11BF2" w:rsidRPr="009F10AD" w:rsidRDefault="00F11BF2" w:rsidP="00E20D54">
            <w:pPr>
              <w:jc w:val="center"/>
              <w:rPr>
                <w:rFonts w:ascii="Arial" w:hAnsi="Arial" w:cs="Arial"/>
                <w:lang w:val="es-ES"/>
              </w:rPr>
            </w:pPr>
          </w:p>
        </w:tc>
        <w:tc>
          <w:tcPr>
            <w:tcW w:w="540" w:type="dxa"/>
          </w:tcPr>
          <w:p w:rsidR="00F11BF2" w:rsidRPr="009F10AD" w:rsidRDefault="00F11BF2" w:rsidP="00E20D54">
            <w:pPr>
              <w:jc w:val="center"/>
              <w:rPr>
                <w:rFonts w:ascii="Arial" w:eastAsia="Times New Roman" w:hAnsi="Arial" w:cs="Arial"/>
                <w:b/>
                <w:lang w:val="es-ES"/>
              </w:rPr>
            </w:pPr>
          </w:p>
        </w:tc>
        <w:tc>
          <w:tcPr>
            <w:tcW w:w="1350" w:type="dxa"/>
          </w:tcPr>
          <w:p w:rsidR="00F11BF2" w:rsidRPr="009F10AD" w:rsidRDefault="00F11BF2" w:rsidP="00E20D54">
            <w:pPr>
              <w:jc w:val="center"/>
              <w:rPr>
                <w:rFonts w:ascii="Arial" w:eastAsia="Times New Roman" w:hAnsi="Arial" w:cs="Arial"/>
                <w:b/>
                <w:lang w:val="es-ES"/>
              </w:rPr>
            </w:pPr>
          </w:p>
        </w:tc>
        <w:tc>
          <w:tcPr>
            <w:tcW w:w="1710" w:type="dxa"/>
          </w:tcPr>
          <w:p w:rsidR="00F11BF2" w:rsidRPr="009F10AD" w:rsidRDefault="00F11BF2" w:rsidP="00E20D54">
            <w:pPr>
              <w:jc w:val="center"/>
              <w:rPr>
                <w:rFonts w:ascii="Arial" w:hAnsi="Arial" w:cs="Arial"/>
                <w:lang w:val="es-ES"/>
              </w:rPr>
            </w:pPr>
          </w:p>
        </w:tc>
        <w:tc>
          <w:tcPr>
            <w:tcW w:w="990" w:type="dxa"/>
          </w:tcPr>
          <w:p w:rsidR="00F11BF2" w:rsidRPr="009F10AD" w:rsidRDefault="00F11BF2" w:rsidP="00E20D54">
            <w:pPr>
              <w:jc w:val="center"/>
              <w:rPr>
                <w:rFonts w:ascii="Arial" w:eastAsia="Times New Roman" w:hAnsi="Arial" w:cs="Arial"/>
                <w:b/>
                <w:lang w:val="es-ES"/>
              </w:rPr>
            </w:pPr>
          </w:p>
        </w:tc>
        <w:tc>
          <w:tcPr>
            <w:tcW w:w="1980" w:type="dxa"/>
          </w:tcPr>
          <w:p w:rsidR="00F11BF2" w:rsidRPr="009F10AD" w:rsidRDefault="00F11BF2" w:rsidP="00E20D54">
            <w:pPr>
              <w:jc w:val="center"/>
              <w:rPr>
                <w:rFonts w:ascii="Arial" w:hAnsi="Arial" w:cs="Arial"/>
                <w:lang w:val="es-ES"/>
              </w:rPr>
            </w:pPr>
          </w:p>
        </w:tc>
        <w:tc>
          <w:tcPr>
            <w:tcW w:w="1980" w:type="dxa"/>
          </w:tcPr>
          <w:p w:rsidR="00F11BF2" w:rsidRPr="009F10AD" w:rsidRDefault="00F11BF2" w:rsidP="00E20D54">
            <w:pPr>
              <w:jc w:val="center"/>
              <w:rPr>
                <w:rFonts w:ascii="Arial" w:hAnsi="Arial" w:cs="Arial"/>
                <w:lang w:val="es-ES"/>
              </w:rPr>
            </w:pPr>
          </w:p>
        </w:tc>
      </w:tr>
      <w:tr w:rsidR="00F11BF2" w:rsidRPr="009F10AD" w:rsidTr="00F11BF2">
        <w:tc>
          <w:tcPr>
            <w:tcW w:w="550" w:type="dxa"/>
          </w:tcPr>
          <w:p w:rsidR="00F11BF2" w:rsidRPr="009F10AD" w:rsidRDefault="00F11BF2" w:rsidP="00CA104B">
            <w:pPr>
              <w:rPr>
                <w:rFonts w:ascii="Arial" w:hAnsi="Arial" w:cs="Arial"/>
                <w:lang w:val="es-ES"/>
              </w:rPr>
            </w:pPr>
            <w:r w:rsidRPr="009F10AD">
              <w:rPr>
                <w:rFonts w:ascii="Arial" w:hAnsi="Arial" w:cs="Arial"/>
                <w:lang w:val="es-ES"/>
              </w:rPr>
              <w:t>17.</w:t>
            </w:r>
          </w:p>
        </w:tc>
        <w:tc>
          <w:tcPr>
            <w:tcW w:w="1510" w:type="dxa"/>
          </w:tcPr>
          <w:p w:rsidR="00F11BF2" w:rsidRPr="009F10AD" w:rsidRDefault="00F11BF2" w:rsidP="00847F49">
            <w:pPr>
              <w:rPr>
                <w:rFonts w:ascii="Arial" w:eastAsia="Times New Roman" w:hAnsi="Arial" w:cs="Arial"/>
                <w:b/>
                <w:lang w:val="es-ES"/>
              </w:rPr>
            </w:pPr>
            <w:r w:rsidRPr="009F10AD">
              <w:rPr>
                <w:rFonts w:ascii="Arial" w:eastAsia="Times New Roman" w:hAnsi="Arial" w:cs="Arial"/>
                <w:b/>
                <w:lang w:val="es-ES"/>
              </w:rPr>
              <w:t>Mogosoaia</w:t>
            </w:r>
          </w:p>
        </w:tc>
        <w:tc>
          <w:tcPr>
            <w:tcW w:w="1110" w:type="dxa"/>
          </w:tcPr>
          <w:p w:rsidR="00F11BF2" w:rsidRPr="009F10AD" w:rsidRDefault="00F11BF2" w:rsidP="00E20D54">
            <w:pPr>
              <w:jc w:val="center"/>
              <w:rPr>
                <w:rFonts w:ascii="Arial" w:eastAsia="Times New Roman" w:hAnsi="Arial" w:cs="Arial"/>
                <w:b/>
                <w:lang w:val="es-ES"/>
              </w:rPr>
            </w:pPr>
          </w:p>
        </w:tc>
        <w:tc>
          <w:tcPr>
            <w:tcW w:w="843" w:type="dxa"/>
          </w:tcPr>
          <w:p w:rsidR="00F11BF2" w:rsidRPr="009F10AD" w:rsidRDefault="00F11BF2" w:rsidP="00E20D54">
            <w:pPr>
              <w:jc w:val="center"/>
              <w:rPr>
                <w:rFonts w:ascii="Arial" w:eastAsia="Times New Roman" w:hAnsi="Arial" w:cs="Arial"/>
                <w:b/>
                <w:lang w:val="es-ES"/>
              </w:rPr>
            </w:pPr>
          </w:p>
        </w:tc>
        <w:tc>
          <w:tcPr>
            <w:tcW w:w="910" w:type="dxa"/>
          </w:tcPr>
          <w:p w:rsidR="00F11BF2" w:rsidRPr="009F10AD" w:rsidRDefault="00F11BF2" w:rsidP="00E20D54">
            <w:pPr>
              <w:jc w:val="center"/>
              <w:rPr>
                <w:rFonts w:ascii="Arial" w:hAnsi="Arial" w:cs="Arial"/>
                <w:lang w:val="es-ES"/>
              </w:rPr>
            </w:pPr>
          </w:p>
        </w:tc>
        <w:tc>
          <w:tcPr>
            <w:tcW w:w="1125" w:type="dxa"/>
          </w:tcPr>
          <w:p w:rsidR="00F11BF2" w:rsidRPr="009F10AD" w:rsidRDefault="00F11BF2" w:rsidP="00E20D54">
            <w:pPr>
              <w:jc w:val="center"/>
              <w:rPr>
                <w:rFonts w:ascii="Arial" w:hAnsi="Arial" w:cs="Arial"/>
                <w:lang w:val="es-ES"/>
              </w:rPr>
            </w:pPr>
          </w:p>
        </w:tc>
        <w:tc>
          <w:tcPr>
            <w:tcW w:w="540" w:type="dxa"/>
          </w:tcPr>
          <w:p w:rsidR="00F11BF2" w:rsidRPr="009F10AD" w:rsidRDefault="00F11BF2" w:rsidP="00E20D54">
            <w:pPr>
              <w:jc w:val="center"/>
              <w:rPr>
                <w:rFonts w:ascii="Arial" w:eastAsia="Times New Roman" w:hAnsi="Arial" w:cs="Arial"/>
                <w:b/>
                <w:lang w:val="es-ES"/>
              </w:rPr>
            </w:pPr>
          </w:p>
        </w:tc>
        <w:tc>
          <w:tcPr>
            <w:tcW w:w="1350" w:type="dxa"/>
          </w:tcPr>
          <w:p w:rsidR="00F11BF2" w:rsidRPr="009F10AD" w:rsidRDefault="00F11BF2" w:rsidP="00E20D54">
            <w:pPr>
              <w:jc w:val="center"/>
              <w:rPr>
                <w:rFonts w:ascii="Arial" w:eastAsia="Times New Roman" w:hAnsi="Arial" w:cs="Arial"/>
                <w:b/>
                <w:lang w:val="es-ES"/>
              </w:rPr>
            </w:pPr>
          </w:p>
        </w:tc>
        <w:tc>
          <w:tcPr>
            <w:tcW w:w="1710" w:type="dxa"/>
          </w:tcPr>
          <w:p w:rsidR="00F11BF2" w:rsidRPr="009F10AD" w:rsidRDefault="00F11BF2" w:rsidP="00E20D54">
            <w:pPr>
              <w:jc w:val="center"/>
              <w:rPr>
                <w:rFonts w:ascii="Arial" w:hAnsi="Arial" w:cs="Arial"/>
                <w:lang w:val="es-ES"/>
              </w:rPr>
            </w:pPr>
          </w:p>
        </w:tc>
        <w:tc>
          <w:tcPr>
            <w:tcW w:w="990" w:type="dxa"/>
          </w:tcPr>
          <w:p w:rsidR="00F11BF2" w:rsidRPr="009F10AD" w:rsidRDefault="00F11BF2" w:rsidP="00E20D54">
            <w:pPr>
              <w:jc w:val="center"/>
              <w:rPr>
                <w:rFonts w:ascii="Arial" w:eastAsia="Times New Roman" w:hAnsi="Arial" w:cs="Arial"/>
                <w:b/>
                <w:lang w:val="es-ES"/>
              </w:rPr>
            </w:pPr>
          </w:p>
        </w:tc>
        <w:tc>
          <w:tcPr>
            <w:tcW w:w="1980" w:type="dxa"/>
          </w:tcPr>
          <w:p w:rsidR="00F11BF2" w:rsidRPr="009F10AD" w:rsidRDefault="00F11BF2" w:rsidP="00E20D54">
            <w:pPr>
              <w:jc w:val="center"/>
              <w:rPr>
                <w:rFonts w:ascii="Arial" w:hAnsi="Arial" w:cs="Arial"/>
                <w:lang w:val="es-ES"/>
              </w:rPr>
            </w:pPr>
          </w:p>
        </w:tc>
        <w:tc>
          <w:tcPr>
            <w:tcW w:w="1980" w:type="dxa"/>
          </w:tcPr>
          <w:p w:rsidR="00F11BF2" w:rsidRPr="009F10AD" w:rsidRDefault="00F11BF2" w:rsidP="00E20D54">
            <w:pPr>
              <w:jc w:val="center"/>
              <w:rPr>
                <w:rFonts w:ascii="Arial" w:hAnsi="Arial" w:cs="Arial"/>
                <w:lang w:val="es-ES"/>
              </w:rPr>
            </w:pPr>
          </w:p>
        </w:tc>
      </w:tr>
      <w:tr w:rsidR="00F11BF2" w:rsidRPr="009F10AD" w:rsidTr="00F11BF2">
        <w:tc>
          <w:tcPr>
            <w:tcW w:w="550" w:type="dxa"/>
          </w:tcPr>
          <w:p w:rsidR="00F11BF2" w:rsidRPr="009F10AD" w:rsidRDefault="00F11BF2" w:rsidP="00CA104B">
            <w:pPr>
              <w:rPr>
                <w:rFonts w:ascii="Arial" w:hAnsi="Arial" w:cs="Arial"/>
                <w:lang w:val="es-ES"/>
              </w:rPr>
            </w:pPr>
            <w:r w:rsidRPr="009F10AD">
              <w:rPr>
                <w:rFonts w:ascii="Arial" w:hAnsi="Arial" w:cs="Arial"/>
                <w:lang w:val="es-ES"/>
              </w:rPr>
              <w:t>18.</w:t>
            </w:r>
          </w:p>
        </w:tc>
        <w:tc>
          <w:tcPr>
            <w:tcW w:w="1510" w:type="dxa"/>
          </w:tcPr>
          <w:p w:rsidR="00F11BF2" w:rsidRPr="009F10AD" w:rsidRDefault="00F11BF2" w:rsidP="00847F49">
            <w:pPr>
              <w:rPr>
                <w:rFonts w:ascii="Arial" w:eastAsia="Times New Roman" w:hAnsi="Arial" w:cs="Arial"/>
                <w:b/>
                <w:lang w:val="es-ES"/>
              </w:rPr>
            </w:pPr>
            <w:r w:rsidRPr="009F10AD">
              <w:rPr>
                <w:rFonts w:ascii="Arial" w:eastAsia="Times New Roman" w:hAnsi="Arial" w:cs="Arial"/>
                <w:b/>
                <w:lang w:val="es-ES"/>
              </w:rPr>
              <w:t>Afumati</w:t>
            </w:r>
          </w:p>
        </w:tc>
        <w:tc>
          <w:tcPr>
            <w:tcW w:w="1110" w:type="dxa"/>
          </w:tcPr>
          <w:p w:rsidR="00F11BF2" w:rsidRPr="009F10AD" w:rsidRDefault="00F11BF2" w:rsidP="00E20D54">
            <w:pPr>
              <w:jc w:val="center"/>
              <w:rPr>
                <w:rFonts w:ascii="Arial" w:eastAsia="Times New Roman" w:hAnsi="Arial" w:cs="Arial"/>
                <w:b/>
                <w:lang w:val="es-ES"/>
              </w:rPr>
            </w:pPr>
            <w:r w:rsidRPr="009F10AD">
              <w:rPr>
                <w:rFonts w:ascii="Arial" w:eastAsia="Times New Roman" w:hAnsi="Arial" w:cs="Arial"/>
                <w:b/>
                <w:lang w:val="es-ES"/>
              </w:rPr>
              <w:t>1</w:t>
            </w:r>
          </w:p>
        </w:tc>
        <w:tc>
          <w:tcPr>
            <w:tcW w:w="843" w:type="dxa"/>
          </w:tcPr>
          <w:p w:rsidR="00F11BF2" w:rsidRPr="009F10AD" w:rsidRDefault="00F11BF2" w:rsidP="00E20D54">
            <w:pPr>
              <w:jc w:val="center"/>
              <w:rPr>
                <w:rFonts w:ascii="Arial" w:hAnsi="Arial" w:cs="Arial"/>
                <w:lang w:val="es-ES"/>
              </w:rPr>
            </w:pPr>
          </w:p>
        </w:tc>
        <w:tc>
          <w:tcPr>
            <w:tcW w:w="910" w:type="dxa"/>
          </w:tcPr>
          <w:p w:rsidR="00F11BF2" w:rsidRPr="009F10AD" w:rsidRDefault="00F11BF2" w:rsidP="00E20D54">
            <w:pPr>
              <w:jc w:val="center"/>
              <w:rPr>
                <w:rFonts w:ascii="Arial" w:hAnsi="Arial" w:cs="Arial"/>
                <w:lang w:val="es-ES"/>
              </w:rPr>
            </w:pPr>
          </w:p>
        </w:tc>
        <w:tc>
          <w:tcPr>
            <w:tcW w:w="1125" w:type="dxa"/>
          </w:tcPr>
          <w:p w:rsidR="00F11BF2" w:rsidRPr="009F10AD" w:rsidRDefault="00F11BF2" w:rsidP="00E20D54">
            <w:pPr>
              <w:jc w:val="center"/>
              <w:rPr>
                <w:rFonts w:ascii="Arial" w:hAnsi="Arial" w:cs="Arial"/>
                <w:lang w:val="es-ES"/>
              </w:rPr>
            </w:pPr>
          </w:p>
        </w:tc>
        <w:tc>
          <w:tcPr>
            <w:tcW w:w="540" w:type="dxa"/>
          </w:tcPr>
          <w:p w:rsidR="00F11BF2" w:rsidRPr="009F10AD" w:rsidRDefault="00F11BF2" w:rsidP="00E20D54">
            <w:pPr>
              <w:jc w:val="center"/>
              <w:rPr>
                <w:rFonts w:ascii="Arial" w:eastAsia="Times New Roman" w:hAnsi="Arial" w:cs="Arial"/>
                <w:b/>
                <w:lang w:val="es-ES"/>
              </w:rPr>
            </w:pPr>
          </w:p>
        </w:tc>
        <w:tc>
          <w:tcPr>
            <w:tcW w:w="1350" w:type="dxa"/>
          </w:tcPr>
          <w:p w:rsidR="00F11BF2" w:rsidRPr="009F10AD" w:rsidRDefault="00F11BF2" w:rsidP="00E20D54">
            <w:pPr>
              <w:jc w:val="center"/>
              <w:rPr>
                <w:rFonts w:ascii="Arial" w:eastAsia="Times New Roman" w:hAnsi="Arial" w:cs="Arial"/>
                <w:b/>
                <w:lang w:val="es-ES"/>
              </w:rPr>
            </w:pPr>
            <w:r>
              <w:rPr>
                <w:rFonts w:ascii="Arial" w:eastAsia="Times New Roman" w:hAnsi="Arial" w:cs="Arial"/>
                <w:b/>
                <w:lang w:val="es-ES"/>
              </w:rPr>
              <w:t>2</w:t>
            </w:r>
          </w:p>
        </w:tc>
        <w:tc>
          <w:tcPr>
            <w:tcW w:w="1710" w:type="dxa"/>
          </w:tcPr>
          <w:p w:rsidR="00F11BF2" w:rsidRPr="009F10AD" w:rsidRDefault="00F11BF2" w:rsidP="00F11BF2">
            <w:pPr>
              <w:jc w:val="center"/>
              <w:rPr>
                <w:rFonts w:ascii="Arial" w:hAnsi="Arial" w:cs="Arial"/>
                <w:lang w:val="es-ES"/>
              </w:rPr>
            </w:pPr>
          </w:p>
        </w:tc>
        <w:tc>
          <w:tcPr>
            <w:tcW w:w="990" w:type="dxa"/>
          </w:tcPr>
          <w:p w:rsidR="00F11BF2" w:rsidRPr="009F10AD" w:rsidRDefault="00F11BF2" w:rsidP="00E20D54">
            <w:pPr>
              <w:jc w:val="center"/>
              <w:rPr>
                <w:rFonts w:ascii="Arial" w:eastAsia="Times New Roman" w:hAnsi="Arial" w:cs="Arial"/>
                <w:b/>
                <w:lang w:val="es-ES"/>
              </w:rPr>
            </w:pPr>
          </w:p>
        </w:tc>
        <w:tc>
          <w:tcPr>
            <w:tcW w:w="1980" w:type="dxa"/>
          </w:tcPr>
          <w:p w:rsidR="00F11BF2" w:rsidRPr="009F10AD" w:rsidRDefault="00F11BF2" w:rsidP="00E20D54">
            <w:pPr>
              <w:jc w:val="center"/>
              <w:rPr>
                <w:rFonts w:ascii="Arial" w:hAnsi="Arial" w:cs="Arial"/>
                <w:lang w:val="es-ES"/>
              </w:rPr>
            </w:pPr>
          </w:p>
        </w:tc>
        <w:tc>
          <w:tcPr>
            <w:tcW w:w="1980" w:type="dxa"/>
          </w:tcPr>
          <w:p w:rsidR="00F11BF2" w:rsidRPr="009F10AD" w:rsidRDefault="00F11BF2" w:rsidP="00E20D54">
            <w:pPr>
              <w:jc w:val="center"/>
              <w:rPr>
                <w:rFonts w:ascii="Arial" w:hAnsi="Arial" w:cs="Arial"/>
                <w:lang w:val="es-ES"/>
              </w:rPr>
            </w:pPr>
          </w:p>
        </w:tc>
      </w:tr>
      <w:tr w:rsidR="00F11BF2" w:rsidRPr="009F10AD" w:rsidTr="00F11BF2">
        <w:tc>
          <w:tcPr>
            <w:tcW w:w="550" w:type="dxa"/>
          </w:tcPr>
          <w:p w:rsidR="00F11BF2" w:rsidRPr="009F10AD" w:rsidRDefault="00F11BF2" w:rsidP="00CA104B">
            <w:pPr>
              <w:rPr>
                <w:rFonts w:ascii="Arial" w:hAnsi="Arial" w:cs="Arial"/>
                <w:lang w:val="es-ES"/>
              </w:rPr>
            </w:pPr>
            <w:r w:rsidRPr="009F10AD">
              <w:rPr>
                <w:rFonts w:ascii="Arial" w:hAnsi="Arial" w:cs="Arial"/>
                <w:lang w:val="es-ES"/>
              </w:rPr>
              <w:t>19.</w:t>
            </w:r>
          </w:p>
        </w:tc>
        <w:tc>
          <w:tcPr>
            <w:tcW w:w="1510" w:type="dxa"/>
          </w:tcPr>
          <w:p w:rsidR="00F11BF2" w:rsidRPr="009F10AD" w:rsidRDefault="00F11BF2" w:rsidP="00847F49">
            <w:pPr>
              <w:rPr>
                <w:rFonts w:ascii="Arial" w:eastAsia="Times New Roman" w:hAnsi="Arial" w:cs="Arial"/>
                <w:b/>
                <w:lang w:val="ro-RO"/>
              </w:rPr>
            </w:pPr>
            <w:r w:rsidRPr="009F10AD">
              <w:rPr>
                <w:rFonts w:ascii="Arial" w:eastAsia="Times New Roman" w:hAnsi="Arial" w:cs="Arial"/>
                <w:b/>
                <w:lang w:val="es-ES"/>
              </w:rPr>
              <w:t>Gărădiștea</w:t>
            </w:r>
          </w:p>
        </w:tc>
        <w:tc>
          <w:tcPr>
            <w:tcW w:w="1110" w:type="dxa"/>
          </w:tcPr>
          <w:p w:rsidR="00F11BF2" w:rsidRPr="009F10AD" w:rsidRDefault="00F11BF2" w:rsidP="00E20D54">
            <w:pPr>
              <w:jc w:val="center"/>
              <w:rPr>
                <w:rFonts w:ascii="Arial" w:eastAsia="Times New Roman" w:hAnsi="Arial" w:cs="Arial"/>
                <w:b/>
                <w:lang w:val="es-ES"/>
              </w:rPr>
            </w:pPr>
          </w:p>
        </w:tc>
        <w:tc>
          <w:tcPr>
            <w:tcW w:w="843" w:type="dxa"/>
          </w:tcPr>
          <w:p w:rsidR="00F11BF2" w:rsidRPr="009F10AD" w:rsidRDefault="00F11BF2" w:rsidP="00E20D54">
            <w:pPr>
              <w:jc w:val="center"/>
              <w:rPr>
                <w:rFonts w:ascii="Arial" w:hAnsi="Arial" w:cs="Arial"/>
                <w:lang w:val="es-ES"/>
              </w:rPr>
            </w:pPr>
          </w:p>
        </w:tc>
        <w:tc>
          <w:tcPr>
            <w:tcW w:w="910" w:type="dxa"/>
          </w:tcPr>
          <w:p w:rsidR="00F11BF2" w:rsidRPr="009F10AD" w:rsidRDefault="00F11BF2" w:rsidP="00E20D54">
            <w:pPr>
              <w:jc w:val="center"/>
              <w:rPr>
                <w:rFonts w:ascii="Arial" w:hAnsi="Arial" w:cs="Arial"/>
                <w:lang w:val="es-ES"/>
              </w:rPr>
            </w:pPr>
          </w:p>
        </w:tc>
        <w:tc>
          <w:tcPr>
            <w:tcW w:w="1125" w:type="dxa"/>
          </w:tcPr>
          <w:p w:rsidR="00F11BF2" w:rsidRPr="009F10AD" w:rsidRDefault="00F11BF2" w:rsidP="00E20D54">
            <w:pPr>
              <w:jc w:val="center"/>
              <w:rPr>
                <w:rFonts w:ascii="Arial" w:hAnsi="Arial" w:cs="Arial"/>
                <w:b/>
                <w:lang w:val="es-ES"/>
              </w:rPr>
            </w:pPr>
          </w:p>
        </w:tc>
        <w:tc>
          <w:tcPr>
            <w:tcW w:w="540" w:type="dxa"/>
          </w:tcPr>
          <w:p w:rsidR="00F11BF2" w:rsidRPr="009F10AD" w:rsidRDefault="00F11BF2" w:rsidP="00E20D54">
            <w:pPr>
              <w:jc w:val="center"/>
              <w:rPr>
                <w:rFonts w:ascii="Arial" w:eastAsia="Times New Roman" w:hAnsi="Arial" w:cs="Arial"/>
                <w:b/>
                <w:lang w:val="es-ES"/>
              </w:rPr>
            </w:pPr>
          </w:p>
        </w:tc>
        <w:tc>
          <w:tcPr>
            <w:tcW w:w="1350" w:type="dxa"/>
          </w:tcPr>
          <w:p w:rsidR="00F11BF2" w:rsidRPr="009F10AD" w:rsidRDefault="00F11BF2" w:rsidP="00E20D54">
            <w:pPr>
              <w:jc w:val="center"/>
              <w:rPr>
                <w:rFonts w:ascii="Arial" w:eastAsia="Times New Roman" w:hAnsi="Arial" w:cs="Arial"/>
                <w:b/>
                <w:lang w:val="es-ES"/>
              </w:rPr>
            </w:pPr>
            <w:r>
              <w:rPr>
                <w:rFonts w:ascii="Arial" w:eastAsia="Times New Roman" w:hAnsi="Arial" w:cs="Arial"/>
                <w:b/>
                <w:lang w:val="es-ES"/>
              </w:rPr>
              <w:t>2</w:t>
            </w:r>
          </w:p>
        </w:tc>
        <w:tc>
          <w:tcPr>
            <w:tcW w:w="1710" w:type="dxa"/>
          </w:tcPr>
          <w:p w:rsidR="00F11BF2" w:rsidRPr="009F10AD" w:rsidRDefault="00F11BF2" w:rsidP="00E20D54">
            <w:pPr>
              <w:jc w:val="center"/>
              <w:rPr>
                <w:rFonts w:ascii="Arial" w:hAnsi="Arial" w:cs="Arial"/>
                <w:lang w:val="es-ES"/>
              </w:rPr>
            </w:pPr>
          </w:p>
        </w:tc>
        <w:tc>
          <w:tcPr>
            <w:tcW w:w="990" w:type="dxa"/>
          </w:tcPr>
          <w:p w:rsidR="00F11BF2" w:rsidRPr="009F10AD" w:rsidRDefault="00F11BF2" w:rsidP="00E20D54">
            <w:pPr>
              <w:jc w:val="center"/>
              <w:rPr>
                <w:rFonts w:ascii="Arial" w:eastAsia="Times New Roman" w:hAnsi="Arial" w:cs="Arial"/>
                <w:b/>
                <w:lang w:val="es-ES"/>
              </w:rPr>
            </w:pPr>
          </w:p>
        </w:tc>
        <w:tc>
          <w:tcPr>
            <w:tcW w:w="1980" w:type="dxa"/>
          </w:tcPr>
          <w:p w:rsidR="00F11BF2" w:rsidRPr="009F10AD" w:rsidRDefault="00F11BF2" w:rsidP="00E20D54">
            <w:pPr>
              <w:jc w:val="center"/>
              <w:rPr>
                <w:rFonts w:ascii="Arial" w:hAnsi="Arial" w:cs="Arial"/>
                <w:lang w:val="es-ES"/>
              </w:rPr>
            </w:pPr>
          </w:p>
        </w:tc>
        <w:tc>
          <w:tcPr>
            <w:tcW w:w="1980" w:type="dxa"/>
          </w:tcPr>
          <w:p w:rsidR="00F11BF2" w:rsidRPr="009F10AD" w:rsidRDefault="00F11BF2" w:rsidP="00E20D54">
            <w:pPr>
              <w:jc w:val="center"/>
              <w:rPr>
                <w:rFonts w:ascii="Arial" w:hAnsi="Arial" w:cs="Arial"/>
                <w:lang w:val="es-ES"/>
              </w:rPr>
            </w:pPr>
          </w:p>
        </w:tc>
      </w:tr>
      <w:tr w:rsidR="00F11BF2" w:rsidRPr="009F10AD" w:rsidTr="00F11BF2">
        <w:tc>
          <w:tcPr>
            <w:tcW w:w="550" w:type="dxa"/>
          </w:tcPr>
          <w:p w:rsidR="00F11BF2" w:rsidRPr="009F10AD" w:rsidRDefault="00F11BF2" w:rsidP="00CA104B">
            <w:pPr>
              <w:rPr>
                <w:rFonts w:ascii="Arial" w:hAnsi="Arial" w:cs="Arial"/>
                <w:lang w:val="es-ES"/>
              </w:rPr>
            </w:pPr>
            <w:r w:rsidRPr="009F10AD">
              <w:rPr>
                <w:rFonts w:ascii="Arial" w:hAnsi="Arial" w:cs="Arial"/>
                <w:lang w:val="es-ES"/>
              </w:rPr>
              <w:t>20.</w:t>
            </w:r>
          </w:p>
        </w:tc>
        <w:tc>
          <w:tcPr>
            <w:tcW w:w="1510" w:type="dxa"/>
          </w:tcPr>
          <w:p w:rsidR="00F11BF2" w:rsidRPr="009F10AD" w:rsidRDefault="00F11BF2" w:rsidP="00847F49">
            <w:pPr>
              <w:rPr>
                <w:rFonts w:ascii="Arial" w:eastAsia="Times New Roman" w:hAnsi="Arial" w:cs="Arial"/>
                <w:b/>
                <w:lang w:val="es-ES"/>
              </w:rPr>
            </w:pPr>
            <w:r w:rsidRPr="009F10AD">
              <w:rPr>
                <w:rFonts w:ascii="Arial" w:eastAsia="Times New Roman" w:hAnsi="Arial" w:cs="Arial"/>
                <w:b/>
                <w:lang w:val="es-ES"/>
              </w:rPr>
              <w:t>Buftea</w:t>
            </w:r>
          </w:p>
        </w:tc>
        <w:tc>
          <w:tcPr>
            <w:tcW w:w="1110" w:type="dxa"/>
          </w:tcPr>
          <w:p w:rsidR="00F11BF2" w:rsidRPr="009F10AD" w:rsidRDefault="00F11BF2" w:rsidP="00E20D54">
            <w:pPr>
              <w:jc w:val="center"/>
              <w:rPr>
                <w:rFonts w:ascii="Arial" w:eastAsia="Times New Roman" w:hAnsi="Arial" w:cs="Arial"/>
                <w:b/>
                <w:lang w:val="es-ES"/>
              </w:rPr>
            </w:pPr>
          </w:p>
        </w:tc>
        <w:tc>
          <w:tcPr>
            <w:tcW w:w="843" w:type="dxa"/>
          </w:tcPr>
          <w:p w:rsidR="00F11BF2" w:rsidRPr="009F10AD" w:rsidRDefault="00F11BF2" w:rsidP="00E20D54">
            <w:pPr>
              <w:jc w:val="center"/>
              <w:rPr>
                <w:rFonts w:ascii="Arial" w:hAnsi="Arial" w:cs="Arial"/>
                <w:lang w:val="es-ES"/>
              </w:rPr>
            </w:pPr>
          </w:p>
        </w:tc>
        <w:tc>
          <w:tcPr>
            <w:tcW w:w="910" w:type="dxa"/>
          </w:tcPr>
          <w:p w:rsidR="00F11BF2" w:rsidRPr="009F10AD" w:rsidRDefault="00F11BF2" w:rsidP="00E20D54">
            <w:pPr>
              <w:jc w:val="center"/>
              <w:rPr>
                <w:rFonts w:ascii="Arial" w:hAnsi="Arial" w:cs="Arial"/>
                <w:lang w:val="es-ES"/>
              </w:rPr>
            </w:pPr>
          </w:p>
        </w:tc>
        <w:tc>
          <w:tcPr>
            <w:tcW w:w="1125" w:type="dxa"/>
          </w:tcPr>
          <w:p w:rsidR="00F11BF2" w:rsidRPr="009F10AD" w:rsidRDefault="00F11BF2" w:rsidP="00E20D54">
            <w:pPr>
              <w:jc w:val="center"/>
              <w:rPr>
                <w:rFonts w:ascii="Arial" w:hAnsi="Arial" w:cs="Arial"/>
                <w:b/>
                <w:lang w:val="es-ES"/>
              </w:rPr>
            </w:pPr>
          </w:p>
        </w:tc>
        <w:tc>
          <w:tcPr>
            <w:tcW w:w="540" w:type="dxa"/>
          </w:tcPr>
          <w:p w:rsidR="00F11BF2" w:rsidRPr="009F10AD" w:rsidRDefault="00F11BF2" w:rsidP="00E20D54">
            <w:pPr>
              <w:jc w:val="center"/>
              <w:rPr>
                <w:rFonts w:ascii="Arial" w:eastAsia="Times New Roman" w:hAnsi="Arial" w:cs="Arial"/>
                <w:b/>
                <w:lang w:val="es-ES"/>
              </w:rPr>
            </w:pPr>
          </w:p>
        </w:tc>
        <w:tc>
          <w:tcPr>
            <w:tcW w:w="1350" w:type="dxa"/>
          </w:tcPr>
          <w:p w:rsidR="00F11BF2" w:rsidRPr="009F10AD" w:rsidRDefault="00F11BF2" w:rsidP="00E20D54">
            <w:pPr>
              <w:jc w:val="center"/>
              <w:rPr>
                <w:rFonts w:ascii="Arial" w:eastAsia="Times New Roman" w:hAnsi="Arial" w:cs="Arial"/>
                <w:b/>
                <w:lang w:val="es-ES"/>
              </w:rPr>
            </w:pPr>
          </w:p>
        </w:tc>
        <w:tc>
          <w:tcPr>
            <w:tcW w:w="1710" w:type="dxa"/>
          </w:tcPr>
          <w:p w:rsidR="00F11BF2" w:rsidRPr="009F10AD" w:rsidRDefault="00F11BF2" w:rsidP="00E20D54">
            <w:pPr>
              <w:jc w:val="center"/>
              <w:rPr>
                <w:rFonts w:ascii="Arial" w:hAnsi="Arial" w:cs="Arial"/>
                <w:lang w:val="es-ES"/>
              </w:rPr>
            </w:pPr>
          </w:p>
        </w:tc>
        <w:tc>
          <w:tcPr>
            <w:tcW w:w="990" w:type="dxa"/>
          </w:tcPr>
          <w:p w:rsidR="00F11BF2" w:rsidRPr="009F10AD" w:rsidRDefault="00F11BF2" w:rsidP="00E20D54">
            <w:pPr>
              <w:jc w:val="center"/>
              <w:rPr>
                <w:rFonts w:ascii="Arial" w:eastAsia="Times New Roman" w:hAnsi="Arial" w:cs="Arial"/>
                <w:b/>
                <w:lang w:val="es-ES"/>
              </w:rPr>
            </w:pPr>
          </w:p>
        </w:tc>
        <w:tc>
          <w:tcPr>
            <w:tcW w:w="1980" w:type="dxa"/>
          </w:tcPr>
          <w:p w:rsidR="00F11BF2" w:rsidRPr="009F10AD" w:rsidRDefault="00F11BF2" w:rsidP="00E20D54">
            <w:pPr>
              <w:jc w:val="center"/>
              <w:rPr>
                <w:rFonts w:ascii="Arial" w:hAnsi="Arial" w:cs="Arial"/>
                <w:lang w:val="es-ES"/>
              </w:rPr>
            </w:pPr>
          </w:p>
        </w:tc>
        <w:tc>
          <w:tcPr>
            <w:tcW w:w="1980" w:type="dxa"/>
          </w:tcPr>
          <w:p w:rsidR="00F11BF2" w:rsidRPr="009F10AD" w:rsidRDefault="00F11BF2" w:rsidP="00E20D54">
            <w:pPr>
              <w:jc w:val="center"/>
              <w:rPr>
                <w:rFonts w:ascii="Arial" w:hAnsi="Arial" w:cs="Arial"/>
                <w:lang w:val="es-ES"/>
              </w:rPr>
            </w:pPr>
          </w:p>
        </w:tc>
      </w:tr>
      <w:tr w:rsidR="00F11BF2" w:rsidRPr="009F10AD" w:rsidTr="00F11BF2">
        <w:tc>
          <w:tcPr>
            <w:tcW w:w="550" w:type="dxa"/>
          </w:tcPr>
          <w:p w:rsidR="00F11BF2" w:rsidRPr="009F10AD" w:rsidRDefault="00F11BF2" w:rsidP="00CA104B">
            <w:pPr>
              <w:rPr>
                <w:rFonts w:ascii="Arial" w:hAnsi="Arial" w:cs="Arial"/>
                <w:lang w:val="es-ES"/>
              </w:rPr>
            </w:pPr>
            <w:r w:rsidRPr="009F10AD">
              <w:rPr>
                <w:rFonts w:ascii="Arial" w:hAnsi="Arial" w:cs="Arial"/>
                <w:lang w:val="es-ES"/>
              </w:rPr>
              <w:lastRenderedPageBreak/>
              <w:t>21.</w:t>
            </w:r>
          </w:p>
        </w:tc>
        <w:tc>
          <w:tcPr>
            <w:tcW w:w="1510" w:type="dxa"/>
          </w:tcPr>
          <w:p w:rsidR="00F11BF2" w:rsidRPr="009F10AD" w:rsidRDefault="00F11BF2" w:rsidP="00847F49">
            <w:pPr>
              <w:rPr>
                <w:rFonts w:ascii="Arial" w:eastAsia="Times New Roman" w:hAnsi="Arial" w:cs="Arial"/>
                <w:b/>
                <w:lang w:val="es-ES"/>
              </w:rPr>
            </w:pPr>
            <w:r w:rsidRPr="009F10AD">
              <w:rPr>
                <w:rFonts w:ascii="Arial" w:eastAsia="Times New Roman" w:hAnsi="Arial" w:cs="Arial"/>
                <w:b/>
                <w:lang w:val="es-ES"/>
              </w:rPr>
              <w:t>Voluntari</w:t>
            </w:r>
          </w:p>
        </w:tc>
        <w:tc>
          <w:tcPr>
            <w:tcW w:w="1110" w:type="dxa"/>
          </w:tcPr>
          <w:p w:rsidR="00F11BF2" w:rsidRPr="009F10AD" w:rsidRDefault="00F11BF2" w:rsidP="00E20D54">
            <w:pPr>
              <w:jc w:val="center"/>
              <w:rPr>
                <w:rFonts w:ascii="Arial" w:eastAsia="Times New Roman" w:hAnsi="Arial" w:cs="Arial"/>
                <w:b/>
                <w:lang w:val="es-ES"/>
              </w:rPr>
            </w:pPr>
            <w:r>
              <w:rPr>
                <w:rFonts w:ascii="Arial" w:eastAsia="Times New Roman" w:hAnsi="Arial" w:cs="Arial"/>
                <w:b/>
                <w:lang w:val="es-ES"/>
              </w:rPr>
              <w:t>2</w:t>
            </w:r>
          </w:p>
        </w:tc>
        <w:tc>
          <w:tcPr>
            <w:tcW w:w="843" w:type="dxa"/>
          </w:tcPr>
          <w:p w:rsidR="00F11BF2" w:rsidRPr="009F10AD" w:rsidRDefault="00F11BF2" w:rsidP="00E20D54">
            <w:pPr>
              <w:jc w:val="center"/>
              <w:rPr>
                <w:rFonts w:ascii="Arial" w:hAnsi="Arial" w:cs="Arial"/>
                <w:lang w:val="es-ES"/>
              </w:rPr>
            </w:pPr>
          </w:p>
        </w:tc>
        <w:tc>
          <w:tcPr>
            <w:tcW w:w="910" w:type="dxa"/>
          </w:tcPr>
          <w:p w:rsidR="00F11BF2" w:rsidRPr="009F10AD" w:rsidRDefault="00F11BF2" w:rsidP="00E20D54">
            <w:pPr>
              <w:jc w:val="center"/>
              <w:rPr>
                <w:rFonts w:ascii="Arial" w:hAnsi="Arial" w:cs="Arial"/>
                <w:lang w:val="es-ES"/>
              </w:rPr>
            </w:pPr>
          </w:p>
        </w:tc>
        <w:tc>
          <w:tcPr>
            <w:tcW w:w="1125" w:type="dxa"/>
          </w:tcPr>
          <w:p w:rsidR="00F11BF2" w:rsidRPr="009F10AD" w:rsidRDefault="00F11BF2" w:rsidP="00E20D54">
            <w:pPr>
              <w:jc w:val="center"/>
              <w:rPr>
                <w:rFonts w:ascii="Arial" w:hAnsi="Arial" w:cs="Arial"/>
                <w:lang w:val="es-ES"/>
              </w:rPr>
            </w:pPr>
          </w:p>
        </w:tc>
        <w:tc>
          <w:tcPr>
            <w:tcW w:w="540" w:type="dxa"/>
          </w:tcPr>
          <w:p w:rsidR="00F11BF2" w:rsidRPr="009F10AD" w:rsidRDefault="00F11BF2" w:rsidP="00E20D54">
            <w:pPr>
              <w:jc w:val="center"/>
              <w:rPr>
                <w:rFonts w:ascii="Arial" w:eastAsia="Times New Roman" w:hAnsi="Arial" w:cs="Arial"/>
                <w:b/>
                <w:lang w:val="es-ES"/>
              </w:rPr>
            </w:pPr>
          </w:p>
        </w:tc>
        <w:tc>
          <w:tcPr>
            <w:tcW w:w="1350" w:type="dxa"/>
          </w:tcPr>
          <w:p w:rsidR="00F11BF2" w:rsidRPr="009F10AD" w:rsidRDefault="00F11BF2" w:rsidP="00E20D54">
            <w:pPr>
              <w:jc w:val="center"/>
              <w:rPr>
                <w:rFonts w:ascii="Arial" w:eastAsia="Times New Roman" w:hAnsi="Arial" w:cs="Arial"/>
                <w:b/>
                <w:lang w:val="es-ES"/>
              </w:rPr>
            </w:pPr>
          </w:p>
        </w:tc>
        <w:tc>
          <w:tcPr>
            <w:tcW w:w="1710" w:type="dxa"/>
          </w:tcPr>
          <w:p w:rsidR="00F11BF2" w:rsidRPr="009F10AD" w:rsidRDefault="00F11BF2" w:rsidP="00E20D54">
            <w:pPr>
              <w:jc w:val="center"/>
              <w:rPr>
                <w:rFonts w:ascii="Arial" w:hAnsi="Arial" w:cs="Arial"/>
                <w:lang w:val="es-ES"/>
              </w:rPr>
            </w:pPr>
          </w:p>
        </w:tc>
        <w:tc>
          <w:tcPr>
            <w:tcW w:w="990" w:type="dxa"/>
          </w:tcPr>
          <w:p w:rsidR="00F11BF2" w:rsidRPr="009F10AD" w:rsidRDefault="00F11BF2" w:rsidP="00E20D54">
            <w:pPr>
              <w:jc w:val="center"/>
              <w:rPr>
                <w:rFonts w:ascii="Arial" w:eastAsia="Times New Roman" w:hAnsi="Arial" w:cs="Arial"/>
                <w:b/>
                <w:lang w:val="es-ES"/>
              </w:rPr>
            </w:pPr>
          </w:p>
        </w:tc>
        <w:tc>
          <w:tcPr>
            <w:tcW w:w="1980" w:type="dxa"/>
          </w:tcPr>
          <w:p w:rsidR="00F11BF2" w:rsidRPr="009F10AD" w:rsidRDefault="00F11BF2" w:rsidP="00E20D54">
            <w:pPr>
              <w:jc w:val="center"/>
              <w:rPr>
                <w:rFonts w:ascii="Arial" w:hAnsi="Arial" w:cs="Arial"/>
                <w:lang w:val="es-ES"/>
              </w:rPr>
            </w:pPr>
          </w:p>
        </w:tc>
        <w:tc>
          <w:tcPr>
            <w:tcW w:w="1980" w:type="dxa"/>
          </w:tcPr>
          <w:p w:rsidR="00F11BF2" w:rsidRPr="009F10AD" w:rsidRDefault="00F11BF2" w:rsidP="00E20D54">
            <w:pPr>
              <w:jc w:val="center"/>
              <w:rPr>
                <w:rFonts w:ascii="Arial" w:hAnsi="Arial" w:cs="Arial"/>
                <w:lang w:val="es-ES"/>
              </w:rPr>
            </w:pPr>
          </w:p>
        </w:tc>
      </w:tr>
      <w:tr w:rsidR="00F11BF2" w:rsidRPr="009F10AD" w:rsidTr="00F11BF2">
        <w:tc>
          <w:tcPr>
            <w:tcW w:w="550" w:type="dxa"/>
          </w:tcPr>
          <w:p w:rsidR="00F11BF2" w:rsidRPr="009F10AD" w:rsidRDefault="00F11BF2" w:rsidP="00CA104B">
            <w:pPr>
              <w:rPr>
                <w:rFonts w:ascii="Arial" w:hAnsi="Arial" w:cs="Arial"/>
                <w:lang w:val="es-ES"/>
              </w:rPr>
            </w:pPr>
            <w:r>
              <w:rPr>
                <w:rFonts w:ascii="Arial" w:hAnsi="Arial" w:cs="Arial"/>
                <w:lang w:val="es-ES"/>
              </w:rPr>
              <w:t>22.</w:t>
            </w:r>
          </w:p>
        </w:tc>
        <w:tc>
          <w:tcPr>
            <w:tcW w:w="1510" w:type="dxa"/>
          </w:tcPr>
          <w:p w:rsidR="00F11BF2" w:rsidRPr="009F10AD" w:rsidRDefault="00F11BF2" w:rsidP="00847F49">
            <w:pPr>
              <w:rPr>
                <w:rFonts w:ascii="Arial" w:eastAsia="Times New Roman" w:hAnsi="Arial" w:cs="Arial"/>
                <w:b/>
                <w:lang w:val="es-ES"/>
              </w:rPr>
            </w:pPr>
            <w:r>
              <w:rPr>
                <w:rFonts w:ascii="Arial" w:eastAsia="Times New Roman" w:hAnsi="Arial" w:cs="Arial"/>
                <w:b/>
                <w:lang w:val="es-ES"/>
              </w:rPr>
              <w:t>Piscu</w:t>
            </w:r>
          </w:p>
        </w:tc>
        <w:tc>
          <w:tcPr>
            <w:tcW w:w="1110" w:type="dxa"/>
          </w:tcPr>
          <w:p w:rsidR="00F11BF2" w:rsidRDefault="00F11BF2" w:rsidP="00E20D54">
            <w:pPr>
              <w:jc w:val="center"/>
              <w:rPr>
                <w:rFonts w:ascii="Arial" w:eastAsia="Times New Roman" w:hAnsi="Arial" w:cs="Arial"/>
                <w:b/>
                <w:lang w:val="es-ES"/>
              </w:rPr>
            </w:pPr>
            <w:r>
              <w:rPr>
                <w:rFonts w:ascii="Arial" w:eastAsia="Times New Roman" w:hAnsi="Arial" w:cs="Arial"/>
                <w:b/>
                <w:lang w:val="es-ES"/>
              </w:rPr>
              <w:t>1</w:t>
            </w:r>
          </w:p>
        </w:tc>
        <w:tc>
          <w:tcPr>
            <w:tcW w:w="843" w:type="dxa"/>
          </w:tcPr>
          <w:p w:rsidR="00F11BF2" w:rsidRPr="009F10AD" w:rsidRDefault="00F11BF2" w:rsidP="00E20D54">
            <w:pPr>
              <w:jc w:val="center"/>
              <w:rPr>
                <w:rFonts w:ascii="Arial" w:hAnsi="Arial" w:cs="Arial"/>
                <w:lang w:val="es-ES"/>
              </w:rPr>
            </w:pPr>
          </w:p>
        </w:tc>
        <w:tc>
          <w:tcPr>
            <w:tcW w:w="910" w:type="dxa"/>
          </w:tcPr>
          <w:p w:rsidR="00F11BF2" w:rsidRPr="009F10AD" w:rsidRDefault="00F11BF2" w:rsidP="00E20D54">
            <w:pPr>
              <w:jc w:val="center"/>
              <w:rPr>
                <w:rFonts w:ascii="Arial" w:hAnsi="Arial" w:cs="Arial"/>
                <w:lang w:val="es-ES"/>
              </w:rPr>
            </w:pPr>
          </w:p>
        </w:tc>
        <w:tc>
          <w:tcPr>
            <w:tcW w:w="1125" w:type="dxa"/>
          </w:tcPr>
          <w:p w:rsidR="00F11BF2" w:rsidRPr="009F10AD" w:rsidRDefault="00F11BF2" w:rsidP="00E20D54">
            <w:pPr>
              <w:jc w:val="center"/>
              <w:rPr>
                <w:rFonts w:ascii="Arial" w:hAnsi="Arial" w:cs="Arial"/>
                <w:lang w:val="es-ES"/>
              </w:rPr>
            </w:pPr>
          </w:p>
        </w:tc>
        <w:tc>
          <w:tcPr>
            <w:tcW w:w="540" w:type="dxa"/>
          </w:tcPr>
          <w:p w:rsidR="00F11BF2" w:rsidRPr="009F10AD" w:rsidRDefault="00F11BF2" w:rsidP="00E20D54">
            <w:pPr>
              <w:jc w:val="center"/>
              <w:rPr>
                <w:rFonts w:ascii="Arial" w:eastAsia="Times New Roman" w:hAnsi="Arial" w:cs="Arial"/>
                <w:b/>
                <w:lang w:val="es-ES"/>
              </w:rPr>
            </w:pPr>
          </w:p>
        </w:tc>
        <w:tc>
          <w:tcPr>
            <w:tcW w:w="1350" w:type="dxa"/>
          </w:tcPr>
          <w:p w:rsidR="00F11BF2" w:rsidRPr="009F10AD" w:rsidRDefault="00F11BF2" w:rsidP="00E20D54">
            <w:pPr>
              <w:jc w:val="center"/>
              <w:rPr>
                <w:rFonts w:ascii="Arial" w:eastAsia="Times New Roman" w:hAnsi="Arial" w:cs="Arial"/>
                <w:b/>
                <w:lang w:val="es-ES"/>
              </w:rPr>
            </w:pPr>
          </w:p>
        </w:tc>
        <w:tc>
          <w:tcPr>
            <w:tcW w:w="1710" w:type="dxa"/>
          </w:tcPr>
          <w:p w:rsidR="00F11BF2" w:rsidRPr="009F10AD" w:rsidRDefault="00F11BF2" w:rsidP="00E20D54">
            <w:pPr>
              <w:jc w:val="center"/>
              <w:rPr>
                <w:rFonts w:ascii="Arial" w:hAnsi="Arial" w:cs="Arial"/>
                <w:lang w:val="es-ES"/>
              </w:rPr>
            </w:pPr>
          </w:p>
        </w:tc>
        <w:tc>
          <w:tcPr>
            <w:tcW w:w="990" w:type="dxa"/>
          </w:tcPr>
          <w:p w:rsidR="00F11BF2" w:rsidRPr="009F10AD" w:rsidRDefault="00F11BF2" w:rsidP="00E20D54">
            <w:pPr>
              <w:jc w:val="center"/>
              <w:rPr>
                <w:rFonts w:ascii="Arial" w:eastAsia="Times New Roman" w:hAnsi="Arial" w:cs="Arial"/>
                <w:b/>
                <w:lang w:val="es-ES"/>
              </w:rPr>
            </w:pPr>
          </w:p>
        </w:tc>
        <w:tc>
          <w:tcPr>
            <w:tcW w:w="1980" w:type="dxa"/>
          </w:tcPr>
          <w:p w:rsidR="00F11BF2" w:rsidRPr="009F10AD" w:rsidRDefault="00F11BF2" w:rsidP="00E20D54">
            <w:pPr>
              <w:jc w:val="center"/>
              <w:rPr>
                <w:rFonts w:ascii="Arial" w:hAnsi="Arial" w:cs="Arial"/>
                <w:lang w:val="es-ES"/>
              </w:rPr>
            </w:pPr>
          </w:p>
        </w:tc>
        <w:tc>
          <w:tcPr>
            <w:tcW w:w="1980" w:type="dxa"/>
          </w:tcPr>
          <w:p w:rsidR="00F11BF2" w:rsidRPr="009F10AD" w:rsidRDefault="00F11BF2" w:rsidP="00E20D54">
            <w:pPr>
              <w:jc w:val="center"/>
              <w:rPr>
                <w:rFonts w:ascii="Arial" w:hAnsi="Arial" w:cs="Arial"/>
                <w:lang w:val="es-ES"/>
              </w:rPr>
            </w:pPr>
          </w:p>
        </w:tc>
      </w:tr>
      <w:tr w:rsidR="00F11BF2" w:rsidRPr="009F10AD" w:rsidTr="00F11BF2">
        <w:tc>
          <w:tcPr>
            <w:tcW w:w="550" w:type="dxa"/>
          </w:tcPr>
          <w:p w:rsidR="00F11BF2" w:rsidRDefault="00F11BF2" w:rsidP="00CA104B">
            <w:pPr>
              <w:rPr>
                <w:rFonts w:ascii="Arial" w:hAnsi="Arial" w:cs="Arial"/>
                <w:lang w:val="es-ES"/>
              </w:rPr>
            </w:pPr>
            <w:r>
              <w:rPr>
                <w:rFonts w:ascii="Arial" w:hAnsi="Arial" w:cs="Arial"/>
                <w:lang w:val="es-ES"/>
              </w:rPr>
              <w:t>23</w:t>
            </w:r>
          </w:p>
        </w:tc>
        <w:tc>
          <w:tcPr>
            <w:tcW w:w="1510" w:type="dxa"/>
          </w:tcPr>
          <w:p w:rsidR="00F11BF2" w:rsidRDefault="00F11BF2" w:rsidP="00847F49">
            <w:pPr>
              <w:rPr>
                <w:rFonts w:ascii="Arial" w:eastAsia="Times New Roman" w:hAnsi="Arial" w:cs="Arial"/>
                <w:b/>
                <w:lang w:val="es-ES"/>
              </w:rPr>
            </w:pPr>
            <w:r>
              <w:rPr>
                <w:rFonts w:ascii="Arial" w:eastAsia="Times New Roman" w:hAnsi="Arial" w:cs="Arial"/>
                <w:b/>
                <w:lang w:val="es-ES"/>
              </w:rPr>
              <w:t>Moara Vlasiei</w:t>
            </w:r>
          </w:p>
        </w:tc>
        <w:tc>
          <w:tcPr>
            <w:tcW w:w="1110" w:type="dxa"/>
          </w:tcPr>
          <w:p w:rsidR="00F11BF2" w:rsidRDefault="00F11BF2" w:rsidP="00E20D54">
            <w:pPr>
              <w:jc w:val="center"/>
              <w:rPr>
                <w:rFonts w:ascii="Arial" w:eastAsia="Times New Roman" w:hAnsi="Arial" w:cs="Arial"/>
                <w:b/>
                <w:lang w:val="es-ES"/>
              </w:rPr>
            </w:pPr>
            <w:r>
              <w:rPr>
                <w:rFonts w:ascii="Arial" w:eastAsia="Times New Roman" w:hAnsi="Arial" w:cs="Arial"/>
                <w:b/>
                <w:lang w:val="es-ES"/>
              </w:rPr>
              <w:t>1</w:t>
            </w:r>
          </w:p>
        </w:tc>
        <w:tc>
          <w:tcPr>
            <w:tcW w:w="843" w:type="dxa"/>
          </w:tcPr>
          <w:p w:rsidR="00F11BF2" w:rsidRPr="009F10AD" w:rsidRDefault="00F11BF2" w:rsidP="00E20D54">
            <w:pPr>
              <w:jc w:val="center"/>
              <w:rPr>
                <w:rFonts w:ascii="Arial" w:hAnsi="Arial" w:cs="Arial"/>
                <w:lang w:val="es-ES"/>
              </w:rPr>
            </w:pPr>
            <w:r>
              <w:rPr>
                <w:rFonts w:ascii="Arial" w:hAnsi="Arial" w:cs="Arial"/>
                <w:lang w:val="es-ES"/>
              </w:rPr>
              <w:t>1</w:t>
            </w:r>
          </w:p>
        </w:tc>
        <w:tc>
          <w:tcPr>
            <w:tcW w:w="910" w:type="dxa"/>
          </w:tcPr>
          <w:p w:rsidR="00F11BF2" w:rsidRPr="009F10AD" w:rsidRDefault="00F11BF2" w:rsidP="00E20D54">
            <w:pPr>
              <w:jc w:val="center"/>
              <w:rPr>
                <w:rFonts w:ascii="Arial" w:hAnsi="Arial" w:cs="Arial"/>
                <w:lang w:val="es-ES"/>
              </w:rPr>
            </w:pPr>
          </w:p>
        </w:tc>
        <w:tc>
          <w:tcPr>
            <w:tcW w:w="1125" w:type="dxa"/>
          </w:tcPr>
          <w:p w:rsidR="00F11BF2" w:rsidRPr="009F10AD" w:rsidRDefault="00F11BF2" w:rsidP="00E20D54">
            <w:pPr>
              <w:jc w:val="center"/>
              <w:rPr>
                <w:rFonts w:ascii="Arial" w:hAnsi="Arial" w:cs="Arial"/>
                <w:lang w:val="es-ES"/>
              </w:rPr>
            </w:pPr>
          </w:p>
        </w:tc>
        <w:tc>
          <w:tcPr>
            <w:tcW w:w="540" w:type="dxa"/>
          </w:tcPr>
          <w:p w:rsidR="00F11BF2" w:rsidRPr="009F10AD" w:rsidRDefault="00F11BF2" w:rsidP="00E20D54">
            <w:pPr>
              <w:jc w:val="center"/>
              <w:rPr>
                <w:rFonts w:ascii="Arial" w:eastAsia="Times New Roman" w:hAnsi="Arial" w:cs="Arial"/>
                <w:b/>
                <w:lang w:val="es-ES"/>
              </w:rPr>
            </w:pPr>
          </w:p>
        </w:tc>
        <w:tc>
          <w:tcPr>
            <w:tcW w:w="1350" w:type="dxa"/>
          </w:tcPr>
          <w:p w:rsidR="00F11BF2" w:rsidRPr="009F10AD" w:rsidRDefault="00F11BF2" w:rsidP="00E20D54">
            <w:pPr>
              <w:jc w:val="center"/>
              <w:rPr>
                <w:rFonts w:ascii="Arial" w:eastAsia="Times New Roman" w:hAnsi="Arial" w:cs="Arial"/>
                <w:b/>
                <w:lang w:val="es-ES"/>
              </w:rPr>
            </w:pPr>
          </w:p>
        </w:tc>
        <w:tc>
          <w:tcPr>
            <w:tcW w:w="1710" w:type="dxa"/>
          </w:tcPr>
          <w:p w:rsidR="00F11BF2" w:rsidRPr="009F10AD" w:rsidRDefault="00F11BF2" w:rsidP="00E20D54">
            <w:pPr>
              <w:jc w:val="center"/>
              <w:rPr>
                <w:rFonts w:ascii="Arial" w:hAnsi="Arial" w:cs="Arial"/>
                <w:lang w:val="es-ES"/>
              </w:rPr>
            </w:pPr>
          </w:p>
        </w:tc>
        <w:tc>
          <w:tcPr>
            <w:tcW w:w="990" w:type="dxa"/>
          </w:tcPr>
          <w:p w:rsidR="00F11BF2" w:rsidRPr="009F10AD" w:rsidRDefault="00F11BF2" w:rsidP="00E20D54">
            <w:pPr>
              <w:jc w:val="center"/>
              <w:rPr>
                <w:rFonts w:ascii="Arial" w:eastAsia="Times New Roman" w:hAnsi="Arial" w:cs="Arial"/>
                <w:b/>
                <w:lang w:val="es-ES"/>
              </w:rPr>
            </w:pPr>
          </w:p>
        </w:tc>
        <w:tc>
          <w:tcPr>
            <w:tcW w:w="1980" w:type="dxa"/>
          </w:tcPr>
          <w:p w:rsidR="00F11BF2" w:rsidRPr="009F10AD" w:rsidRDefault="00F11BF2" w:rsidP="00E20D54">
            <w:pPr>
              <w:jc w:val="center"/>
              <w:rPr>
                <w:rFonts w:ascii="Arial" w:hAnsi="Arial" w:cs="Arial"/>
                <w:lang w:val="es-ES"/>
              </w:rPr>
            </w:pPr>
          </w:p>
        </w:tc>
        <w:tc>
          <w:tcPr>
            <w:tcW w:w="1980" w:type="dxa"/>
          </w:tcPr>
          <w:p w:rsidR="00F11BF2" w:rsidRPr="009F10AD" w:rsidRDefault="00F11BF2" w:rsidP="00E20D54">
            <w:pPr>
              <w:jc w:val="center"/>
              <w:rPr>
                <w:rFonts w:ascii="Arial" w:hAnsi="Arial" w:cs="Arial"/>
                <w:lang w:val="es-ES"/>
              </w:rPr>
            </w:pPr>
          </w:p>
        </w:tc>
      </w:tr>
      <w:tr w:rsidR="00F11BF2" w:rsidRPr="009F10AD" w:rsidTr="00F11BF2">
        <w:tc>
          <w:tcPr>
            <w:tcW w:w="550" w:type="dxa"/>
          </w:tcPr>
          <w:p w:rsidR="00F11BF2" w:rsidRDefault="00F11BF2" w:rsidP="00CA104B">
            <w:pPr>
              <w:rPr>
                <w:rFonts w:ascii="Arial" w:hAnsi="Arial" w:cs="Arial"/>
                <w:lang w:val="es-ES"/>
              </w:rPr>
            </w:pPr>
            <w:r>
              <w:rPr>
                <w:rFonts w:ascii="Arial" w:hAnsi="Arial" w:cs="Arial"/>
                <w:lang w:val="es-ES"/>
              </w:rPr>
              <w:t>24.</w:t>
            </w:r>
          </w:p>
        </w:tc>
        <w:tc>
          <w:tcPr>
            <w:tcW w:w="1510" w:type="dxa"/>
          </w:tcPr>
          <w:p w:rsidR="00F11BF2" w:rsidRDefault="00F11BF2" w:rsidP="00847F49">
            <w:pPr>
              <w:rPr>
                <w:rFonts w:ascii="Arial" w:eastAsia="Times New Roman" w:hAnsi="Arial" w:cs="Arial"/>
                <w:b/>
                <w:lang w:val="es-ES"/>
              </w:rPr>
            </w:pPr>
            <w:r>
              <w:rPr>
                <w:rFonts w:ascii="Arial" w:eastAsia="Times New Roman" w:hAnsi="Arial" w:cs="Arial"/>
                <w:b/>
                <w:lang w:val="es-ES"/>
              </w:rPr>
              <w:t>Buftea</w:t>
            </w:r>
          </w:p>
        </w:tc>
        <w:tc>
          <w:tcPr>
            <w:tcW w:w="1110" w:type="dxa"/>
          </w:tcPr>
          <w:p w:rsidR="00F11BF2" w:rsidRDefault="00F11BF2" w:rsidP="00E20D54">
            <w:pPr>
              <w:jc w:val="center"/>
              <w:rPr>
                <w:rFonts w:ascii="Arial" w:eastAsia="Times New Roman" w:hAnsi="Arial" w:cs="Arial"/>
                <w:b/>
                <w:lang w:val="es-ES"/>
              </w:rPr>
            </w:pPr>
          </w:p>
        </w:tc>
        <w:tc>
          <w:tcPr>
            <w:tcW w:w="843" w:type="dxa"/>
          </w:tcPr>
          <w:p w:rsidR="00F11BF2" w:rsidRDefault="00F11BF2" w:rsidP="00E20D54">
            <w:pPr>
              <w:jc w:val="center"/>
              <w:rPr>
                <w:rFonts w:ascii="Arial" w:hAnsi="Arial" w:cs="Arial"/>
                <w:lang w:val="es-ES"/>
              </w:rPr>
            </w:pPr>
          </w:p>
        </w:tc>
        <w:tc>
          <w:tcPr>
            <w:tcW w:w="910" w:type="dxa"/>
          </w:tcPr>
          <w:p w:rsidR="00F11BF2" w:rsidRPr="009F10AD" w:rsidRDefault="00F11BF2" w:rsidP="00E20D54">
            <w:pPr>
              <w:jc w:val="center"/>
              <w:rPr>
                <w:rFonts w:ascii="Arial" w:hAnsi="Arial" w:cs="Arial"/>
                <w:lang w:val="es-ES"/>
              </w:rPr>
            </w:pPr>
          </w:p>
        </w:tc>
        <w:tc>
          <w:tcPr>
            <w:tcW w:w="1125" w:type="dxa"/>
          </w:tcPr>
          <w:p w:rsidR="00F11BF2" w:rsidRPr="009F10AD" w:rsidRDefault="00F11BF2" w:rsidP="00E20D54">
            <w:pPr>
              <w:jc w:val="center"/>
              <w:rPr>
                <w:rFonts w:ascii="Arial" w:hAnsi="Arial" w:cs="Arial"/>
                <w:lang w:val="es-ES"/>
              </w:rPr>
            </w:pPr>
          </w:p>
        </w:tc>
        <w:tc>
          <w:tcPr>
            <w:tcW w:w="540" w:type="dxa"/>
          </w:tcPr>
          <w:p w:rsidR="00F11BF2" w:rsidRPr="009F10AD" w:rsidRDefault="00F11BF2" w:rsidP="00E20D54">
            <w:pPr>
              <w:jc w:val="center"/>
              <w:rPr>
                <w:rFonts w:ascii="Arial" w:eastAsia="Times New Roman" w:hAnsi="Arial" w:cs="Arial"/>
                <w:b/>
                <w:lang w:val="es-ES"/>
              </w:rPr>
            </w:pPr>
          </w:p>
        </w:tc>
        <w:tc>
          <w:tcPr>
            <w:tcW w:w="1350" w:type="dxa"/>
          </w:tcPr>
          <w:p w:rsidR="00F11BF2" w:rsidRPr="009F10AD" w:rsidRDefault="00F11BF2" w:rsidP="00E20D54">
            <w:pPr>
              <w:jc w:val="center"/>
              <w:rPr>
                <w:rFonts w:ascii="Arial" w:eastAsia="Times New Roman" w:hAnsi="Arial" w:cs="Arial"/>
                <w:b/>
                <w:lang w:val="es-ES"/>
              </w:rPr>
            </w:pPr>
            <w:r>
              <w:rPr>
                <w:rFonts w:ascii="Arial" w:eastAsia="Times New Roman" w:hAnsi="Arial" w:cs="Arial"/>
                <w:b/>
                <w:lang w:val="es-ES"/>
              </w:rPr>
              <w:t>1</w:t>
            </w:r>
          </w:p>
        </w:tc>
        <w:tc>
          <w:tcPr>
            <w:tcW w:w="1710" w:type="dxa"/>
          </w:tcPr>
          <w:p w:rsidR="00F11BF2" w:rsidRPr="009F10AD" w:rsidRDefault="00F11BF2" w:rsidP="00E20D54">
            <w:pPr>
              <w:jc w:val="center"/>
              <w:rPr>
                <w:rFonts w:ascii="Arial" w:hAnsi="Arial" w:cs="Arial"/>
                <w:lang w:val="es-ES"/>
              </w:rPr>
            </w:pPr>
          </w:p>
        </w:tc>
        <w:tc>
          <w:tcPr>
            <w:tcW w:w="990" w:type="dxa"/>
          </w:tcPr>
          <w:p w:rsidR="00F11BF2" w:rsidRPr="009F10AD" w:rsidRDefault="00F11BF2" w:rsidP="00E20D54">
            <w:pPr>
              <w:jc w:val="center"/>
              <w:rPr>
                <w:rFonts w:ascii="Arial" w:eastAsia="Times New Roman" w:hAnsi="Arial" w:cs="Arial"/>
                <w:b/>
                <w:lang w:val="es-ES"/>
              </w:rPr>
            </w:pPr>
          </w:p>
        </w:tc>
        <w:tc>
          <w:tcPr>
            <w:tcW w:w="1980" w:type="dxa"/>
          </w:tcPr>
          <w:p w:rsidR="00F11BF2" w:rsidRPr="009F10AD" w:rsidRDefault="00F11BF2" w:rsidP="00E20D54">
            <w:pPr>
              <w:jc w:val="center"/>
              <w:rPr>
                <w:rFonts w:ascii="Arial" w:hAnsi="Arial" w:cs="Arial"/>
                <w:lang w:val="es-ES"/>
              </w:rPr>
            </w:pPr>
          </w:p>
        </w:tc>
        <w:tc>
          <w:tcPr>
            <w:tcW w:w="1980" w:type="dxa"/>
          </w:tcPr>
          <w:p w:rsidR="00F11BF2" w:rsidRPr="009F10AD" w:rsidRDefault="00F11BF2" w:rsidP="00E20D54">
            <w:pPr>
              <w:jc w:val="center"/>
              <w:rPr>
                <w:rFonts w:ascii="Arial" w:hAnsi="Arial" w:cs="Arial"/>
                <w:lang w:val="es-ES"/>
              </w:rPr>
            </w:pPr>
          </w:p>
        </w:tc>
      </w:tr>
      <w:tr w:rsidR="00F11BF2" w:rsidRPr="009F10AD" w:rsidTr="00F11BF2">
        <w:tc>
          <w:tcPr>
            <w:tcW w:w="550" w:type="dxa"/>
          </w:tcPr>
          <w:p w:rsidR="00F11BF2" w:rsidRDefault="00F11BF2" w:rsidP="00CA104B">
            <w:pPr>
              <w:rPr>
                <w:rFonts w:ascii="Arial" w:hAnsi="Arial" w:cs="Arial"/>
                <w:lang w:val="es-ES"/>
              </w:rPr>
            </w:pPr>
            <w:r>
              <w:rPr>
                <w:rFonts w:ascii="Arial" w:hAnsi="Arial" w:cs="Arial"/>
                <w:lang w:val="es-ES"/>
              </w:rPr>
              <w:t>25.</w:t>
            </w:r>
          </w:p>
        </w:tc>
        <w:tc>
          <w:tcPr>
            <w:tcW w:w="1510" w:type="dxa"/>
          </w:tcPr>
          <w:p w:rsidR="00F11BF2" w:rsidRDefault="00F11BF2" w:rsidP="00847F49">
            <w:pPr>
              <w:rPr>
                <w:rFonts w:ascii="Arial" w:eastAsia="Times New Roman" w:hAnsi="Arial" w:cs="Arial"/>
                <w:b/>
                <w:lang w:val="es-ES"/>
              </w:rPr>
            </w:pPr>
            <w:r>
              <w:rPr>
                <w:rFonts w:ascii="Arial" w:eastAsia="Times New Roman" w:hAnsi="Arial" w:cs="Arial"/>
                <w:b/>
                <w:lang w:val="es-ES"/>
              </w:rPr>
              <w:t>Corbeanca</w:t>
            </w:r>
          </w:p>
        </w:tc>
        <w:tc>
          <w:tcPr>
            <w:tcW w:w="1110" w:type="dxa"/>
          </w:tcPr>
          <w:p w:rsidR="00F11BF2" w:rsidRDefault="00F11BF2" w:rsidP="00E20D54">
            <w:pPr>
              <w:jc w:val="center"/>
              <w:rPr>
                <w:rFonts w:ascii="Arial" w:eastAsia="Times New Roman" w:hAnsi="Arial" w:cs="Arial"/>
                <w:b/>
                <w:lang w:val="es-ES"/>
              </w:rPr>
            </w:pPr>
          </w:p>
        </w:tc>
        <w:tc>
          <w:tcPr>
            <w:tcW w:w="843" w:type="dxa"/>
          </w:tcPr>
          <w:p w:rsidR="00F11BF2" w:rsidRDefault="00F11BF2" w:rsidP="00E20D54">
            <w:pPr>
              <w:jc w:val="center"/>
              <w:rPr>
                <w:rFonts w:ascii="Arial" w:hAnsi="Arial" w:cs="Arial"/>
                <w:lang w:val="es-ES"/>
              </w:rPr>
            </w:pPr>
          </w:p>
        </w:tc>
        <w:tc>
          <w:tcPr>
            <w:tcW w:w="910" w:type="dxa"/>
          </w:tcPr>
          <w:p w:rsidR="00F11BF2" w:rsidRPr="009F10AD" w:rsidRDefault="00F11BF2" w:rsidP="00E20D54">
            <w:pPr>
              <w:jc w:val="center"/>
              <w:rPr>
                <w:rFonts w:ascii="Arial" w:hAnsi="Arial" w:cs="Arial"/>
                <w:lang w:val="es-ES"/>
              </w:rPr>
            </w:pPr>
          </w:p>
        </w:tc>
        <w:tc>
          <w:tcPr>
            <w:tcW w:w="1125" w:type="dxa"/>
          </w:tcPr>
          <w:p w:rsidR="00F11BF2" w:rsidRPr="009F10AD" w:rsidRDefault="00F11BF2" w:rsidP="00E20D54">
            <w:pPr>
              <w:jc w:val="center"/>
              <w:rPr>
                <w:rFonts w:ascii="Arial" w:hAnsi="Arial" w:cs="Arial"/>
                <w:lang w:val="es-ES"/>
              </w:rPr>
            </w:pPr>
          </w:p>
        </w:tc>
        <w:tc>
          <w:tcPr>
            <w:tcW w:w="540" w:type="dxa"/>
          </w:tcPr>
          <w:p w:rsidR="00F11BF2" w:rsidRPr="009F10AD" w:rsidRDefault="00F11BF2" w:rsidP="00E20D54">
            <w:pPr>
              <w:jc w:val="center"/>
              <w:rPr>
                <w:rFonts w:ascii="Arial" w:eastAsia="Times New Roman" w:hAnsi="Arial" w:cs="Arial"/>
                <w:b/>
                <w:lang w:val="es-ES"/>
              </w:rPr>
            </w:pPr>
          </w:p>
        </w:tc>
        <w:tc>
          <w:tcPr>
            <w:tcW w:w="1350" w:type="dxa"/>
          </w:tcPr>
          <w:p w:rsidR="00F11BF2" w:rsidRDefault="002B3226" w:rsidP="00E20D54">
            <w:pPr>
              <w:jc w:val="center"/>
              <w:rPr>
                <w:rFonts w:ascii="Arial" w:eastAsia="Times New Roman" w:hAnsi="Arial" w:cs="Arial"/>
                <w:b/>
                <w:lang w:val="es-ES"/>
              </w:rPr>
            </w:pPr>
            <w:r>
              <w:rPr>
                <w:rFonts w:ascii="Arial" w:eastAsia="Times New Roman" w:hAnsi="Arial" w:cs="Arial"/>
                <w:b/>
                <w:lang w:val="es-ES"/>
              </w:rPr>
              <w:t>1</w:t>
            </w:r>
          </w:p>
        </w:tc>
        <w:tc>
          <w:tcPr>
            <w:tcW w:w="1710" w:type="dxa"/>
          </w:tcPr>
          <w:p w:rsidR="00F11BF2" w:rsidRPr="009F10AD" w:rsidRDefault="00F11BF2" w:rsidP="00E20D54">
            <w:pPr>
              <w:jc w:val="center"/>
              <w:rPr>
                <w:rFonts w:ascii="Arial" w:hAnsi="Arial" w:cs="Arial"/>
                <w:lang w:val="es-ES"/>
              </w:rPr>
            </w:pPr>
          </w:p>
        </w:tc>
        <w:tc>
          <w:tcPr>
            <w:tcW w:w="990" w:type="dxa"/>
          </w:tcPr>
          <w:p w:rsidR="00F11BF2" w:rsidRPr="009F10AD" w:rsidRDefault="00F11BF2" w:rsidP="00E20D54">
            <w:pPr>
              <w:jc w:val="center"/>
              <w:rPr>
                <w:rFonts w:ascii="Arial" w:eastAsia="Times New Roman" w:hAnsi="Arial" w:cs="Arial"/>
                <w:b/>
                <w:lang w:val="es-ES"/>
              </w:rPr>
            </w:pPr>
          </w:p>
        </w:tc>
        <w:tc>
          <w:tcPr>
            <w:tcW w:w="1980" w:type="dxa"/>
          </w:tcPr>
          <w:p w:rsidR="00F11BF2" w:rsidRPr="009F10AD" w:rsidRDefault="00F11BF2" w:rsidP="00E20D54">
            <w:pPr>
              <w:jc w:val="center"/>
              <w:rPr>
                <w:rFonts w:ascii="Arial" w:hAnsi="Arial" w:cs="Arial"/>
                <w:lang w:val="es-ES"/>
              </w:rPr>
            </w:pPr>
          </w:p>
        </w:tc>
        <w:tc>
          <w:tcPr>
            <w:tcW w:w="1980" w:type="dxa"/>
          </w:tcPr>
          <w:p w:rsidR="00F11BF2" w:rsidRPr="009F10AD" w:rsidRDefault="00F11BF2" w:rsidP="00E20D54">
            <w:pPr>
              <w:jc w:val="center"/>
              <w:rPr>
                <w:rFonts w:ascii="Arial" w:hAnsi="Arial" w:cs="Arial"/>
                <w:lang w:val="es-ES"/>
              </w:rPr>
            </w:pPr>
          </w:p>
        </w:tc>
      </w:tr>
      <w:tr w:rsidR="002B3226" w:rsidRPr="009F10AD" w:rsidTr="00F11BF2">
        <w:tc>
          <w:tcPr>
            <w:tcW w:w="550" w:type="dxa"/>
          </w:tcPr>
          <w:p w:rsidR="002B3226" w:rsidRDefault="002B3226" w:rsidP="00CA104B">
            <w:pPr>
              <w:rPr>
                <w:rFonts w:ascii="Arial" w:hAnsi="Arial" w:cs="Arial"/>
                <w:lang w:val="es-ES"/>
              </w:rPr>
            </w:pPr>
            <w:r>
              <w:rPr>
                <w:rFonts w:ascii="Arial" w:hAnsi="Arial" w:cs="Arial"/>
                <w:lang w:val="es-ES"/>
              </w:rPr>
              <w:t>26.</w:t>
            </w:r>
          </w:p>
        </w:tc>
        <w:tc>
          <w:tcPr>
            <w:tcW w:w="1510" w:type="dxa"/>
          </w:tcPr>
          <w:p w:rsidR="002B3226" w:rsidRDefault="002B3226" w:rsidP="00847F49">
            <w:pPr>
              <w:rPr>
                <w:rFonts w:ascii="Arial" w:eastAsia="Times New Roman" w:hAnsi="Arial" w:cs="Arial"/>
                <w:b/>
                <w:lang w:val="es-ES"/>
              </w:rPr>
            </w:pPr>
            <w:r>
              <w:rPr>
                <w:rFonts w:ascii="Arial" w:eastAsia="Times New Roman" w:hAnsi="Arial" w:cs="Arial"/>
                <w:b/>
                <w:lang w:val="es-ES"/>
              </w:rPr>
              <w:t>Jilava</w:t>
            </w:r>
          </w:p>
        </w:tc>
        <w:tc>
          <w:tcPr>
            <w:tcW w:w="1110" w:type="dxa"/>
          </w:tcPr>
          <w:p w:rsidR="002B3226" w:rsidRDefault="002B3226" w:rsidP="00E20D54">
            <w:pPr>
              <w:jc w:val="center"/>
              <w:rPr>
                <w:rFonts w:ascii="Arial" w:eastAsia="Times New Roman" w:hAnsi="Arial" w:cs="Arial"/>
                <w:b/>
                <w:lang w:val="es-ES"/>
              </w:rPr>
            </w:pPr>
          </w:p>
        </w:tc>
        <w:tc>
          <w:tcPr>
            <w:tcW w:w="843" w:type="dxa"/>
          </w:tcPr>
          <w:p w:rsidR="002B3226" w:rsidRDefault="002B3226" w:rsidP="00E20D54">
            <w:pPr>
              <w:jc w:val="center"/>
              <w:rPr>
                <w:rFonts w:ascii="Arial" w:hAnsi="Arial" w:cs="Arial"/>
                <w:lang w:val="es-ES"/>
              </w:rPr>
            </w:pPr>
          </w:p>
        </w:tc>
        <w:tc>
          <w:tcPr>
            <w:tcW w:w="910" w:type="dxa"/>
          </w:tcPr>
          <w:p w:rsidR="002B3226" w:rsidRPr="009F10AD" w:rsidRDefault="002B3226" w:rsidP="00E20D54">
            <w:pPr>
              <w:jc w:val="center"/>
              <w:rPr>
                <w:rFonts w:ascii="Arial" w:hAnsi="Arial" w:cs="Arial"/>
                <w:lang w:val="es-ES"/>
              </w:rPr>
            </w:pPr>
          </w:p>
        </w:tc>
        <w:tc>
          <w:tcPr>
            <w:tcW w:w="1125" w:type="dxa"/>
          </w:tcPr>
          <w:p w:rsidR="002B3226" w:rsidRPr="009F10AD" w:rsidRDefault="002B3226" w:rsidP="00E20D54">
            <w:pPr>
              <w:jc w:val="center"/>
              <w:rPr>
                <w:rFonts w:ascii="Arial" w:hAnsi="Arial" w:cs="Arial"/>
                <w:lang w:val="es-ES"/>
              </w:rPr>
            </w:pPr>
          </w:p>
        </w:tc>
        <w:tc>
          <w:tcPr>
            <w:tcW w:w="540" w:type="dxa"/>
          </w:tcPr>
          <w:p w:rsidR="002B3226" w:rsidRPr="009F10AD" w:rsidRDefault="002B3226" w:rsidP="00E20D54">
            <w:pPr>
              <w:jc w:val="center"/>
              <w:rPr>
                <w:rFonts w:ascii="Arial" w:eastAsia="Times New Roman" w:hAnsi="Arial" w:cs="Arial"/>
                <w:b/>
                <w:lang w:val="es-ES"/>
              </w:rPr>
            </w:pPr>
          </w:p>
        </w:tc>
        <w:tc>
          <w:tcPr>
            <w:tcW w:w="1350" w:type="dxa"/>
          </w:tcPr>
          <w:p w:rsidR="002B3226" w:rsidRDefault="002B3226" w:rsidP="00E20D54">
            <w:pPr>
              <w:jc w:val="center"/>
              <w:rPr>
                <w:rFonts w:ascii="Arial" w:eastAsia="Times New Roman" w:hAnsi="Arial" w:cs="Arial"/>
                <w:b/>
                <w:lang w:val="es-ES"/>
              </w:rPr>
            </w:pPr>
            <w:r>
              <w:rPr>
                <w:rFonts w:ascii="Arial" w:eastAsia="Times New Roman" w:hAnsi="Arial" w:cs="Arial"/>
                <w:b/>
                <w:lang w:val="es-ES"/>
              </w:rPr>
              <w:t>1</w:t>
            </w:r>
          </w:p>
        </w:tc>
        <w:tc>
          <w:tcPr>
            <w:tcW w:w="1710" w:type="dxa"/>
          </w:tcPr>
          <w:p w:rsidR="002B3226" w:rsidRPr="009F10AD" w:rsidRDefault="002B3226" w:rsidP="00E20D54">
            <w:pPr>
              <w:jc w:val="center"/>
              <w:rPr>
                <w:rFonts w:ascii="Arial" w:hAnsi="Arial" w:cs="Arial"/>
                <w:lang w:val="es-ES"/>
              </w:rPr>
            </w:pPr>
          </w:p>
        </w:tc>
        <w:tc>
          <w:tcPr>
            <w:tcW w:w="990" w:type="dxa"/>
          </w:tcPr>
          <w:p w:rsidR="002B3226" w:rsidRPr="009F10AD" w:rsidRDefault="002B3226" w:rsidP="00E20D54">
            <w:pPr>
              <w:jc w:val="center"/>
              <w:rPr>
                <w:rFonts w:ascii="Arial" w:eastAsia="Times New Roman" w:hAnsi="Arial" w:cs="Arial"/>
                <w:b/>
                <w:lang w:val="es-ES"/>
              </w:rPr>
            </w:pPr>
          </w:p>
        </w:tc>
        <w:tc>
          <w:tcPr>
            <w:tcW w:w="1980" w:type="dxa"/>
          </w:tcPr>
          <w:p w:rsidR="002B3226" w:rsidRPr="009F10AD" w:rsidRDefault="002B3226" w:rsidP="00E20D54">
            <w:pPr>
              <w:jc w:val="center"/>
              <w:rPr>
                <w:rFonts w:ascii="Arial" w:hAnsi="Arial" w:cs="Arial"/>
                <w:lang w:val="es-ES"/>
              </w:rPr>
            </w:pPr>
          </w:p>
        </w:tc>
        <w:tc>
          <w:tcPr>
            <w:tcW w:w="1980" w:type="dxa"/>
          </w:tcPr>
          <w:p w:rsidR="002B3226" w:rsidRPr="009F10AD" w:rsidRDefault="002B3226" w:rsidP="00E20D54">
            <w:pPr>
              <w:jc w:val="center"/>
              <w:rPr>
                <w:rFonts w:ascii="Arial" w:hAnsi="Arial" w:cs="Arial"/>
                <w:lang w:val="es-ES"/>
              </w:rPr>
            </w:pPr>
          </w:p>
        </w:tc>
      </w:tr>
      <w:tr w:rsidR="00F11BF2" w:rsidRPr="009F10AD" w:rsidTr="00F11BF2">
        <w:tc>
          <w:tcPr>
            <w:tcW w:w="550" w:type="dxa"/>
          </w:tcPr>
          <w:p w:rsidR="00F11BF2" w:rsidRPr="009F10AD" w:rsidRDefault="00F11BF2" w:rsidP="00CA104B">
            <w:pPr>
              <w:rPr>
                <w:rFonts w:ascii="Arial" w:hAnsi="Arial" w:cs="Arial"/>
                <w:lang w:val="es-ES"/>
              </w:rPr>
            </w:pPr>
          </w:p>
        </w:tc>
        <w:tc>
          <w:tcPr>
            <w:tcW w:w="1510" w:type="dxa"/>
          </w:tcPr>
          <w:p w:rsidR="00F11BF2" w:rsidRPr="009F10AD" w:rsidRDefault="00F11BF2" w:rsidP="00CA104B">
            <w:pPr>
              <w:rPr>
                <w:rFonts w:ascii="Arial" w:hAnsi="Arial" w:cs="Arial"/>
                <w:b/>
                <w:lang w:val="es-ES"/>
              </w:rPr>
            </w:pPr>
            <w:r w:rsidRPr="009F10AD">
              <w:rPr>
                <w:rFonts w:ascii="Arial" w:hAnsi="Arial" w:cs="Arial"/>
                <w:b/>
                <w:lang w:val="es-ES"/>
              </w:rPr>
              <w:t xml:space="preserve">Total </w:t>
            </w:r>
          </w:p>
        </w:tc>
        <w:tc>
          <w:tcPr>
            <w:tcW w:w="1110" w:type="dxa"/>
          </w:tcPr>
          <w:p w:rsidR="00F11BF2" w:rsidRPr="009F10AD" w:rsidRDefault="00F11BF2" w:rsidP="00E20D54">
            <w:pPr>
              <w:jc w:val="center"/>
              <w:rPr>
                <w:rFonts w:ascii="Arial" w:hAnsi="Arial" w:cs="Arial"/>
                <w:b/>
                <w:lang w:val="es-ES"/>
              </w:rPr>
            </w:pPr>
            <w:r>
              <w:rPr>
                <w:rFonts w:ascii="Arial" w:hAnsi="Arial" w:cs="Arial"/>
                <w:b/>
                <w:lang w:val="es-ES"/>
              </w:rPr>
              <w:t>12</w:t>
            </w:r>
          </w:p>
        </w:tc>
        <w:tc>
          <w:tcPr>
            <w:tcW w:w="843" w:type="dxa"/>
          </w:tcPr>
          <w:p w:rsidR="00F11BF2" w:rsidRPr="009F10AD" w:rsidRDefault="00F11BF2" w:rsidP="00E20D54">
            <w:pPr>
              <w:jc w:val="center"/>
              <w:rPr>
                <w:rFonts w:ascii="Arial" w:hAnsi="Arial" w:cs="Arial"/>
                <w:b/>
                <w:lang w:val="es-ES"/>
              </w:rPr>
            </w:pPr>
            <w:r>
              <w:rPr>
                <w:rFonts w:ascii="Arial" w:hAnsi="Arial" w:cs="Arial"/>
                <w:b/>
                <w:lang w:val="es-ES"/>
              </w:rPr>
              <w:t>2</w:t>
            </w:r>
          </w:p>
        </w:tc>
        <w:tc>
          <w:tcPr>
            <w:tcW w:w="910" w:type="dxa"/>
          </w:tcPr>
          <w:p w:rsidR="00F11BF2" w:rsidRPr="009F10AD" w:rsidRDefault="00F11BF2" w:rsidP="00E20D54">
            <w:pPr>
              <w:jc w:val="center"/>
              <w:rPr>
                <w:rFonts w:ascii="Arial" w:hAnsi="Arial" w:cs="Arial"/>
                <w:b/>
                <w:lang w:val="es-ES"/>
              </w:rPr>
            </w:pPr>
            <w:r>
              <w:rPr>
                <w:rFonts w:ascii="Arial" w:hAnsi="Arial" w:cs="Arial"/>
                <w:b/>
                <w:lang w:val="es-ES"/>
              </w:rPr>
              <w:t>0</w:t>
            </w:r>
          </w:p>
        </w:tc>
        <w:tc>
          <w:tcPr>
            <w:tcW w:w="1125" w:type="dxa"/>
          </w:tcPr>
          <w:p w:rsidR="00F11BF2" w:rsidRPr="009F10AD" w:rsidRDefault="00F11BF2" w:rsidP="00E20D54">
            <w:pPr>
              <w:jc w:val="center"/>
              <w:rPr>
                <w:rFonts w:ascii="Arial" w:hAnsi="Arial" w:cs="Arial"/>
                <w:b/>
                <w:lang w:val="es-ES"/>
              </w:rPr>
            </w:pPr>
            <w:r>
              <w:rPr>
                <w:rFonts w:ascii="Arial" w:hAnsi="Arial" w:cs="Arial"/>
                <w:b/>
                <w:lang w:val="es-ES"/>
              </w:rPr>
              <w:t>1</w:t>
            </w:r>
          </w:p>
        </w:tc>
        <w:tc>
          <w:tcPr>
            <w:tcW w:w="540" w:type="dxa"/>
          </w:tcPr>
          <w:p w:rsidR="00F11BF2" w:rsidRPr="009F10AD" w:rsidRDefault="00F11BF2" w:rsidP="00E20D54">
            <w:pPr>
              <w:jc w:val="center"/>
              <w:rPr>
                <w:rFonts w:ascii="Arial" w:hAnsi="Arial" w:cs="Arial"/>
                <w:b/>
                <w:lang w:val="es-ES"/>
              </w:rPr>
            </w:pPr>
            <w:r w:rsidRPr="009F10AD">
              <w:rPr>
                <w:rFonts w:ascii="Arial" w:hAnsi="Arial" w:cs="Arial"/>
                <w:b/>
                <w:lang w:val="es-ES"/>
              </w:rPr>
              <w:t>0</w:t>
            </w:r>
          </w:p>
        </w:tc>
        <w:tc>
          <w:tcPr>
            <w:tcW w:w="1350" w:type="dxa"/>
          </w:tcPr>
          <w:p w:rsidR="00F11BF2" w:rsidRPr="009F10AD" w:rsidRDefault="00F11BF2" w:rsidP="00E20D54">
            <w:pPr>
              <w:jc w:val="center"/>
              <w:rPr>
                <w:rFonts w:ascii="Arial" w:hAnsi="Arial" w:cs="Arial"/>
                <w:b/>
                <w:lang w:val="es-ES"/>
              </w:rPr>
            </w:pPr>
            <w:r>
              <w:rPr>
                <w:rFonts w:ascii="Arial" w:hAnsi="Arial" w:cs="Arial"/>
                <w:b/>
                <w:lang w:val="es-ES"/>
              </w:rPr>
              <w:t>1</w:t>
            </w:r>
            <w:r w:rsidR="006B276F">
              <w:rPr>
                <w:rFonts w:ascii="Arial" w:hAnsi="Arial" w:cs="Arial"/>
                <w:b/>
                <w:lang w:val="es-ES"/>
              </w:rPr>
              <w:t>1</w:t>
            </w:r>
          </w:p>
        </w:tc>
        <w:tc>
          <w:tcPr>
            <w:tcW w:w="1710" w:type="dxa"/>
          </w:tcPr>
          <w:p w:rsidR="00F11BF2" w:rsidRPr="009F10AD" w:rsidRDefault="006B276F" w:rsidP="00E20D54">
            <w:pPr>
              <w:jc w:val="center"/>
              <w:rPr>
                <w:rFonts w:ascii="Arial" w:hAnsi="Arial" w:cs="Arial"/>
                <w:b/>
                <w:lang w:val="es-ES"/>
              </w:rPr>
            </w:pPr>
            <w:r>
              <w:rPr>
                <w:rFonts w:ascii="Arial" w:hAnsi="Arial" w:cs="Arial"/>
                <w:b/>
                <w:lang w:val="es-ES"/>
              </w:rPr>
              <w:t>0</w:t>
            </w:r>
          </w:p>
        </w:tc>
        <w:tc>
          <w:tcPr>
            <w:tcW w:w="990" w:type="dxa"/>
          </w:tcPr>
          <w:p w:rsidR="00F11BF2" w:rsidRPr="009F10AD" w:rsidRDefault="00F11BF2" w:rsidP="00E20D54">
            <w:pPr>
              <w:jc w:val="center"/>
              <w:rPr>
                <w:rFonts w:ascii="Arial" w:hAnsi="Arial" w:cs="Arial"/>
                <w:b/>
                <w:lang w:val="es-ES"/>
              </w:rPr>
            </w:pPr>
            <w:r w:rsidRPr="009F10AD">
              <w:rPr>
                <w:rFonts w:ascii="Arial" w:hAnsi="Arial" w:cs="Arial"/>
                <w:b/>
                <w:lang w:val="es-ES"/>
              </w:rPr>
              <w:t>0</w:t>
            </w:r>
          </w:p>
        </w:tc>
        <w:tc>
          <w:tcPr>
            <w:tcW w:w="1980" w:type="dxa"/>
          </w:tcPr>
          <w:p w:rsidR="00F11BF2" w:rsidRPr="009F10AD" w:rsidRDefault="00F11BF2" w:rsidP="00E20D54">
            <w:pPr>
              <w:jc w:val="center"/>
              <w:rPr>
                <w:rFonts w:ascii="Arial" w:hAnsi="Arial" w:cs="Arial"/>
                <w:b/>
                <w:lang w:val="es-ES"/>
              </w:rPr>
            </w:pPr>
            <w:r w:rsidRPr="009F10AD">
              <w:rPr>
                <w:rFonts w:ascii="Arial" w:hAnsi="Arial" w:cs="Arial"/>
                <w:b/>
                <w:lang w:val="es-ES"/>
              </w:rPr>
              <w:t>0</w:t>
            </w:r>
          </w:p>
        </w:tc>
        <w:tc>
          <w:tcPr>
            <w:tcW w:w="1980" w:type="dxa"/>
          </w:tcPr>
          <w:p w:rsidR="00F11BF2" w:rsidRPr="009F10AD" w:rsidRDefault="006B276F" w:rsidP="00E20D54">
            <w:pPr>
              <w:jc w:val="center"/>
              <w:rPr>
                <w:rFonts w:ascii="Arial" w:hAnsi="Arial" w:cs="Arial"/>
                <w:b/>
                <w:lang w:val="es-ES"/>
              </w:rPr>
            </w:pPr>
            <w:r>
              <w:rPr>
                <w:rFonts w:ascii="Arial" w:hAnsi="Arial" w:cs="Arial"/>
                <w:b/>
                <w:lang w:val="es-ES"/>
              </w:rPr>
              <w:t>1</w:t>
            </w:r>
          </w:p>
        </w:tc>
      </w:tr>
    </w:tbl>
    <w:p w:rsidR="00AB368C" w:rsidRPr="009F10AD" w:rsidRDefault="001F291D" w:rsidP="00CA104B">
      <w:pPr>
        <w:rPr>
          <w:rFonts w:ascii="Arial" w:hAnsi="Arial" w:cs="Arial"/>
          <w:lang w:val="es-ES"/>
        </w:rPr>
      </w:pPr>
      <w:r w:rsidRPr="009F10AD">
        <w:rPr>
          <w:rFonts w:ascii="Arial" w:hAnsi="Arial" w:cs="Arial"/>
          <w:b/>
          <w:i/>
          <w:lang w:val="ro-RO"/>
        </w:rPr>
        <w:t xml:space="preserve">                                                                                                   </w:t>
      </w:r>
      <w:r w:rsidR="009C6E16">
        <w:rPr>
          <w:rFonts w:ascii="Arial" w:hAnsi="Arial" w:cs="Arial"/>
          <w:b/>
          <w:i/>
          <w:lang w:val="ro-RO"/>
        </w:rPr>
        <w:t xml:space="preserve">                             </w:t>
      </w:r>
      <w:r w:rsidR="006F0C7A" w:rsidRPr="009F10AD">
        <w:rPr>
          <w:rFonts w:ascii="Arial" w:hAnsi="Arial" w:cs="Arial"/>
          <w:b/>
          <w:i/>
          <w:lang w:val="ro-RO"/>
        </w:rPr>
        <w:t xml:space="preserve">    </w:t>
      </w:r>
      <w:r w:rsidRPr="009F10AD">
        <w:rPr>
          <w:rFonts w:ascii="Arial" w:hAnsi="Arial" w:cs="Arial"/>
          <w:b/>
          <w:i/>
          <w:lang w:val="ro-RO"/>
        </w:rPr>
        <w:t xml:space="preserve"> </w:t>
      </w:r>
      <w:r w:rsidR="00D67B36">
        <w:rPr>
          <w:rFonts w:ascii="Arial" w:hAnsi="Arial" w:cs="Arial"/>
          <w:b/>
          <w:i/>
          <w:lang w:val="ro-RO"/>
        </w:rPr>
        <w:t xml:space="preserve">                                                  </w:t>
      </w:r>
      <w:r w:rsidRPr="009F10AD">
        <w:rPr>
          <w:rFonts w:ascii="Arial" w:hAnsi="Arial" w:cs="Arial"/>
          <w:b/>
          <w:i/>
          <w:lang w:val="ro-RO"/>
        </w:rPr>
        <w:t xml:space="preserve"> Tabel VIII</w:t>
      </w:r>
      <w:r w:rsidRPr="009F10AD">
        <w:rPr>
          <w:rFonts w:ascii="Arial" w:hAnsi="Arial" w:cs="Arial"/>
          <w:b/>
          <w:i/>
          <w:iCs/>
          <w:lang w:val="ro-RO"/>
        </w:rPr>
        <w:t>.1.3.1.</w:t>
      </w:r>
    </w:p>
    <w:p w:rsidR="00060316" w:rsidRPr="009F10AD" w:rsidRDefault="00060316" w:rsidP="006B79DB">
      <w:pPr>
        <w:tabs>
          <w:tab w:val="left" w:pos="1276"/>
          <w:tab w:val="left" w:leader="dot" w:pos="9356"/>
        </w:tabs>
        <w:rPr>
          <w:rFonts w:ascii="Arial" w:hAnsi="Arial" w:cs="Arial"/>
          <w:i/>
          <w:iCs/>
          <w:lang w:val="ro-RO"/>
        </w:rPr>
      </w:pPr>
      <w:r w:rsidRPr="009F10AD">
        <w:rPr>
          <w:rFonts w:ascii="Arial" w:hAnsi="Arial" w:cs="Arial"/>
          <w:i/>
          <w:iCs/>
          <w:lang w:val="ro-RO"/>
        </w:rPr>
        <w:t xml:space="preserve">          </w:t>
      </w:r>
    </w:p>
    <w:p w:rsidR="00B5254A" w:rsidRDefault="00475C6C" w:rsidP="006B79DB">
      <w:pPr>
        <w:tabs>
          <w:tab w:val="left" w:pos="1276"/>
          <w:tab w:val="left" w:leader="dot" w:pos="9356"/>
        </w:tabs>
        <w:rPr>
          <w:rFonts w:ascii="Arial" w:hAnsi="Arial" w:cs="Arial"/>
          <w:b/>
          <w:lang w:val="ro-RO"/>
        </w:rPr>
      </w:pPr>
      <w:r w:rsidRPr="009F10AD">
        <w:rPr>
          <w:rFonts w:ascii="Arial" w:hAnsi="Arial" w:cs="Arial"/>
          <w:b/>
          <w:i/>
          <w:iCs/>
          <w:lang w:val="ro-RO"/>
        </w:rPr>
        <w:t xml:space="preserve">       </w:t>
      </w:r>
      <w:r w:rsidRPr="009F10AD">
        <w:rPr>
          <w:rFonts w:ascii="Arial" w:hAnsi="Arial" w:cs="Arial"/>
          <w:b/>
          <w:lang w:val="ro-RO"/>
        </w:rPr>
        <w:t xml:space="preserve">   </w:t>
      </w:r>
    </w:p>
    <w:p w:rsidR="00B5254A" w:rsidRDefault="00B5254A" w:rsidP="006B79DB">
      <w:pPr>
        <w:tabs>
          <w:tab w:val="left" w:pos="1276"/>
          <w:tab w:val="left" w:leader="dot" w:pos="9356"/>
        </w:tabs>
        <w:rPr>
          <w:rFonts w:ascii="Arial" w:hAnsi="Arial" w:cs="Arial"/>
          <w:b/>
          <w:lang w:val="ro-RO"/>
        </w:rPr>
        <w:sectPr w:rsidR="00B5254A" w:rsidSect="00EC541C">
          <w:pgSz w:w="16838" w:h="11906" w:orient="landscape"/>
          <w:pgMar w:top="1411" w:right="850" w:bottom="1138" w:left="850" w:header="720" w:footer="720" w:gutter="0"/>
          <w:cols w:space="720"/>
          <w:titlePg/>
          <w:docGrid w:linePitch="360"/>
        </w:sectPr>
      </w:pPr>
    </w:p>
    <w:p w:rsidR="00A048EA" w:rsidRPr="009F10AD" w:rsidRDefault="00475C6C" w:rsidP="006B79DB">
      <w:pPr>
        <w:tabs>
          <w:tab w:val="left" w:pos="1276"/>
          <w:tab w:val="left" w:leader="dot" w:pos="9356"/>
        </w:tabs>
        <w:rPr>
          <w:rFonts w:ascii="Arial" w:hAnsi="Arial" w:cs="Arial"/>
          <w:b/>
          <w:i/>
          <w:iCs/>
          <w:lang w:val="ro-RO"/>
        </w:rPr>
      </w:pPr>
      <w:r w:rsidRPr="009F10AD">
        <w:rPr>
          <w:rFonts w:ascii="Arial" w:hAnsi="Arial" w:cs="Arial"/>
          <w:b/>
          <w:lang w:val="ro-RO"/>
        </w:rPr>
        <w:lastRenderedPageBreak/>
        <w:t xml:space="preserve"> VIII</w:t>
      </w:r>
      <w:r w:rsidRPr="009F10AD">
        <w:rPr>
          <w:rFonts w:ascii="Arial" w:hAnsi="Arial" w:cs="Arial"/>
          <w:b/>
          <w:i/>
          <w:iCs/>
          <w:lang w:val="ro-RO"/>
        </w:rPr>
        <w:t xml:space="preserve"> </w:t>
      </w:r>
      <w:r w:rsidR="006B79DB" w:rsidRPr="009F10AD">
        <w:rPr>
          <w:rFonts w:ascii="Arial" w:hAnsi="Arial" w:cs="Arial"/>
          <w:b/>
          <w:i/>
          <w:iCs/>
          <w:lang w:val="ro-RO"/>
        </w:rPr>
        <w:t xml:space="preserve">1.4   </w:t>
      </w:r>
      <w:r w:rsidR="00A048EA" w:rsidRPr="009F10AD">
        <w:rPr>
          <w:rFonts w:ascii="Arial" w:hAnsi="Arial" w:cs="Arial"/>
          <w:b/>
          <w:i/>
          <w:iCs/>
          <w:lang w:val="ro-RO"/>
        </w:rPr>
        <w:t xml:space="preserve">Spaţiile verzi şi efectele asupra sănătăţii şi calităţii vieţii </w:t>
      </w:r>
    </w:p>
    <w:p w:rsidR="006B52C9" w:rsidRPr="009F10AD" w:rsidRDefault="006B52C9" w:rsidP="006B79DB">
      <w:pPr>
        <w:tabs>
          <w:tab w:val="left" w:pos="1276"/>
          <w:tab w:val="left" w:leader="dot" w:pos="9356"/>
        </w:tabs>
        <w:rPr>
          <w:rFonts w:ascii="Arial" w:hAnsi="Arial" w:cs="Arial"/>
          <w:i/>
          <w:iCs/>
          <w:lang w:val="ro-RO"/>
        </w:rPr>
      </w:pPr>
    </w:p>
    <w:p w:rsidR="00A048EA" w:rsidRPr="009F10AD" w:rsidRDefault="006B79DB" w:rsidP="006B79DB">
      <w:pPr>
        <w:tabs>
          <w:tab w:val="left" w:leader="dot" w:pos="9356"/>
        </w:tabs>
        <w:rPr>
          <w:rFonts w:ascii="Arial" w:hAnsi="Arial" w:cs="Arial"/>
          <w:b/>
          <w:lang w:val="ro-RO"/>
        </w:rPr>
      </w:pPr>
      <w:r w:rsidRPr="009F10AD">
        <w:rPr>
          <w:rFonts w:ascii="Arial" w:hAnsi="Arial" w:cs="Arial"/>
          <w:lang w:val="ro-RO"/>
        </w:rPr>
        <w:t xml:space="preserve">           </w:t>
      </w:r>
      <w:r w:rsidR="00475C6C" w:rsidRPr="009F10AD">
        <w:rPr>
          <w:rFonts w:ascii="Arial" w:hAnsi="Arial" w:cs="Arial"/>
          <w:b/>
          <w:lang w:val="ro-RO"/>
        </w:rPr>
        <w:t xml:space="preserve">     VIII</w:t>
      </w:r>
      <w:r w:rsidRPr="009F10AD">
        <w:rPr>
          <w:rFonts w:ascii="Arial" w:hAnsi="Arial" w:cs="Arial"/>
          <w:b/>
          <w:lang w:val="ro-RO"/>
        </w:rPr>
        <w:t xml:space="preserve">.1.4.1.   </w:t>
      </w:r>
      <w:r w:rsidR="00A048EA" w:rsidRPr="009F10AD">
        <w:rPr>
          <w:rFonts w:ascii="Arial" w:hAnsi="Arial" w:cs="Arial"/>
          <w:b/>
          <w:lang w:val="ro-RO"/>
        </w:rPr>
        <w:t xml:space="preserve">Suprafaţa ocupată de spaţiile verzi în aglomerările urbane </w:t>
      </w:r>
    </w:p>
    <w:p w:rsidR="00765B84" w:rsidRPr="009F10AD" w:rsidRDefault="00765B84" w:rsidP="006B79DB">
      <w:pPr>
        <w:tabs>
          <w:tab w:val="left" w:leader="dot" w:pos="9356"/>
        </w:tabs>
        <w:rPr>
          <w:rFonts w:ascii="Arial" w:hAnsi="Arial" w:cs="Arial"/>
          <w:b/>
          <w:lang w:val="ro-RO"/>
        </w:rPr>
      </w:pPr>
    </w:p>
    <w:p w:rsidR="00A048EA" w:rsidRPr="009F10AD" w:rsidRDefault="006B52C9" w:rsidP="006B79DB">
      <w:pPr>
        <w:tabs>
          <w:tab w:val="left" w:pos="1276"/>
          <w:tab w:val="left" w:leader="dot" w:pos="9356"/>
        </w:tabs>
        <w:ind w:left="330"/>
        <w:rPr>
          <w:rFonts w:ascii="Arial" w:hAnsi="Arial" w:cs="Arial"/>
          <w:b/>
          <w:i/>
          <w:iCs/>
          <w:lang w:val="ro-RO"/>
        </w:rPr>
      </w:pPr>
      <w:r w:rsidRPr="009F10AD">
        <w:rPr>
          <w:rFonts w:ascii="Arial" w:hAnsi="Arial" w:cs="Arial"/>
          <w:i/>
          <w:iCs/>
          <w:lang w:val="ro-RO"/>
        </w:rPr>
        <w:t xml:space="preserve">       </w:t>
      </w:r>
      <w:r w:rsidR="00475C6C" w:rsidRPr="009F10AD">
        <w:rPr>
          <w:rFonts w:ascii="Arial" w:hAnsi="Arial" w:cs="Arial"/>
          <w:b/>
          <w:lang w:val="ro-RO"/>
        </w:rPr>
        <w:t xml:space="preserve"> VIII</w:t>
      </w:r>
      <w:r w:rsidR="006B79DB" w:rsidRPr="009F10AD">
        <w:rPr>
          <w:rFonts w:ascii="Arial" w:hAnsi="Arial" w:cs="Arial"/>
          <w:b/>
          <w:i/>
          <w:iCs/>
          <w:lang w:val="ro-RO"/>
        </w:rPr>
        <w:t xml:space="preserve">.1.5.  </w:t>
      </w:r>
      <w:r w:rsidR="00A048EA" w:rsidRPr="009F10AD">
        <w:rPr>
          <w:rFonts w:ascii="Arial" w:hAnsi="Arial" w:cs="Arial"/>
          <w:b/>
          <w:i/>
          <w:iCs/>
          <w:lang w:val="ro-RO"/>
        </w:rPr>
        <w:t xml:space="preserve">Schimbările climatice şi efectele asupra mediului urban, sănătăţii şi calităţii vieţii </w:t>
      </w:r>
    </w:p>
    <w:p w:rsidR="006B52C9" w:rsidRPr="009F10AD" w:rsidRDefault="00B53E77" w:rsidP="006B79DB">
      <w:pPr>
        <w:tabs>
          <w:tab w:val="left" w:pos="1276"/>
          <w:tab w:val="left" w:leader="dot" w:pos="9356"/>
        </w:tabs>
        <w:ind w:left="330"/>
        <w:rPr>
          <w:rFonts w:ascii="Arial" w:hAnsi="Arial" w:cs="Arial"/>
          <w:b/>
          <w:i/>
          <w:iCs/>
          <w:lang w:val="ro-RO"/>
        </w:rPr>
      </w:pPr>
      <w:r w:rsidRPr="009F10AD">
        <w:rPr>
          <w:rFonts w:ascii="Arial" w:hAnsi="Arial" w:cs="Arial"/>
          <w:b/>
          <w:i/>
          <w:iCs/>
          <w:lang w:val="ro-RO"/>
        </w:rPr>
        <w:t>Substanţele chimice</w:t>
      </w:r>
    </w:p>
    <w:p w:rsidR="00924084" w:rsidRPr="009F10AD" w:rsidRDefault="00924084" w:rsidP="00924084">
      <w:pPr>
        <w:jc w:val="both"/>
        <w:rPr>
          <w:rFonts w:ascii="Arial" w:hAnsi="Arial" w:cs="Arial"/>
          <w:lang w:val="pt-BR"/>
        </w:rPr>
      </w:pPr>
      <w:r w:rsidRPr="009F10AD">
        <w:rPr>
          <w:rFonts w:ascii="Arial" w:hAnsi="Arial" w:cs="Arial"/>
          <w:lang w:val="pt-BR"/>
        </w:rPr>
        <w:t xml:space="preserve">              Pesticidele utilizate în combaterea daunatorilor vegetali si a insectelor defoliatoare, în cadrul Direcţiei Silvice Ilfov, sunt omologate în silvicultură si agreate de Standardul de Certificare a Managementului forestier, în sensul utilizării de substanţe cu grad redus de poluare a mediului La folosirea substanţelor de combatere (inclusiv erbicide) se respecta normele de depozitare, aplicare si evidenta a acestora.           </w:t>
      </w:r>
    </w:p>
    <w:p w:rsidR="00924084" w:rsidRPr="009F10AD" w:rsidRDefault="00924084" w:rsidP="00924084">
      <w:pPr>
        <w:ind w:right="-5" w:firstLine="720"/>
        <w:jc w:val="both"/>
        <w:rPr>
          <w:rFonts w:ascii="Arial" w:hAnsi="Arial" w:cs="Arial"/>
          <w:lang w:val="pt-BR"/>
        </w:rPr>
      </w:pPr>
      <w:r w:rsidRPr="009F10AD">
        <w:rPr>
          <w:rFonts w:ascii="Arial" w:hAnsi="Arial" w:cs="Arial"/>
          <w:lang w:val="pt-BR"/>
        </w:rPr>
        <w:t>Strategia Direcţiei de Agricultură şi Dezvoltare Rurală are ca scop reducerea riscurilor pe care le comportă utilizarea pesticidelor asupra agriculturii, mediului şi consumatorilor în menţinerea productivităţii culturilor. Pentru viitor, se urmăreşte armonizarea nivelurilor maxime de reziduuri pentru pesticide. Principalul obiectiv este transferul şi actualizarea listei nivelurilor maxime de reziduuri şi a nivelurilor maxime de reziduuri temporare.</w:t>
      </w:r>
    </w:p>
    <w:p w:rsidR="00924084" w:rsidRPr="009F10AD" w:rsidRDefault="00924084" w:rsidP="00924084">
      <w:pPr>
        <w:ind w:right="-5" w:firstLine="720"/>
        <w:jc w:val="both"/>
        <w:rPr>
          <w:rFonts w:ascii="Arial" w:hAnsi="Arial" w:cs="Arial"/>
          <w:lang w:val="pt-BR"/>
        </w:rPr>
      </w:pPr>
      <w:r w:rsidRPr="009F10AD">
        <w:rPr>
          <w:rFonts w:ascii="Arial" w:hAnsi="Arial" w:cs="Arial"/>
          <w:lang w:val="pt-BR"/>
        </w:rPr>
        <w:t>În anul 20</w:t>
      </w:r>
      <w:r w:rsidR="00D57A6E" w:rsidRPr="009F10AD">
        <w:rPr>
          <w:rFonts w:ascii="Arial" w:hAnsi="Arial" w:cs="Arial"/>
          <w:lang w:val="pt-BR"/>
        </w:rPr>
        <w:t>2</w:t>
      </w:r>
      <w:r w:rsidR="0001211B">
        <w:rPr>
          <w:rFonts w:ascii="Arial" w:hAnsi="Arial" w:cs="Arial"/>
          <w:lang w:val="pt-BR"/>
        </w:rPr>
        <w:t>1</w:t>
      </w:r>
      <w:r w:rsidRPr="009F10AD">
        <w:rPr>
          <w:rFonts w:ascii="Arial" w:hAnsi="Arial" w:cs="Arial"/>
          <w:lang w:val="pt-BR"/>
        </w:rPr>
        <w:t xml:space="preserve"> la Autoritatea de Sănătate Publică Ilfov nu s-au raportat cazuri de intoxicaţie acută cu pesticide şi alte substanţe chimice.</w:t>
      </w:r>
    </w:p>
    <w:p w:rsidR="00924084" w:rsidRPr="009F10AD" w:rsidRDefault="00924084" w:rsidP="00924084">
      <w:pPr>
        <w:ind w:right="-5" w:firstLine="720"/>
        <w:jc w:val="both"/>
        <w:rPr>
          <w:rFonts w:ascii="Arial" w:hAnsi="Arial" w:cs="Arial"/>
          <w:lang w:val="pt-BR"/>
        </w:rPr>
      </w:pPr>
    </w:p>
    <w:p w:rsidR="00924084" w:rsidRPr="009F10AD" w:rsidRDefault="00924084" w:rsidP="00924084">
      <w:pPr>
        <w:autoSpaceDE w:val="0"/>
        <w:autoSpaceDN w:val="0"/>
        <w:adjustRightInd w:val="0"/>
        <w:ind w:firstLine="708"/>
        <w:jc w:val="both"/>
        <w:rPr>
          <w:rFonts w:ascii="Arial" w:eastAsia="PalatinoLinotype-Roman" w:hAnsi="Arial" w:cs="Arial"/>
          <w:lang w:val="pt-BR"/>
        </w:rPr>
      </w:pPr>
      <w:r w:rsidRPr="009F10AD">
        <w:rPr>
          <w:rFonts w:ascii="Arial" w:eastAsia="PalatinoLinotype-Roman" w:hAnsi="Arial" w:cs="Arial"/>
          <w:lang w:val="pt-BR"/>
        </w:rPr>
        <w:t>Pesticidele perturbă procesele biologice esenţiale,de exemplu cele prin care sunt afectate transmisiile nervoase, sau producerea hormonilor.</w:t>
      </w:r>
    </w:p>
    <w:p w:rsidR="00924084" w:rsidRPr="009F10AD" w:rsidRDefault="00924084" w:rsidP="00924084">
      <w:pPr>
        <w:autoSpaceDE w:val="0"/>
        <w:autoSpaceDN w:val="0"/>
        <w:adjustRightInd w:val="0"/>
        <w:ind w:firstLine="708"/>
        <w:jc w:val="both"/>
        <w:rPr>
          <w:rFonts w:ascii="Arial" w:eastAsia="PalatinoLinotype-Roman" w:hAnsi="Arial" w:cs="Arial"/>
          <w:lang w:val="pt-BR"/>
        </w:rPr>
      </w:pPr>
      <w:r w:rsidRPr="009F10AD">
        <w:rPr>
          <w:rFonts w:ascii="Arial" w:eastAsia="PalatinoLinotype-Roman" w:hAnsi="Arial" w:cs="Arial"/>
          <w:lang w:val="pt-BR"/>
        </w:rPr>
        <w:t>Astfel, a crescut numărul de probleme referitoare la sănătatea umană, legate de expunerea prin intermediul apei, alimentelor, sau în imediata vecinătate a unor lichide pulverizate. Datorită proprietăţilor lor intrinseci, pesticidele pot fi, de asemenea, dăunătoare pentru organismele din mediul mai larg, inclusiv organismele din apa dulce.</w:t>
      </w:r>
    </w:p>
    <w:p w:rsidR="00924084" w:rsidRPr="009F10AD" w:rsidRDefault="00924084" w:rsidP="00924084">
      <w:pPr>
        <w:autoSpaceDE w:val="0"/>
        <w:autoSpaceDN w:val="0"/>
        <w:adjustRightInd w:val="0"/>
        <w:ind w:firstLine="708"/>
        <w:jc w:val="both"/>
        <w:rPr>
          <w:rFonts w:ascii="Arial" w:eastAsia="PalatinoLinotype-Roman" w:hAnsi="Arial" w:cs="Arial"/>
          <w:lang w:val="pt-BR"/>
        </w:rPr>
      </w:pPr>
      <w:r w:rsidRPr="009F10AD">
        <w:rPr>
          <w:rFonts w:ascii="Arial" w:eastAsia="PalatinoLinotype-Roman" w:hAnsi="Arial" w:cs="Arial"/>
          <w:lang w:val="pt-BR"/>
        </w:rPr>
        <w:t>Amestecurile de pesticide sunt comune, atât în aprovizionarea cu alimente umane, cât şi în mediul acvatic. Deşi evaluarea toxicităţii amestecului a fost o provocare, o singură abordare chimică este de natură să subestimeze riscul ecologic, inclusiv a efectelor amestecului de pesticide asupra peştilor şi amfibienilor.</w:t>
      </w:r>
    </w:p>
    <w:p w:rsidR="00924084" w:rsidRPr="009F10AD" w:rsidRDefault="00924084" w:rsidP="00924084">
      <w:pPr>
        <w:autoSpaceDE w:val="0"/>
        <w:autoSpaceDN w:val="0"/>
        <w:adjustRightInd w:val="0"/>
        <w:ind w:firstLine="708"/>
        <w:jc w:val="both"/>
        <w:rPr>
          <w:rFonts w:ascii="Arial" w:eastAsia="PalatinoLinotype-Roman" w:hAnsi="Arial" w:cs="Arial"/>
          <w:lang w:val="pt-BR"/>
        </w:rPr>
      </w:pPr>
      <w:r w:rsidRPr="009F10AD">
        <w:rPr>
          <w:rFonts w:ascii="Arial" w:eastAsia="PalatinoLinotype-Roman" w:hAnsi="Arial" w:cs="Arial"/>
          <w:lang w:val="pt-BR"/>
        </w:rPr>
        <w:t>Strategia tematică UE privind utilizarea durabilă a pesticidelor stabileşte obiectivele de reducere la mínimum a pericolelor şi riscurilor pentru sănătate şi mediu care rezultă din utilizarea pesticidelor, precum şi îmbunătăţirea controalelor privind utilizarea şi distribuţia pesticidelor.</w:t>
      </w:r>
    </w:p>
    <w:p w:rsidR="00924084" w:rsidRPr="009F10AD" w:rsidRDefault="00924084" w:rsidP="00924084">
      <w:pPr>
        <w:autoSpaceDE w:val="0"/>
        <w:autoSpaceDN w:val="0"/>
        <w:adjustRightInd w:val="0"/>
        <w:ind w:firstLine="708"/>
        <w:jc w:val="both"/>
        <w:rPr>
          <w:rFonts w:ascii="Arial" w:eastAsia="PalatinoLinotype-Roman" w:hAnsi="Arial" w:cs="Arial"/>
          <w:lang w:val="pt-BR"/>
        </w:rPr>
      </w:pPr>
      <w:r w:rsidRPr="009F10AD">
        <w:rPr>
          <w:rFonts w:ascii="Arial" w:eastAsia="PalatinoLinotype-Roman" w:hAnsi="Arial" w:cs="Arial"/>
          <w:lang w:val="pt-BR"/>
        </w:rPr>
        <w:t>Implementarea completă a Directivei asociate pesticidelor va fi necesară pentru a sprijini realizarea unei stări chimice bune, în conformitate cu Directiva Cadru privind Apa .</w:t>
      </w:r>
    </w:p>
    <w:p w:rsidR="00924084" w:rsidRPr="009F10AD" w:rsidRDefault="00924084" w:rsidP="00924084">
      <w:pPr>
        <w:autoSpaceDE w:val="0"/>
        <w:autoSpaceDN w:val="0"/>
        <w:adjustRightInd w:val="0"/>
        <w:ind w:firstLine="708"/>
        <w:jc w:val="both"/>
        <w:rPr>
          <w:rFonts w:ascii="Arial" w:eastAsia="PalatinoLinotype-Roman" w:hAnsi="Arial" w:cs="Arial"/>
          <w:lang w:val="pt-BR"/>
        </w:rPr>
      </w:pPr>
      <w:r w:rsidRPr="009F10AD">
        <w:rPr>
          <w:rFonts w:ascii="Arial" w:eastAsia="PalatinoLinotype-Roman" w:hAnsi="Arial" w:cs="Arial"/>
          <w:lang w:val="pt-BR"/>
        </w:rPr>
        <w:t>Informaţii cu privire la pesticide în apele de suprafaţă şi în cele subterane din Europa sunt limitate; cu toate acestea, nivelurile raportate, inclusive pesticidele clasificate ca substanţe prioritare, pot depăşi standardele de calitate a mediului. Unele efecte ale pesticidelor nu sunt puse în evidenţă explicit prin programe de monitorizare de rutină – de exemplu expunerea fatală a speciilor acvatice la contaminarea pe termen scurt, după evenimentele de aplicare pulverizată a pesticidelor pe terenurile agricole. Aceste limitări, combinate cu preocupările crescânde despre posibilele efecte adverse consolidează o abordare mai precaută a utilizării acestora în agricultură, horticultură şi pentru controlul creşterii plantelor nedorite în spaţiile publice, aproape de locul unde oamenii trăiesc.</w:t>
      </w:r>
    </w:p>
    <w:p w:rsidR="00924084" w:rsidRPr="009F10AD" w:rsidRDefault="00924084" w:rsidP="00924084">
      <w:pPr>
        <w:autoSpaceDE w:val="0"/>
        <w:autoSpaceDN w:val="0"/>
        <w:adjustRightInd w:val="0"/>
        <w:ind w:firstLine="708"/>
        <w:jc w:val="both"/>
        <w:rPr>
          <w:rFonts w:ascii="Arial" w:eastAsia="PalatinoLinotype-Roman" w:hAnsi="Arial" w:cs="Arial"/>
          <w:lang w:val="pt-BR"/>
        </w:rPr>
      </w:pPr>
      <w:r w:rsidRPr="009F10AD">
        <w:rPr>
          <w:rFonts w:ascii="Arial" w:eastAsia="PalatinoLinotype-Roman" w:hAnsi="Arial" w:cs="Arial"/>
          <w:lang w:val="pt-BR"/>
        </w:rPr>
        <w:t xml:space="preserve">Apa, aerul, alimentele, produsele de consum şi praful de interior pot juca un rol în expunerea umană la produse chimice, prin ingestie, prin inhalare sau contact cu pielea. De interes special sunt compuşii persistenţi şi bio-acumulativi, produsele chimice care afectează negativ funcţia endocrină şi metalele grele folosite în materiale plastice, textile, produse cosmetice, coloranţi, pesticide, produse electronice şi la ambalarea produselor alimentare. Expunerea la aceste substanţe chimice a fost asociată cu </w:t>
      </w:r>
      <w:r w:rsidRPr="009F10AD">
        <w:rPr>
          <w:rFonts w:ascii="Arial" w:eastAsia="PalatinoLinotype-Roman" w:hAnsi="Arial" w:cs="Arial"/>
          <w:lang w:val="pt-BR"/>
        </w:rPr>
        <w:lastRenderedPageBreak/>
        <w:t>scăderea numărului de spermatozoizi, malformaţii genitale, tulburări neuronale şi dezvoltarea funcţiei sexuale, obezitate şi cancer.</w:t>
      </w:r>
    </w:p>
    <w:p w:rsidR="00924084" w:rsidRPr="009F10AD" w:rsidRDefault="00924084" w:rsidP="00924084">
      <w:pPr>
        <w:autoSpaceDE w:val="0"/>
        <w:autoSpaceDN w:val="0"/>
        <w:adjustRightInd w:val="0"/>
        <w:ind w:firstLine="708"/>
        <w:jc w:val="both"/>
        <w:rPr>
          <w:rFonts w:ascii="Arial" w:eastAsia="PalatinoLinotype-Roman" w:hAnsi="Arial" w:cs="Arial"/>
          <w:lang w:val="pt-BR"/>
        </w:rPr>
      </w:pPr>
      <w:r w:rsidRPr="009F10AD">
        <w:rPr>
          <w:rFonts w:ascii="Arial" w:eastAsia="PalatinoLinotype-Roman" w:hAnsi="Arial" w:cs="Arial"/>
          <w:lang w:val="pt-BR"/>
        </w:rPr>
        <w:t>Este îngrijorător, de asemenea, când produsele chimice din bunurile de consum devin deşeuri, pentru că multe produse chimice migrează cu uşurinţă către mediul înconjurător şi pot fi găsite şi în specii sălbatice,în aerul înconjurător, în praful de interior, în ape uzate şi nămoluri.</w:t>
      </w:r>
    </w:p>
    <w:p w:rsidR="00924084" w:rsidRPr="009F10AD" w:rsidRDefault="00924084" w:rsidP="00924084">
      <w:pPr>
        <w:autoSpaceDE w:val="0"/>
        <w:autoSpaceDN w:val="0"/>
        <w:adjustRightInd w:val="0"/>
        <w:ind w:firstLine="708"/>
        <w:jc w:val="both"/>
        <w:rPr>
          <w:rFonts w:ascii="Arial" w:eastAsia="PalatinoLinotype-Roman" w:hAnsi="Arial" w:cs="Arial"/>
          <w:lang w:val="pt-BR"/>
        </w:rPr>
      </w:pPr>
      <w:r w:rsidRPr="009F10AD">
        <w:rPr>
          <w:rFonts w:ascii="Arial" w:eastAsia="PalatinoLinotype-Roman" w:hAnsi="Arial" w:cs="Arial"/>
          <w:lang w:val="pt-BR"/>
        </w:rPr>
        <w:t>O relativ nouă îngrijorare, în acest context, sunt deşeurile de echipamente electrice şi electronice, care conţin metale grele, substanţe ignifuge sau alte substanţe chimice periculoase. Substanţele ignifuge bromurate, ftalaţii, bisfenol A, şi perfluoraţii sunt cel mai adesea discutate din cauza efectelor lor suspectate asupra sănătăţii şi a prezenţei ubicuitare în mediul înconjurător şi la om.</w:t>
      </w:r>
    </w:p>
    <w:p w:rsidR="00924084" w:rsidRPr="009F10AD" w:rsidRDefault="00924084" w:rsidP="00924084">
      <w:pPr>
        <w:autoSpaceDE w:val="0"/>
        <w:autoSpaceDN w:val="0"/>
        <w:adjustRightInd w:val="0"/>
        <w:ind w:firstLine="708"/>
        <w:jc w:val="both"/>
        <w:rPr>
          <w:rFonts w:ascii="Arial" w:eastAsia="PalatinoLinotype-Roman" w:hAnsi="Arial" w:cs="Arial"/>
          <w:lang w:val="pt-BR"/>
        </w:rPr>
      </w:pPr>
      <w:r w:rsidRPr="009F10AD">
        <w:rPr>
          <w:rFonts w:ascii="Arial" w:eastAsia="PalatinoLinotype-Roman" w:hAnsi="Arial" w:cs="Arial"/>
          <w:lang w:val="pt-BR"/>
        </w:rPr>
        <w:t>Posibilele efecte combinate ale expunerii la un amestec de produse chimice găsite la niveluri scăzute în mediul înconjurător sau în bunuri de consum, mai ales la copiii vulnerabili tineri, primesc o atenţie deosebită.</w:t>
      </w:r>
    </w:p>
    <w:p w:rsidR="00924084" w:rsidRPr="009F10AD" w:rsidRDefault="00924084" w:rsidP="00924084">
      <w:pPr>
        <w:autoSpaceDE w:val="0"/>
        <w:autoSpaceDN w:val="0"/>
        <w:adjustRightInd w:val="0"/>
        <w:ind w:firstLine="708"/>
        <w:jc w:val="both"/>
        <w:rPr>
          <w:rFonts w:ascii="Arial" w:eastAsia="PalatinoLinotype-Roman" w:hAnsi="Arial" w:cs="Arial"/>
          <w:lang w:val="fr-FR"/>
        </w:rPr>
      </w:pPr>
      <w:r w:rsidRPr="009F10AD">
        <w:rPr>
          <w:rFonts w:ascii="Arial" w:eastAsia="PalatinoLinotype-Roman" w:hAnsi="Arial" w:cs="Arial"/>
          <w:lang w:val="fr-FR"/>
        </w:rPr>
        <w:t>În plus, unele boli la adulţi sunt legate de începutul vieţii sau chiar de expuneri prenatale. Înţelegerea ştiinţifică a toxicologiei amestecului a avansat semnificativ în ultima vreme, nu în ultimul rând ca urmare a cercetării finanţate de UE.</w:t>
      </w:r>
    </w:p>
    <w:p w:rsidR="00924084" w:rsidRPr="009F10AD" w:rsidRDefault="00924084" w:rsidP="00924084">
      <w:pPr>
        <w:autoSpaceDE w:val="0"/>
        <w:autoSpaceDN w:val="0"/>
        <w:adjustRightInd w:val="0"/>
        <w:ind w:firstLine="708"/>
        <w:jc w:val="both"/>
        <w:rPr>
          <w:rFonts w:ascii="Arial" w:eastAsia="PalatinoLinotype-Roman" w:hAnsi="Arial" w:cs="Arial"/>
          <w:lang w:val="fr-FR"/>
        </w:rPr>
      </w:pPr>
      <w:r w:rsidRPr="009F10AD">
        <w:rPr>
          <w:rFonts w:ascii="Arial" w:eastAsia="PalatinoLinotype-Roman" w:hAnsi="Arial" w:cs="Arial"/>
          <w:lang w:val="fr-FR"/>
        </w:rPr>
        <w:t>În timp ce preocupările legate de substanţe chimice sunt în creştere, datele despre apariţia şi soarta lor în mediul înconjurător, precum şi pentru expunerile şi riscurile asociate, rămân limitate. Rămâne necesitatea stabilirii unui sistem de informaţii privind concentraţiile de substanţe chimice în diferite compartimente de mediu şi la oameni. Noi abordări şi utilizarea tehnologiei informaţiei oferă domeniul de aplicare pentru a face acest lucru în mod eficient.</w:t>
      </w:r>
    </w:p>
    <w:p w:rsidR="00924084" w:rsidRPr="009F10AD" w:rsidRDefault="00924084" w:rsidP="00924084">
      <w:pPr>
        <w:pStyle w:val="NormalWeb"/>
        <w:ind w:firstLine="360"/>
        <w:rPr>
          <w:rFonts w:ascii="Arial" w:eastAsia="PalatinoLinotype-Roman" w:hAnsi="Arial" w:cs="Arial"/>
          <w:lang w:val="fr-FR"/>
        </w:rPr>
      </w:pPr>
      <w:r w:rsidRPr="009F10AD">
        <w:rPr>
          <w:rFonts w:ascii="Arial" w:eastAsia="PalatinoLinotype-Roman" w:hAnsi="Arial" w:cs="Arial"/>
          <w:lang w:val="fr-FR"/>
        </w:rPr>
        <w:t>Dezvoltarea agriculturii este strans legata de introducerea tot mai accentuate a metodelor de combatere a bolilor, daunatorilor si buruienilor. Acesti daunatori animali si vegetali distrug in medie 15-20 % din totalul recoltelor, iar in anumite conditii pagubele pot fi mult mai mari. Principalul mijloc de reducere a pierderilor cauzate de aceste organisme daunatoare ramane combaterea chimica. Nu trebuie neglijat faptul ca, in ultima vreme combaterea chimica a fost supusa unor critici multiple, datorita riscurilor pe care le prezinta utilizarea nerationala a unor substante cu actiune biologica ridicata. Trebuie avut insa in vedere  ca sortimentul de pesticide se schimba. Produsele cu toxicitate acuta foarte ridicata si cele foarte persistente sunt inlocuite cu altele tot asa de eficiente dar, mai putin toxice si cu persistenta redusa.</w:t>
      </w:r>
    </w:p>
    <w:p w:rsidR="00924084" w:rsidRPr="009F10AD" w:rsidRDefault="00924084" w:rsidP="00924084">
      <w:pPr>
        <w:pStyle w:val="NormalWeb"/>
        <w:ind w:firstLine="360"/>
        <w:rPr>
          <w:rFonts w:ascii="Arial" w:eastAsia="PalatinoLinotype-Roman" w:hAnsi="Arial" w:cs="Arial"/>
          <w:lang w:val="fr-FR"/>
        </w:rPr>
      </w:pPr>
      <w:r w:rsidRPr="009F10AD">
        <w:rPr>
          <w:rFonts w:ascii="Arial" w:eastAsia="PalatinoLinotype-Roman" w:hAnsi="Arial" w:cs="Arial"/>
          <w:lang w:val="fr-FR"/>
        </w:rPr>
        <w:t xml:space="preserve">Impactul pesticidelor asupra mediului consta in efectul acestora asupra speciilor nevizate de acestea. Peste 98% din insecticidele pulverizate si 95% din erbicide ajung la o alta specie decat la speciile tinta, deoarece acestea sunt pulverizate pe terenuri agricole intregi. Pentru a se limita acest efect au fost implementate norme stricte referitoare la pulverizarea aeriana. Fenomenul de scurgere poate transporta pesticidele in medii acvatice, in timp ce vantul le poate transporta in alte domenii, cum ar fi zone de pasunat sau asezari umane. De-a lungul timpului, aplicarea repetata creste rezistenta daunatorilor,în timp ce efectele asupra altor specii pot facilita inmultirea daunatorilor ( cum ar fi eliminarea pradatorilor naturali).  </w:t>
      </w:r>
    </w:p>
    <w:p w:rsidR="00924084" w:rsidRPr="009F10AD" w:rsidRDefault="00924084" w:rsidP="00924084">
      <w:pPr>
        <w:pStyle w:val="NormalWeb"/>
        <w:ind w:firstLine="360"/>
        <w:rPr>
          <w:rFonts w:ascii="Arial" w:eastAsia="PalatinoLinotype-Roman" w:hAnsi="Arial" w:cs="Arial"/>
          <w:lang w:val="fr-FR"/>
        </w:rPr>
      </w:pPr>
      <w:r w:rsidRPr="009F10AD">
        <w:rPr>
          <w:rFonts w:ascii="Arial" w:eastAsia="PalatinoLinotype-Roman" w:hAnsi="Arial" w:cs="Arial"/>
          <w:lang w:val="fr-FR"/>
        </w:rPr>
        <w:t xml:space="preserve">Fiecare clasă de pesticide  vine cu un set specific de probleme de mediu. Astfel de reacţii adverse au facut ca  multe pesticide să fie interzise, în timp ce regulamentele au limitat  sau redus utilizarea altora. De-a lungul timpului, pesticide au devenit în general mai puțin persistente si cu tinta specifica mai clara, reducand amprenta lor asupra mediului. </w:t>
      </w:r>
      <w:r w:rsidRPr="009F10AD">
        <w:rPr>
          <w:rFonts w:ascii="Arial" w:eastAsia="PalatinoLinotype-Roman" w:hAnsi="Arial" w:cs="Arial"/>
        </w:rPr>
        <w:t>In plus cantitățile de pesticide aplicate la hectar au scăzut, în unele cazuri, cu 99%.</w:t>
      </w:r>
      <w:r w:rsidRPr="009F10AD">
        <w:rPr>
          <w:rFonts w:ascii="Arial" w:eastAsia="PalatinoLinotype-Roman" w:hAnsi="Arial" w:cs="Arial"/>
          <w:lang w:val="fr-FR"/>
        </w:rPr>
        <w:t xml:space="preserve"> </w:t>
      </w:r>
      <w:r w:rsidRPr="009F10AD">
        <w:rPr>
          <w:rFonts w:ascii="Arial" w:eastAsia="PalatinoLinotype-Roman" w:hAnsi="Arial" w:cs="Arial"/>
        </w:rPr>
        <w:t>Cu toate acestea, răspândirea globală a utilizării de pesticide, inclusiv utilizarea pesticidelor mai vechi   care au fost interzise în unele jurisdicţii, a crescut pe ansamblu .</w:t>
      </w:r>
    </w:p>
    <w:p w:rsidR="00924084" w:rsidRPr="009F10AD" w:rsidRDefault="00924084" w:rsidP="00924084">
      <w:pPr>
        <w:pStyle w:val="Heading2"/>
        <w:rPr>
          <w:rFonts w:eastAsia="PalatinoLinotype-Roman"/>
          <w:bCs w:val="0"/>
          <w:i w:val="0"/>
          <w:iCs w:val="0"/>
          <w:sz w:val="24"/>
          <w:szCs w:val="24"/>
          <w:lang w:val="fr-FR"/>
        </w:rPr>
      </w:pPr>
      <w:r w:rsidRPr="009F10AD">
        <w:rPr>
          <w:rFonts w:eastAsia="PalatinoLinotype-Roman"/>
          <w:bCs w:val="0"/>
          <w:i w:val="0"/>
          <w:iCs w:val="0"/>
          <w:sz w:val="24"/>
          <w:szCs w:val="24"/>
        </w:rPr>
        <w:lastRenderedPageBreak/>
        <w:t xml:space="preserve">Agricultură şi mediu </w:t>
      </w:r>
    </w:p>
    <w:p w:rsidR="00924084" w:rsidRPr="009F10AD" w:rsidRDefault="00924084" w:rsidP="00924084">
      <w:pPr>
        <w:pStyle w:val="NormalWeb"/>
        <w:ind w:firstLine="360"/>
        <w:rPr>
          <w:rFonts w:ascii="Arial" w:eastAsia="PalatinoLinotype-Roman" w:hAnsi="Arial" w:cs="Arial"/>
          <w:lang w:val="fr-FR"/>
        </w:rPr>
      </w:pPr>
      <w:r w:rsidRPr="009F10AD">
        <w:rPr>
          <w:rFonts w:ascii="Arial" w:eastAsia="PalatinoLinotype-Roman" w:hAnsi="Arial" w:cs="Arial"/>
        </w:rPr>
        <w:t>Sosirea de oameni într-o zonă, de a trăi sau de a efectua agricultura, are în mod obisnuit un impact asupra mediului.</w:t>
      </w:r>
      <w:r w:rsidRPr="009F10AD">
        <w:rPr>
          <w:rFonts w:ascii="Arial" w:eastAsia="PalatinoLinotype-Roman" w:hAnsi="Arial" w:cs="Arial"/>
          <w:lang w:val="fr-FR"/>
        </w:rPr>
        <w:t xml:space="preserve"> Acestea variază de la modificarea ecosistemului prin reducerea biodiversitatii în favoarea anumitor specii necesare alimentatiei.  Utilizarea de produse chimice agricole cum ar fi îngraşămintele si pesticidele pot amplifica acest efect. </w:t>
      </w:r>
    </w:p>
    <w:p w:rsidR="00924084" w:rsidRPr="009F10AD" w:rsidRDefault="00924084" w:rsidP="00924084">
      <w:pPr>
        <w:pStyle w:val="NormalWeb"/>
        <w:rPr>
          <w:rFonts w:ascii="Arial" w:eastAsia="PalatinoLinotype-Roman" w:hAnsi="Arial" w:cs="Arial"/>
          <w:b/>
          <w:lang w:val="fr-FR"/>
        </w:rPr>
      </w:pPr>
      <w:r w:rsidRPr="009F10AD">
        <w:rPr>
          <w:rFonts w:ascii="Arial" w:eastAsia="PalatinoLinotype-Roman" w:hAnsi="Arial" w:cs="Arial"/>
          <w:b/>
          <w:lang w:val="fr-FR"/>
        </w:rPr>
        <w:t xml:space="preserve">  Aer </w:t>
      </w:r>
    </w:p>
    <w:p w:rsidR="00924084" w:rsidRPr="009F10AD" w:rsidRDefault="00924084" w:rsidP="00924084">
      <w:pPr>
        <w:ind w:firstLine="360"/>
        <w:rPr>
          <w:rFonts w:ascii="Arial" w:eastAsia="PalatinoLinotype-Roman" w:hAnsi="Arial" w:cs="Arial"/>
          <w:lang w:val="fr-FR"/>
        </w:rPr>
      </w:pPr>
      <w:r w:rsidRPr="009F10AD">
        <w:rPr>
          <w:rFonts w:ascii="Arial" w:eastAsia="PalatinoLinotype-Roman" w:hAnsi="Arial" w:cs="Arial"/>
          <w:lang w:val="fr-FR"/>
        </w:rPr>
        <w:t xml:space="preserve"> Pesticidele pot contribui la poluarea aerului.  Acest fenomen apare atunci cand pesticide suspendate în aer, ca particulele sunt transportate de vant la alte domenii pe care ar putea să le contamineze prezentand un pericol pentru viaţa salbatica  Starea vremii la momentul de aplicare, precum si temperatura si umiditatea relativă</w:t>
      </w:r>
      <w:r w:rsidR="00B53E77" w:rsidRPr="009F10AD">
        <w:rPr>
          <w:rFonts w:ascii="Arial" w:eastAsia="PalatinoLinotype-Roman" w:hAnsi="Arial" w:cs="Arial"/>
          <w:lang w:val="fr-FR"/>
        </w:rPr>
        <w:t xml:space="preserve"> sunt factoei de care trebuie să</w:t>
      </w:r>
      <w:r w:rsidRPr="009F10AD">
        <w:rPr>
          <w:rFonts w:ascii="Arial" w:eastAsia="PalatinoLinotype-Roman" w:hAnsi="Arial" w:cs="Arial"/>
          <w:lang w:val="fr-FR"/>
        </w:rPr>
        <w:t xml:space="preserve"> se </w:t>
      </w:r>
      <w:r w:rsidR="00B53E77" w:rsidRPr="009F10AD">
        <w:rPr>
          <w:rFonts w:ascii="Arial" w:eastAsia="PalatinoLinotype-Roman" w:hAnsi="Arial" w:cs="Arial"/>
          <w:lang w:val="fr-FR"/>
        </w:rPr>
        <w:t>ţină</w:t>
      </w:r>
      <w:r w:rsidRPr="009F10AD">
        <w:rPr>
          <w:rFonts w:ascii="Arial" w:eastAsia="PalatinoLinotype-Roman" w:hAnsi="Arial" w:cs="Arial"/>
          <w:lang w:val="fr-FR"/>
        </w:rPr>
        <w:t xml:space="preserve"> cont pentru a </w:t>
      </w:r>
      <w:r w:rsidR="00B53E77" w:rsidRPr="009F10AD">
        <w:rPr>
          <w:rFonts w:ascii="Arial" w:eastAsia="PalatinoLinotype-Roman" w:hAnsi="Arial" w:cs="Arial"/>
          <w:lang w:val="fr-FR"/>
        </w:rPr>
        <w:t>î</w:t>
      </w:r>
      <w:r w:rsidRPr="009F10AD">
        <w:rPr>
          <w:rFonts w:ascii="Arial" w:eastAsia="PalatinoLinotype-Roman" w:hAnsi="Arial" w:cs="Arial"/>
          <w:lang w:val="fr-FR"/>
        </w:rPr>
        <w:t xml:space="preserve">mpiedica  răspândirea de pesticide în aer. Un alt mod de a </w:t>
      </w:r>
      <w:r w:rsidR="00B53E77" w:rsidRPr="009F10AD">
        <w:rPr>
          <w:rFonts w:ascii="Arial" w:eastAsia="PalatinoLinotype-Roman" w:hAnsi="Arial" w:cs="Arial"/>
          <w:lang w:val="fr-FR"/>
        </w:rPr>
        <w:t>împiedica</w:t>
      </w:r>
      <w:r w:rsidRPr="009F10AD">
        <w:rPr>
          <w:rFonts w:ascii="Arial" w:eastAsia="PalatinoLinotype-Roman" w:hAnsi="Arial" w:cs="Arial"/>
          <w:lang w:val="fr-FR"/>
        </w:rPr>
        <w:t xml:space="preserve"> poluarea aerului este acela ca fermierii pot folosi o zonă tampon în jurul culturilor lor, constând în terenuri goale sau plante, cum ar fi non-cultură de copaci cu frunze permanent verzi  pentru a servi ca obstacol in calea vantului si de a absorbi pesticidele.  </w:t>
      </w:r>
    </w:p>
    <w:p w:rsidR="00924084" w:rsidRPr="009F10AD" w:rsidRDefault="00924084" w:rsidP="00924084">
      <w:pPr>
        <w:pStyle w:val="Heading2"/>
        <w:rPr>
          <w:rFonts w:eastAsia="PalatinoLinotype-Roman"/>
          <w:bCs w:val="0"/>
          <w:i w:val="0"/>
          <w:iCs w:val="0"/>
          <w:sz w:val="24"/>
          <w:szCs w:val="24"/>
          <w:lang w:val="fr-FR"/>
        </w:rPr>
      </w:pPr>
      <w:r w:rsidRPr="009F10AD">
        <w:rPr>
          <w:rFonts w:eastAsia="PalatinoLinotype-Roman"/>
          <w:bCs w:val="0"/>
          <w:i w:val="0"/>
          <w:iCs w:val="0"/>
          <w:sz w:val="24"/>
          <w:szCs w:val="24"/>
          <w:lang w:val="fr-FR"/>
        </w:rPr>
        <w:t xml:space="preserve">Apă </w:t>
      </w:r>
    </w:p>
    <w:p w:rsidR="00924084" w:rsidRPr="009F10AD" w:rsidRDefault="00A533A6" w:rsidP="00924084">
      <w:pPr>
        <w:pStyle w:val="NormalWeb"/>
        <w:ind w:firstLine="540"/>
        <w:rPr>
          <w:rFonts w:ascii="Arial" w:eastAsia="PalatinoLinotype-Roman" w:hAnsi="Arial" w:cs="Arial"/>
          <w:lang w:val="fr-FR"/>
        </w:rPr>
      </w:pPr>
      <w:r w:rsidRPr="009F10AD">
        <w:rPr>
          <w:rFonts w:ascii="Arial" w:eastAsia="PalatinoLinotype-Roman" w:hAnsi="Arial" w:cs="Arial"/>
          <w:lang w:val="fr-FR"/>
        </w:rPr>
        <w:t>Î</w:t>
      </w:r>
      <w:r w:rsidR="00924084" w:rsidRPr="009F10AD">
        <w:rPr>
          <w:rFonts w:ascii="Arial" w:eastAsia="PalatinoLinotype-Roman" w:hAnsi="Arial" w:cs="Arial"/>
          <w:lang w:val="fr-FR"/>
        </w:rPr>
        <w:t>n urma studiilor si cercetarilor,  reziduuri de pesticide au fost, de asemenea, găsite în fantani, apa de ploaie, rauri si apele subterane.  Impactul pesticidelor asupra sistemelor acvatice sunt adesea studiate . Există patru căi principale prin care pesticidele ajung in apă: ar putea să devieze în afara ariei atunci când este pulverizat, se poate filtra, sau leviga, prin sol, prin scurgeri  sau poate fi vărsat, de exempl</w:t>
      </w:r>
      <w:r w:rsidRPr="009F10AD">
        <w:rPr>
          <w:rFonts w:ascii="Arial" w:eastAsia="PalatinoLinotype-Roman" w:hAnsi="Arial" w:cs="Arial"/>
          <w:lang w:val="fr-FR"/>
        </w:rPr>
        <w:t>u, accidental sau prin neglijenţ</w:t>
      </w:r>
      <w:r w:rsidR="00924084" w:rsidRPr="009F10AD">
        <w:rPr>
          <w:rFonts w:ascii="Arial" w:eastAsia="PalatinoLinotype-Roman" w:hAnsi="Arial" w:cs="Arial"/>
          <w:lang w:val="fr-FR"/>
        </w:rPr>
        <w:t>ă. De asemenea, pot ajunge in apa prin erodarea solului. Factorii care afectează capacitatea unui pesticid de a contamina apa includ  solubilitatea acestuia in apa , d</w:t>
      </w:r>
      <w:r w:rsidRPr="009F10AD">
        <w:rPr>
          <w:rFonts w:ascii="Arial" w:eastAsia="PalatinoLinotype-Roman" w:hAnsi="Arial" w:cs="Arial"/>
          <w:lang w:val="fr-FR"/>
        </w:rPr>
        <w:t>istanta de la un site de aplicaţ</w:t>
      </w:r>
      <w:r w:rsidR="00924084" w:rsidRPr="009F10AD">
        <w:rPr>
          <w:rFonts w:ascii="Arial" w:eastAsia="PalatinoLinotype-Roman" w:hAnsi="Arial" w:cs="Arial"/>
          <w:lang w:val="fr-FR"/>
        </w:rPr>
        <w:t>ie la un corp de a</w:t>
      </w:r>
      <w:r w:rsidRPr="009F10AD">
        <w:rPr>
          <w:rFonts w:ascii="Arial" w:eastAsia="PalatinoLinotype-Roman" w:hAnsi="Arial" w:cs="Arial"/>
          <w:lang w:val="fr-FR"/>
        </w:rPr>
        <w:t>pă, vreme, tipul de sol, prezenţ</w:t>
      </w:r>
      <w:r w:rsidR="00924084" w:rsidRPr="009F10AD">
        <w:rPr>
          <w:rFonts w:ascii="Arial" w:eastAsia="PalatinoLinotype-Roman" w:hAnsi="Arial" w:cs="Arial"/>
          <w:lang w:val="fr-FR"/>
        </w:rPr>
        <w:t>a unei culturi în dezvoltare, precum si metoda utilizată pentru a aplica  tratamentul.</w:t>
      </w:r>
    </w:p>
    <w:p w:rsidR="00924084" w:rsidRPr="009F10AD" w:rsidRDefault="00924084" w:rsidP="00924084">
      <w:pPr>
        <w:pStyle w:val="NormalWeb"/>
        <w:rPr>
          <w:rFonts w:ascii="Arial" w:eastAsia="PalatinoLinotype-Roman" w:hAnsi="Arial" w:cs="Arial"/>
          <w:lang w:val="fr-FR"/>
        </w:rPr>
      </w:pPr>
      <w:r w:rsidRPr="009F10AD">
        <w:rPr>
          <w:rFonts w:ascii="Arial" w:eastAsia="PalatinoLinotype-Roman" w:hAnsi="Arial" w:cs="Arial"/>
          <w:lang w:val="fr-FR"/>
        </w:rPr>
        <w:t xml:space="preserve">  Uniunea Eur</w:t>
      </w:r>
      <w:r w:rsidR="00A533A6" w:rsidRPr="009F10AD">
        <w:rPr>
          <w:rFonts w:ascii="Arial" w:eastAsia="PalatinoLinotype-Roman" w:hAnsi="Arial" w:cs="Arial"/>
          <w:lang w:val="fr-FR"/>
        </w:rPr>
        <w:t>opeană reglementează  concentraţ</w:t>
      </w:r>
      <w:r w:rsidRPr="009F10AD">
        <w:rPr>
          <w:rFonts w:ascii="Arial" w:eastAsia="PalatinoLinotype-Roman" w:hAnsi="Arial" w:cs="Arial"/>
          <w:lang w:val="fr-FR"/>
        </w:rPr>
        <w:t xml:space="preserve">iile maxime de pesticide în apă. </w:t>
      </w:r>
    </w:p>
    <w:p w:rsidR="00924084" w:rsidRPr="009F10AD" w:rsidRDefault="00924084" w:rsidP="00924084">
      <w:pPr>
        <w:pStyle w:val="Heading2"/>
        <w:rPr>
          <w:rFonts w:eastAsia="PalatinoLinotype-Roman"/>
          <w:bCs w:val="0"/>
          <w:i w:val="0"/>
          <w:iCs w:val="0"/>
          <w:sz w:val="24"/>
          <w:szCs w:val="24"/>
          <w:lang w:val="fr-FR"/>
        </w:rPr>
      </w:pPr>
      <w:r w:rsidRPr="009F10AD">
        <w:rPr>
          <w:rFonts w:eastAsia="PalatinoLinotype-Roman"/>
          <w:bCs w:val="0"/>
          <w:i w:val="0"/>
          <w:iCs w:val="0"/>
          <w:sz w:val="24"/>
          <w:szCs w:val="24"/>
          <w:lang w:val="fr-FR"/>
        </w:rPr>
        <w:t xml:space="preserve">Sol  </w:t>
      </w:r>
    </w:p>
    <w:p w:rsidR="00924084" w:rsidRPr="009F10AD" w:rsidRDefault="00924084" w:rsidP="00924084">
      <w:pPr>
        <w:pStyle w:val="Heading2"/>
        <w:ind w:firstLine="360"/>
        <w:rPr>
          <w:rFonts w:eastAsia="PalatinoLinotype-Roman"/>
          <w:b w:val="0"/>
          <w:bCs w:val="0"/>
          <w:i w:val="0"/>
          <w:iCs w:val="0"/>
          <w:sz w:val="24"/>
          <w:szCs w:val="24"/>
          <w:lang w:val="fr-FR"/>
        </w:rPr>
      </w:pPr>
      <w:r w:rsidRPr="009F10AD">
        <w:rPr>
          <w:rFonts w:eastAsia="PalatinoLinotype-Roman"/>
          <w:b w:val="0"/>
          <w:bCs w:val="0"/>
          <w:i w:val="0"/>
          <w:iCs w:val="0"/>
          <w:lang w:val="fr-FR"/>
        </w:rPr>
        <w:t xml:space="preserve"> </w:t>
      </w:r>
      <w:r w:rsidR="00A533A6" w:rsidRPr="009F10AD">
        <w:rPr>
          <w:rFonts w:eastAsia="PalatinoLinotype-Roman"/>
          <w:b w:val="0"/>
          <w:bCs w:val="0"/>
          <w:i w:val="0"/>
          <w:iCs w:val="0"/>
          <w:sz w:val="24"/>
          <w:szCs w:val="24"/>
          <w:lang w:val="fr-FR"/>
        </w:rPr>
        <w:t>Multe dintre substanţ</w:t>
      </w:r>
      <w:r w:rsidRPr="009F10AD">
        <w:rPr>
          <w:rFonts w:eastAsia="PalatinoLinotype-Roman"/>
          <w:b w:val="0"/>
          <w:bCs w:val="0"/>
          <w:i w:val="0"/>
          <w:iCs w:val="0"/>
          <w:sz w:val="24"/>
          <w:szCs w:val="24"/>
          <w:lang w:val="fr-FR"/>
        </w:rPr>
        <w:t>ele chimice utilizate în pesticide sunt persistente  contaminanti de sol, al căror</w:t>
      </w:r>
      <w:r w:rsidR="00A533A6" w:rsidRPr="009F10AD">
        <w:rPr>
          <w:rFonts w:eastAsia="PalatinoLinotype-Roman"/>
          <w:b w:val="0"/>
          <w:bCs w:val="0"/>
          <w:i w:val="0"/>
          <w:iCs w:val="0"/>
          <w:sz w:val="24"/>
          <w:szCs w:val="24"/>
          <w:lang w:val="fr-FR"/>
        </w:rPr>
        <w:t xml:space="preserve"> impact poate dura zeci de ani ş</w:t>
      </w:r>
      <w:r w:rsidRPr="009F10AD">
        <w:rPr>
          <w:rFonts w:eastAsia="PalatinoLinotype-Roman"/>
          <w:b w:val="0"/>
          <w:bCs w:val="0"/>
          <w:i w:val="0"/>
          <w:iCs w:val="0"/>
          <w:sz w:val="24"/>
          <w:szCs w:val="24"/>
          <w:lang w:val="fr-FR"/>
        </w:rPr>
        <w:t>i afectează în mod negativ fenomenul de conservare a solului.</w:t>
      </w:r>
    </w:p>
    <w:p w:rsidR="00924084" w:rsidRPr="009F10AD" w:rsidRDefault="00924084" w:rsidP="00924084">
      <w:pPr>
        <w:pStyle w:val="NormalWeb"/>
        <w:rPr>
          <w:rFonts w:ascii="Arial" w:eastAsia="PalatinoLinotype-Roman" w:hAnsi="Arial" w:cs="Arial"/>
          <w:lang w:val="fr-FR"/>
        </w:rPr>
      </w:pPr>
      <w:r w:rsidRPr="009F10AD">
        <w:rPr>
          <w:rFonts w:ascii="Arial" w:eastAsia="PalatinoLinotype-Roman" w:hAnsi="Arial" w:cs="Arial"/>
          <w:lang w:val="fr-FR"/>
        </w:rPr>
        <w:t>Utilizarea pesticidelor scade in general bi</w:t>
      </w:r>
      <w:r w:rsidR="00A533A6" w:rsidRPr="009F10AD">
        <w:rPr>
          <w:rFonts w:ascii="Arial" w:eastAsia="PalatinoLinotype-Roman" w:hAnsi="Arial" w:cs="Arial"/>
          <w:lang w:val="fr-FR"/>
        </w:rPr>
        <w:t>odiversitatea în sol. Se urmareşte o corelare în utilizarea pesticidelor şi calitatea solului. Un conţ</w:t>
      </w:r>
      <w:r w:rsidRPr="009F10AD">
        <w:rPr>
          <w:rFonts w:ascii="Arial" w:eastAsia="PalatinoLinotype-Roman" w:hAnsi="Arial" w:cs="Arial"/>
          <w:lang w:val="fr-FR"/>
        </w:rPr>
        <w:t>inut mai mic de materie organică în sol creste cantitatea de pesticide, care va părăsi zona de aplicare, deoarece materia organică se leag</w:t>
      </w:r>
      <w:r w:rsidR="00A533A6" w:rsidRPr="009F10AD">
        <w:rPr>
          <w:rFonts w:ascii="Arial" w:eastAsia="PalatinoLinotype-Roman" w:hAnsi="Arial" w:cs="Arial"/>
          <w:lang w:val="fr-FR"/>
        </w:rPr>
        <w:t>ă şi ajută</w:t>
      </w:r>
      <w:r w:rsidRPr="009F10AD">
        <w:rPr>
          <w:rFonts w:ascii="Arial" w:eastAsia="PalatinoLinotype-Roman" w:hAnsi="Arial" w:cs="Arial"/>
          <w:lang w:val="fr-FR"/>
        </w:rPr>
        <w:t xml:space="preserve"> la descompunerea de pesticide.  </w:t>
      </w:r>
    </w:p>
    <w:p w:rsidR="00924084" w:rsidRPr="009F10AD" w:rsidRDefault="00A533A6" w:rsidP="00924084">
      <w:pPr>
        <w:pStyle w:val="NormalWeb"/>
        <w:ind w:firstLine="360"/>
        <w:rPr>
          <w:rFonts w:ascii="Arial" w:eastAsia="PalatinoLinotype-Roman" w:hAnsi="Arial" w:cs="Arial"/>
          <w:lang w:val="fr-FR"/>
        </w:rPr>
      </w:pPr>
      <w:r w:rsidRPr="009F10AD">
        <w:rPr>
          <w:rFonts w:ascii="Arial" w:eastAsia="PalatinoLinotype-Roman" w:hAnsi="Arial" w:cs="Arial"/>
          <w:lang w:val="fr-FR"/>
        </w:rPr>
        <w:t>Degradarea ş</w:t>
      </w:r>
      <w:r w:rsidR="00924084" w:rsidRPr="009F10AD">
        <w:rPr>
          <w:rFonts w:ascii="Arial" w:eastAsia="PalatinoLinotype-Roman" w:hAnsi="Arial" w:cs="Arial"/>
          <w:lang w:val="fr-FR"/>
        </w:rPr>
        <w:t>i absorb</w:t>
      </w:r>
      <w:r w:rsidR="00B53E77" w:rsidRPr="009F10AD">
        <w:rPr>
          <w:rFonts w:ascii="Arial" w:eastAsia="PalatinoLinotype-Roman" w:hAnsi="Arial" w:cs="Arial"/>
          <w:lang w:val="fr-FR"/>
        </w:rPr>
        <w:t>ţ</w:t>
      </w:r>
      <w:r w:rsidR="00924084" w:rsidRPr="009F10AD">
        <w:rPr>
          <w:rFonts w:ascii="Arial" w:eastAsia="PalatinoLinotype-Roman" w:hAnsi="Arial" w:cs="Arial"/>
          <w:lang w:val="fr-FR"/>
        </w:rPr>
        <w:t>ia sunt, de asemenea,  factori care influen</w:t>
      </w:r>
      <w:r w:rsidR="00B53E77" w:rsidRPr="009F10AD">
        <w:rPr>
          <w:rFonts w:ascii="Arial" w:eastAsia="PalatinoLinotype-Roman" w:hAnsi="Arial" w:cs="Arial"/>
          <w:lang w:val="fr-FR"/>
        </w:rPr>
        <w:t>ţ</w:t>
      </w:r>
      <w:r w:rsidR="00924084" w:rsidRPr="009F10AD">
        <w:rPr>
          <w:rFonts w:ascii="Arial" w:eastAsia="PalatinoLinotype-Roman" w:hAnsi="Arial" w:cs="Arial"/>
          <w:lang w:val="fr-FR"/>
        </w:rPr>
        <w:t>ează persisten</w:t>
      </w:r>
      <w:r w:rsidR="00B53E77" w:rsidRPr="009F10AD">
        <w:rPr>
          <w:rFonts w:ascii="Arial" w:eastAsia="PalatinoLinotype-Roman" w:hAnsi="Arial" w:cs="Arial"/>
          <w:lang w:val="fr-FR"/>
        </w:rPr>
        <w:t>ţ</w:t>
      </w:r>
      <w:r w:rsidR="00924084" w:rsidRPr="009F10AD">
        <w:rPr>
          <w:rFonts w:ascii="Arial" w:eastAsia="PalatinoLinotype-Roman" w:hAnsi="Arial" w:cs="Arial"/>
          <w:lang w:val="fr-FR"/>
        </w:rPr>
        <w:t>a pesticidelor în sol. În func</w:t>
      </w:r>
      <w:r w:rsidR="00B53E77" w:rsidRPr="009F10AD">
        <w:rPr>
          <w:rFonts w:ascii="Arial" w:eastAsia="PalatinoLinotype-Roman" w:hAnsi="Arial" w:cs="Arial"/>
          <w:lang w:val="fr-FR"/>
        </w:rPr>
        <w:t>ţ</w:t>
      </w:r>
      <w:r w:rsidR="00924084" w:rsidRPr="009F10AD">
        <w:rPr>
          <w:rFonts w:ascii="Arial" w:eastAsia="PalatinoLinotype-Roman" w:hAnsi="Arial" w:cs="Arial"/>
          <w:lang w:val="fr-FR"/>
        </w:rPr>
        <w:t xml:space="preserve">ie de natura chimică a pesticidelor, astfel de procese  au control direct asupra  transportului de la sol la apă, si la rândul său, </w:t>
      </w:r>
      <w:r w:rsidR="00B53E77" w:rsidRPr="009F10AD">
        <w:rPr>
          <w:rFonts w:ascii="Arial" w:eastAsia="PalatinoLinotype-Roman" w:hAnsi="Arial" w:cs="Arial"/>
          <w:lang w:val="fr-FR"/>
        </w:rPr>
        <w:t>î</w:t>
      </w:r>
      <w:r w:rsidR="00924084" w:rsidRPr="009F10AD">
        <w:rPr>
          <w:rFonts w:ascii="Arial" w:eastAsia="PalatinoLinotype-Roman" w:hAnsi="Arial" w:cs="Arial"/>
          <w:lang w:val="fr-FR"/>
        </w:rPr>
        <w:t>n aer si mâncarea noastră. Degradarea in substante organice, implică interac</w:t>
      </w:r>
      <w:r w:rsidR="00B53E77" w:rsidRPr="009F10AD">
        <w:rPr>
          <w:rFonts w:ascii="Arial" w:eastAsia="PalatinoLinotype-Roman" w:hAnsi="Arial" w:cs="Arial"/>
          <w:lang w:val="fr-FR"/>
        </w:rPr>
        <w:t>ţ</w:t>
      </w:r>
      <w:r w:rsidR="00924084" w:rsidRPr="009F10AD">
        <w:rPr>
          <w:rFonts w:ascii="Arial" w:eastAsia="PalatinoLinotype-Roman" w:hAnsi="Arial" w:cs="Arial"/>
          <w:lang w:val="fr-FR"/>
        </w:rPr>
        <w:t>iuni între microorganismele din sol. Absorbtia afectează bioacumularea pesticidelor, care sunt dependente de materie organică în sol. Acizii organici slabi</w:t>
      </w:r>
      <w:r w:rsidRPr="009F10AD">
        <w:rPr>
          <w:rFonts w:ascii="Arial" w:eastAsia="PalatinoLinotype-Roman" w:hAnsi="Arial" w:cs="Arial"/>
          <w:lang w:val="fr-FR"/>
        </w:rPr>
        <w:t xml:space="preserve"> s-au dovedit a fi slab absorbiţi de sol, </w:t>
      </w:r>
      <w:r w:rsidRPr="009F10AD">
        <w:rPr>
          <w:rFonts w:ascii="Arial" w:eastAsia="PalatinoLinotype-Roman" w:hAnsi="Arial" w:cs="Arial"/>
          <w:lang w:val="fr-FR"/>
        </w:rPr>
        <w:lastRenderedPageBreak/>
        <w:t>datorită pH-ului ş</w:t>
      </w:r>
      <w:r w:rsidR="00924084" w:rsidRPr="009F10AD">
        <w:rPr>
          <w:rFonts w:ascii="Arial" w:eastAsia="PalatinoLinotype-Roman" w:hAnsi="Arial" w:cs="Arial"/>
          <w:lang w:val="fr-FR"/>
        </w:rPr>
        <w:t>i mai ales structurii acide. Produse chimice absorbite s-au dovedit a fi mai pu</w:t>
      </w:r>
      <w:r w:rsidR="00B53E77" w:rsidRPr="009F10AD">
        <w:rPr>
          <w:rFonts w:ascii="Arial" w:eastAsia="PalatinoLinotype-Roman" w:hAnsi="Arial" w:cs="Arial"/>
          <w:lang w:val="fr-FR"/>
        </w:rPr>
        <w:t>ţ</w:t>
      </w:r>
      <w:r w:rsidR="00924084" w:rsidRPr="009F10AD">
        <w:rPr>
          <w:rFonts w:ascii="Arial" w:eastAsia="PalatinoLinotype-Roman" w:hAnsi="Arial" w:cs="Arial"/>
          <w:lang w:val="fr-FR"/>
        </w:rPr>
        <w:t xml:space="preserve">in accesibile microorganisme.  </w:t>
      </w:r>
    </w:p>
    <w:p w:rsidR="00924084" w:rsidRPr="009F10AD" w:rsidRDefault="00924084" w:rsidP="00924084">
      <w:pPr>
        <w:pStyle w:val="Heading2"/>
        <w:rPr>
          <w:rFonts w:eastAsia="PalatinoLinotype-Roman"/>
          <w:bCs w:val="0"/>
          <w:i w:val="0"/>
          <w:iCs w:val="0"/>
          <w:sz w:val="24"/>
          <w:szCs w:val="24"/>
          <w:lang w:val="fr-FR"/>
        </w:rPr>
      </w:pPr>
      <w:r w:rsidRPr="009F10AD">
        <w:rPr>
          <w:rFonts w:eastAsia="PalatinoLinotype-Roman"/>
          <w:bCs w:val="0"/>
          <w:i w:val="0"/>
          <w:iCs w:val="0"/>
          <w:sz w:val="24"/>
          <w:szCs w:val="24"/>
          <w:lang w:val="fr-FR"/>
        </w:rPr>
        <w:t>Efectul asupra plantelor (</w:t>
      </w:r>
      <w:hyperlink r:id="rId211" w:tooltip="MARI" w:history="1"/>
      <w:r w:rsidR="00086B70" w:rsidRPr="009F10AD">
        <w:rPr>
          <w:rFonts w:eastAsia="PalatinoLinotype-Roman"/>
          <w:bCs w:val="0"/>
          <w:i w:val="0"/>
          <w:iCs w:val="0"/>
          <w:sz w:val="24"/>
          <w:szCs w:val="24"/>
          <w:lang w:val="fr-FR"/>
        </w:rPr>
        <w:t>culturilor pulverizare</w:t>
      </w:r>
      <w:r w:rsidRPr="009F10AD">
        <w:rPr>
          <w:rFonts w:eastAsia="PalatinoLinotype-Roman"/>
          <w:bCs w:val="0"/>
          <w:i w:val="0"/>
          <w:iCs w:val="0"/>
          <w:sz w:val="24"/>
          <w:szCs w:val="24"/>
          <w:lang w:val="fr-FR"/>
        </w:rPr>
        <w:t>)</w:t>
      </w:r>
    </w:p>
    <w:p w:rsidR="00924084" w:rsidRPr="009F10AD" w:rsidRDefault="00FD3D72" w:rsidP="00924084">
      <w:pPr>
        <w:pStyle w:val="NormalWeb"/>
        <w:ind w:firstLine="360"/>
        <w:rPr>
          <w:rFonts w:ascii="Arial" w:eastAsia="PalatinoLinotype-Roman" w:hAnsi="Arial" w:cs="Arial"/>
          <w:lang w:val="fr-FR"/>
        </w:rPr>
      </w:pPr>
      <w:hyperlink r:id="rId212" w:tooltip="Fixarea azotului" w:history="1">
        <w:r w:rsidR="00924084" w:rsidRPr="009F10AD">
          <w:rPr>
            <w:rFonts w:ascii="Arial" w:eastAsia="PalatinoLinotype-Roman" w:hAnsi="Arial" w:cs="Arial"/>
            <w:lang w:val="fr-FR"/>
          </w:rPr>
          <w:t>Fixarea azotului</w:t>
        </w:r>
      </w:hyperlink>
      <w:r w:rsidR="00A533A6" w:rsidRPr="009F10AD">
        <w:rPr>
          <w:rFonts w:ascii="Arial" w:eastAsia="PalatinoLinotype-Roman" w:hAnsi="Arial" w:cs="Arial"/>
          <w:lang w:val="fr-FR"/>
        </w:rPr>
        <w:t>, care este necesară pentru creş</w:t>
      </w:r>
      <w:r w:rsidR="00924084" w:rsidRPr="009F10AD">
        <w:rPr>
          <w:rFonts w:ascii="Arial" w:eastAsia="PalatinoLinotype-Roman" w:hAnsi="Arial" w:cs="Arial"/>
          <w:lang w:val="fr-FR"/>
        </w:rPr>
        <w:t xml:space="preserve">terea </w:t>
      </w:r>
      <w:hyperlink r:id="rId213" w:tooltip="Plantă mai mare" w:history="1">
        <w:r w:rsidR="00924084" w:rsidRPr="009F10AD">
          <w:rPr>
            <w:rFonts w:ascii="Arial" w:eastAsia="PalatinoLinotype-Roman" w:hAnsi="Arial" w:cs="Arial"/>
            <w:lang w:val="fr-FR"/>
          </w:rPr>
          <w:t>plantelor superioare</w:t>
        </w:r>
      </w:hyperlink>
      <w:r w:rsidR="00924084" w:rsidRPr="009F10AD">
        <w:rPr>
          <w:rFonts w:ascii="Arial" w:eastAsia="PalatinoLinotype-Roman" w:hAnsi="Arial" w:cs="Arial"/>
          <w:lang w:val="fr-FR"/>
        </w:rPr>
        <w:t xml:space="preserve"> , este împiedicată de anumite pesticide în sol</w:t>
      </w:r>
      <w:r w:rsidR="00A533A6" w:rsidRPr="009F10AD">
        <w:rPr>
          <w:rFonts w:ascii="Arial" w:eastAsia="PalatinoLinotype-Roman" w:hAnsi="Arial" w:cs="Arial"/>
          <w:lang w:val="fr-FR"/>
        </w:rPr>
        <w:t xml:space="preserve"> , care s-a dovedit ca interferă</w:t>
      </w:r>
      <w:r w:rsidR="00924084" w:rsidRPr="009F10AD">
        <w:rPr>
          <w:rFonts w:ascii="Arial" w:eastAsia="PalatinoLinotype-Roman" w:hAnsi="Arial" w:cs="Arial"/>
          <w:lang w:val="fr-FR"/>
        </w:rPr>
        <w:t xml:space="preserve"> cu </w:t>
      </w:r>
      <w:hyperlink r:id="rId214" w:tooltip="Leguminoase" w:history="1">
        <w:r w:rsidR="00924084" w:rsidRPr="009F10AD">
          <w:rPr>
            <w:rFonts w:ascii="Arial" w:eastAsia="PalatinoLinotype-Roman" w:hAnsi="Arial" w:cs="Arial"/>
            <w:lang w:val="fr-FR"/>
          </w:rPr>
          <w:t>leguminoase</w:t>
        </w:r>
      </w:hyperlink>
      <w:r w:rsidR="00924084" w:rsidRPr="009F10AD">
        <w:rPr>
          <w:rFonts w:ascii="Arial" w:eastAsia="PalatinoLinotype-Roman" w:hAnsi="Arial" w:cs="Arial"/>
          <w:lang w:val="fr-FR"/>
        </w:rPr>
        <w:t xml:space="preserve"> - </w:t>
      </w:r>
      <w:hyperlink r:id="rId215" w:tooltip="Rhizobium" w:history="1">
        <w:r w:rsidR="00924084" w:rsidRPr="009F10AD">
          <w:rPr>
            <w:rFonts w:ascii="Arial" w:eastAsia="PalatinoLinotype-Roman" w:hAnsi="Arial" w:cs="Arial"/>
            <w:lang w:val="fr-FR"/>
          </w:rPr>
          <w:t>Rhizobium</w:t>
        </w:r>
      </w:hyperlink>
      <w:r w:rsidR="00924084" w:rsidRPr="009F10AD">
        <w:rPr>
          <w:rFonts w:ascii="Arial" w:eastAsia="PalatinoLinotype-Roman" w:hAnsi="Arial" w:cs="Arial"/>
          <w:lang w:val="fr-FR"/>
        </w:rPr>
        <w:t xml:space="preserve"> .Reducerea acestor efec</w:t>
      </w:r>
      <w:r w:rsidR="00CF7A2F" w:rsidRPr="009F10AD">
        <w:rPr>
          <w:rFonts w:ascii="Arial" w:eastAsia="PalatinoLinotype-Roman" w:hAnsi="Arial" w:cs="Arial"/>
          <w:lang w:val="fr-FR"/>
        </w:rPr>
        <w:t>te in  fixarea azotului pot creş</w:t>
      </w:r>
      <w:r w:rsidR="00924084" w:rsidRPr="009F10AD">
        <w:rPr>
          <w:rFonts w:ascii="Arial" w:eastAsia="PalatinoLinotype-Roman" w:hAnsi="Arial" w:cs="Arial"/>
          <w:lang w:val="fr-FR"/>
        </w:rPr>
        <w:t>te randamentul culturilorprin reducerea ne</w:t>
      </w:r>
      <w:r w:rsidR="00CF7A2F" w:rsidRPr="009F10AD">
        <w:rPr>
          <w:rFonts w:ascii="Arial" w:eastAsia="PalatinoLinotype-Roman" w:hAnsi="Arial" w:cs="Arial"/>
          <w:lang w:val="fr-FR"/>
        </w:rPr>
        <w:t>cesarului de ingraşă</w:t>
      </w:r>
      <w:r w:rsidR="00924084" w:rsidRPr="009F10AD">
        <w:rPr>
          <w:rFonts w:ascii="Arial" w:eastAsia="PalatinoLinotype-Roman" w:hAnsi="Arial" w:cs="Arial"/>
          <w:lang w:val="fr-FR"/>
        </w:rPr>
        <w:t>minte sintetice cu azot.</w:t>
      </w:r>
    </w:p>
    <w:p w:rsidR="00924084" w:rsidRPr="009F10AD" w:rsidRDefault="00FD3D72" w:rsidP="00924084">
      <w:pPr>
        <w:pStyle w:val="NormalWeb"/>
        <w:ind w:firstLine="360"/>
        <w:rPr>
          <w:rFonts w:ascii="Arial" w:eastAsia="PalatinoLinotype-Roman" w:hAnsi="Arial" w:cs="Arial"/>
          <w:lang w:val="fr-FR"/>
        </w:rPr>
      </w:pPr>
      <w:hyperlink r:id="rId216" w:tooltip="Toxicitatea pesticidelor pentru albine" w:history="1">
        <w:r w:rsidR="00924084" w:rsidRPr="009F10AD">
          <w:rPr>
            <w:rFonts w:ascii="Arial" w:eastAsia="PalatinoLinotype-Roman" w:hAnsi="Arial" w:cs="Arial"/>
            <w:lang w:val="fr-FR"/>
          </w:rPr>
          <w:t>Pesticidele pot ucide albinele</w:t>
        </w:r>
      </w:hyperlink>
      <w:r w:rsidR="00CF7A2F" w:rsidRPr="009F10AD">
        <w:rPr>
          <w:rFonts w:ascii="Arial" w:eastAsia="PalatinoLinotype-Roman" w:hAnsi="Arial" w:cs="Arial"/>
          <w:lang w:val="fr-FR"/>
        </w:rPr>
        <w:t xml:space="preserve"> ş</w:t>
      </w:r>
      <w:r w:rsidR="00924084" w:rsidRPr="009F10AD">
        <w:rPr>
          <w:rFonts w:ascii="Arial" w:eastAsia="PalatinoLinotype-Roman" w:hAnsi="Arial" w:cs="Arial"/>
          <w:lang w:val="fr-FR"/>
        </w:rPr>
        <w:t xml:space="preserve">i sunt puternic implicate în </w:t>
      </w:r>
      <w:hyperlink r:id="rId217" w:tooltip="Declin polenizator" w:history="1">
        <w:r w:rsidR="00924084" w:rsidRPr="009F10AD">
          <w:rPr>
            <w:rFonts w:ascii="Arial" w:eastAsia="PalatinoLinotype-Roman" w:hAnsi="Arial" w:cs="Arial"/>
            <w:lang w:val="fr-FR"/>
          </w:rPr>
          <w:t>declinul polenizator</w:t>
        </w:r>
      </w:hyperlink>
      <w:r w:rsidR="00924084" w:rsidRPr="009F10AD">
        <w:rPr>
          <w:rFonts w:ascii="Arial" w:eastAsia="PalatinoLinotype-Roman" w:hAnsi="Arial" w:cs="Arial"/>
          <w:lang w:val="fr-FR"/>
        </w:rPr>
        <w:t xml:space="preserve">, pierderea de specii de plante care polenizează, inclusiv prin mecanismul de </w:t>
      </w:r>
      <w:hyperlink r:id="rId218" w:tooltip="Disorder Colony Collapse" w:history="1">
        <w:r w:rsidR="00924084" w:rsidRPr="009F10AD">
          <w:rPr>
            <w:rFonts w:ascii="Arial" w:eastAsia="PalatinoLinotype-Roman" w:hAnsi="Arial" w:cs="Arial"/>
            <w:lang w:val="fr-FR"/>
          </w:rPr>
          <w:t xml:space="preserve">tulburare,  reducere  </w:t>
        </w:r>
      </w:hyperlink>
      <w:r w:rsidR="00CF7A2F" w:rsidRPr="009F10AD">
        <w:rPr>
          <w:rFonts w:ascii="Arial" w:eastAsia="PalatinoLinotype-Roman" w:hAnsi="Arial" w:cs="Arial"/>
          <w:lang w:val="fr-FR"/>
        </w:rPr>
        <w:t>a activităţ</w:t>
      </w:r>
      <w:r w:rsidR="00924084" w:rsidRPr="009F10AD">
        <w:rPr>
          <w:rFonts w:ascii="Arial" w:eastAsia="PalatinoLinotype-Roman" w:hAnsi="Arial" w:cs="Arial"/>
          <w:lang w:val="fr-FR"/>
        </w:rPr>
        <w:t xml:space="preserve">ii albinelor lucratoare din stupi ( colonii). </w:t>
      </w:r>
    </w:p>
    <w:p w:rsidR="00924084" w:rsidRPr="009F10AD" w:rsidRDefault="00924084" w:rsidP="00924084">
      <w:pPr>
        <w:pStyle w:val="NormalWeb"/>
        <w:ind w:firstLine="360"/>
        <w:rPr>
          <w:rFonts w:ascii="Arial" w:eastAsia="PalatinoLinotype-Roman" w:hAnsi="Arial" w:cs="Arial"/>
          <w:lang w:val="fr-FR"/>
        </w:rPr>
      </w:pPr>
      <w:r w:rsidRPr="009F10AD">
        <w:rPr>
          <w:rFonts w:ascii="Arial" w:eastAsia="PalatinoLinotype-Roman" w:hAnsi="Arial" w:cs="Arial"/>
          <w:lang w:val="fr-FR"/>
        </w:rPr>
        <w:t xml:space="preserve"> Pe de altă parte, pesticidele au un efect nociv direct asupra plantelor, inclusiv prin dezvoltarea slabă a radicelelor, ducand la un fenomen de ingalbenire a plantelor.</w:t>
      </w:r>
    </w:p>
    <w:p w:rsidR="00924084" w:rsidRPr="009F10AD" w:rsidRDefault="00924084" w:rsidP="00924084">
      <w:pPr>
        <w:pStyle w:val="Heading2"/>
        <w:rPr>
          <w:rFonts w:eastAsia="PalatinoLinotype-Roman"/>
          <w:bCs w:val="0"/>
          <w:i w:val="0"/>
          <w:iCs w:val="0"/>
          <w:sz w:val="24"/>
          <w:szCs w:val="24"/>
          <w:lang w:val="fr-FR"/>
        </w:rPr>
      </w:pPr>
      <w:r w:rsidRPr="009F10AD">
        <w:rPr>
          <w:rFonts w:eastAsia="PalatinoLinotype-Roman"/>
          <w:bCs w:val="0"/>
          <w:i w:val="0"/>
          <w:iCs w:val="0"/>
          <w:sz w:val="24"/>
          <w:szCs w:val="24"/>
          <w:lang w:val="fr-FR"/>
        </w:rPr>
        <w:t xml:space="preserve">Efect asupra animalelor </w:t>
      </w:r>
    </w:p>
    <w:p w:rsidR="00924084" w:rsidRPr="009F10AD" w:rsidRDefault="00924084" w:rsidP="00924084">
      <w:pPr>
        <w:pStyle w:val="NormalWeb"/>
        <w:ind w:firstLine="360"/>
        <w:rPr>
          <w:rFonts w:ascii="Arial" w:eastAsia="PalatinoLinotype-Roman" w:hAnsi="Arial" w:cs="Arial"/>
          <w:lang w:val="fr-FR"/>
        </w:rPr>
      </w:pPr>
      <w:r w:rsidRPr="009F10AD">
        <w:rPr>
          <w:rFonts w:ascii="Arial" w:eastAsia="PalatinoLinotype-Roman" w:hAnsi="Arial" w:cs="Arial"/>
          <w:lang w:val="fr-FR"/>
        </w:rPr>
        <w:t>Pesticidele afecteaz</w:t>
      </w:r>
      <w:r w:rsidR="00BC39CC" w:rsidRPr="009F10AD">
        <w:rPr>
          <w:rFonts w:ascii="Arial" w:eastAsia="PalatinoLinotype-Roman" w:hAnsi="Arial" w:cs="Arial"/>
          <w:lang w:val="fr-FR"/>
        </w:rPr>
        <w:t>ă</w:t>
      </w:r>
      <w:r w:rsidRPr="009F10AD">
        <w:rPr>
          <w:rFonts w:ascii="Arial" w:eastAsia="PalatinoLinotype-Roman" w:hAnsi="Arial" w:cs="Arial"/>
          <w:lang w:val="fr-FR"/>
        </w:rPr>
        <w:t xml:space="preserve"> multe tipuri de anima</w:t>
      </w:r>
      <w:r w:rsidR="00CF7A2F" w:rsidRPr="009F10AD">
        <w:rPr>
          <w:rFonts w:ascii="Arial" w:eastAsia="PalatinoLinotype-Roman" w:hAnsi="Arial" w:cs="Arial"/>
          <w:lang w:val="fr-FR"/>
        </w:rPr>
        <w:t>le, ceea ce a determinat multe ţări să</w:t>
      </w:r>
      <w:r w:rsidRPr="009F10AD">
        <w:rPr>
          <w:rFonts w:ascii="Arial" w:eastAsia="PalatinoLinotype-Roman" w:hAnsi="Arial" w:cs="Arial"/>
          <w:lang w:val="fr-FR"/>
        </w:rPr>
        <w:t xml:space="preserve"> reglementeze utilizarea pesticidelor si sa adopte planuri de biodiversitate.</w:t>
      </w:r>
    </w:p>
    <w:p w:rsidR="00924084" w:rsidRPr="009F10AD" w:rsidRDefault="00924084" w:rsidP="00924084">
      <w:pPr>
        <w:pStyle w:val="NormalWeb"/>
        <w:ind w:firstLine="360"/>
        <w:rPr>
          <w:rFonts w:ascii="Arial" w:eastAsia="PalatinoLinotype-Roman" w:hAnsi="Arial" w:cs="Arial"/>
          <w:lang w:val="fr-FR"/>
        </w:rPr>
      </w:pPr>
      <w:r w:rsidRPr="009F10AD">
        <w:rPr>
          <w:rFonts w:ascii="Arial" w:eastAsia="PalatinoLinotype-Roman" w:hAnsi="Arial" w:cs="Arial"/>
          <w:lang w:val="fr-FR"/>
        </w:rPr>
        <w:t>Animalele, inclusiv oamenii pot fi otrăvite de reziduuri de pesticide care rămân în produsele alimentare, de exemplu, sau  atunci când animalele sălbatice intră domenii pulverizate sau zonele din apropiere la scurt timp după pulverizare.  Efectul mai a</w:t>
      </w:r>
      <w:r w:rsidR="00CF7A2F" w:rsidRPr="009F10AD">
        <w:rPr>
          <w:rFonts w:ascii="Arial" w:eastAsia="PalatinoLinotype-Roman" w:hAnsi="Arial" w:cs="Arial"/>
          <w:lang w:val="fr-FR"/>
        </w:rPr>
        <w:t>pare cand se elimină surse esenţ</w:t>
      </w:r>
      <w:r w:rsidRPr="009F10AD">
        <w:rPr>
          <w:rFonts w:ascii="Arial" w:eastAsia="PalatinoLinotype-Roman" w:hAnsi="Arial" w:cs="Arial"/>
          <w:lang w:val="fr-FR"/>
        </w:rPr>
        <w:t xml:space="preserve">iale de alimente ale unor animale, provocând animalele să se mute, schimbarea dietei lor sau pieirea acestora prin foamete. Reziduurile de pesticide pot călători prin </w:t>
      </w:r>
      <w:hyperlink r:id="rId219" w:tooltip="Lanț alimentar" w:history="1">
        <w:r w:rsidR="00CF7A2F" w:rsidRPr="009F10AD">
          <w:rPr>
            <w:rFonts w:ascii="Arial" w:eastAsia="PalatinoLinotype-Roman" w:hAnsi="Arial" w:cs="Arial"/>
            <w:lang w:val="fr-FR"/>
          </w:rPr>
          <w:t>lanţ</w:t>
        </w:r>
        <w:r w:rsidRPr="009F10AD">
          <w:rPr>
            <w:rFonts w:ascii="Arial" w:eastAsia="PalatinoLinotype-Roman" w:hAnsi="Arial" w:cs="Arial"/>
            <w:lang w:val="fr-FR"/>
          </w:rPr>
          <w:t>ul alimentar</w:t>
        </w:r>
      </w:hyperlink>
      <w:r w:rsidRPr="009F10AD">
        <w:rPr>
          <w:rFonts w:ascii="Arial" w:eastAsia="PalatinoLinotype-Roman" w:hAnsi="Arial" w:cs="Arial"/>
          <w:lang w:val="fr-FR"/>
        </w:rPr>
        <w:t xml:space="preserve"> ; de exemplu, păsările po</w:t>
      </w:r>
      <w:r w:rsidR="00CF7A2F" w:rsidRPr="009F10AD">
        <w:rPr>
          <w:rFonts w:ascii="Arial" w:eastAsia="PalatinoLinotype-Roman" w:hAnsi="Arial" w:cs="Arial"/>
          <w:lang w:val="fr-FR"/>
        </w:rPr>
        <w:t>t avea de suferit atunci cand mă</w:t>
      </w:r>
      <w:r w:rsidRPr="009F10AD">
        <w:rPr>
          <w:rFonts w:ascii="Arial" w:eastAsia="PalatinoLinotype-Roman" w:hAnsi="Arial" w:cs="Arial"/>
          <w:lang w:val="fr-FR"/>
        </w:rPr>
        <w:t>nanc</w:t>
      </w:r>
      <w:r w:rsidR="00CF7A2F" w:rsidRPr="009F10AD">
        <w:rPr>
          <w:rFonts w:ascii="Arial" w:eastAsia="PalatinoLinotype-Roman" w:hAnsi="Arial" w:cs="Arial"/>
          <w:lang w:val="fr-FR"/>
        </w:rPr>
        <w:t>ă</w:t>
      </w:r>
      <w:r w:rsidRPr="009F10AD">
        <w:rPr>
          <w:rFonts w:ascii="Arial" w:eastAsia="PalatinoLinotype-Roman" w:hAnsi="Arial" w:cs="Arial"/>
          <w:lang w:val="fr-FR"/>
        </w:rPr>
        <w:t xml:space="preserve"> insecte </w:t>
      </w:r>
      <w:r w:rsidR="00CF7A2F" w:rsidRPr="009F10AD">
        <w:rPr>
          <w:rFonts w:ascii="Arial" w:eastAsia="PalatinoLinotype-Roman" w:hAnsi="Arial" w:cs="Arial"/>
          <w:lang w:val="fr-FR"/>
        </w:rPr>
        <w:t>ş</w:t>
      </w:r>
      <w:r w:rsidRPr="009F10AD">
        <w:rPr>
          <w:rFonts w:ascii="Arial" w:eastAsia="PalatinoLinotype-Roman" w:hAnsi="Arial" w:cs="Arial"/>
          <w:lang w:val="fr-FR"/>
        </w:rPr>
        <w:t xml:space="preserve">i viermi care au consumat pesticide.  </w:t>
      </w:r>
    </w:p>
    <w:p w:rsidR="00924084" w:rsidRPr="009F10AD" w:rsidRDefault="00CF7A2F" w:rsidP="00924084">
      <w:pPr>
        <w:pStyle w:val="NormalWeb"/>
        <w:ind w:firstLine="540"/>
        <w:rPr>
          <w:rFonts w:ascii="Arial" w:eastAsia="PalatinoLinotype-Roman" w:hAnsi="Arial" w:cs="Arial"/>
          <w:lang w:val="fr-FR"/>
        </w:rPr>
      </w:pPr>
      <w:r w:rsidRPr="009F10AD">
        <w:rPr>
          <w:rFonts w:ascii="Arial" w:eastAsia="PalatinoLinotype-Roman" w:hAnsi="Arial" w:cs="Arial"/>
          <w:lang w:val="fr-FR"/>
        </w:rPr>
        <w:t>Râ</w:t>
      </w:r>
      <w:r w:rsidR="00924084" w:rsidRPr="009F10AD">
        <w:rPr>
          <w:rFonts w:ascii="Arial" w:eastAsia="PalatinoLinotype-Roman" w:hAnsi="Arial" w:cs="Arial"/>
          <w:lang w:val="fr-FR"/>
        </w:rPr>
        <w:t>mele digera materia organi</w:t>
      </w:r>
      <w:r w:rsidRPr="009F10AD">
        <w:rPr>
          <w:rFonts w:ascii="Arial" w:eastAsia="PalatinoLinotype-Roman" w:hAnsi="Arial" w:cs="Arial"/>
          <w:lang w:val="fr-FR"/>
        </w:rPr>
        <w:t>ca si determinand cresterea conţ</w:t>
      </w:r>
      <w:r w:rsidR="00924084" w:rsidRPr="009F10AD">
        <w:rPr>
          <w:rFonts w:ascii="Arial" w:eastAsia="PalatinoLinotype-Roman" w:hAnsi="Arial" w:cs="Arial"/>
          <w:lang w:val="fr-FR"/>
        </w:rPr>
        <w:t>inutul de nutrien</w:t>
      </w:r>
      <w:r w:rsidR="00B53E77" w:rsidRPr="009F10AD">
        <w:rPr>
          <w:rFonts w:ascii="Arial" w:eastAsia="PalatinoLinotype-Roman" w:hAnsi="Arial" w:cs="Arial"/>
          <w:lang w:val="fr-FR"/>
        </w:rPr>
        <w:t>ţ</w:t>
      </w:r>
      <w:r w:rsidR="00924084" w:rsidRPr="009F10AD">
        <w:rPr>
          <w:rFonts w:ascii="Arial" w:eastAsia="PalatinoLinotype-Roman" w:hAnsi="Arial" w:cs="Arial"/>
          <w:lang w:val="fr-FR"/>
        </w:rPr>
        <w:t>i în stratul superior de sol. Acestea pot proteja sănătatea umană prin ingerarea, descompunerea de gunoi si servind ca bioindicatori de activitate sol. Pesticidele au av</w:t>
      </w:r>
      <w:r w:rsidRPr="009F10AD">
        <w:rPr>
          <w:rFonts w:ascii="Arial" w:eastAsia="PalatinoLinotype-Roman" w:hAnsi="Arial" w:cs="Arial"/>
          <w:lang w:val="fr-FR"/>
        </w:rPr>
        <w:t>ut efecte dăunătoare asupra creşterii ş</w:t>
      </w:r>
      <w:r w:rsidR="00924084" w:rsidRPr="009F10AD">
        <w:rPr>
          <w:rFonts w:ascii="Arial" w:eastAsia="PalatinoLinotype-Roman" w:hAnsi="Arial" w:cs="Arial"/>
          <w:lang w:val="fr-FR"/>
        </w:rPr>
        <w:t>i reproducerii ramelor.  Unele pesticide pot fi bioacumulate pan</w:t>
      </w:r>
      <w:r w:rsidRPr="009F10AD">
        <w:rPr>
          <w:rFonts w:ascii="Arial" w:eastAsia="PalatinoLinotype-Roman" w:hAnsi="Arial" w:cs="Arial"/>
          <w:lang w:val="fr-FR"/>
        </w:rPr>
        <w:t>ă</w:t>
      </w:r>
      <w:r w:rsidR="00924084" w:rsidRPr="009F10AD">
        <w:rPr>
          <w:rFonts w:ascii="Arial" w:eastAsia="PalatinoLinotype-Roman" w:hAnsi="Arial" w:cs="Arial"/>
          <w:lang w:val="fr-FR"/>
        </w:rPr>
        <w:t xml:space="preserve"> la niveluri toxice de organismele  care le consumă în timp; acesta este un fenomen care</w:t>
      </w:r>
      <w:r w:rsidRPr="009F10AD">
        <w:rPr>
          <w:rFonts w:ascii="Arial" w:eastAsia="PalatinoLinotype-Roman" w:hAnsi="Arial" w:cs="Arial"/>
          <w:lang w:val="fr-FR"/>
        </w:rPr>
        <w:t xml:space="preserve">  are un mare impact asupra lanţ</w:t>
      </w:r>
      <w:r w:rsidR="00924084" w:rsidRPr="009F10AD">
        <w:rPr>
          <w:rFonts w:ascii="Arial" w:eastAsia="PalatinoLinotype-Roman" w:hAnsi="Arial" w:cs="Arial"/>
          <w:lang w:val="fr-FR"/>
        </w:rPr>
        <w:t xml:space="preserve">ului trofic al speciilor. </w:t>
      </w:r>
    </w:p>
    <w:p w:rsidR="00924084" w:rsidRPr="009F10AD" w:rsidRDefault="00924084" w:rsidP="00924084">
      <w:pPr>
        <w:pStyle w:val="Heading3"/>
        <w:rPr>
          <w:rFonts w:eastAsia="PalatinoLinotype-Roman"/>
          <w:b w:val="0"/>
          <w:bCs w:val="0"/>
          <w:sz w:val="24"/>
          <w:szCs w:val="24"/>
          <w:lang w:val="fr-FR"/>
        </w:rPr>
      </w:pPr>
      <w:r w:rsidRPr="009F10AD">
        <w:rPr>
          <w:rFonts w:eastAsia="PalatinoLinotype-Roman"/>
          <w:b w:val="0"/>
          <w:bCs w:val="0"/>
          <w:lang w:val="fr-FR"/>
        </w:rPr>
        <w:t xml:space="preserve">Păsări </w:t>
      </w:r>
    </w:p>
    <w:p w:rsidR="00924084" w:rsidRPr="009F10AD" w:rsidRDefault="00924084" w:rsidP="00924084">
      <w:pPr>
        <w:ind w:firstLine="540"/>
        <w:rPr>
          <w:rFonts w:ascii="Arial" w:eastAsia="PalatinoLinotype-Roman" w:hAnsi="Arial" w:cs="Arial"/>
          <w:lang w:val="fr-FR"/>
        </w:rPr>
      </w:pPr>
      <w:r w:rsidRPr="009F10AD">
        <w:rPr>
          <w:rFonts w:ascii="Arial" w:eastAsia="PalatinoLinotype-Roman" w:hAnsi="Arial" w:cs="Arial"/>
          <w:lang w:val="fr-FR"/>
        </w:rPr>
        <w:t xml:space="preserve">  Reducerea popula</w:t>
      </w:r>
      <w:r w:rsidR="00B53E77" w:rsidRPr="009F10AD">
        <w:rPr>
          <w:rFonts w:ascii="Arial" w:eastAsia="PalatinoLinotype-Roman" w:hAnsi="Arial" w:cs="Arial"/>
          <w:lang w:val="fr-FR"/>
        </w:rPr>
        <w:t>ţ</w:t>
      </w:r>
      <w:r w:rsidRPr="009F10AD">
        <w:rPr>
          <w:rFonts w:ascii="Arial" w:eastAsia="PalatinoLinotype-Roman" w:hAnsi="Arial" w:cs="Arial"/>
          <w:lang w:val="fr-FR"/>
        </w:rPr>
        <w:t xml:space="preserve">iilor de </w:t>
      </w:r>
      <w:r w:rsidR="00CF7A2F" w:rsidRPr="009F10AD">
        <w:rPr>
          <w:rFonts w:ascii="Arial" w:eastAsia="PalatinoLinotype-Roman" w:hAnsi="Arial" w:cs="Arial"/>
          <w:lang w:val="fr-FR"/>
        </w:rPr>
        <w:t>păsări s-a dovedit a fi asociată</w:t>
      </w:r>
      <w:r w:rsidRPr="009F10AD">
        <w:rPr>
          <w:rFonts w:ascii="Arial" w:eastAsia="PalatinoLinotype-Roman" w:hAnsi="Arial" w:cs="Arial"/>
          <w:lang w:val="fr-FR"/>
        </w:rPr>
        <w:t xml:space="preserve"> cu zonele în care sunt utilizate pesticide .Ca efect direct s-a constatat sub</w:t>
      </w:r>
      <w:r w:rsidR="003355E9" w:rsidRPr="009F10AD">
        <w:rPr>
          <w:rFonts w:ascii="Arial" w:eastAsia="PalatinoLinotype-Roman" w:hAnsi="Arial" w:cs="Arial"/>
          <w:lang w:val="fr-FR"/>
        </w:rPr>
        <w:t>ţ</w:t>
      </w:r>
      <w:r w:rsidRPr="009F10AD">
        <w:rPr>
          <w:rFonts w:ascii="Arial" w:eastAsia="PalatinoLinotype-Roman" w:hAnsi="Arial" w:cs="Arial"/>
          <w:lang w:val="fr-FR"/>
        </w:rPr>
        <w:t>ierea cojii</w:t>
      </w:r>
      <w:r w:rsidR="00CF7A2F" w:rsidRPr="009F10AD">
        <w:rPr>
          <w:rFonts w:ascii="Arial" w:eastAsia="PalatinoLinotype-Roman" w:hAnsi="Arial" w:cs="Arial"/>
          <w:lang w:val="fr-FR"/>
        </w:rPr>
        <w:t xml:space="preserve"> de oua - acest fapt duce la scă</w:t>
      </w:r>
      <w:r w:rsidRPr="009F10AD">
        <w:rPr>
          <w:rFonts w:ascii="Arial" w:eastAsia="PalatinoLinotype-Roman" w:hAnsi="Arial" w:cs="Arial"/>
          <w:lang w:val="fr-FR"/>
        </w:rPr>
        <w:t>derea reproducerii acestora. Alt e studii arat</w:t>
      </w:r>
      <w:r w:rsidR="00B53E77" w:rsidRPr="009F10AD">
        <w:rPr>
          <w:rFonts w:ascii="Arial" w:eastAsia="PalatinoLinotype-Roman" w:hAnsi="Arial" w:cs="Arial"/>
          <w:lang w:val="fr-FR"/>
        </w:rPr>
        <w:t>ă</w:t>
      </w:r>
      <w:r w:rsidRPr="009F10AD">
        <w:rPr>
          <w:rFonts w:ascii="Arial" w:eastAsia="PalatinoLinotype-Roman" w:hAnsi="Arial" w:cs="Arial"/>
          <w:lang w:val="fr-FR"/>
        </w:rPr>
        <w:t xml:space="preserve"> ca anumite fungicide</w:t>
      </w:r>
      <w:r w:rsidR="00CF7A2F" w:rsidRPr="009F10AD">
        <w:rPr>
          <w:rFonts w:ascii="Arial" w:eastAsia="PalatinoLinotype-Roman" w:hAnsi="Arial" w:cs="Arial"/>
          <w:lang w:val="fr-FR"/>
        </w:rPr>
        <w:t xml:space="preserve"> au usor efect toxic asupra pasărilor dar, nociv pentru râme ş</w:t>
      </w:r>
      <w:r w:rsidRPr="009F10AD">
        <w:rPr>
          <w:rFonts w:ascii="Arial" w:eastAsia="PalatinoLinotype-Roman" w:hAnsi="Arial" w:cs="Arial"/>
          <w:lang w:val="fr-FR"/>
        </w:rPr>
        <w:t xml:space="preserve">i insectele cu care acestea se hranesc.  </w:t>
      </w:r>
    </w:p>
    <w:p w:rsidR="00924084" w:rsidRPr="009F10AD" w:rsidRDefault="00924084" w:rsidP="00924084">
      <w:pPr>
        <w:ind w:firstLine="540"/>
        <w:rPr>
          <w:rFonts w:ascii="Arial" w:eastAsia="PalatinoLinotype-Roman" w:hAnsi="Arial" w:cs="Arial"/>
          <w:lang w:val="fr-FR"/>
        </w:rPr>
      </w:pPr>
      <w:r w:rsidRPr="009F10AD">
        <w:rPr>
          <w:rFonts w:ascii="Arial" w:eastAsia="PalatinoLinotype-Roman" w:hAnsi="Arial" w:cs="Arial"/>
          <w:lang w:val="fr-FR"/>
        </w:rPr>
        <w:t>Unele pesticide sunt form</w:t>
      </w:r>
      <w:r w:rsidR="00CF7A2F" w:rsidRPr="009F10AD">
        <w:rPr>
          <w:rFonts w:ascii="Arial" w:eastAsia="PalatinoLinotype-Roman" w:hAnsi="Arial" w:cs="Arial"/>
          <w:lang w:val="fr-FR"/>
        </w:rPr>
        <w:t>ulate sub forma de granule. Păsă</w:t>
      </w:r>
      <w:r w:rsidRPr="009F10AD">
        <w:rPr>
          <w:rFonts w:ascii="Arial" w:eastAsia="PalatinoLinotype-Roman" w:hAnsi="Arial" w:cs="Arial"/>
          <w:lang w:val="fr-FR"/>
        </w:rPr>
        <w:t>ri</w:t>
      </w:r>
      <w:r w:rsidR="00CF7A2F" w:rsidRPr="009F10AD">
        <w:rPr>
          <w:rFonts w:ascii="Arial" w:eastAsia="PalatinoLinotype-Roman" w:hAnsi="Arial" w:cs="Arial"/>
          <w:lang w:val="fr-FR"/>
        </w:rPr>
        <w:t>le pot consuma acestea, confundâ</w:t>
      </w:r>
      <w:r w:rsidRPr="009F10AD">
        <w:rPr>
          <w:rFonts w:ascii="Arial" w:eastAsia="PalatinoLinotype-Roman" w:hAnsi="Arial" w:cs="Arial"/>
          <w:lang w:val="fr-FR"/>
        </w:rPr>
        <w:t>ndu-le cu boab</w:t>
      </w:r>
      <w:r w:rsidR="00CF7A2F" w:rsidRPr="009F10AD">
        <w:rPr>
          <w:rFonts w:ascii="Arial" w:eastAsia="PalatinoLinotype-Roman" w:hAnsi="Arial" w:cs="Arial"/>
          <w:lang w:val="fr-FR"/>
        </w:rPr>
        <w:t>e de produse alimentare, conducâ</w:t>
      </w:r>
      <w:r w:rsidRPr="009F10AD">
        <w:rPr>
          <w:rFonts w:ascii="Arial" w:eastAsia="PalatinoLinotype-Roman" w:hAnsi="Arial" w:cs="Arial"/>
          <w:lang w:val="fr-FR"/>
        </w:rPr>
        <w:t>nd la moartea acestora.S-a dovedit ca anumite</w:t>
      </w:r>
      <w:r w:rsidR="00CF7A2F" w:rsidRPr="009F10AD">
        <w:rPr>
          <w:rFonts w:ascii="Arial" w:eastAsia="PalatinoLinotype-Roman" w:hAnsi="Arial" w:cs="Arial"/>
          <w:lang w:val="fr-FR"/>
        </w:rPr>
        <w:t xml:space="preserve"> pesticide pulverizate peste ouăle pasă</w:t>
      </w:r>
      <w:r w:rsidRPr="009F10AD">
        <w:rPr>
          <w:rFonts w:ascii="Arial" w:eastAsia="PalatinoLinotype-Roman" w:hAnsi="Arial" w:cs="Arial"/>
          <w:lang w:val="fr-FR"/>
        </w:rPr>
        <w:t>rilor din cuib pot p</w:t>
      </w:r>
      <w:r w:rsidR="00CF7A2F" w:rsidRPr="009F10AD">
        <w:rPr>
          <w:rFonts w:ascii="Arial" w:eastAsia="PalatinoLinotype-Roman" w:hAnsi="Arial" w:cs="Arial"/>
          <w:lang w:val="fr-FR"/>
        </w:rPr>
        <w:t>rovoca anumite tulburari de creştere la embrioni, reducând numarul puilor supravieţ</w:t>
      </w:r>
      <w:r w:rsidRPr="009F10AD">
        <w:rPr>
          <w:rFonts w:ascii="Arial" w:eastAsia="PalatinoLinotype-Roman" w:hAnsi="Arial" w:cs="Arial"/>
          <w:lang w:val="fr-FR"/>
        </w:rPr>
        <w:t>uitori.</w:t>
      </w:r>
    </w:p>
    <w:p w:rsidR="00924084" w:rsidRPr="009F10AD" w:rsidRDefault="00924084" w:rsidP="00924084">
      <w:pPr>
        <w:ind w:firstLine="540"/>
        <w:rPr>
          <w:rFonts w:ascii="Arial" w:eastAsia="PalatinoLinotype-Roman" w:hAnsi="Arial" w:cs="Arial"/>
          <w:lang w:val="fr-FR"/>
        </w:rPr>
      </w:pPr>
      <w:r w:rsidRPr="009F10AD">
        <w:rPr>
          <w:rFonts w:ascii="Arial" w:eastAsia="PalatinoLinotype-Roman" w:hAnsi="Arial" w:cs="Arial"/>
          <w:lang w:val="fr-FR"/>
        </w:rPr>
        <w:t xml:space="preserve"> De</w:t>
      </w:r>
      <w:r w:rsidR="00CF7A2F" w:rsidRPr="009F10AD">
        <w:rPr>
          <w:rFonts w:ascii="Arial" w:eastAsia="PalatinoLinotype-Roman" w:hAnsi="Arial" w:cs="Arial"/>
          <w:lang w:val="fr-FR"/>
        </w:rPr>
        <w:t xml:space="preserve"> asemenea, erbicidele pot pune în pericol populaţiile de păsă</w:t>
      </w:r>
      <w:r w:rsidRPr="009F10AD">
        <w:rPr>
          <w:rFonts w:ascii="Arial" w:eastAsia="PalatinoLinotype-Roman" w:hAnsi="Arial" w:cs="Arial"/>
          <w:lang w:val="fr-FR"/>
        </w:rPr>
        <w:t>ri prin reducerea habitatului lor.</w:t>
      </w:r>
    </w:p>
    <w:p w:rsidR="00924084" w:rsidRPr="009F10AD" w:rsidRDefault="00924084" w:rsidP="00924084">
      <w:pPr>
        <w:pStyle w:val="NormalWeb"/>
        <w:rPr>
          <w:rFonts w:ascii="Arial" w:eastAsia="PalatinoLinotype-Roman" w:hAnsi="Arial" w:cs="Arial"/>
          <w:lang w:val="fr-FR"/>
        </w:rPr>
      </w:pPr>
      <w:r w:rsidRPr="009F10AD">
        <w:rPr>
          <w:rFonts w:ascii="Arial" w:eastAsia="PalatinoLinotype-Roman" w:hAnsi="Arial" w:cs="Arial"/>
          <w:lang w:val="fr-FR"/>
        </w:rPr>
        <w:t xml:space="preserve"> Via</w:t>
      </w:r>
      <w:r w:rsidR="00B53E77" w:rsidRPr="009F10AD">
        <w:rPr>
          <w:rFonts w:ascii="Arial" w:eastAsia="PalatinoLinotype-Roman" w:hAnsi="Arial" w:cs="Arial"/>
          <w:lang w:val="fr-FR"/>
        </w:rPr>
        <w:t>ţ</w:t>
      </w:r>
      <w:r w:rsidRPr="009F10AD">
        <w:rPr>
          <w:rFonts w:ascii="Arial" w:eastAsia="PalatinoLinotype-Roman" w:hAnsi="Arial" w:cs="Arial"/>
          <w:lang w:val="fr-FR"/>
        </w:rPr>
        <w:t xml:space="preserve">a acvatică </w:t>
      </w:r>
    </w:p>
    <w:p w:rsidR="00924084" w:rsidRPr="009F10AD" w:rsidRDefault="00924084" w:rsidP="00924084">
      <w:pPr>
        <w:ind w:firstLine="540"/>
        <w:rPr>
          <w:rFonts w:ascii="Arial" w:eastAsia="PalatinoLinotype-Roman" w:hAnsi="Arial" w:cs="Arial"/>
          <w:lang w:val="fr-FR"/>
        </w:rPr>
      </w:pPr>
      <w:r w:rsidRPr="009F10AD">
        <w:rPr>
          <w:rFonts w:ascii="Arial" w:eastAsia="PalatinoLinotype-Roman" w:hAnsi="Arial" w:cs="Arial"/>
          <w:lang w:val="fr-FR"/>
        </w:rPr>
        <w:lastRenderedPageBreak/>
        <w:t xml:space="preserve">Marjele de teren late  de-a lungul apelor  pot reduce ajungerea pesticidelor </w:t>
      </w:r>
      <w:r w:rsidR="00CF7A2F" w:rsidRPr="009F10AD">
        <w:rPr>
          <w:rFonts w:ascii="Arial" w:eastAsia="PalatinoLinotype-Roman" w:hAnsi="Arial" w:cs="Arial"/>
          <w:lang w:val="fr-FR"/>
        </w:rPr>
        <w:t>în râ</w:t>
      </w:r>
      <w:r w:rsidRPr="009F10AD">
        <w:rPr>
          <w:rFonts w:ascii="Arial" w:eastAsia="PalatinoLinotype-Roman" w:hAnsi="Arial" w:cs="Arial"/>
          <w:lang w:val="fr-FR"/>
        </w:rPr>
        <w:t xml:space="preserve">uri </w:t>
      </w:r>
      <w:r w:rsidR="00CF7A2F" w:rsidRPr="009F10AD">
        <w:rPr>
          <w:rFonts w:ascii="Arial" w:eastAsia="PalatinoLinotype-Roman" w:hAnsi="Arial" w:cs="Arial"/>
          <w:lang w:val="fr-FR"/>
        </w:rPr>
        <w:t>ş</w:t>
      </w:r>
      <w:r w:rsidRPr="009F10AD">
        <w:rPr>
          <w:rFonts w:ascii="Arial" w:eastAsia="PalatinoLinotype-Roman" w:hAnsi="Arial" w:cs="Arial"/>
          <w:lang w:val="fr-FR"/>
        </w:rPr>
        <w:t>i fluvii.</w:t>
      </w:r>
    </w:p>
    <w:p w:rsidR="00924084" w:rsidRPr="009F10AD" w:rsidRDefault="00924084" w:rsidP="00924084">
      <w:pPr>
        <w:rPr>
          <w:rFonts w:ascii="Arial" w:eastAsia="PalatinoLinotype-Roman" w:hAnsi="Arial" w:cs="Arial"/>
          <w:lang w:val="fr-FR"/>
        </w:rPr>
      </w:pPr>
      <w:r w:rsidRPr="009F10AD">
        <w:rPr>
          <w:rFonts w:ascii="Arial" w:eastAsia="PalatinoLinotype-Roman" w:hAnsi="Arial" w:cs="Arial"/>
          <w:lang w:val="fr-FR"/>
        </w:rPr>
        <w:t>Pe</w:t>
      </w:r>
      <w:r w:rsidR="00B53E77" w:rsidRPr="009F10AD">
        <w:rPr>
          <w:rFonts w:ascii="Arial" w:eastAsia="PalatinoLinotype-Roman" w:hAnsi="Arial" w:cs="Arial"/>
          <w:lang w:val="fr-FR"/>
        </w:rPr>
        <w:t>ş</w:t>
      </w:r>
      <w:r w:rsidRPr="009F10AD">
        <w:rPr>
          <w:rFonts w:ascii="Arial" w:eastAsia="PalatinoLinotype-Roman" w:hAnsi="Arial" w:cs="Arial"/>
          <w:lang w:val="fr-FR"/>
        </w:rPr>
        <w:t xml:space="preserve">tii </w:t>
      </w:r>
      <w:r w:rsidR="00CF7A2F" w:rsidRPr="009F10AD">
        <w:rPr>
          <w:rFonts w:ascii="Arial" w:eastAsia="PalatinoLinotype-Roman" w:hAnsi="Arial" w:cs="Arial"/>
          <w:lang w:val="fr-FR"/>
        </w:rPr>
        <w:t>şi alte vietăţ</w:t>
      </w:r>
      <w:r w:rsidRPr="009F10AD">
        <w:rPr>
          <w:rFonts w:ascii="Arial" w:eastAsia="PalatinoLinotype-Roman" w:hAnsi="Arial" w:cs="Arial"/>
          <w:lang w:val="fr-FR"/>
        </w:rPr>
        <w:t>i acvatice pot fi afecta</w:t>
      </w:r>
      <w:r w:rsidR="00CF7A2F" w:rsidRPr="009F10AD">
        <w:rPr>
          <w:rFonts w:ascii="Arial" w:eastAsia="PalatinoLinotype-Roman" w:hAnsi="Arial" w:cs="Arial"/>
          <w:lang w:val="fr-FR"/>
        </w:rPr>
        <w:t>ţi de  apa contaminată</w:t>
      </w:r>
      <w:r w:rsidRPr="009F10AD">
        <w:rPr>
          <w:rFonts w:ascii="Arial" w:eastAsia="PalatinoLinotype-Roman" w:hAnsi="Arial" w:cs="Arial"/>
          <w:lang w:val="fr-FR"/>
        </w:rPr>
        <w:t xml:space="preserve"> cu pesticide, </w:t>
      </w:r>
      <w:r w:rsidR="00B53E77" w:rsidRPr="009F10AD">
        <w:rPr>
          <w:rFonts w:ascii="Arial" w:eastAsia="PalatinoLinotype-Roman" w:hAnsi="Arial" w:cs="Arial"/>
          <w:lang w:val="fr-FR"/>
        </w:rPr>
        <w:t>î</w:t>
      </w:r>
      <w:r w:rsidRPr="009F10AD">
        <w:rPr>
          <w:rFonts w:ascii="Arial" w:eastAsia="PalatinoLinotype-Roman" w:hAnsi="Arial" w:cs="Arial"/>
          <w:lang w:val="fr-FR"/>
        </w:rPr>
        <w:t>n unele cazuri chiar letale.</w:t>
      </w:r>
      <w:r w:rsidR="00CF7A2F" w:rsidRPr="009F10AD">
        <w:rPr>
          <w:rFonts w:ascii="Arial" w:eastAsia="PalatinoLinotype-Roman" w:hAnsi="Arial" w:cs="Arial"/>
          <w:lang w:val="fr-FR"/>
        </w:rPr>
        <w:t xml:space="preserve"> Plantele distruse de erbicide în mediul acvatic se degradează</w:t>
      </w:r>
      <w:r w:rsidRPr="009F10AD">
        <w:rPr>
          <w:rFonts w:ascii="Arial" w:eastAsia="PalatinoLinotype-Roman" w:hAnsi="Arial" w:cs="Arial"/>
          <w:lang w:val="fr-FR"/>
        </w:rPr>
        <w:t xml:space="preserve"> prin consum de oxigen, fapt ce p</w:t>
      </w:r>
      <w:r w:rsidR="00CF7A2F" w:rsidRPr="009F10AD">
        <w:rPr>
          <w:rFonts w:ascii="Arial" w:eastAsia="PalatinoLinotype-Roman" w:hAnsi="Arial" w:cs="Arial"/>
          <w:lang w:val="fr-FR"/>
        </w:rPr>
        <w:t>oate duce la sufocarea peş</w:t>
      </w:r>
      <w:r w:rsidRPr="009F10AD">
        <w:rPr>
          <w:rFonts w:ascii="Arial" w:eastAsia="PalatinoLinotype-Roman" w:hAnsi="Arial" w:cs="Arial"/>
          <w:lang w:val="fr-FR"/>
        </w:rPr>
        <w:t>tilor. Expunerea repetat</w:t>
      </w:r>
      <w:r w:rsidR="00CF7A2F" w:rsidRPr="009F10AD">
        <w:rPr>
          <w:rFonts w:ascii="Arial" w:eastAsia="PalatinoLinotype-Roman" w:hAnsi="Arial" w:cs="Arial"/>
          <w:lang w:val="fr-FR"/>
        </w:rPr>
        <w:t>ă</w:t>
      </w:r>
      <w:r w:rsidRPr="009F10AD">
        <w:rPr>
          <w:rFonts w:ascii="Arial" w:eastAsia="PalatinoLinotype-Roman" w:hAnsi="Arial" w:cs="Arial"/>
          <w:lang w:val="fr-FR"/>
        </w:rPr>
        <w:t xml:space="preserve"> la doze subletale poate conduce la modificari fiziologice  </w:t>
      </w:r>
      <w:r w:rsidR="00CF7A2F" w:rsidRPr="009F10AD">
        <w:rPr>
          <w:rFonts w:ascii="Arial" w:eastAsia="PalatinoLinotype-Roman" w:hAnsi="Arial" w:cs="Arial"/>
          <w:lang w:val="fr-FR"/>
        </w:rPr>
        <w:t>ş</w:t>
      </w:r>
      <w:r w:rsidRPr="009F10AD">
        <w:rPr>
          <w:rFonts w:ascii="Arial" w:eastAsia="PalatinoLinotype-Roman" w:hAnsi="Arial" w:cs="Arial"/>
          <w:lang w:val="fr-FR"/>
        </w:rPr>
        <w:t>i co</w:t>
      </w:r>
      <w:r w:rsidR="00CF7A2F" w:rsidRPr="009F10AD">
        <w:rPr>
          <w:rFonts w:ascii="Arial" w:eastAsia="PalatinoLinotype-Roman" w:hAnsi="Arial" w:cs="Arial"/>
          <w:lang w:val="fr-FR"/>
        </w:rPr>
        <w:t>mportamentale care reduc populaţiile de peş</w:t>
      </w:r>
      <w:r w:rsidRPr="009F10AD">
        <w:rPr>
          <w:rFonts w:ascii="Arial" w:eastAsia="PalatinoLinotype-Roman" w:hAnsi="Arial" w:cs="Arial"/>
          <w:lang w:val="fr-FR"/>
        </w:rPr>
        <w:t>ti,cum ar fi ab</w:t>
      </w:r>
      <w:r w:rsidR="00CF7A2F" w:rsidRPr="009F10AD">
        <w:rPr>
          <w:rFonts w:ascii="Arial" w:eastAsia="PalatinoLinotype-Roman" w:hAnsi="Arial" w:cs="Arial"/>
          <w:lang w:val="fr-FR"/>
        </w:rPr>
        <w:t>andonul de cuiburi si puiet, scă</w:t>
      </w:r>
      <w:r w:rsidRPr="009F10AD">
        <w:rPr>
          <w:rFonts w:ascii="Arial" w:eastAsia="PalatinoLinotype-Roman" w:hAnsi="Arial" w:cs="Arial"/>
          <w:lang w:val="fr-FR"/>
        </w:rPr>
        <w:t>derea imunit</w:t>
      </w:r>
      <w:r w:rsidR="00987509" w:rsidRPr="009F10AD">
        <w:rPr>
          <w:rFonts w:ascii="Arial" w:eastAsia="PalatinoLinotype-Roman" w:hAnsi="Arial" w:cs="Arial"/>
          <w:lang w:val="fr-FR"/>
        </w:rPr>
        <w:t>ăţ</w:t>
      </w:r>
      <w:r w:rsidRPr="009F10AD">
        <w:rPr>
          <w:rFonts w:ascii="Arial" w:eastAsia="PalatinoLinotype-Roman" w:hAnsi="Arial" w:cs="Arial"/>
          <w:lang w:val="fr-FR"/>
        </w:rPr>
        <w:t xml:space="preserve">ii la boli </w:t>
      </w:r>
      <w:r w:rsidR="00987509" w:rsidRPr="009F10AD">
        <w:rPr>
          <w:rFonts w:ascii="Arial" w:eastAsia="PalatinoLinotype-Roman" w:hAnsi="Arial" w:cs="Arial"/>
          <w:lang w:val="fr-FR"/>
        </w:rPr>
        <w:t>şi a capacităţ</w:t>
      </w:r>
      <w:r w:rsidRPr="009F10AD">
        <w:rPr>
          <w:rFonts w:ascii="Arial" w:eastAsia="PalatinoLinotype-Roman" w:hAnsi="Arial" w:cs="Arial"/>
          <w:lang w:val="fr-FR"/>
        </w:rPr>
        <w:t>ii de evita</w:t>
      </w:r>
      <w:r w:rsidR="00987509" w:rsidRPr="009F10AD">
        <w:rPr>
          <w:rFonts w:ascii="Arial" w:eastAsia="PalatinoLinotype-Roman" w:hAnsi="Arial" w:cs="Arial"/>
          <w:lang w:val="fr-FR"/>
        </w:rPr>
        <w:t>re a prădă</w:t>
      </w:r>
      <w:r w:rsidRPr="009F10AD">
        <w:rPr>
          <w:rFonts w:ascii="Arial" w:eastAsia="PalatinoLinotype-Roman" w:hAnsi="Arial" w:cs="Arial"/>
          <w:lang w:val="fr-FR"/>
        </w:rPr>
        <w:t>torilor.</w:t>
      </w:r>
    </w:p>
    <w:p w:rsidR="00924084" w:rsidRPr="009F10AD" w:rsidRDefault="00924084" w:rsidP="00924084">
      <w:pPr>
        <w:ind w:firstLine="540"/>
        <w:rPr>
          <w:rFonts w:ascii="Arial" w:eastAsia="PalatinoLinotype-Roman" w:hAnsi="Arial" w:cs="Arial"/>
          <w:lang w:val="fr-FR"/>
        </w:rPr>
      </w:pPr>
      <w:r w:rsidRPr="009F10AD">
        <w:rPr>
          <w:rFonts w:ascii="Arial" w:eastAsia="PalatinoLinotype-Roman" w:hAnsi="Arial" w:cs="Arial"/>
          <w:lang w:val="fr-FR"/>
        </w:rPr>
        <w:t>Aplicarea de erbicide pe ape poate duc</w:t>
      </w:r>
      <w:r w:rsidR="00987509" w:rsidRPr="009F10AD">
        <w:rPr>
          <w:rFonts w:ascii="Arial" w:eastAsia="PalatinoLinotype-Roman" w:hAnsi="Arial" w:cs="Arial"/>
          <w:lang w:val="fr-FR"/>
        </w:rPr>
        <w:t>e la distrugerea habitatului peş</w:t>
      </w:r>
      <w:r w:rsidRPr="009F10AD">
        <w:rPr>
          <w:rFonts w:ascii="Arial" w:eastAsia="PalatinoLinotype-Roman" w:hAnsi="Arial" w:cs="Arial"/>
          <w:lang w:val="fr-FR"/>
        </w:rPr>
        <w:t>tilor, a zooplanctonului - principala surs</w:t>
      </w:r>
      <w:r w:rsidR="00987509" w:rsidRPr="009F10AD">
        <w:rPr>
          <w:rFonts w:ascii="Arial" w:eastAsia="PalatinoLinotype-Roman" w:hAnsi="Arial" w:cs="Arial"/>
          <w:lang w:val="fr-FR"/>
        </w:rPr>
        <w:t>ă de hrană</w:t>
      </w:r>
      <w:r w:rsidRPr="009F10AD">
        <w:rPr>
          <w:rFonts w:ascii="Arial" w:eastAsia="PalatinoLinotype-Roman" w:hAnsi="Arial" w:cs="Arial"/>
          <w:lang w:val="fr-FR"/>
        </w:rPr>
        <w:t xml:space="preserve"> sau a insectelor din apa.</w:t>
      </w:r>
    </w:p>
    <w:p w:rsidR="00924084" w:rsidRPr="009F10AD" w:rsidRDefault="00924084" w:rsidP="00924084">
      <w:pPr>
        <w:rPr>
          <w:rFonts w:ascii="Arial" w:eastAsia="PalatinoLinotype-Roman" w:hAnsi="Arial" w:cs="Arial"/>
          <w:lang w:val="fr-FR"/>
        </w:rPr>
      </w:pPr>
      <w:r w:rsidRPr="009F10AD">
        <w:rPr>
          <w:rFonts w:ascii="Arial" w:eastAsia="PalatinoLinotype-Roman" w:hAnsi="Arial" w:cs="Arial"/>
          <w:lang w:val="fr-FR"/>
        </w:rPr>
        <w:t>Insecticidele sunt de obicei mult mai toxice pentru m</w:t>
      </w:r>
      <w:r w:rsidR="00987509" w:rsidRPr="009F10AD">
        <w:rPr>
          <w:rFonts w:ascii="Arial" w:eastAsia="PalatinoLinotype-Roman" w:hAnsi="Arial" w:cs="Arial"/>
          <w:lang w:val="fr-FR"/>
        </w:rPr>
        <w:t>ediul acvatic decât erbicidele ş</w:t>
      </w:r>
      <w:r w:rsidRPr="009F10AD">
        <w:rPr>
          <w:rFonts w:ascii="Arial" w:eastAsia="PalatinoLinotype-Roman" w:hAnsi="Arial" w:cs="Arial"/>
          <w:lang w:val="fr-FR"/>
        </w:rPr>
        <w:t>i fungicidele.</w:t>
      </w:r>
    </w:p>
    <w:p w:rsidR="00924084" w:rsidRPr="009F10AD" w:rsidRDefault="00924084" w:rsidP="00924084">
      <w:pPr>
        <w:rPr>
          <w:rFonts w:ascii="Arial" w:eastAsia="PalatinoLinotype-Roman" w:hAnsi="Arial" w:cs="Arial"/>
          <w:lang w:val="fr-FR"/>
        </w:rPr>
      </w:pPr>
    </w:p>
    <w:p w:rsidR="00924084" w:rsidRPr="009F10AD" w:rsidRDefault="00924084" w:rsidP="00924084">
      <w:pPr>
        <w:rPr>
          <w:rFonts w:ascii="Arial" w:eastAsia="PalatinoLinotype-Roman" w:hAnsi="Arial" w:cs="Arial"/>
          <w:lang w:val="fr-FR"/>
        </w:rPr>
      </w:pPr>
      <w:r w:rsidRPr="009F10AD">
        <w:rPr>
          <w:rFonts w:ascii="Arial" w:eastAsia="PalatinoLinotype-Roman" w:hAnsi="Arial" w:cs="Arial"/>
          <w:lang w:val="fr-FR"/>
        </w:rPr>
        <w:t xml:space="preserve">Amfibieni </w:t>
      </w:r>
    </w:p>
    <w:p w:rsidR="00924084" w:rsidRPr="009F10AD" w:rsidRDefault="00924084" w:rsidP="00924084">
      <w:pPr>
        <w:ind w:firstLine="540"/>
        <w:rPr>
          <w:rFonts w:ascii="Arial" w:eastAsia="PalatinoLinotype-Roman" w:hAnsi="Arial" w:cs="Arial"/>
          <w:lang w:val="fr-FR"/>
        </w:rPr>
      </w:pPr>
      <w:r w:rsidRPr="009F10AD">
        <w:rPr>
          <w:rFonts w:ascii="Arial" w:eastAsia="PalatinoLinotype-Roman" w:hAnsi="Arial" w:cs="Arial"/>
          <w:lang w:val="fr-FR"/>
        </w:rPr>
        <w:t xml:space="preserve"> În ultimele câteva decenii, </w:t>
      </w:r>
      <w:hyperlink r:id="rId220" w:tooltip="Declinul populațiilor de amfibieni" w:history="1">
        <w:r w:rsidRPr="009F10AD">
          <w:rPr>
            <w:rFonts w:ascii="Arial" w:eastAsia="PalatinoLinotype-Roman" w:hAnsi="Arial" w:cs="Arial"/>
            <w:lang w:val="fr-FR"/>
          </w:rPr>
          <w:t>popula</w:t>
        </w:r>
        <w:r w:rsidR="00B53E77" w:rsidRPr="009F10AD">
          <w:rPr>
            <w:rFonts w:ascii="Arial" w:eastAsia="PalatinoLinotype-Roman" w:hAnsi="Arial" w:cs="Arial"/>
            <w:lang w:val="fr-FR"/>
          </w:rPr>
          <w:t>ţ</w:t>
        </w:r>
        <w:r w:rsidRPr="009F10AD">
          <w:rPr>
            <w:rFonts w:ascii="Arial" w:eastAsia="PalatinoLinotype-Roman" w:hAnsi="Arial" w:cs="Arial"/>
            <w:lang w:val="fr-FR"/>
          </w:rPr>
          <w:t>iile de amfibieni au scăzut</w:t>
        </w:r>
      </w:hyperlink>
      <w:r w:rsidRPr="009F10AD">
        <w:rPr>
          <w:rFonts w:ascii="Arial" w:eastAsia="PalatinoLinotype-Roman" w:hAnsi="Arial" w:cs="Arial"/>
          <w:lang w:val="fr-FR"/>
        </w:rPr>
        <w:t xml:space="preserve"> în întreaga lume, din motive inexplicabile, care sunt considerate a fi variate, dar din care pesticidele pot fi o parte.  Amestecurile de pesticide par sa aiba un efect toxic cumulativ pe broaste si mormoloci  a caror metamorfoza este afectata, provocand anomalii comportamentale si de crestere. De exemplu, atrazinul poate transforma broastele de sex masculin in hermafroditi, scazand capacitatea lor de a se reproduce. Crocodilii, multe specii de testoase si unele soparle sunt afectati prin lipsa cromozomilor de sex distincti pana dupa fertilizare in timpul organogenezei, in functie de temperatura.</w:t>
      </w:r>
    </w:p>
    <w:p w:rsidR="00924084" w:rsidRPr="009F10AD" w:rsidRDefault="00924084" w:rsidP="00924084">
      <w:pPr>
        <w:rPr>
          <w:rFonts w:ascii="Arial" w:eastAsia="PalatinoLinotype-Roman" w:hAnsi="Arial" w:cs="Arial"/>
          <w:lang w:val="fr-FR"/>
        </w:rPr>
      </w:pPr>
      <w:r w:rsidRPr="009F10AD">
        <w:rPr>
          <w:rFonts w:ascii="Arial" w:eastAsia="PalatinoLinotype-Roman" w:hAnsi="Arial" w:cs="Arial"/>
          <w:lang w:val="fr-FR"/>
        </w:rPr>
        <w:t>Pesticidele sunt implicate într-o serie de efecte asupra sănătă</w:t>
      </w:r>
      <w:r w:rsidR="00B53E77" w:rsidRPr="009F10AD">
        <w:rPr>
          <w:rFonts w:ascii="Arial" w:eastAsia="PalatinoLinotype-Roman" w:hAnsi="Arial" w:cs="Arial"/>
          <w:lang w:val="fr-FR"/>
        </w:rPr>
        <w:t>ţ</w:t>
      </w:r>
      <w:r w:rsidRPr="009F10AD">
        <w:rPr>
          <w:rFonts w:ascii="Arial" w:eastAsia="PalatinoLinotype-Roman" w:hAnsi="Arial" w:cs="Arial"/>
          <w:lang w:val="fr-FR"/>
        </w:rPr>
        <w:t xml:space="preserve">ii umane ca urmare a poluării </w:t>
      </w:r>
    </w:p>
    <w:p w:rsidR="00924084" w:rsidRPr="009F10AD" w:rsidRDefault="00924084" w:rsidP="00924084">
      <w:pPr>
        <w:pStyle w:val="Heading3"/>
        <w:rPr>
          <w:rFonts w:eastAsia="PalatinoLinotype-Roman"/>
          <w:b w:val="0"/>
          <w:bCs w:val="0"/>
          <w:lang w:val="fr-FR"/>
        </w:rPr>
      </w:pPr>
      <w:r w:rsidRPr="009F10AD">
        <w:rPr>
          <w:rFonts w:eastAsia="PalatinoLinotype-Roman"/>
          <w:b w:val="0"/>
          <w:bCs w:val="0"/>
          <w:lang w:val="fr-FR"/>
        </w:rPr>
        <w:t xml:space="preserve">Oamenii </w:t>
      </w:r>
    </w:p>
    <w:p w:rsidR="00924084" w:rsidRPr="009F10AD" w:rsidRDefault="00924084" w:rsidP="00924084">
      <w:pPr>
        <w:pStyle w:val="Heading3"/>
        <w:ind w:firstLine="360"/>
        <w:rPr>
          <w:rFonts w:eastAsia="PalatinoLinotype-Roman"/>
          <w:b w:val="0"/>
          <w:bCs w:val="0"/>
          <w:sz w:val="24"/>
          <w:szCs w:val="24"/>
          <w:lang w:val="fr-FR"/>
        </w:rPr>
      </w:pPr>
      <w:r w:rsidRPr="009F10AD">
        <w:rPr>
          <w:rFonts w:eastAsia="PalatinoLinotype-Roman"/>
          <w:b w:val="0"/>
          <w:bCs w:val="0"/>
          <w:lang w:val="fr-FR"/>
        </w:rPr>
        <w:t xml:space="preserve"> Pesticidele pot pătrunde în organism prin inhalare de </w:t>
      </w:r>
      <w:hyperlink r:id="rId221" w:tooltip="Aerosol" w:history="1">
        <w:r w:rsidRPr="009F10AD">
          <w:rPr>
            <w:rFonts w:eastAsia="PalatinoLinotype-Roman"/>
            <w:b w:val="0"/>
            <w:bCs w:val="0"/>
            <w:sz w:val="24"/>
            <w:szCs w:val="24"/>
            <w:lang w:val="fr-FR"/>
          </w:rPr>
          <w:t>aerosoli</w:t>
        </w:r>
      </w:hyperlink>
      <w:r w:rsidR="004975DF" w:rsidRPr="009F10AD">
        <w:rPr>
          <w:rFonts w:eastAsia="PalatinoLinotype-Roman"/>
          <w:b w:val="0"/>
          <w:bCs w:val="0"/>
          <w:lang w:val="fr-FR"/>
        </w:rPr>
        <w:t xml:space="preserve"> , praf  ş</w:t>
      </w:r>
      <w:r w:rsidRPr="009F10AD">
        <w:rPr>
          <w:rFonts w:eastAsia="PalatinoLinotype-Roman"/>
          <w:b w:val="0"/>
          <w:bCs w:val="0"/>
          <w:lang w:val="fr-FR"/>
        </w:rPr>
        <w:t xml:space="preserve">i </w:t>
      </w:r>
      <w:hyperlink r:id="rId222" w:tooltip="Abur" w:history="1">
        <w:r w:rsidRPr="009F10AD">
          <w:rPr>
            <w:rFonts w:eastAsia="PalatinoLinotype-Roman"/>
            <w:b w:val="0"/>
            <w:bCs w:val="0"/>
            <w:sz w:val="24"/>
            <w:szCs w:val="24"/>
            <w:lang w:val="fr-FR"/>
          </w:rPr>
          <w:t>vapori</w:t>
        </w:r>
      </w:hyperlink>
      <w:r w:rsidRPr="009F10AD">
        <w:rPr>
          <w:rFonts w:eastAsia="PalatinoLinotype-Roman"/>
          <w:b w:val="0"/>
          <w:bCs w:val="0"/>
          <w:lang w:val="fr-FR"/>
        </w:rPr>
        <w:t xml:space="preserve"> care con</w:t>
      </w:r>
      <w:r w:rsidR="00B53E77" w:rsidRPr="009F10AD">
        <w:rPr>
          <w:rFonts w:eastAsia="PalatinoLinotype-Roman"/>
          <w:b w:val="0"/>
          <w:bCs w:val="0"/>
          <w:lang w:val="fr-FR"/>
        </w:rPr>
        <w:t>ţ</w:t>
      </w:r>
      <w:r w:rsidRPr="009F10AD">
        <w:rPr>
          <w:rFonts w:eastAsia="PalatinoLinotype-Roman"/>
          <w:b w:val="0"/>
          <w:bCs w:val="0"/>
          <w:lang w:val="fr-FR"/>
        </w:rPr>
        <w:t>in pesticide;</w:t>
      </w:r>
      <w:r w:rsidRPr="009F10AD">
        <w:rPr>
          <w:rFonts w:eastAsia="PalatinoLinotype-Roman"/>
          <w:b w:val="0"/>
          <w:bCs w:val="0"/>
          <w:sz w:val="24"/>
          <w:szCs w:val="24"/>
          <w:lang w:val="fr-FR"/>
        </w:rPr>
        <w:t xml:space="preserve"> </w:t>
      </w:r>
      <w:r w:rsidRPr="009F10AD">
        <w:rPr>
          <w:rFonts w:eastAsia="PalatinoLinotype-Roman"/>
          <w:b w:val="0"/>
          <w:bCs w:val="0"/>
          <w:lang w:val="fr-FR"/>
        </w:rPr>
        <w:t>prin expunerea pe cale orală pr</w:t>
      </w:r>
      <w:r w:rsidR="00987509" w:rsidRPr="009F10AD">
        <w:rPr>
          <w:rFonts w:eastAsia="PalatinoLinotype-Roman"/>
          <w:b w:val="0"/>
          <w:bCs w:val="0"/>
          <w:lang w:val="fr-FR"/>
        </w:rPr>
        <w:t>in consumul de alimente / apă, şi</w:t>
      </w:r>
      <w:r w:rsidRPr="009F10AD">
        <w:rPr>
          <w:rFonts w:eastAsia="PalatinoLinotype-Roman"/>
          <w:b w:val="0"/>
          <w:bCs w:val="0"/>
          <w:lang w:val="fr-FR"/>
        </w:rPr>
        <w:t xml:space="preserve">  prin expunerea pielii prin contact direct.  Efectele pesticidelor asupra sănătă</w:t>
      </w:r>
      <w:r w:rsidR="00B53E77" w:rsidRPr="009F10AD">
        <w:rPr>
          <w:rFonts w:eastAsia="PalatinoLinotype-Roman"/>
          <w:b w:val="0"/>
          <w:bCs w:val="0"/>
          <w:lang w:val="fr-FR"/>
        </w:rPr>
        <w:t>ţ</w:t>
      </w:r>
      <w:r w:rsidRPr="009F10AD">
        <w:rPr>
          <w:rFonts w:eastAsia="PalatinoLinotype-Roman"/>
          <w:b w:val="0"/>
          <w:bCs w:val="0"/>
          <w:lang w:val="fr-FR"/>
        </w:rPr>
        <w:t>ii umane</w:t>
      </w:r>
      <w:r w:rsidR="00987509" w:rsidRPr="009F10AD">
        <w:rPr>
          <w:rFonts w:eastAsia="PalatinoLinotype-Roman"/>
          <w:b w:val="0"/>
          <w:bCs w:val="0"/>
          <w:lang w:val="fr-FR"/>
        </w:rPr>
        <w:t xml:space="preserve"> depinde de toxicitatea substanţei chimice, căt si de durata ş</w:t>
      </w:r>
      <w:r w:rsidRPr="009F10AD">
        <w:rPr>
          <w:rFonts w:eastAsia="PalatinoLinotype-Roman"/>
          <w:b w:val="0"/>
          <w:bCs w:val="0"/>
          <w:lang w:val="fr-FR"/>
        </w:rPr>
        <w:t>i amploarea expunerii. Fiecare om con</w:t>
      </w:r>
      <w:r w:rsidR="00365F72" w:rsidRPr="009F10AD">
        <w:rPr>
          <w:rFonts w:eastAsia="PalatinoLinotype-Roman"/>
          <w:b w:val="0"/>
          <w:bCs w:val="0"/>
          <w:lang w:val="fr-FR"/>
        </w:rPr>
        <w:t>ţ</w:t>
      </w:r>
      <w:r w:rsidRPr="009F10AD">
        <w:rPr>
          <w:rFonts w:eastAsia="PalatinoLinotype-Roman"/>
          <w:b w:val="0"/>
          <w:bCs w:val="0"/>
          <w:lang w:val="fr-FR"/>
        </w:rPr>
        <w:t xml:space="preserve">ine pesticide </w:t>
      </w:r>
      <w:r w:rsidR="00365F72" w:rsidRPr="009F10AD">
        <w:rPr>
          <w:rFonts w:eastAsia="PalatinoLinotype-Roman"/>
          <w:b w:val="0"/>
          <w:bCs w:val="0"/>
          <w:lang w:val="fr-FR"/>
        </w:rPr>
        <w:t>î</w:t>
      </w:r>
      <w:r w:rsidRPr="009F10AD">
        <w:rPr>
          <w:rFonts w:eastAsia="PalatinoLinotype-Roman"/>
          <w:b w:val="0"/>
          <w:bCs w:val="0"/>
          <w:lang w:val="fr-FR"/>
        </w:rPr>
        <w:t>n celulele lui de grasime.</w:t>
      </w:r>
      <w:r w:rsidRPr="009F10AD">
        <w:rPr>
          <w:rFonts w:eastAsia="PalatinoLinotype-Roman"/>
          <w:b w:val="0"/>
          <w:bCs w:val="0"/>
          <w:sz w:val="24"/>
          <w:szCs w:val="24"/>
          <w:lang w:val="fr-FR"/>
        </w:rPr>
        <w:t xml:space="preserve"> </w:t>
      </w:r>
    </w:p>
    <w:p w:rsidR="00924084" w:rsidRPr="009F10AD" w:rsidRDefault="00924084" w:rsidP="00924084">
      <w:pPr>
        <w:pStyle w:val="Heading3"/>
        <w:ind w:firstLine="360"/>
        <w:rPr>
          <w:rFonts w:eastAsia="PalatinoLinotype-Roman"/>
          <w:b w:val="0"/>
          <w:bCs w:val="0"/>
          <w:sz w:val="24"/>
          <w:szCs w:val="24"/>
          <w:lang w:val="fr-FR"/>
        </w:rPr>
      </w:pPr>
      <w:r w:rsidRPr="009F10AD">
        <w:rPr>
          <w:rFonts w:eastAsia="PalatinoLinotype-Roman"/>
          <w:b w:val="0"/>
          <w:bCs w:val="0"/>
          <w:sz w:val="24"/>
          <w:szCs w:val="24"/>
          <w:lang w:val="fr-FR"/>
        </w:rPr>
        <w:t>Copiii sunt mai sensib</w:t>
      </w:r>
      <w:r w:rsidR="00365F72" w:rsidRPr="009F10AD">
        <w:rPr>
          <w:rFonts w:eastAsia="PalatinoLinotype-Roman"/>
          <w:b w:val="0"/>
          <w:bCs w:val="0"/>
          <w:sz w:val="24"/>
          <w:szCs w:val="24"/>
          <w:lang w:val="fr-FR"/>
        </w:rPr>
        <w:t>ili la pesticide deoarece sunt î</w:t>
      </w:r>
      <w:r w:rsidRPr="009F10AD">
        <w:rPr>
          <w:rFonts w:eastAsia="PalatinoLinotype-Roman"/>
          <w:b w:val="0"/>
          <w:bCs w:val="0"/>
          <w:sz w:val="24"/>
          <w:szCs w:val="24"/>
          <w:lang w:val="fr-FR"/>
        </w:rPr>
        <w:t>n cre</w:t>
      </w:r>
      <w:r w:rsidR="00365F72" w:rsidRPr="009F10AD">
        <w:rPr>
          <w:rFonts w:eastAsia="PalatinoLinotype-Roman"/>
          <w:b w:val="0"/>
          <w:bCs w:val="0"/>
          <w:sz w:val="24"/>
          <w:szCs w:val="24"/>
          <w:lang w:val="fr-FR"/>
        </w:rPr>
        <w:t>ş</w:t>
      </w:r>
      <w:r w:rsidRPr="009F10AD">
        <w:rPr>
          <w:rFonts w:eastAsia="PalatinoLinotype-Roman"/>
          <w:b w:val="0"/>
          <w:bCs w:val="0"/>
          <w:sz w:val="24"/>
          <w:szCs w:val="24"/>
          <w:lang w:val="fr-FR"/>
        </w:rPr>
        <w:t xml:space="preserve">tere </w:t>
      </w:r>
      <w:r w:rsidR="00365F72" w:rsidRPr="009F10AD">
        <w:rPr>
          <w:rFonts w:eastAsia="PalatinoLinotype-Roman"/>
          <w:b w:val="0"/>
          <w:bCs w:val="0"/>
          <w:sz w:val="24"/>
          <w:szCs w:val="24"/>
          <w:lang w:val="fr-FR"/>
        </w:rPr>
        <w:t>ş</w:t>
      </w:r>
      <w:r w:rsidRPr="009F10AD">
        <w:rPr>
          <w:rFonts w:eastAsia="PalatinoLinotype-Roman"/>
          <w:b w:val="0"/>
          <w:bCs w:val="0"/>
          <w:sz w:val="24"/>
          <w:szCs w:val="24"/>
          <w:lang w:val="fr-FR"/>
        </w:rPr>
        <w:t>i au un sistem imunitar mai slab decat adultii. De asemenea, pot fi mai expu</w:t>
      </w:r>
      <w:r w:rsidR="00365F72" w:rsidRPr="009F10AD">
        <w:rPr>
          <w:rFonts w:eastAsia="PalatinoLinotype-Roman"/>
          <w:b w:val="0"/>
          <w:bCs w:val="0"/>
          <w:sz w:val="24"/>
          <w:szCs w:val="24"/>
          <w:lang w:val="fr-FR"/>
        </w:rPr>
        <w:t>şi datorită</w:t>
      </w:r>
      <w:r w:rsidRPr="009F10AD">
        <w:rPr>
          <w:rFonts w:eastAsia="PalatinoLinotype-Roman"/>
          <w:b w:val="0"/>
          <w:bCs w:val="0"/>
          <w:sz w:val="24"/>
          <w:szCs w:val="24"/>
          <w:lang w:val="fr-FR"/>
        </w:rPr>
        <w:t xml:space="preserve"> apropier</w:t>
      </w:r>
      <w:r w:rsidR="00365F72" w:rsidRPr="009F10AD">
        <w:rPr>
          <w:rFonts w:eastAsia="PalatinoLinotype-Roman"/>
          <w:b w:val="0"/>
          <w:bCs w:val="0"/>
          <w:sz w:val="24"/>
          <w:szCs w:val="24"/>
          <w:lang w:val="fr-FR"/>
        </w:rPr>
        <w:t>ii lor mai mult de sol, datorită</w:t>
      </w:r>
      <w:r w:rsidRPr="009F10AD">
        <w:rPr>
          <w:rFonts w:eastAsia="PalatinoLinotype-Roman"/>
          <w:b w:val="0"/>
          <w:bCs w:val="0"/>
          <w:sz w:val="24"/>
          <w:szCs w:val="24"/>
          <w:lang w:val="fr-FR"/>
        </w:rPr>
        <w:t xml:space="preserve"> ten</w:t>
      </w:r>
      <w:r w:rsidR="00365F72" w:rsidRPr="009F10AD">
        <w:rPr>
          <w:rFonts w:eastAsia="PalatinoLinotype-Roman"/>
          <w:b w:val="0"/>
          <w:bCs w:val="0"/>
          <w:sz w:val="24"/>
          <w:szCs w:val="24"/>
          <w:lang w:val="fr-FR"/>
        </w:rPr>
        <w:t>d</w:t>
      </w:r>
      <w:r w:rsidRPr="009F10AD">
        <w:rPr>
          <w:rFonts w:eastAsia="PalatinoLinotype-Roman"/>
          <w:b w:val="0"/>
          <w:bCs w:val="0"/>
          <w:sz w:val="24"/>
          <w:szCs w:val="24"/>
          <w:lang w:val="fr-FR"/>
        </w:rPr>
        <w:t>in</w:t>
      </w:r>
      <w:r w:rsidR="00365F72" w:rsidRPr="009F10AD">
        <w:rPr>
          <w:rFonts w:eastAsia="PalatinoLinotype-Roman"/>
          <w:b w:val="0"/>
          <w:bCs w:val="0"/>
          <w:sz w:val="24"/>
          <w:szCs w:val="24"/>
          <w:lang w:val="fr-FR"/>
        </w:rPr>
        <w:t>ţe</w:t>
      </w:r>
      <w:r w:rsidRPr="009F10AD">
        <w:rPr>
          <w:rFonts w:eastAsia="PalatinoLinotype-Roman"/>
          <w:b w:val="0"/>
          <w:bCs w:val="0"/>
          <w:sz w:val="24"/>
          <w:szCs w:val="24"/>
          <w:lang w:val="fr-FR"/>
        </w:rPr>
        <w:t xml:space="preserve">i de a baga tot felul de obiecte </w:t>
      </w:r>
      <w:r w:rsidR="00365F72" w:rsidRPr="009F10AD">
        <w:rPr>
          <w:rFonts w:eastAsia="PalatinoLinotype-Roman"/>
          <w:b w:val="0"/>
          <w:bCs w:val="0"/>
          <w:sz w:val="24"/>
          <w:szCs w:val="24"/>
          <w:lang w:val="fr-FR"/>
        </w:rPr>
        <w:t>î</w:t>
      </w:r>
      <w:r w:rsidRPr="009F10AD">
        <w:rPr>
          <w:rFonts w:eastAsia="PalatinoLinotype-Roman"/>
          <w:b w:val="0"/>
          <w:bCs w:val="0"/>
          <w:sz w:val="24"/>
          <w:szCs w:val="24"/>
          <w:lang w:val="fr-FR"/>
        </w:rPr>
        <w:t>n gura, inclusiv m</w:t>
      </w:r>
      <w:r w:rsidR="00365F72" w:rsidRPr="009F10AD">
        <w:rPr>
          <w:rFonts w:eastAsia="PalatinoLinotype-Roman"/>
          <w:b w:val="0"/>
          <w:bCs w:val="0"/>
          <w:sz w:val="24"/>
          <w:szCs w:val="24"/>
          <w:lang w:val="fr-FR"/>
        </w:rPr>
        <w:t>â</w:t>
      </w:r>
      <w:r w:rsidRPr="009F10AD">
        <w:rPr>
          <w:rFonts w:eastAsia="PalatinoLinotype-Roman"/>
          <w:b w:val="0"/>
          <w:bCs w:val="0"/>
          <w:sz w:val="24"/>
          <w:szCs w:val="24"/>
          <w:lang w:val="fr-FR"/>
        </w:rPr>
        <w:t>inile. Reziduurile toxice din alimente pot cre</w:t>
      </w:r>
      <w:r w:rsidR="00365F72" w:rsidRPr="009F10AD">
        <w:rPr>
          <w:rFonts w:eastAsia="PalatinoLinotype-Roman"/>
          <w:b w:val="0"/>
          <w:bCs w:val="0"/>
          <w:sz w:val="24"/>
          <w:szCs w:val="24"/>
          <w:lang w:val="fr-FR"/>
        </w:rPr>
        <w:t>ş</w:t>
      </w:r>
      <w:r w:rsidRPr="009F10AD">
        <w:rPr>
          <w:rFonts w:eastAsia="PalatinoLinotype-Roman"/>
          <w:b w:val="0"/>
          <w:bCs w:val="0"/>
          <w:sz w:val="24"/>
          <w:szCs w:val="24"/>
          <w:lang w:val="fr-FR"/>
        </w:rPr>
        <w:t xml:space="preserve">te expunerea unui copil; acestea pot bioacumula </w:t>
      </w:r>
      <w:r w:rsidR="00365F72" w:rsidRPr="009F10AD">
        <w:rPr>
          <w:rFonts w:eastAsia="PalatinoLinotype-Roman"/>
          <w:b w:val="0"/>
          <w:bCs w:val="0"/>
          <w:sz w:val="24"/>
          <w:szCs w:val="24"/>
          <w:lang w:val="fr-FR"/>
        </w:rPr>
        <w:t>î</w:t>
      </w:r>
      <w:r w:rsidRPr="009F10AD">
        <w:rPr>
          <w:rFonts w:eastAsia="PalatinoLinotype-Roman"/>
          <w:b w:val="0"/>
          <w:bCs w:val="0"/>
          <w:sz w:val="24"/>
          <w:szCs w:val="24"/>
          <w:lang w:val="fr-FR"/>
        </w:rPr>
        <w:t>n timp.Efectele expunerii pot varia de la iritatii ale pielii usoare, pana la malformatii congenitale, tumori, modificari genetice, de sange sau tulburari nervo</w:t>
      </w:r>
      <w:r w:rsidR="00365F72" w:rsidRPr="009F10AD">
        <w:rPr>
          <w:rFonts w:eastAsia="PalatinoLinotype-Roman"/>
          <w:b w:val="0"/>
          <w:bCs w:val="0"/>
          <w:sz w:val="24"/>
          <w:szCs w:val="24"/>
          <w:lang w:val="fr-FR"/>
        </w:rPr>
        <w:t>ase, tulburarile endocrine, comă</w:t>
      </w:r>
      <w:r w:rsidRPr="009F10AD">
        <w:rPr>
          <w:rFonts w:eastAsia="PalatinoLinotype-Roman"/>
          <w:b w:val="0"/>
          <w:bCs w:val="0"/>
          <w:sz w:val="24"/>
          <w:szCs w:val="24"/>
          <w:lang w:val="fr-FR"/>
        </w:rPr>
        <w:t xml:space="preserve"> sau decese.</w:t>
      </w:r>
    </w:p>
    <w:p w:rsidR="00924084" w:rsidRPr="009F10AD" w:rsidRDefault="00365F72" w:rsidP="00924084">
      <w:pPr>
        <w:ind w:firstLine="360"/>
        <w:rPr>
          <w:rFonts w:ascii="Arial" w:eastAsia="PalatinoLinotype-Roman" w:hAnsi="Arial" w:cs="Arial"/>
          <w:lang w:val="fr-FR"/>
        </w:rPr>
      </w:pPr>
      <w:r w:rsidRPr="009F10AD">
        <w:rPr>
          <w:rFonts w:ascii="Arial" w:eastAsia="PalatinoLinotype-Roman" w:hAnsi="Arial" w:cs="Arial"/>
          <w:lang w:val="fr-FR"/>
        </w:rPr>
        <w:t>Recentele creş</w:t>
      </w:r>
      <w:r w:rsidR="00924084" w:rsidRPr="009F10AD">
        <w:rPr>
          <w:rFonts w:ascii="Arial" w:eastAsia="PalatinoLinotype-Roman" w:hAnsi="Arial" w:cs="Arial"/>
          <w:lang w:val="fr-FR"/>
        </w:rPr>
        <w:t>teri de cazuri de cancer la copii, cum ar fi leucemia, ar putea fi rezultatul unor muta</w:t>
      </w:r>
      <w:r w:rsidRPr="009F10AD">
        <w:rPr>
          <w:rFonts w:ascii="Arial" w:eastAsia="PalatinoLinotype-Roman" w:hAnsi="Arial" w:cs="Arial"/>
          <w:lang w:val="fr-FR"/>
        </w:rPr>
        <w:t>ţ</w:t>
      </w:r>
      <w:r w:rsidR="00924084" w:rsidRPr="009F10AD">
        <w:rPr>
          <w:rFonts w:ascii="Arial" w:eastAsia="PalatinoLinotype-Roman" w:hAnsi="Arial" w:cs="Arial"/>
          <w:lang w:val="fr-FR"/>
        </w:rPr>
        <w:t>ii ale celulelor somatice. Utilizarea excesiva a insecticidelor destinate insectelor de disconfort pot avea efecte nocive asupra sistemului nervos la mamifere.</w:t>
      </w:r>
    </w:p>
    <w:p w:rsidR="00924084" w:rsidRPr="009F10AD" w:rsidRDefault="00924084" w:rsidP="00924084">
      <w:pPr>
        <w:rPr>
          <w:rFonts w:ascii="Arial" w:eastAsia="PalatinoLinotype-Roman" w:hAnsi="Arial" w:cs="Arial"/>
          <w:lang w:val="fr-FR"/>
        </w:rPr>
      </w:pPr>
      <w:r w:rsidRPr="009F10AD">
        <w:rPr>
          <w:rFonts w:ascii="Arial" w:eastAsia="PalatinoLinotype-Roman" w:hAnsi="Arial" w:cs="Arial"/>
          <w:lang w:val="fr-FR"/>
        </w:rPr>
        <w:t>Pesticidele pot afecta fetusii in stadii incipiente de dezvoltare, in uter si chiar daca un parinte a fost expus inainte de conceptie. Perturbarea reproducerii se face prin reactivitate chimica si modificari structurale la mamifere.</w:t>
      </w:r>
    </w:p>
    <w:p w:rsidR="00924084" w:rsidRPr="009F10AD" w:rsidRDefault="00086B70" w:rsidP="00924084">
      <w:pPr>
        <w:pStyle w:val="Heading2"/>
        <w:rPr>
          <w:rFonts w:eastAsia="PalatinoLinotype-Roman"/>
          <w:b w:val="0"/>
          <w:bCs w:val="0"/>
          <w:i w:val="0"/>
          <w:iCs w:val="0"/>
          <w:sz w:val="24"/>
          <w:szCs w:val="24"/>
          <w:lang w:val="fr-FR"/>
        </w:rPr>
      </w:pPr>
      <w:r w:rsidRPr="009F10AD">
        <w:rPr>
          <w:rFonts w:eastAsia="PalatinoLinotype-Roman"/>
          <w:b w:val="0"/>
          <w:bCs w:val="0"/>
          <w:i w:val="0"/>
          <w:iCs w:val="0"/>
          <w:sz w:val="24"/>
          <w:szCs w:val="24"/>
          <w:lang w:val="fr-FR"/>
        </w:rPr>
        <w:t xml:space="preserve">    </w:t>
      </w:r>
      <w:r w:rsidR="00924084" w:rsidRPr="009F10AD">
        <w:rPr>
          <w:rFonts w:eastAsia="PalatinoLinotype-Roman"/>
          <w:b w:val="0"/>
          <w:bCs w:val="0"/>
          <w:i w:val="0"/>
          <w:iCs w:val="0"/>
          <w:sz w:val="24"/>
          <w:szCs w:val="24"/>
          <w:lang w:val="fr-FR"/>
        </w:rPr>
        <w:t xml:space="preserve">Eliminarea pesticidelor </w:t>
      </w:r>
    </w:p>
    <w:p w:rsidR="00924084" w:rsidRPr="009F10AD" w:rsidRDefault="00924084" w:rsidP="00924084">
      <w:pPr>
        <w:pStyle w:val="NormalWeb"/>
        <w:ind w:firstLine="360"/>
        <w:rPr>
          <w:rFonts w:ascii="Arial" w:eastAsia="PalatinoLinotype-Roman" w:hAnsi="Arial" w:cs="Arial"/>
          <w:lang w:val="fr-FR"/>
        </w:rPr>
      </w:pPr>
      <w:r w:rsidRPr="009F10AD">
        <w:rPr>
          <w:rFonts w:ascii="Arial" w:eastAsia="PalatinoLinotype-Roman" w:hAnsi="Arial" w:cs="Arial"/>
          <w:lang w:val="fr-FR"/>
        </w:rPr>
        <w:t xml:space="preserve">Multe variante sunt disponibile pentru a reduce efectele pesticidelor asupra mediului. Alternativele includ îndepărtarea manuală, aplicarea de căldură, acoperirea buruienilor cu folii de plastic, plasarea de capcane si  momeli, eliminarea locurilor de </w:t>
      </w:r>
      <w:r w:rsidR="00987509" w:rsidRPr="009F10AD">
        <w:rPr>
          <w:rFonts w:ascii="Arial" w:eastAsia="PalatinoLinotype-Roman" w:hAnsi="Arial" w:cs="Arial"/>
          <w:lang w:val="fr-FR"/>
        </w:rPr>
        <w:t xml:space="preserve">reproducere a </w:t>
      </w:r>
      <w:r w:rsidR="00987509" w:rsidRPr="009F10AD">
        <w:rPr>
          <w:rFonts w:ascii="Arial" w:eastAsia="PalatinoLinotype-Roman" w:hAnsi="Arial" w:cs="Arial"/>
          <w:lang w:val="fr-FR"/>
        </w:rPr>
        <w:lastRenderedPageBreak/>
        <w:t>dăunătorilor, menţinâ</w:t>
      </w:r>
      <w:r w:rsidRPr="009F10AD">
        <w:rPr>
          <w:rFonts w:ascii="Arial" w:eastAsia="PalatinoLinotype-Roman" w:hAnsi="Arial" w:cs="Arial"/>
          <w:lang w:val="fr-FR"/>
        </w:rPr>
        <w:t xml:space="preserve">nd  soluri sănătoase care cresc plante sănătoase, mai rezistente, decuparea speciile indigene, care sunt în mod natural mai rezistente la dăunători </w:t>
      </w:r>
      <w:r w:rsidR="00987509" w:rsidRPr="009F10AD">
        <w:rPr>
          <w:rFonts w:ascii="Arial" w:eastAsia="PalatinoLinotype-Roman" w:hAnsi="Arial" w:cs="Arial"/>
          <w:lang w:val="fr-FR"/>
        </w:rPr>
        <w:t>ş</w:t>
      </w:r>
      <w:r w:rsidRPr="009F10AD">
        <w:rPr>
          <w:rFonts w:ascii="Arial" w:eastAsia="PalatinoLinotype-Roman" w:hAnsi="Arial" w:cs="Arial"/>
          <w:lang w:val="fr-FR"/>
        </w:rPr>
        <w:t>i de protejare a speci</w:t>
      </w:r>
      <w:r w:rsidR="00987509" w:rsidRPr="009F10AD">
        <w:rPr>
          <w:rFonts w:ascii="Arial" w:eastAsia="PalatinoLinotype-Roman" w:hAnsi="Arial" w:cs="Arial"/>
          <w:lang w:val="fr-FR"/>
        </w:rPr>
        <w:t>ilor de biocontrol, cum ar fi pă</w:t>
      </w:r>
      <w:r w:rsidRPr="009F10AD">
        <w:rPr>
          <w:rFonts w:ascii="Arial" w:eastAsia="PalatinoLinotype-Roman" w:hAnsi="Arial" w:cs="Arial"/>
          <w:lang w:val="fr-FR"/>
        </w:rPr>
        <w:t>s</w:t>
      </w:r>
      <w:r w:rsidR="00987509" w:rsidRPr="009F10AD">
        <w:rPr>
          <w:rFonts w:ascii="Arial" w:eastAsia="PalatinoLinotype-Roman" w:hAnsi="Arial" w:cs="Arial"/>
          <w:lang w:val="fr-FR"/>
        </w:rPr>
        <w:t>ă</w:t>
      </w:r>
      <w:r w:rsidRPr="009F10AD">
        <w:rPr>
          <w:rFonts w:ascii="Arial" w:eastAsia="PalatinoLinotype-Roman" w:hAnsi="Arial" w:cs="Arial"/>
          <w:lang w:val="fr-FR"/>
        </w:rPr>
        <w:t xml:space="preserve">rile </w:t>
      </w:r>
      <w:r w:rsidR="00987509" w:rsidRPr="009F10AD">
        <w:rPr>
          <w:rFonts w:ascii="Arial" w:eastAsia="PalatinoLinotype-Roman" w:hAnsi="Arial" w:cs="Arial"/>
          <w:lang w:val="fr-FR"/>
        </w:rPr>
        <w:t>ş</w:t>
      </w:r>
      <w:r w:rsidRPr="009F10AD">
        <w:rPr>
          <w:rFonts w:ascii="Arial" w:eastAsia="PalatinoLinotype-Roman" w:hAnsi="Arial" w:cs="Arial"/>
          <w:lang w:val="fr-FR"/>
        </w:rPr>
        <w:t>i animalele de prad</w:t>
      </w:r>
      <w:r w:rsidR="00987509" w:rsidRPr="009F10AD">
        <w:rPr>
          <w:rFonts w:ascii="Arial" w:eastAsia="PalatinoLinotype-Roman" w:hAnsi="Arial" w:cs="Arial"/>
          <w:lang w:val="fr-FR"/>
        </w:rPr>
        <w:t>ă</w:t>
      </w:r>
      <w:r w:rsidRPr="009F10AD">
        <w:rPr>
          <w:rFonts w:ascii="Arial" w:eastAsia="PalatinoLinotype-Roman" w:hAnsi="Arial" w:cs="Arial"/>
          <w:lang w:val="fr-FR"/>
        </w:rPr>
        <w:t xml:space="preserve"> a d</w:t>
      </w:r>
      <w:r w:rsidR="00987509" w:rsidRPr="009F10AD">
        <w:rPr>
          <w:rFonts w:ascii="Arial" w:eastAsia="PalatinoLinotype-Roman" w:hAnsi="Arial" w:cs="Arial"/>
          <w:lang w:val="fr-FR"/>
        </w:rPr>
        <w:t>ă</w:t>
      </w:r>
      <w:r w:rsidRPr="009F10AD">
        <w:rPr>
          <w:rFonts w:ascii="Arial" w:eastAsia="PalatinoLinotype-Roman" w:hAnsi="Arial" w:cs="Arial"/>
          <w:lang w:val="fr-FR"/>
        </w:rPr>
        <w:t>un</w:t>
      </w:r>
      <w:r w:rsidR="00987509" w:rsidRPr="009F10AD">
        <w:rPr>
          <w:rFonts w:ascii="Arial" w:eastAsia="PalatinoLinotype-Roman" w:hAnsi="Arial" w:cs="Arial"/>
          <w:lang w:val="fr-FR"/>
        </w:rPr>
        <w:t>ă</w:t>
      </w:r>
      <w:r w:rsidRPr="009F10AD">
        <w:rPr>
          <w:rFonts w:ascii="Arial" w:eastAsia="PalatinoLinotype-Roman" w:hAnsi="Arial" w:cs="Arial"/>
          <w:lang w:val="fr-FR"/>
        </w:rPr>
        <w:t>torilor.Alte m</w:t>
      </w:r>
      <w:r w:rsidR="00987509" w:rsidRPr="009F10AD">
        <w:rPr>
          <w:rFonts w:ascii="Arial" w:eastAsia="PalatinoLinotype-Roman" w:hAnsi="Arial" w:cs="Arial"/>
          <w:lang w:val="fr-FR"/>
        </w:rPr>
        <w:t>ă</w:t>
      </w:r>
      <w:r w:rsidRPr="009F10AD">
        <w:rPr>
          <w:rFonts w:ascii="Arial" w:eastAsia="PalatinoLinotype-Roman" w:hAnsi="Arial" w:cs="Arial"/>
          <w:lang w:val="fr-FR"/>
        </w:rPr>
        <w:t xml:space="preserve">suri de reducere a aplicarii pesticidelor constau </w:t>
      </w:r>
      <w:r w:rsidR="00987509" w:rsidRPr="009F10AD">
        <w:rPr>
          <w:rFonts w:ascii="Arial" w:eastAsia="PalatinoLinotype-Roman" w:hAnsi="Arial" w:cs="Arial"/>
          <w:lang w:val="fr-FR"/>
        </w:rPr>
        <w:t>î</w:t>
      </w:r>
      <w:r w:rsidRPr="009F10AD">
        <w:rPr>
          <w:rFonts w:ascii="Arial" w:eastAsia="PalatinoLinotype-Roman" w:hAnsi="Arial" w:cs="Arial"/>
          <w:lang w:val="fr-FR"/>
        </w:rPr>
        <w:t xml:space="preserve">n utilizarea de soiuri rezistente la boli </w:t>
      </w:r>
      <w:r w:rsidR="00987509" w:rsidRPr="009F10AD">
        <w:rPr>
          <w:rFonts w:ascii="Arial" w:eastAsia="PalatinoLinotype-Roman" w:hAnsi="Arial" w:cs="Arial"/>
          <w:lang w:val="fr-FR"/>
        </w:rPr>
        <w:t>ş</w:t>
      </w:r>
      <w:r w:rsidRPr="009F10AD">
        <w:rPr>
          <w:rFonts w:ascii="Arial" w:eastAsia="PalatinoLinotype-Roman" w:hAnsi="Arial" w:cs="Arial"/>
          <w:lang w:val="fr-FR"/>
        </w:rPr>
        <w:t xml:space="preserve">i utilizarea de feromoni </w:t>
      </w:r>
      <w:r w:rsidR="00987509" w:rsidRPr="009F10AD">
        <w:rPr>
          <w:rFonts w:ascii="Arial" w:eastAsia="PalatinoLinotype-Roman" w:hAnsi="Arial" w:cs="Arial"/>
          <w:lang w:val="fr-FR"/>
        </w:rPr>
        <w:t>ş</w:t>
      </w:r>
      <w:r w:rsidRPr="009F10AD">
        <w:rPr>
          <w:rFonts w:ascii="Arial" w:eastAsia="PalatinoLinotype-Roman" w:hAnsi="Arial" w:cs="Arial"/>
          <w:lang w:val="fr-FR"/>
        </w:rPr>
        <w:t>i a pr</w:t>
      </w:r>
      <w:r w:rsidR="00987509" w:rsidRPr="009F10AD">
        <w:rPr>
          <w:rFonts w:ascii="Arial" w:eastAsia="PalatinoLinotype-Roman" w:hAnsi="Arial" w:cs="Arial"/>
          <w:lang w:val="fr-FR"/>
        </w:rPr>
        <w:t>ă</w:t>
      </w:r>
      <w:r w:rsidRPr="009F10AD">
        <w:rPr>
          <w:rFonts w:ascii="Arial" w:eastAsia="PalatinoLinotype-Roman" w:hAnsi="Arial" w:cs="Arial"/>
          <w:lang w:val="fr-FR"/>
        </w:rPr>
        <w:t>d</w:t>
      </w:r>
      <w:r w:rsidR="00987509" w:rsidRPr="009F10AD">
        <w:rPr>
          <w:rFonts w:ascii="Arial" w:eastAsia="PalatinoLinotype-Roman" w:hAnsi="Arial" w:cs="Arial"/>
          <w:lang w:val="fr-FR"/>
        </w:rPr>
        <w:t>ă</w:t>
      </w:r>
      <w:r w:rsidRPr="009F10AD">
        <w:rPr>
          <w:rFonts w:ascii="Arial" w:eastAsia="PalatinoLinotype-Roman" w:hAnsi="Arial" w:cs="Arial"/>
          <w:lang w:val="fr-FR"/>
        </w:rPr>
        <w:t>torilor naturali.Biotehnologia poate fi, de asemenea o modalitate inovatoare de combatere a d</w:t>
      </w:r>
      <w:r w:rsidR="00987509" w:rsidRPr="009F10AD">
        <w:rPr>
          <w:rFonts w:ascii="Arial" w:eastAsia="PalatinoLinotype-Roman" w:hAnsi="Arial" w:cs="Arial"/>
          <w:lang w:val="fr-FR"/>
        </w:rPr>
        <w:t>ă</w:t>
      </w:r>
      <w:r w:rsidRPr="009F10AD">
        <w:rPr>
          <w:rFonts w:ascii="Arial" w:eastAsia="PalatinoLinotype-Roman" w:hAnsi="Arial" w:cs="Arial"/>
          <w:lang w:val="fr-FR"/>
        </w:rPr>
        <w:t>un</w:t>
      </w:r>
      <w:r w:rsidR="00987509" w:rsidRPr="009F10AD">
        <w:rPr>
          <w:rFonts w:ascii="Arial" w:eastAsia="PalatinoLinotype-Roman" w:hAnsi="Arial" w:cs="Arial"/>
          <w:lang w:val="fr-FR"/>
        </w:rPr>
        <w:t>ă</w:t>
      </w:r>
      <w:r w:rsidRPr="009F10AD">
        <w:rPr>
          <w:rFonts w:ascii="Arial" w:eastAsia="PalatinoLinotype-Roman" w:hAnsi="Arial" w:cs="Arial"/>
          <w:lang w:val="fr-FR"/>
        </w:rPr>
        <w:t xml:space="preserve">torilor, prin folosirea de tulpini </w:t>
      </w:r>
      <w:r w:rsidR="00987509" w:rsidRPr="009F10AD">
        <w:rPr>
          <w:rFonts w:ascii="Arial" w:eastAsia="PalatinoLinotype-Roman" w:hAnsi="Arial" w:cs="Arial"/>
          <w:lang w:val="fr-FR"/>
        </w:rPr>
        <w:t>modificate genetic pentru a creşte rezistenţ</w:t>
      </w:r>
      <w:r w:rsidRPr="009F10AD">
        <w:rPr>
          <w:rFonts w:ascii="Arial" w:eastAsia="PalatinoLinotype-Roman" w:hAnsi="Arial" w:cs="Arial"/>
          <w:lang w:val="fr-FR"/>
        </w:rPr>
        <w:t>a la d</w:t>
      </w:r>
      <w:r w:rsidR="00987509" w:rsidRPr="009F10AD">
        <w:rPr>
          <w:rFonts w:ascii="Arial" w:eastAsia="PalatinoLinotype-Roman" w:hAnsi="Arial" w:cs="Arial"/>
          <w:lang w:val="fr-FR"/>
        </w:rPr>
        <w:t>ă</w:t>
      </w:r>
      <w:r w:rsidRPr="009F10AD">
        <w:rPr>
          <w:rFonts w:ascii="Arial" w:eastAsia="PalatinoLinotype-Roman" w:hAnsi="Arial" w:cs="Arial"/>
          <w:lang w:val="fr-FR"/>
        </w:rPr>
        <w:t>unatori c</w:t>
      </w:r>
      <w:r w:rsidR="00987509" w:rsidRPr="009F10AD">
        <w:rPr>
          <w:rFonts w:ascii="Arial" w:eastAsia="PalatinoLinotype-Roman" w:hAnsi="Arial" w:cs="Arial"/>
          <w:lang w:val="fr-FR"/>
        </w:rPr>
        <w:t>â</w:t>
      </w:r>
      <w:r w:rsidRPr="009F10AD">
        <w:rPr>
          <w:rFonts w:ascii="Arial" w:eastAsia="PalatinoLinotype-Roman" w:hAnsi="Arial" w:cs="Arial"/>
          <w:lang w:val="fr-FR"/>
        </w:rPr>
        <w:t>t</w:t>
      </w:r>
      <w:r w:rsidR="00987509" w:rsidRPr="009F10AD">
        <w:rPr>
          <w:rFonts w:ascii="Arial" w:eastAsia="PalatinoLinotype-Roman" w:hAnsi="Arial" w:cs="Arial"/>
          <w:lang w:val="fr-FR"/>
        </w:rPr>
        <w:t xml:space="preserve"> ş</w:t>
      </w:r>
      <w:r w:rsidRPr="009F10AD">
        <w:rPr>
          <w:rFonts w:ascii="Arial" w:eastAsia="PalatinoLinotype-Roman" w:hAnsi="Arial" w:cs="Arial"/>
          <w:lang w:val="fr-FR"/>
        </w:rPr>
        <w:t>i la efectul pesticidelor.</w:t>
      </w:r>
    </w:p>
    <w:p w:rsidR="00765B84" w:rsidRPr="009F10AD" w:rsidRDefault="00765B84" w:rsidP="00765B84">
      <w:pPr>
        <w:pStyle w:val="Header"/>
        <w:tabs>
          <w:tab w:val="left" w:pos="1350"/>
        </w:tabs>
        <w:ind w:firstLine="720"/>
        <w:jc w:val="both"/>
        <w:rPr>
          <w:rFonts w:ascii="Arial" w:hAnsi="Arial" w:cs="Arial"/>
          <w:noProof/>
          <w:sz w:val="24"/>
          <w:szCs w:val="24"/>
          <w:lang w:val="ro-RO"/>
        </w:rPr>
      </w:pPr>
      <w:r w:rsidRPr="009F10AD">
        <w:rPr>
          <w:rFonts w:ascii="Arial" w:hAnsi="Arial" w:cs="Arial"/>
          <w:noProof/>
          <w:sz w:val="24"/>
          <w:szCs w:val="24"/>
          <w:lang w:val="ro-RO"/>
        </w:rPr>
        <w:t xml:space="preserve">Factorul de mediu aer este supus unei poluări locale în acele zone unde s-a construit şi funcţionează unităţi industriale. De asemenea, poluarea aerului are loc şi în zonele cu trafic auto intens. În judeţul Ilfov, trafic auto intens este întâlnit pe arterele de circulaţie importante ca ieşiri din municipiul Bucureşti. Pe aceste artere circulaţia este foarte intensă, dar inexistenţa clădirilor înalte de-a lungul acestora, face ca dispersia poluanţilor să fie rapidă şi să nu afecteze aerul la nivel respirator. </w:t>
      </w:r>
      <w:r w:rsidRPr="009F10AD">
        <w:rPr>
          <w:rFonts w:ascii="Arial" w:hAnsi="Arial" w:cs="Arial"/>
          <w:b/>
          <w:color w:val="FF0000"/>
          <w:spacing w:val="-10"/>
          <w:sz w:val="24"/>
          <w:szCs w:val="24"/>
          <w:lang w:val="ro-RO"/>
        </w:rPr>
        <w:cr/>
      </w:r>
      <w:r w:rsidR="008F4B21" w:rsidRPr="009F10AD">
        <w:rPr>
          <w:rFonts w:ascii="Arial" w:hAnsi="Arial" w:cs="Arial"/>
          <w:spacing w:val="-10"/>
          <w:sz w:val="24"/>
          <w:szCs w:val="24"/>
          <w:lang w:val="ro-RO"/>
        </w:rPr>
        <w:t xml:space="preserve">            În anul 2020</w:t>
      </w:r>
      <w:r w:rsidR="000B0FF1" w:rsidRPr="009F10AD">
        <w:rPr>
          <w:rFonts w:ascii="Arial" w:hAnsi="Arial" w:cs="Arial"/>
          <w:spacing w:val="-10"/>
          <w:sz w:val="24"/>
          <w:szCs w:val="24"/>
          <w:lang w:val="ro-RO"/>
        </w:rPr>
        <w:t xml:space="preserve"> </w:t>
      </w:r>
      <w:r w:rsidRPr="009F10AD">
        <w:rPr>
          <w:rFonts w:ascii="Arial" w:hAnsi="Arial" w:cs="Arial"/>
          <w:spacing w:val="-10"/>
          <w:sz w:val="24"/>
          <w:szCs w:val="24"/>
          <w:lang w:val="ro-RO"/>
        </w:rPr>
        <w:t xml:space="preserve"> la </w:t>
      </w:r>
      <w:r w:rsidRPr="009F10AD">
        <w:rPr>
          <w:rFonts w:ascii="Arial" w:hAnsi="Arial" w:cs="Arial"/>
          <w:noProof/>
          <w:sz w:val="24"/>
          <w:szCs w:val="24"/>
          <w:lang w:val="ro-RO"/>
        </w:rPr>
        <w:t>Autoritatea de Sănătate Publică Ilfov nu au fost raportate cazuri de îmbolnăviri datorate poluării aerului în localităţile aflate pe teritoriul judeţului Ilfov.</w:t>
      </w:r>
    </w:p>
    <w:p w:rsidR="00765B84" w:rsidRPr="009F10AD" w:rsidRDefault="00765B84" w:rsidP="00765B84">
      <w:pPr>
        <w:pStyle w:val="Header"/>
        <w:tabs>
          <w:tab w:val="left" w:pos="1350"/>
        </w:tabs>
        <w:ind w:firstLine="720"/>
        <w:jc w:val="both"/>
        <w:rPr>
          <w:rFonts w:ascii="Arial" w:hAnsi="Arial" w:cs="Arial"/>
          <w:noProof/>
          <w:sz w:val="24"/>
          <w:szCs w:val="24"/>
          <w:lang w:val="ro-RO"/>
        </w:rPr>
      </w:pPr>
    </w:p>
    <w:p w:rsidR="00765B84" w:rsidRPr="009F10AD" w:rsidRDefault="00765B84" w:rsidP="00765B84">
      <w:pPr>
        <w:rPr>
          <w:rFonts w:ascii="Arial" w:eastAsia="Times New Roman" w:hAnsi="Arial" w:cs="Arial"/>
          <w:b/>
          <w:i/>
          <w:color w:val="000000"/>
          <w:lang w:val="pt-BR" w:eastAsia="ro-RO"/>
        </w:rPr>
      </w:pPr>
      <w:r w:rsidRPr="009F10AD">
        <w:rPr>
          <w:rFonts w:ascii="Arial" w:eastAsia="Times New Roman" w:hAnsi="Arial" w:cs="Arial"/>
          <w:b/>
          <w:i/>
          <w:color w:val="000000"/>
          <w:lang w:val="pt-BR" w:eastAsia="ro-RO"/>
        </w:rPr>
        <w:t>Efectele aerului poluat asupra sănătăţii populatiei.</w:t>
      </w:r>
    </w:p>
    <w:p w:rsidR="00765B84" w:rsidRPr="009F10AD" w:rsidRDefault="00765B84" w:rsidP="00765B84">
      <w:pPr>
        <w:ind w:firstLine="708"/>
        <w:jc w:val="both"/>
        <w:rPr>
          <w:rFonts w:ascii="Arial" w:eastAsia="Times New Roman" w:hAnsi="Arial" w:cs="Arial"/>
          <w:color w:val="000000"/>
          <w:lang w:val="pt-BR" w:eastAsia="ro-RO"/>
        </w:rPr>
      </w:pPr>
      <w:r w:rsidRPr="009F10AD">
        <w:rPr>
          <w:rFonts w:ascii="Arial" w:eastAsia="Times New Roman" w:hAnsi="Arial" w:cs="Arial"/>
          <w:color w:val="000000"/>
          <w:lang w:val="pt-BR" w:eastAsia="ro-RO"/>
        </w:rPr>
        <w:t>Influenţa directă a poluării aerului asupra sănătăţii populaţiei constă în modificările ce apar în organismul persoanelor expuse, ca urmare a contactului lor cu diferiţi poluanţi atmosferici. De cele mai multe ori, acţiunea directă a poluării aerului este rezultanta interacţiunii mai multor poluanţi prezenţi concomitent în atmosferă şi numai arareori acţiunea unui singur poluant. Cei mai reprezentativi poluanţi din atmosferă sunt: </w:t>
      </w:r>
    </w:p>
    <w:p w:rsidR="00765B84" w:rsidRPr="009F10AD" w:rsidRDefault="00765B84" w:rsidP="00765B84">
      <w:pPr>
        <w:ind w:firstLine="708"/>
        <w:jc w:val="both"/>
        <w:rPr>
          <w:rFonts w:ascii="Arial" w:eastAsia="Times New Roman" w:hAnsi="Arial" w:cs="Arial"/>
          <w:color w:val="000000"/>
          <w:lang w:val="pt-BR" w:eastAsia="ro-RO"/>
        </w:rPr>
      </w:pPr>
    </w:p>
    <w:p w:rsidR="00765B84" w:rsidRPr="009F10AD" w:rsidRDefault="00765B84" w:rsidP="00765B84">
      <w:pPr>
        <w:rPr>
          <w:rFonts w:ascii="Arial" w:eastAsia="Times New Roman" w:hAnsi="Arial" w:cs="Arial"/>
          <w:color w:val="000000"/>
          <w:lang w:val="pt-BR" w:eastAsia="ro-RO"/>
        </w:rPr>
      </w:pPr>
      <w:r w:rsidRPr="009F10AD">
        <w:rPr>
          <w:rFonts w:ascii="Arial" w:eastAsia="Times New Roman" w:hAnsi="Arial" w:cs="Arial"/>
          <w:b/>
          <w:i/>
          <w:color w:val="000000"/>
          <w:spacing w:val="-15"/>
          <w:lang w:val="pt-BR" w:eastAsia="ro-RO"/>
        </w:rPr>
        <w:t>Poluanţi cu actiune iritantă</w:t>
      </w:r>
      <w:r w:rsidRPr="009F10AD">
        <w:rPr>
          <w:rFonts w:ascii="Arial" w:eastAsia="Times New Roman" w:hAnsi="Arial" w:cs="Arial"/>
          <w:color w:val="000000"/>
          <w:spacing w:val="-15"/>
          <w:lang w:val="pt-BR" w:eastAsia="ro-RO"/>
        </w:rPr>
        <w:t>:</w:t>
      </w:r>
      <w:r w:rsidRPr="009F10AD">
        <w:rPr>
          <w:rFonts w:ascii="Arial" w:eastAsia="Times New Roman" w:hAnsi="Arial" w:cs="Arial"/>
          <w:color w:val="000000"/>
          <w:lang w:val="pt-BR" w:eastAsia="ro-RO"/>
        </w:rPr>
        <w:t> </w:t>
      </w:r>
    </w:p>
    <w:p w:rsidR="00765B84" w:rsidRPr="009F10AD" w:rsidRDefault="00765B84" w:rsidP="00E3687B">
      <w:pPr>
        <w:numPr>
          <w:ilvl w:val="0"/>
          <w:numId w:val="12"/>
        </w:numPr>
        <w:jc w:val="both"/>
        <w:rPr>
          <w:rFonts w:ascii="Arial" w:eastAsia="Times New Roman" w:hAnsi="Arial" w:cs="Arial"/>
          <w:color w:val="000000"/>
          <w:lang w:val="it-IT" w:eastAsia="ro-RO"/>
        </w:rPr>
      </w:pPr>
      <w:r w:rsidRPr="009F10AD">
        <w:rPr>
          <w:rFonts w:ascii="Arial" w:eastAsia="Times New Roman" w:hAnsi="Arial" w:cs="Arial"/>
          <w:i/>
          <w:color w:val="000000"/>
          <w:lang w:val="pt-BR" w:eastAsia="ro-RO"/>
        </w:rPr>
        <w:t>Pulberi (sedimentabile sau în suspensie)</w:t>
      </w:r>
      <w:r w:rsidRPr="009F10AD">
        <w:rPr>
          <w:rFonts w:ascii="Arial" w:eastAsia="Times New Roman" w:hAnsi="Arial" w:cs="Arial"/>
          <w:color w:val="000000"/>
          <w:lang w:val="pt-BR" w:eastAsia="ro-RO"/>
        </w:rPr>
        <w:t xml:space="preserve"> ce acţionează la nivelul cailor respiratorii care, deşi prezintă mecanisme de protecţie faţă de efectele nocive ale poluanţilor (mucus, epitelii ciliate, etc), pot fi afectate de inflamaţii, rinite, faringite, laringite, bronşite sau alveolite. </w:t>
      </w:r>
      <w:r w:rsidRPr="009F10AD">
        <w:rPr>
          <w:rFonts w:ascii="Arial" w:eastAsia="Times New Roman" w:hAnsi="Arial" w:cs="Arial"/>
          <w:color w:val="000000"/>
          <w:lang w:val="it-IT" w:eastAsia="ro-RO"/>
        </w:rPr>
        <w:t>Dacă acţiunea poluantului este de lungă durată pot apărea afecţiuni cronice ca broho-pneumopatia cronică nespecifică.</w:t>
      </w:r>
    </w:p>
    <w:p w:rsidR="00765B84" w:rsidRPr="009F10AD" w:rsidRDefault="00765B84" w:rsidP="00E3687B">
      <w:pPr>
        <w:numPr>
          <w:ilvl w:val="0"/>
          <w:numId w:val="12"/>
        </w:numPr>
        <w:jc w:val="both"/>
        <w:rPr>
          <w:rFonts w:ascii="Arial" w:eastAsia="Times New Roman" w:hAnsi="Arial" w:cs="Arial"/>
          <w:color w:val="000000"/>
          <w:lang w:val="it-IT" w:eastAsia="ro-RO"/>
        </w:rPr>
      </w:pPr>
      <w:r w:rsidRPr="009F10AD">
        <w:rPr>
          <w:rFonts w:ascii="Arial" w:eastAsia="Times New Roman" w:hAnsi="Arial" w:cs="Arial"/>
          <w:i/>
          <w:color w:val="000000"/>
          <w:lang w:val="it-IT" w:eastAsia="ro-RO"/>
        </w:rPr>
        <w:t>Oxizii sulfului</w:t>
      </w:r>
      <w:r w:rsidRPr="009F10AD">
        <w:rPr>
          <w:rFonts w:ascii="Arial" w:eastAsia="Times New Roman" w:hAnsi="Arial" w:cs="Arial"/>
          <w:color w:val="000000"/>
          <w:lang w:val="it-IT" w:eastAsia="ro-RO"/>
        </w:rPr>
        <w:t>, ce apar în aer prin arderea combustibililor fosili sau din diferite procese industriale, au un grad mare de solubilitate, produc iritaţii ale căilor respiratorii ce se traduc prin salivaţie, expectoraţie, spasme şi dificultăţi in respiraţie, care permanentizate duc la apariţia bronşitei  cronice.</w:t>
      </w:r>
    </w:p>
    <w:p w:rsidR="00765B84" w:rsidRPr="009F10AD" w:rsidRDefault="00765B84" w:rsidP="00E3687B">
      <w:pPr>
        <w:numPr>
          <w:ilvl w:val="0"/>
          <w:numId w:val="12"/>
        </w:numPr>
        <w:jc w:val="both"/>
        <w:rPr>
          <w:rFonts w:ascii="Arial" w:eastAsia="Times New Roman" w:hAnsi="Arial" w:cs="Arial"/>
          <w:color w:val="000000"/>
          <w:lang w:val="it-IT" w:eastAsia="ro-RO"/>
        </w:rPr>
      </w:pPr>
      <w:r w:rsidRPr="009F10AD">
        <w:rPr>
          <w:rFonts w:ascii="Arial" w:eastAsia="Times New Roman" w:hAnsi="Arial" w:cs="Arial"/>
          <w:i/>
          <w:color w:val="000000"/>
          <w:lang w:val="it-IT" w:eastAsia="ro-RO"/>
        </w:rPr>
        <w:t>Oxizii azotului</w:t>
      </w:r>
      <w:r w:rsidRPr="009F10AD">
        <w:rPr>
          <w:rFonts w:ascii="Arial" w:eastAsia="Times New Roman" w:hAnsi="Arial" w:cs="Arial"/>
          <w:color w:val="000000"/>
          <w:lang w:val="it-IT" w:eastAsia="ro-RO"/>
        </w:rPr>
        <w:t xml:space="preserve"> , rezultă la fel ca cel ai sulfului şi produc la nivelul căilor respiratorii blocarea miscărilor cililor epiteliilor brohice şi traheale. La nivel sangvin, se combină cu hemoglobina rezultând methemoglobina care impiedică transportului gazelor respiratorii  (oxigenului) către ţesuturi. </w:t>
      </w:r>
    </w:p>
    <w:p w:rsidR="00765B84" w:rsidRPr="009F10AD" w:rsidRDefault="00765B84" w:rsidP="00765B84">
      <w:pPr>
        <w:rPr>
          <w:rFonts w:ascii="Arial" w:eastAsia="Times New Roman" w:hAnsi="Arial" w:cs="Arial"/>
          <w:b/>
          <w:i/>
          <w:color w:val="000000"/>
          <w:spacing w:val="-15"/>
          <w:lang w:val="it-IT" w:eastAsia="ro-RO"/>
        </w:rPr>
      </w:pPr>
      <w:r w:rsidRPr="009F10AD">
        <w:rPr>
          <w:rFonts w:ascii="Arial" w:eastAsia="Times New Roman" w:hAnsi="Arial" w:cs="Arial"/>
          <w:b/>
          <w:i/>
          <w:color w:val="000000"/>
          <w:spacing w:val="-15"/>
          <w:lang w:val="it-IT" w:eastAsia="ro-RO"/>
        </w:rPr>
        <w:t>Poluanţi cu ac</w:t>
      </w:r>
      <w:r w:rsidR="00987509" w:rsidRPr="009F10AD">
        <w:rPr>
          <w:rFonts w:ascii="Arial" w:eastAsia="Times New Roman" w:hAnsi="Arial" w:cs="Arial"/>
          <w:b/>
          <w:i/>
          <w:color w:val="000000"/>
          <w:spacing w:val="-15"/>
          <w:lang w:val="it-IT" w:eastAsia="ro-RO"/>
        </w:rPr>
        <w:t>ţ</w:t>
      </w:r>
      <w:r w:rsidR="008F4B21" w:rsidRPr="009F10AD">
        <w:rPr>
          <w:rFonts w:ascii="Arial" w:eastAsia="Times New Roman" w:hAnsi="Arial" w:cs="Arial"/>
          <w:b/>
          <w:i/>
          <w:color w:val="000000"/>
          <w:spacing w:val="-15"/>
          <w:lang w:val="it-IT" w:eastAsia="ro-RO"/>
        </w:rPr>
        <w:t>i</w:t>
      </w:r>
      <w:r w:rsidRPr="009F10AD">
        <w:rPr>
          <w:rFonts w:ascii="Arial" w:eastAsia="Times New Roman" w:hAnsi="Arial" w:cs="Arial"/>
          <w:b/>
          <w:i/>
          <w:color w:val="000000"/>
          <w:spacing w:val="-15"/>
          <w:lang w:val="it-IT" w:eastAsia="ro-RO"/>
        </w:rPr>
        <w:t>une asfixiantă: </w:t>
      </w:r>
    </w:p>
    <w:p w:rsidR="00765B84" w:rsidRPr="009F10AD" w:rsidRDefault="00765B84" w:rsidP="00E3687B">
      <w:pPr>
        <w:numPr>
          <w:ilvl w:val="0"/>
          <w:numId w:val="13"/>
        </w:numPr>
        <w:jc w:val="both"/>
        <w:rPr>
          <w:rFonts w:ascii="Arial" w:eastAsia="Times New Roman" w:hAnsi="Arial" w:cs="Arial"/>
          <w:color w:val="000000"/>
          <w:lang w:val="it-IT" w:eastAsia="ro-RO"/>
        </w:rPr>
      </w:pPr>
      <w:r w:rsidRPr="009F10AD">
        <w:rPr>
          <w:rFonts w:ascii="Arial" w:eastAsia="Times New Roman" w:hAnsi="Arial" w:cs="Arial"/>
          <w:i/>
          <w:color w:val="000000"/>
          <w:lang w:val="it-IT" w:eastAsia="ro-RO"/>
        </w:rPr>
        <w:t>Oxidul de carbon</w:t>
      </w:r>
      <w:r w:rsidRPr="009F10AD">
        <w:rPr>
          <w:rFonts w:ascii="Arial" w:eastAsia="Times New Roman" w:hAnsi="Arial" w:cs="Arial"/>
          <w:color w:val="000000"/>
          <w:lang w:val="it-IT" w:eastAsia="ro-RO"/>
        </w:rPr>
        <w:t>, rezultat din arderi incomplete, se combină cu hemoglobina dând carboxi hemoglobină, generând fenomene de lipsa de oxigen cu consecinţe dintre cele mai grave asupra respiraţiei diferitelor ţesuturi şi celule, ce se manifestă clinic prin dureri de cap, ameţeli, somnolenţă, greaţă, aritmii, etc. </w:t>
      </w:r>
    </w:p>
    <w:p w:rsidR="00765B84" w:rsidRPr="009F10AD" w:rsidRDefault="00987509" w:rsidP="00765B84">
      <w:pPr>
        <w:rPr>
          <w:rFonts w:ascii="Arial" w:eastAsia="Times New Roman" w:hAnsi="Arial" w:cs="Arial"/>
          <w:b/>
          <w:i/>
          <w:color w:val="000000"/>
          <w:spacing w:val="-15"/>
          <w:lang w:val="it-IT" w:eastAsia="ro-RO"/>
        </w:rPr>
      </w:pPr>
      <w:r w:rsidRPr="009F10AD">
        <w:rPr>
          <w:rFonts w:ascii="Arial" w:eastAsia="Times New Roman" w:hAnsi="Arial" w:cs="Arial"/>
          <w:b/>
          <w:i/>
          <w:color w:val="000000"/>
          <w:spacing w:val="-15"/>
          <w:lang w:val="it-IT" w:eastAsia="ro-RO"/>
        </w:rPr>
        <w:t>Poluanţi cu acţ</w:t>
      </w:r>
      <w:r w:rsidR="00765B84" w:rsidRPr="009F10AD">
        <w:rPr>
          <w:rFonts w:ascii="Arial" w:eastAsia="Times New Roman" w:hAnsi="Arial" w:cs="Arial"/>
          <w:b/>
          <w:i/>
          <w:color w:val="000000"/>
          <w:spacing w:val="-15"/>
          <w:lang w:val="it-IT" w:eastAsia="ro-RO"/>
        </w:rPr>
        <w:t>iune toxică sistemică</w:t>
      </w:r>
    </w:p>
    <w:p w:rsidR="00765B84" w:rsidRPr="009F10AD" w:rsidRDefault="00765B84" w:rsidP="00E3687B">
      <w:pPr>
        <w:numPr>
          <w:ilvl w:val="0"/>
          <w:numId w:val="13"/>
        </w:numPr>
        <w:jc w:val="both"/>
        <w:rPr>
          <w:rFonts w:ascii="Arial" w:eastAsia="Times New Roman" w:hAnsi="Arial" w:cs="Arial"/>
          <w:color w:val="000000"/>
          <w:lang w:val="it-IT" w:eastAsia="ro-RO"/>
        </w:rPr>
      </w:pPr>
      <w:r w:rsidRPr="009F10AD">
        <w:rPr>
          <w:rFonts w:ascii="Arial" w:eastAsia="Times New Roman" w:hAnsi="Arial" w:cs="Arial"/>
          <w:i/>
          <w:color w:val="000000"/>
          <w:spacing w:val="-15"/>
          <w:lang w:val="it-IT" w:eastAsia="ro-RO"/>
        </w:rPr>
        <w:t>Plumbul</w:t>
      </w:r>
      <w:r w:rsidRPr="009F10AD">
        <w:rPr>
          <w:rFonts w:ascii="Arial" w:eastAsia="Times New Roman" w:hAnsi="Arial" w:cs="Arial"/>
          <w:color w:val="000000"/>
          <w:lang w:val="it-IT" w:eastAsia="ro-RO"/>
        </w:rPr>
        <w:t>, eliminat în atmosferă sub formă de vapori care se condeanseaza relativ repede, poate pătrunde în organismul uman atât pe cale respiratorie (mai periculoasă pentru că ajunge direct în sânge) cât şi pe cale digestivă (ficatul are o mare putere de  detoxifiere a organismului). Acţiunea nocivă a plumbului se exercită la nivelul sângelului determinând apariţia de anemii, şi la nivelul sistemului nervos, provocând rămanerea în urma a dezvoltării intelectuale la copii. </w:t>
      </w:r>
    </w:p>
    <w:p w:rsidR="00765B84" w:rsidRPr="009F10AD" w:rsidRDefault="00987509" w:rsidP="00765B84">
      <w:pPr>
        <w:rPr>
          <w:rFonts w:ascii="Arial" w:eastAsia="Times New Roman" w:hAnsi="Arial" w:cs="Arial"/>
          <w:b/>
          <w:i/>
          <w:color w:val="000000"/>
          <w:spacing w:val="-15"/>
          <w:lang w:val="it-IT" w:eastAsia="ro-RO"/>
        </w:rPr>
      </w:pPr>
      <w:r w:rsidRPr="009F10AD">
        <w:rPr>
          <w:rFonts w:ascii="Arial" w:eastAsia="Times New Roman" w:hAnsi="Arial" w:cs="Arial"/>
          <w:b/>
          <w:i/>
          <w:color w:val="000000"/>
          <w:spacing w:val="-15"/>
          <w:lang w:val="it-IT" w:eastAsia="ro-RO"/>
        </w:rPr>
        <w:lastRenderedPageBreak/>
        <w:t>Poluanţi cu acţ</w:t>
      </w:r>
      <w:r w:rsidR="00765B84" w:rsidRPr="009F10AD">
        <w:rPr>
          <w:rFonts w:ascii="Arial" w:eastAsia="Times New Roman" w:hAnsi="Arial" w:cs="Arial"/>
          <w:b/>
          <w:i/>
          <w:color w:val="000000"/>
          <w:spacing w:val="-15"/>
          <w:lang w:val="it-IT" w:eastAsia="ro-RO"/>
        </w:rPr>
        <w:t>iune cancerigena:</w:t>
      </w:r>
    </w:p>
    <w:p w:rsidR="00765B84" w:rsidRPr="009F10AD" w:rsidRDefault="00765B84" w:rsidP="00E3687B">
      <w:pPr>
        <w:numPr>
          <w:ilvl w:val="0"/>
          <w:numId w:val="13"/>
        </w:numPr>
        <w:jc w:val="both"/>
        <w:rPr>
          <w:rFonts w:ascii="Arial" w:eastAsia="Times New Roman" w:hAnsi="Arial" w:cs="Arial"/>
          <w:color w:val="000000"/>
          <w:lang w:val="it-IT" w:eastAsia="ro-RO"/>
        </w:rPr>
      </w:pPr>
      <w:r w:rsidRPr="009F10AD">
        <w:rPr>
          <w:rFonts w:ascii="Arial" w:eastAsia="Times New Roman" w:hAnsi="Arial" w:cs="Arial"/>
          <w:i/>
          <w:color w:val="000000"/>
          <w:spacing w:val="-15"/>
          <w:lang w:val="it-IT" w:eastAsia="ro-RO"/>
        </w:rPr>
        <w:t>Poluanţi organici</w:t>
      </w:r>
      <w:r w:rsidRPr="009F10AD">
        <w:rPr>
          <w:rFonts w:ascii="Arial" w:eastAsia="Times New Roman" w:hAnsi="Arial" w:cs="Arial"/>
          <w:color w:val="000000"/>
          <w:spacing w:val="-15"/>
          <w:lang w:val="it-IT" w:eastAsia="ro-RO"/>
        </w:rPr>
        <w:t xml:space="preserve"> </w:t>
      </w:r>
      <w:r w:rsidRPr="009F10AD">
        <w:rPr>
          <w:rFonts w:ascii="Arial" w:eastAsia="Times New Roman" w:hAnsi="Arial" w:cs="Arial"/>
          <w:color w:val="000000"/>
          <w:lang w:val="it-IT" w:eastAsia="ro-RO"/>
        </w:rPr>
        <w:t>ce rezulta din arderea incompletă a combustibililor solizi şi lichizi. Se concentreaza în organism în condiţiile unei expuneri prelungite.</w:t>
      </w:r>
    </w:p>
    <w:p w:rsidR="00765B84" w:rsidRPr="009F10AD" w:rsidRDefault="00765B84" w:rsidP="00E3687B">
      <w:pPr>
        <w:numPr>
          <w:ilvl w:val="0"/>
          <w:numId w:val="13"/>
        </w:numPr>
        <w:rPr>
          <w:rFonts w:ascii="Arial" w:eastAsia="Times New Roman" w:hAnsi="Arial" w:cs="Arial"/>
          <w:color w:val="000000"/>
          <w:lang w:val="it-IT" w:eastAsia="ro-RO"/>
        </w:rPr>
      </w:pPr>
      <w:r w:rsidRPr="009F10AD">
        <w:rPr>
          <w:rFonts w:ascii="Arial" w:eastAsia="Times New Roman" w:hAnsi="Arial" w:cs="Arial"/>
          <w:color w:val="000000"/>
          <w:lang w:val="it-IT" w:eastAsia="ro-RO"/>
        </w:rPr>
        <w:t xml:space="preserve">Arsenul, cromul, beriliul, cobaltul, seleniul, azbestul sunt </w:t>
      </w:r>
      <w:r w:rsidRPr="009F10AD">
        <w:rPr>
          <w:rFonts w:ascii="Arial" w:eastAsia="Times New Roman" w:hAnsi="Arial" w:cs="Arial"/>
          <w:i/>
          <w:color w:val="000000"/>
          <w:lang w:val="it-IT" w:eastAsia="ro-RO"/>
        </w:rPr>
        <w:t>Poluanţi anorganici</w:t>
      </w:r>
      <w:r w:rsidRPr="009F10AD">
        <w:rPr>
          <w:rFonts w:ascii="Arial" w:eastAsia="Times New Roman" w:hAnsi="Arial" w:cs="Arial"/>
          <w:color w:val="000000"/>
          <w:lang w:val="it-IT" w:eastAsia="ro-RO"/>
        </w:rPr>
        <w:t>, prezenţi mai ales în mediile industriale. </w:t>
      </w:r>
    </w:p>
    <w:p w:rsidR="00765B84" w:rsidRPr="009F10AD" w:rsidRDefault="008F4B21" w:rsidP="00765B84">
      <w:pPr>
        <w:rPr>
          <w:rFonts w:ascii="Arial" w:eastAsia="Times New Roman" w:hAnsi="Arial" w:cs="Arial"/>
          <w:b/>
          <w:i/>
          <w:color w:val="000000"/>
          <w:spacing w:val="-15"/>
          <w:lang w:val="it-IT" w:eastAsia="ro-RO"/>
        </w:rPr>
      </w:pPr>
      <w:r w:rsidRPr="009F10AD">
        <w:rPr>
          <w:rFonts w:ascii="Arial" w:eastAsia="Times New Roman" w:hAnsi="Arial" w:cs="Arial"/>
          <w:b/>
          <w:i/>
          <w:color w:val="000000"/>
          <w:spacing w:val="-15"/>
          <w:lang w:val="it-IT" w:eastAsia="ro-RO"/>
        </w:rPr>
        <w:t>Poluanţi cu acț</w:t>
      </w:r>
      <w:r w:rsidR="00765B84" w:rsidRPr="009F10AD">
        <w:rPr>
          <w:rFonts w:ascii="Arial" w:eastAsia="Times New Roman" w:hAnsi="Arial" w:cs="Arial"/>
          <w:b/>
          <w:i/>
          <w:color w:val="000000"/>
          <w:spacing w:val="-15"/>
          <w:lang w:val="it-IT" w:eastAsia="ro-RO"/>
        </w:rPr>
        <w:t>iune alergizanta:</w:t>
      </w:r>
    </w:p>
    <w:p w:rsidR="00765B84" w:rsidRPr="009F10AD" w:rsidRDefault="00765B84" w:rsidP="00E3687B">
      <w:pPr>
        <w:numPr>
          <w:ilvl w:val="0"/>
          <w:numId w:val="13"/>
        </w:numPr>
        <w:jc w:val="both"/>
        <w:rPr>
          <w:rFonts w:ascii="Arial" w:eastAsia="Times New Roman" w:hAnsi="Arial" w:cs="Arial"/>
          <w:color w:val="000000"/>
          <w:lang w:val="it-IT" w:eastAsia="ro-RO"/>
        </w:rPr>
      </w:pPr>
      <w:r w:rsidRPr="009F10AD">
        <w:rPr>
          <w:rFonts w:ascii="Arial" w:eastAsia="Times New Roman" w:hAnsi="Arial" w:cs="Arial"/>
          <w:i/>
          <w:color w:val="000000"/>
          <w:lang w:val="it-IT" w:eastAsia="ro-RO"/>
        </w:rPr>
        <w:t>Pulberile minerale sau organice ca şi gazele</w:t>
      </w:r>
      <w:r w:rsidRPr="009F10AD">
        <w:rPr>
          <w:rFonts w:ascii="Arial" w:eastAsia="Times New Roman" w:hAnsi="Arial" w:cs="Arial"/>
          <w:color w:val="000000"/>
          <w:lang w:val="it-IT" w:eastAsia="ro-RO"/>
        </w:rPr>
        <w:t xml:space="preserve"> (oxizi de azot, sulf, carbon) sau substanţele volatile din insecticide, detergenţi, mase plastice, medicamente produc rinite acute, traheite, astm sau manifestări oculare (conjunctivite şi blefarite) sau cutanate (exeme, urticarii, etc).</w:t>
      </w:r>
    </w:p>
    <w:p w:rsidR="00765B84" w:rsidRPr="009F10AD" w:rsidRDefault="00765B84" w:rsidP="00765B84">
      <w:pPr>
        <w:rPr>
          <w:rFonts w:ascii="Arial" w:eastAsia="Times New Roman" w:hAnsi="Arial" w:cs="Arial"/>
          <w:b/>
          <w:i/>
          <w:color w:val="000000"/>
          <w:spacing w:val="-15"/>
          <w:lang w:val="it-IT" w:eastAsia="ro-RO"/>
        </w:rPr>
      </w:pPr>
      <w:r w:rsidRPr="009F10AD">
        <w:rPr>
          <w:rFonts w:ascii="Arial" w:eastAsia="Times New Roman" w:hAnsi="Arial" w:cs="Arial"/>
          <w:b/>
          <w:i/>
          <w:color w:val="000000"/>
          <w:spacing w:val="-15"/>
          <w:lang w:val="it-IT" w:eastAsia="ro-RO"/>
        </w:rPr>
        <w:t>Poluanţi cu acţiune infectantă:</w:t>
      </w:r>
    </w:p>
    <w:p w:rsidR="00765B84" w:rsidRPr="009F10AD" w:rsidRDefault="00765B84" w:rsidP="00E3687B">
      <w:pPr>
        <w:numPr>
          <w:ilvl w:val="0"/>
          <w:numId w:val="13"/>
        </w:numPr>
        <w:jc w:val="both"/>
        <w:rPr>
          <w:rFonts w:ascii="Arial" w:eastAsia="Times New Roman" w:hAnsi="Arial" w:cs="Arial"/>
          <w:color w:val="000000"/>
          <w:lang w:val="it-IT" w:eastAsia="ro-RO"/>
        </w:rPr>
      </w:pPr>
      <w:r w:rsidRPr="009F10AD">
        <w:rPr>
          <w:rFonts w:ascii="Arial" w:eastAsia="Times New Roman" w:hAnsi="Arial" w:cs="Arial"/>
          <w:color w:val="000000"/>
          <w:lang w:val="it-IT" w:eastAsia="ro-RO"/>
        </w:rPr>
        <w:t xml:space="preserve">Sunt reprezenţi de diversi </w:t>
      </w:r>
      <w:r w:rsidRPr="009F10AD">
        <w:rPr>
          <w:rFonts w:ascii="Arial" w:eastAsia="Times New Roman" w:hAnsi="Arial" w:cs="Arial"/>
          <w:i/>
          <w:color w:val="000000"/>
          <w:lang w:val="it-IT" w:eastAsia="ro-RO"/>
        </w:rPr>
        <w:t>germeni patogeni</w:t>
      </w:r>
      <w:r w:rsidRPr="009F10AD">
        <w:rPr>
          <w:rFonts w:ascii="Arial" w:eastAsia="Times New Roman" w:hAnsi="Arial" w:cs="Arial"/>
          <w:color w:val="000000"/>
          <w:lang w:val="it-IT" w:eastAsia="ro-RO"/>
        </w:rPr>
        <w:t xml:space="preserve"> din atmosferă. Deşi  majoritatea germenilor ce cauzează boli infecţioase cu poartă de intrare respiratorie, ca: difteria, scarlatina, tusea convulsivă, rujeola, rubeola, varicela, variola, gripa, guturaiul, etc, au o rezistenţă scazută în aer datorită unor factori ca: uscăciunea, temperatura scazută, radiatiile ultraviolete,  totusi, contaminarea produsă prin aer este responsabilă pentru un număr mare de boli. </w:t>
      </w:r>
    </w:p>
    <w:p w:rsidR="00924084" w:rsidRPr="009F10AD" w:rsidRDefault="00924084" w:rsidP="00924084">
      <w:pPr>
        <w:autoSpaceDE w:val="0"/>
        <w:autoSpaceDN w:val="0"/>
        <w:adjustRightInd w:val="0"/>
        <w:ind w:firstLine="708"/>
        <w:jc w:val="both"/>
        <w:rPr>
          <w:rFonts w:ascii="Arial" w:eastAsia="PalatinoLinotype-Roman" w:hAnsi="Arial" w:cs="Arial"/>
          <w:lang w:val="fr-FR"/>
        </w:rPr>
      </w:pPr>
    </w:p>
    <w:p w:rsidR="00924084" w:rsidRPr="009F10AD" w:rsidRDefault="00924084" w:rsidP="006B79DB">
      <w:pPr>
        <w:tabs>
          <w:tab w:val="left" w:pos="1276"/>
          <w:tab w:val="left" w:leader="dot" w:pos="9356"/>
        </w:tabs>
        <w:ind w:left="330"/>
        <w:rPr>
          <w:rFonts w:ascii="Arial" w:hAnsi="Arial" w:cs="Arial"/>
          <w:b/>
          <w:i/>
          <w:iCs/>
          <w:lang w:val="ro-RO"/>
        </w:rPr>
      </w:pPr>
    </w:p>
    <w:p w:rsidR="00924084" w:rsidRPr="009F10AD" w:rsidRDefault="00924084" w:rsidP="006B79DB">
      <w:pPr>
        <w:tabs>
          <w:tab w:val="left" w:pos="1276"/>
          <w:tab w:val="left" w:leader="dot" w:pos="9356"/>
        </w:tabs>
        <w:ind w:left="330"/>
        <w:rPr>
          <w:rFonts w:ascii="Arial" w:hAnsi="Arial" w:cs="Arial"/>
          <w:b/>
          <w:i/>
          <w:iCs/>
          <w:lang w:val="ro-RO"/>
        </w:rPr>
      </w:pPr>
    </w:p>
    <w:p w:rsidR="00924084" w:rsidRPr="009F10AD" w:rsidRDefault="00924084" w:rsidP="006B79DB">
      <w:pPr>
        <w:tabs>
          <w:tab w:val="left" w:pos="1276"/>
          <w:tab w:val="left" w:leader="dot" w:pos="9356"/>
        </w:tabs>
        <w:ind w:left="330"/>
        <w:rPr>
          <w:rFonts w:ascii="Arial" w:hAnsi="Arial" w:cs="Arial"/>
          <w:b/>
          <w:i/>
          <w:iCs/>
          <w:lang w:val="ro-RO"/>
        </w:rPr>
      </w:pPr>
    </w:p>
    <w:p w:rsidR="00924084" w:rsidRPr="009F10AD" w:rsidRDefault="00924084" w:rsidP="006B79DB">
      <w:pPr>
        <w:tabs>
          <w:tab w:val="left" w:pos="1276"/>
          <w:tab w:val="left" w:leader="dot" w:pos="9356"/>
        </w:tabs>
        <w:ind w:left="330"/>
        <w:rPr>
          <w:rFonts w:ascii="Arial" w:hAnsi="Arial" w:cs="Arial"/>
          <w:b/>
          <w:i/>
          <w:iCs/>
          <w:lang w:val="ro-RO"/>
        </w:rPr>
      </w:pPr>
    </w:p>
    <w:p w:rsidR="00A048EA" w:rsidRPr="009F10AD" w:rsidRDefault="00DF3F55" w:rsidP="00C04656">
      <w:pPr>
        <w:tabs>
          <w:tab w:val="left" w:leader="dot" w:pos="9356"/>
        </w:tabs>
        <w:rPr>
          <w:rFonts w:ascii="Arial" w:hAnsi="Arial" w:cs="Arial"/>
          <w:b/>
          <w:lang w:val="ro-RO"/>
        </w:rPr>
      </w:pPr>
      <w:r w:rsidRPr="009F10AD">
        <w:rPr>
          <w:rFonts w:ascii="Arial" w:hAnsi="Arial" w:cs="Arial"/>
          <w:b/>
          <w:lang w:val="ro-RO"/>
        </w:rPr>
        <w:t xml:space="preserve">    VIII</w:t>
      </w:r>
      <w:r w:rsidR="006B79DB" w:rsidRPr="009F10AD">
        <w:rPr>
          <w:rFonts w:ascii="Arial" w:hAnsi="Arial" w:cs="Arial"/>
          <w:b/>
          <w:lang w:val="ro-RO"/>
        </w:rPr>
        <w:t xml:space="preserve">.1.5.1. </w:t>
      </w:r>
      <w:r w:rsidR="00A048EA" w:rsidRPr="009F10AD">
        <w:rPr>
          <w:rFonts w:ascii="Arial" w:hAnsi="Arial" w:cs="Arial"/>
          <w:b/>
          <w:lang w:val="ro-RO"/>
        </w:rPr>
        <w:t>Rata de mortalitate în aglomerările urbane ca urmar</w:t>
      </w:r>
      <w:r w:rsidR="00C04656" w:rsidRPr="009F10AD">
        <w:rPr>
          <w:rFonts w:ascii="Arial" w:hAnsi="Arial" w:cs="Arial"/>
          <w:b/>
          <w:lang w:val="ro-RO"/>
        </w:rPr>
        <w:t>e</w:t>
      </w:r>
      <w:r w:rsidR="00A048EA" w:rsidRPr="009F10AD">
        <w:rPr>
          <w:rFonts w:ascii="Arial" w:hAnsi="Arial" w:cs="Arial"/>
          <w:b/>
          <w:lang w:val="ro-RO"/>
        </w:rPr>
        <w:t xml:space="preserve">  temperaturilor extreme în perioada de vară </w:t>
      </w:r>
    </w:p>
    <w:p w:rsidR="006B52C9" w:rsidRPr="009F10AD" w:rsidRDefault="0022385B" w:rsidP="0022385B">
      <w:pPr>
        <w:tabs>
          <w:tab w:val="left" w:leader="dot" w:pos="9356"/>
        </w:tabs>
        <w:rPr>
          <w:rFonts w:ascii="Arial" w:hAnsi="Arial" w:cs="Arial"/>
          <w:lang w:val="ro-RO"/>
        </w:rPr>
      </w:pPr>
      <w:r w:rsidRPr="009F10AD">
        <w:rPr>
          <w:rFonts w:ascii="Arial" w:hAnsi="Arial" w:cs="Arial"/>
          <w:lang w:val="ro-RO"/>
        </w:rPr>
        <w:t xml:space="preserve">          Nu</w:t>
      </w:r>
      <w:r w:rsidR="000C1260" w:rsidRPr="009F10AD">
        <w:rPr>
          <w:rFonts w:ascii="Arial" w:hAnsi="Arial" w:cs="Arial"/>
          <w:lang w:val="ro-RO"/>
        </w:rPr>
        <w:t xml:space="preserve"> deţinem date</w:t>
      </w:r>
      <w:r w:rsidRPr="009F10AD">
        <w:rPr>
          <w:rFonts w:ascii="Arial" w:hAnsi="Arial" w:cs="Arial"/>
          <w:lang w:val="ro-RO"/>
        </w:rPr>
        <w:t>.</w:t>
      </w:r>
    </w:p>
    <w:p w:rsidR="000C1260" w:rsidRPr="009F10AD" w:rsidRDefault="000C1260" w:rsidP="0022385B">
      <w:pPr>
        <w:tabs>
          <w:tab w:val="left" w:leader="dot" w:pos="9356"/>
        </w:tabs>
        <w:rPr>
          <w:rFonts w:ascii="Arial" w:hAnsi="Arial" w:cs="Arial"/>
          <w:lang w:val="ro-RO"/>
        </w:rPr>
      </w:pPr>
    </w:p>
    <w:p w:rsidR="00A048EA" w:rsidRPr="009F10AD" w:rsidRDefault="00DF3F55" w:rsidP="0017326F">
      <w:pPr>
        <w:tabs>
          <w:tab w:val="left" w:leader="dot" w:pos="9356"/>
        </w:tabs>
        <w:rPr>
          <w:rFonts w:ascii="Arial" w:hAnsi="Arial" w:cs="Arial"/>
          <w:b/>
          <w:lang w:val="ro-RO"/>
        </w:rPr>
      </w:pPr>
      <w:r w:rsidRPr="009F10AD">
        <w:rPr>
          <w:rFonts w:ascii="Arial" w:hAnsi="Arial" w:cs="Arial"/>
          <w:b/>
          <w:lang w:val="ro-RO"/>
        </w:rPr>
        <w:t xml:space="preserve">     VIII</w:t>
      </w:r>
      <w:r w:rsidR="0017326F" w:rsidRPr="009F10AD">
        <w:rPr>
          <w:rFonts w:ascii="Arial" w:hAnsi="Arial" w:cs="Arial"/>
          <w:b/>
          <w:lang w:val="ro-RO"/>
        </w:rPr>
        <w:t xml:space="preserve"> </w:t>
      </w:r>
      <w:r w:rsidR="005B5979" w:rsidRPr="009F10AD">
        <w:rPr>
          <w:rFonts w:ascii="Arial" w:hAnsi="Arial" w:cs="Arial"/>
          <w:b/>
          <w:lang w:val="ro-RO"/>
        </w:rPr>
        <w:t>.1.</w:t>
      </w:r>
      <w:r w:rsidR="006B79DB" w:rsidRPr="009F10AD">
        <w:rPr>
          <w:rFonts w:ascii="Arial" w:hAnsi="Arial" w:cs="Arial"/>
          <w:b/>
          <w:lang w:val="ro-RO"/>
        </w:rPr>
        <w:t xml:space="preserve">5.2. </w:t>
      </w:r>
      <w:r w:rsidR="00A048EA" w:rsidRPr="009F10AD">
        <w:rPr>
          <w:rFonts w:ascii="Arial" w:hAnsi="Arial" w:cs="Arial"/>
          <w:b/>
          <w:lang w:val="ro-RO"/>
        </w:rPr>
        <w:t xml:space="preserve">Expunerea populaţiei din aglomerările urbane la riscul de inundaţii </w:t>
      </w:r>
    </w:p>
    <w:p w:rsidR="004A7A90" w:rsidRPr="009F10AD" w:rsidRDefault="004A7A90" w:rsidP="0017326F">
      <w:pPr>
        <w:tabs>
          <w:tab w:val="left" w:leader="dot" w:pos="9356"/>
        </w:tabs>
        <w:rPr>
          <w:rFonts w:ascii="Arial" w:hAnsi="Arial" w:cs="Arial"/>
          <w:b/>
          <w:lang w:val="ro-RO"/>
        </w:rPr>
      </w:pPr>
    </w:p>
    <w:p w:rsidR="004A7A90" w:rsidRPr="009F10AD" w:rsidRDefault="000C1260" w:rsidP="004A7A90">
      <w:pPr>
        <w:spacing w:after="120"/>
        <w:jc w:val="both"/>
        <w:rPr>
          <w:rFonts w:ascii="Arial" w:hAnsi="Arial" w:cs="Arial"/>
        </w:rPr>
      </w:pPr>
      <w:r w:rsidRPr="009F10AD">
        <w:rPr>
          <w:rFonts w:ascii="Arial" w:hAnsi="Arial" w:cs="Arial"/>
          <w:b/>
          <w:color w:val="000000"/>
          <w:lang w:val="ro-RO"/>
        </w:rPr>
        <w:t xml:space="preserve">         </w:t>
      </w:r>
      <w:r w:rsidR="004A7A90" w:rsidRPr="009F10AD">
        <w:rPr>
          <w:rFonts w:ascii="Arial" w:hAnsi="Arial" w:cs="Arial"/>
        </w:rPr>
        <w:t>În ultimul deceniu ca urmare a schimbărilor climatice și a intervențiilor antropice asupra mediului înconjurător s-au înregistrat intensificări ale fenomenelor de inundații.</w:t>
      </w:r>
    </w:p>
    <w:p w:rsidR="004A7A90" w:rsidRPr="009F10AD" w:rsidRDefault="004A7A90" w:rsidP="004A7A90">
      <w:pPr>
        <w:spacing w:after="120"/>
        <w:jc w:val="both"/>
        <w:rPr>
          <w:rFonts w:ascii="Arial" w:hAnsi="Arial" w:cs="Arial"/>
        </w:rPr>
      </w:pPr>
      <w:r w:rsidRPr="009F10AD">
        <w:rPr>
          <w:rFonts w:ascii="Arial" w:hAnsi="Arial" w:cs="Arial"/>
        </w:rPr>
        <w:tab/>
        <w:t>În sprijinul Statelor Membre afectate de inundații, Uniunea Europeană a elaborat Directiva 2007/60/CE privind evaluarea şi managementul riscului la inundații, cunoscută sub denumirea generică de Directiva Inundații 2007/60/CE.</w:t>
      </w:r>
    </w:p>
    <w:p w:rsidR="004A7A90" w:rsidRPr="009F10AD" w:rsidRDefault="004A7A90" w:rsidP="004A7A90">
      <w:pPr>
        <w:spacing w:after="120"/>
        <w:ind w:firstLine="720"/>
        <w:jc w:val="both"/>
        <w:rPr>
          <w:rFonts w:ascii="Arial" w:hAnsi="Arial" w:cs="Arial"/>
        </w:rPr>
      </w:pPr>
      <w:r w:rsidRPr="009F10AD">
        <w:rPr>
          <w:rFonts w:ascii="Arial" w:hAnsi="Arial" w:cs="Arial"/>
        </w:rPr>
        <w:t xml:space="preserve">Directiva2007/60/CE privind evaluarea şi managementul riscului la inundații, cunoscută pe scurt ca Directiva Inundații, are ca </w:t>
      </w:r>
      <w:r w:rsidRPr="009F10AD">
        <w:rPr>
          <w:rFonts w:ascii="Arial" w:hAnsi="Arial" w:cs="Arial"/>
          <w:b/>
        </w:rPr>
        <w:t>obiectiv general</w:t>
      </w:r>
      <w:r w:rsidRPr="009F10AD">
        <w:rPr>
          <w:rFonts w:ascii="Arial" w:hAnsi="Arial" w:cs="Arial"/>
        </w:rPr>
        <w:t xml:space="preserve"> stabilirea unui cadru pentru evaluarea şi managementul riscului la inundaţii în scopul reducerii consecinţelor negative asupra sănătăţii umane, mediului, patrimoniului cultural şi a activităţilor economice. </w:t>
      </w:r>
    </w:p>
    <w:p w:rsidR="004A7A90" w:rsidRPr="009F10AD" w:rsidRDefault="004A7A90" w:rsidP="004A7A90">
      <w:pPr>
        <w:pStyle w:val="1text0"/>
        <w:rPr>
          <w:rFonts w:ascii="Arial" w:eastAsia="Calibri" w:hAnsi="Arial"/>
        </w:rPr>
      </w:pPr>
      <w:r w:rsidRPr="009F10AD">
        <w:rPr>
          <w:rFonts w:ascii="Arial" w:hAnsi="Arial"/>
        </w:rPr>
        <w:t xml:space="preserve">Directiva asigură coordonarea acţiunilor din cadrul unui bazin/district hidrografic pentru implementarea a 3 etape principale, acesta fiind un proces </w:t>
      </w:r>
      <w:r w:rsidRPr="009F10AD">
        <w:rPr>
          <w:rFonts w:ascii="Arial" w:eastAsia="Calibri" w:hAnsi="Arial"/>
        </w:rPr>
        <w:t>ciclic cu repetabilitate la 6 ani. Fiecare ciclu cuprinde 3 etape, respectiv Evaluarea preliminară a riscului la inundații - etapa 1, Realizarea hărților de hazard și de risc la inundații - etapa 2, Realizarea Planurilor de Management al Riscului la Inundații - etapa 3. Ciclul I de implementare a fost finalizat în 22 martie 2016.</w:t>
      </w:r>
    </w:p>
    <w:p w:rsidR="004A7A90" w:rsidRPr="009F10AD" w:rsidRDefault="004A7A90" w:rsidP="004A7A90">
      <w:pPr>
        <w:spacing w:after="120"/>
        <w:ind w:firstLine="720"/>
        <w:jc w:val="both"/>
        <w:rPr>
          <w:rFonts w:ascii="Arial" w:eastAsia="Calibri" w:hAnsi="Arial" w:cs="Arial"/>
        </w:rPr>
      </w:pPr>
      <w:r w:rsidRPr="009F10AD">
        <w:rPr>
          <w:rFonts w:ascii="Arial" w:hAnsi="Arial" w:cs="Arial"/>
        </w:rPr>
        <w:t>Informațiile prezentate în acest capitol sunt rezultate în urma procesului de implementare al Directivei 2007/60/CE privind evaluarea şi managementul riscului la inundații, ciclul II.</w:t>
      </w:r>
    </w:p>
    <w:p w:rsidR="004A7A90" w:rsidRPr="009F10AD" w:rsidRDefault="004A7A90" w:rsidP="004A7A90">
      <w:pPr>
        <w:pStyle w:val="1text0"/>
        <w:rPr>
          <w:rStyle w:val="apple-converted-space"/>
          <w:rFonts w:ascii="Arial" w:hAnsi="Arial"/>
        </w:rPr>
      </w:pPr>
      <w:r w:rsidRPr="009F10AD">
        <w:rPr>
          <w:rStyle w:val="apple-converted-space"/>
          <w:rFonts w:ascii="Arial" w:hAnsi="Arial"/>
        </w:rPr>
        <w:t xml:space="preserve">Evaluarea preliminară a riscului la inundații presupune identificarea inundațiilor istorice semnificative care au avut consecințe semnificative asupra: activității umane, </w:t>
      </w:r>
      <w:r w:rsidRPr="009F10AD">
        <w:rPr>
          <w:rStyle w:val="apple-converted-space"/>
          <w:rFonts w:ascii="Arial" w:hAnsi="Arial"/>
        </w:rPr>
        <w:lastRenderedPageBreak/>
        <w:t xml:space="preserve">mediului, patrimoniului cultural și activității economice, dar și delimitarea zonelor cu riscpotențial semnificativ la inundații A.P.S.F.R. (Areas with Potential Significant Flood Risk). </w:t>
      </w:r>
    </w:p>
    <w:p w:rsidR="004A7A90" w:rsidRPr="009F10AD" w:rsidRDefault="004A7A90" w:rsidP="004A7A90">
      <w:pPr>
        <w:pStyle w:val="1text0"/>
        <w:rPr>
          <w:rFonts w:ascii="Arial" w:hAnsi="Arial"/>
        </w:rPr>
      </w:pPr>
      <w:r w:rsidRPr="009F10AD">
        <w:rPr>
          <w:rFonts w:ascii="Arial" w:hAnsi="Arial"/>
        </w:rPr>
        <w:t>Inundațiile istorice semnificative au fost selectate în urma aplicării unor criterii hidrologice şi a unor criterii privind efectele negative ale inundaţiei asupra celor patru categorii de consecinţe menționate anterior.</w:t>
      </w:r>
    </w:p>
    <w:p w:rsidR="004A7A90" w:rsidRPr="009F10AD" w:rsidRDefault="004A7A90" w:rsidP="004A7A90">
      <w:pPr>
        <w:pStyle w:val="1textMeto"/>
        <w:rPr>
          <w:rFonts w:ascii="Arial" w:hAnsi="Arial"/>
          <w:szCs w:val="24"/>
        </w:rPr>
      </w:pPr>
      <w:r w:rsidRPr="009F10AD">
        <w:rPr>
          <w:rFonts w:ascii="Arial" w:hAnsi="Arial"/>
          <w:szCs w:val="24"/>
        </w:rPr>
        <w:t>Spre deosebire de ciclul I, când au fost analizate inundațiile istorice petrecute într-o perioadă mult mai îndepărtată (1970-2010) față de momentul prezent, pentru care nu au fost deținute informații foarte detaliate în legătură cu consecințele negative produse de acestea, în ciclul II informațiile referitoare la pagubele produse în perioada analizată, respectiv 2010 - 2016, sunt mult mai bine documentate. Acest fapt a permis o analiză mai amănunțită cu privire la consecințele negative semnificative produse de inundațiile istorice.</w:t>
      </w:r>
    </w:p>
    <w:p w:rsidR="004A7A90" w:rsidRPr="009F10AD" w:rsidRDefault="004A7A90" w:rsidP="004A7A90">
      <w:pPr>
        <w:pStyle w:val="1text0"/>
        <w:rPr>
          <w:rFonts w:ascii="Arial" w:hAnsi="Arial"/>
        </w:rPr>
      </w:pPr>
      <w:r w:rsidRPr="009F10AD">
        <w:rPr>
          <w:rFonts w:ascii="Arial" w:hAnsi="Arial"/>
        </w:rPr>
        <w:t>Astfel, în acest ciclu, ulterior aplicării criteriilor hidrologice şi criteriilor privind efectele negative ale inundaţiei, s-a realizat o analiză la un grad de detaliu mai mare, urmărindu-se localităţile şi sectoarele / tronsoanele de râu / afluenţii afectaţi de evenimentul semnificativ naţional / regional considerat.</w:t>
      </w:r>
    </w:p>
    <w:p w:rsidR="004A7A90" w:rsidRPr="009F10AD" w:rsidRDefault="004A7A90" w:rsidP="004A7A90">
      <w:pPr>
        <w:rPr>
          <w:rFonts w:ascii="Arial" w:hAnsi="Arial" w:cs="Arial"/>
          <w:b/>
          <w:color w:val="000000"/>
          <w:lang w:val="ro-RO"/>
        </w:rPr>
      </w:pPr>
      <w:r w:rsidRPr="009F10AD">
        <w:rPr>
          <w:rFonts w:ascii="Arial" w:hAnsi="Arial" w:cs="Arial"/>
        </w:rPr>
        <w:t>Conform datelor furnizate de ANAR înperioada februarie- martie au avut loc  precipitaţii abundente sub formă de ploaie şi ninsoare,băltiri în localităţile Bragadiru, Măgurele, Popeşti-Leordeni,</w:t>
      </w:r>
      <w:r w:rsidRPr="009F10AD">
        <w:rPr>
          <w:rFonts w:ascii="Arial" w:hAnsi="Arial" w:cs="Arial"/>
          <w:b/>
        </w:rPr>
        <w:t xml:space="preserve">  </w:t>
      </w:r>
      <w:r w:rsidRPr="009F10AD">
        <w:rPr>
          <w:rFonts w:ascii="Arial" w:hAnsi="Arial" w:cs="Arial"/>
        </w:rPr>
        <w:t xml:space="preserve">Clinceni.  </w:t>
      </w:r>
    </w:p>
    <w:p w:rsidR="004A7A90" w:rsidRPr="009F10AD" w:rsidRDefault="004A7A90" w:rsidP="004A7A90">
      <w:pPr>
        <w:rPr>
          <w:rFonts w:ascii="Arial" w:hAnsi="Arial" w:cs="Arial"/>
          <w:color w:val="FF0000"/>
          <w:lang w:val="ro-RO"/>
        </w:rPr>
      </w:pPr>
    </w:p>
    <w:p w:rsidR="00C04656" w:rsidRPr="009F10AD" w:rsidRDefault="00C04656" w:rsidP="00A048EA">
      <w:pPr>
        <w:rPr>
          <w:rFonts w:ascii="Arial" w:hAnsi="Arial" w:cs="Arial"/>
          <w:color w:val="FF0000"/>
          <w:lang w:val="ro-RO"/>
        </w:rPr>
      </w:pPr>
    </w:p>
    <w:p w:rsidR="00F94AC3" w:rsidRPr="009F10AD" w:rsidRDefault="00F94AC3" w:rsidP="00A048EA">
      <w:pPr>
        <w:rPr>
          <w:rFonts w:ascii="Arial" w:hAnsi="Arial" w:cs="Arial"/>
          <w:b/>
          <w:color w:val="000000"/>
          <w:lang w:val="ro-RO"/>
        </w:rPr>
      </w:pPr>
    </w:p>
    <w:p w:rsidR="00A048EA" w:rsidRPr="009F10AD" w:rsidRDefault="00C04656" w:rsidP="00A048EA">
      <w:pPr>
        <w:rPr>
          <w:rFonts w:ascii="Arial" w:hAnsi="Arial" w:cs="Arial"/>
          <w:b/>
          <w:color w:val="000000"/>
          <w:lang w:val="ro-RO"/>
        </w:rPr>
      </w:pPr>
      <w:r w:rsidRPr="009F10AD">
        <w:rPr>
          <w:rFonts w:ascii="Arial" w:hAnsi="Arial" w:cs="Arial"/>
          <w:b/>
          <w:color w:val="000000"/>
          <w:lang w:val="ro-RO"/>
        </w:rPr>
        <w:t xml:space="preserve">  </w:t>
      </w:r>
      <w:r w:rsidR="00352C06" w:rsidRPr="009F10AD">
        <w:rPr>
          <w:rFonts w:ascii="Arial" w:hAnsi="Arial" w:cs="Arial"/>
          <w:b/>
          <w:color w:val="000000"/>
          <w:lang w:val="ro-RO"/>
        </w:rPr>
        <w:t>I</w:t>
      </w:r>
      <w:r w:rsidR="00E915CD" w:rsidRPr="009F10AD">
        <w:rPr>
          <w:rFonts w:ascii="Arial" w:hAnsi="Arial" w:cs="Arial"/>
          <w:b/>
          <w:color w:val="000000"/>
          <w:lang w:val="ro-RO"/>
        </w:rPr>
        <w:t>X. RADIOACTIVITATEA MEDIULUI</w:t>
      </w:r>
    </w:p>
    <w:p w:rsidR="0084277E" w:rsidRPr="009F10AD" w:rsidRDefault="0084277E" w:rsidP="00F94AC3">
      <w:pPr>
        <w:autoSpaceDE w:val="0"/>
        <w:autoSpaceDN w:val="0"/>
        <w:adjustRightInd w:val="0"/>
        <w:ind w:firstLine="720"/>
        <w:jc w:val="both"/>
        <w:rPr>
          <w:rFonts w:ascii="Arial" w:eastAsia="Times New Roman" w:hAnsi="Arial" w:cs="Arial"/>
          <w:b/>
          <w:bCs/>
          <w:lang w:val="ro-RO"/>
        </w:rPr>
      </w:pPr>
    </w:p>
    <w:p w:rsidR="00F94AC3" w:rsidRPr="009F10AD" w:rsidRDefault="00F94AC3" w:rsidP="00F94AC3">
      <w:pPr>
        <w:autoSpaceDE w:val="0"/>
        <w:autoSpaceDN w:val="0"/>
        <w:adjustRightInd w:val="0"/>
        <w:ind w:firstLine="720"/>
        <w:jc w:val="both"/>
        <w:rPr>
          <w:rFonts w:ascii="Arial" w:eastAsia="Times New Roman" w:hAnsi="Arial" w:cs="Arial"/>
          <w:lang w:val="ro-RO"/>
        </w:rPr>
      </w:pPr>
      <w:r w:rsidRPr="009F10AD">
        <w:rPr>
          <w:rFonts w:ascii="Arial" w:eastAsia="Times New Roman" w:hAnsi="Arial" w:cs="Arial"/>
          <w:b/>
          <w:bCs/>
          <w:lang w:val="ro-RO"/>
        </w:rPr>
        <w:t xml:space="preserve">Radioactivitatea </w:t>
      </w:r>
      <w:r w:rsidRPr="009F10AD">
        <w:rPr>
          <w:rFonts w:ascii="Arial" w:eastAsia="Times New Roman" w:hAnsi="Arial" w:cs="Arial"/>
          <w:lang w:val="ro-RO"/>
        </w:rPr>
        <w:t xml:space="preserve">(lat. </w:t>
      </w:r>
      <w:r w:rsidRPr="009F10AD">
        <w:rPr>
          <w:rFonts w:ascii="Arial" w:eastAsia="Times New Roman" w:hAnsi="Arial" w:cs="Arial"/>
          <w:i/>
          <w:iCs/>
          <w:lang w:val="ro-RO"/>
        </w:rPr>
        <w:t>radius = rază, radiaţie</w:t>
      </w:r>
      <w:r w:rsidRPr="009F10AD">
        <w:rPr>
          <w:rFonts w:ascii="Arial" w:eastAsia="Times New Roman" w:hAnsi="Arial" w:cs="Arial"/>
          <w:lang w:val="ro-RO"/>
        </w:rPr>
        <w:t>) reprezintă fenomenul de emisie spontană de particule subatomice şi/sau radiaţii electromagnetice (fascicole de fotoni) de către radionuclizi (atomi cu nucleu instabil, care au proprietatea de a se dezintegra).</w:t>
      </w:r>
    </w:p>
    <w:p w:rsidR="00F94AC3" w:rsidRPr="009F10AD" w:rsidRDefault="00F94AC3" w:rsidP="00F94AC3">
      <w:pPr>
        <w:autoSpaceDE w:val="0"/>
        <w:autoSpaceDN w:val="0"/>
        <w:adjustRightInd w:val="0"/>
        <w:ind w:firstLine="720"/>
        <w:jc w:val="both"/>
        <w:rPr>
          <w:rFonts w:ascii="Arial" w:eastAsia="Times New Roman" w:hAnsi="Arial" w:cs="Arial"/>
          <w:lang w:val="ro-RO"/>
        </w:rPr>
      </w:pPr>
      <w:r w:rsidRPr="009F10AD">
        <w:rPr>
          <w:rFonts w:ascii="Arial" w:eastAsia="Times New Roman" w:hAnsi="Arial" w:cs="Arial"/>
          <w:lang w:val="ro-RO"/>
        </w:rPr>
        <w:t xml:space="preserve">Practic, un nucleu poate suferi diferite tipuri de </w:t>
      </w:r>
      <w:r w:rsidRPr="009F10AD">
        <w:rPr>
          <w:rFonts w:ascii="Arial" w:eastAsia="Times New Roman" w:hAnsi="Arial" w:cs="Arial"/>
          <w:i/>
          <w:iCs/>
          <w:lang w:val="ro-RO"/>
        </w:rPr>
        <w:t xml:space="preserve">transformări nucleare </w:t>
      </w:r>
      <w:r w:rsidRPr="009F10AD">
        <w:rPr>
          <w:rFonts w:ascii="Arial" w:eastAsia="Times New Roman" w:hAnsi="Arial" w:cs="Arial"/>
          <w:lang w:val="ro-RO"/>
        </w:rPr>
        <w:t>care duc la apariţia de radiaţie ionizată, cele mai cunoscute fiind:</w:t>
      </w:r>
    </w:p>
    <w:p w:rsidR="00F94AC3" w:rsidRPr="009F10AD" w:rsidRDefault="00F94AC3" w:rsidP="00E3687B">
      <w:pPr>
        <w:numPr>
          <w:ilvl w:val="0"/>
          <w:numId w:val="20"/>
        </w:numPr>
        <w:tabs>
          <w:tab w:val="clear" w:pos="360"/>
          <w:tab w:val="num" w:pos="0"/>
          <w:tab w:val="left" w:pos="1080"/>
        </w:tabs>
        <w:autoSpaceDE w:val="0"/>
        <w:autoSpaceDN w:val="0"/>
        <w:adjustRightInd w:val="0"/>
        <w:ind w:hanging="180"/>
        <w:jc w:val="both"/>
        <w:rPr>
          <w:rFonts w:ascii="Arial" w:eastAsia="Times New Roman" w:hAnsi="Arial" w:cs="Arial"/>
          <w:lang w:val="ro-RO"/>
        </w:rPr>
      </w:pPr>
      <w:r w:rsidRPr="009F10AD">
        <w:rPr>
          <w:rFonts w:ascii="Arial" w:eastAsia="Times New Roman" w:hAnsi="Arial" w:cs="Arial"/>
          <w:bCs/>
          <w:iCs/>
          <w:lang w:val="ro-RO"/>
        </w:rPr>
        <w:t>dezintegrările ά</w:t>
      </w:r>
      <w:r w:rsidRPr="009F10AD">
        <w:rPr>
          <w:rFonts w:ascii="Arial" w:eastAsia="Times New Roman" w:hAnsi="Arial" w:cs="Arial"/>
          <w:lang w:val="ro-RO"/>
        </w:rPr>
        <w:t>(emisia spontană de helioni) care duc la apariţia de radiaţie Alfa. Principalul efect asupra sănătăţii corelat cu particulele alfa apare când materialele alfa-emiţătoare sunt ingerate sau inhalate iar energia particulelor alfa afectează ţesuturile interne, cum ar fi plămânii.</w:t>
      </w:r>
    </w:p>
    <w:p w:rsidR="00F94AC3" w:rsidRPr="009F10AD" w:rsidRDefault="00F94AC3" w:rsidP="00E3687B">
      <w:pPr>
        <w:numPr>
          <w:ilvl w:val="0"/>
          <w:numId w:val="21"/>
        </w:numPr>
        <w:tabs>
          <w:tab w:val="clear" w:pos="360"/>
          <w:tab w:val="num" w:pos="0"/>
          <w:tab w:val="left" w:pos="1080"/>
        </w:tabs>
        <w:autoSpaceDE w:val="0"/>
        <w:autoSpaceDN w:val="0"/>
        <w:adjustRightInd w:val="0"/>
        <w:ind w:hanging="180"/>
        <w:jc w:val="both"/>
        <w:rPr>
          <w:rFonts w:ascii="Arial" w:eastAsia="Times New Roman" w:hAnsi="Arial" w:cs="Arial"/>
          <w:lang w:val="ro-RO"/>
        </w:rPr>
      </w:pPr>
      <w:r w:rsidRPr="009F10AD">
        <w:rPr>
          <w:rFonts w:ascii="Arial" w:eastAsia="Times New Roman" w:hAnsi="Arial" w:cs="Arial"/>
          <w:bCs/>
          <w:iCs/>
          <w:lang w:val="ro-RO"/>
        </w:rPr>
        <w:t>dezintegrările β</w:t>
      </w:r>
      <w:r w:rsidRPr="009F10AD">
        <w:rPr>
          <w:rFonts w:ascii="Arial" w:eastAsia="Times New Roman" w:hAnsi="Arial" w:cs="Arial"/>
          <w:lang w:val="ro-RO"/>
        </w:rPr>
        <w:t>(emisie de electroni, pozitroni sau captură electronică) care duc la apariţia de radiaţie Beta. Efectele asupra sănătăţii asociate particulelor beta se manifestă în principal atunci când materialele beta-emiţătoare sunt ingerate sau inhalate.</w:t>
      </w:r>
    </w:p>
    <w:p w:rsidR="00F94AC3" w:rsidRPr="009F10AD" w:rsidRDefault="00F94AC3" w:rsidP="00E3687B">
      <w:pPr>
        <w:numPr>
          <w:ilvl w:val="0"/>
          <w:numId w:val="22"/>
        </w:numPr>
        <w:tabs>
          <w:tab w:val="clear" w:pos="360"/>
          <w:tab w:val="num" w:pos="0"/>
          <w:tab w:val="left" w:pos="1080"/>
        </w:tabs>
        <w:autoSpaceDE w:val="0"/>
        <w:autoSpaceDN w:val="0"/>
        <w:adjustRightInd w:val="0"/>
        <w:ind w:hanging="180"/>
        <w:jc w:val="both"/>
        <w:rPr>
          <w:rFonts w:ascii="Arial" w:eastAsia="Times New Roman" w:hAnsi="Arial" w:cs="Arial"/>
          <w:lang w:val="ro-RO"/>
        </w:rPr>
      </w:pPr>
      <w:r w:rsidRPr="009F10AD">
        <w:rPr>
          <w:rFonts w:ascii="Arial" w:eastAsia="Times New Roman" w:hAnsi="Arial" w:cs="Arial"/>
          <w:bCs/>
          <w:iCs/>
          <w:lang w:val="ro-RO"/>
        </w:rPr>
        <w:t>dezintegrările γ</w:t>
      </w:r>
      <w:r w:rsidRPr="009F10AD">
        <w:rPr>
          <w:rFonts w:ascii="Arial" w:eastAsia="Times New Roman" w:hAnsi="Arial" w:cs="Arial"/>
          <w:lang w:val="ro-RO"/>
        </w:rPr>
        <w:t xml:space="preserve">(emisie de cuante electromagnetice) din care rezultă radiaţia Gama. Radiaţia gama (raza gama) se prezintă sub formă de unde electromagnetice sau fotoni emişi din nucleul unui atom. </w:t>
      </w:r>
    </w:p>
    <w:p w:rsidR="00F94AC3" w:rsidRPr="009F10AD" w:rsidRDefault="00F94AC3" w:rsidP="00F94AC3">
      <w:pPr>
        <w:autoSpaceDE w:val="0"/>
        <w:autoSpaceDN w:val="0"/>
        <w:adjustRightInd w:val="0"/>
        <w:ind w:firstLine="720"/>
        <w:jc w:val="both"/>
        <w:rPr>
          <w:rFonts w:ascii="Arial" w:eastAsia="Times New Roman" w:hAnsi="Arial" w:cs="Arial"/>
          <w:lang w:val="ro-RO"/>
        </w:rPr>
      </w:pPr>
      <w:r w:rsidRPr="009F10AD">
        <w:rPr>
          <w:rFonts w:ascii="Arial" w:eastAsia="Times New Roman" w:hAnsi="Arial" w:cs="Arial"/>
          <w:lang w:val="ro-RO"/>
        </w:rPr>
        <w:t>Radiaţia se află peste tot în natură. Ea poate fi radiaţie ne-ionizantă (undele radio, lumina, microundele) sau radiaţie ionizantă (razele X folosite în scopuri de diagnosticare medicală, razele gamma folosite în scopuri terapeutice).</w:t>
      </w:r>
    </w:p>
    <w:p w:rsidR="00F94AC3" w:rsidRPr="009F10AD" w:rsidRDefault="00F94AC3" w:rsidP="00F94AC3">
      <w:pPr>
        <w:ind w:firstLine="720"/>
        <w:jc w:val="both"/>
        <w:rPr>
          <w:rFonts w:ascii="Arial" w:eastAsia="Times New Roman" w:hAnsi="Arial" w:cs="Arial"/>
          <w:lang w:val="ro-RO"/>
        </w:rPr>
      </w:pPr>
      <w:r w:rsidRPr="009F10AD">
        <w:rPr>
          <w:rFonts w:ascii="Arial" w:eastAsia="Times New Roman" w:hAnsi="Arial" w:cs="Arial"/>
          <w:bCs/>
          <w:i/>
          <w:lang w:val="ro-RO"/>
        </w:rPr>
        <w:t>Radioactivitatea naturală</w:t>
      </w:r>
      <w:r w:rsidRPr="009F10AD">
        <w:rPr>
          <w:rFonts w:ascii="Arial" w:eastAsia="Times New Roman" w:hAnsi="Arial" w:cs="Arial"/>
          <w:i/>
          <w:lang w:val="ro-RO"/>
        </w:rPr>
        <w:t>,</w:t>
      </w:r>
      <w:r w:rsidRPr="009F10AD">
        <w:rPr>
          <w:rFonts w:ascii="Arial" w:eastAsia="Times New Roman" w:hAnsi="Arial" w:cs="Arial"/>
          <w:lang w:val="ro-RO"/>
        </w:rPr>
        <w:t xml:space="preserve"> componentă a mediului înconjurător, este determinată de prezenţa în sol, aer, apă, vegetaţie, organisme animale, precum şi în om a substanţelor radioactive de origine terestră. Fiecare dintre noi este expus radiaţiilor </w:t>
      </w:r>
      <w:r w:rsidRPr="009F10AD">
        <w:rPr>
          <w:rFonts w:ascii="Arial" w:eastAsia="Times New Roman" w:hAnsi="Arial" w:cs="Arial"/>
          <w:lang w:val="ro-RO"/>
        </w:rPr>
        <w:lastRenderedPageBreak/>
        <w:t>naturale, iar în funcţie de o serie de factori locali, doza este mai mare sau mai mică. În zone situate la altitudine mare  radioactivitate naturală  este crescută.</w:t>
      </w:r>
    </w:p>
    <w:p w:rsidR="00F94AC3" w:rsidRPr="009F10AD" w:rsidRDefault="00F94AC3" w:rsidP="00F94AC3">
      <w:pPr>
        <w:ind w:firstLine="720"/>
        <w:jc w:val="both"/>
        <w:rPr>
          <w:rFonts w:ascii="Arial" w:eastAsia="Times New Roman" w:hAnsi="Arial" w:cs="Arial"/>
          <w:lang w:val="ro-RO"/>
        </w:rPr>
      </w:pPr>
      <w:r w:rsidRPr="009F10AD">
        <w:rPr>
          <w:rFonts w:ascii="Arial" w:eastAsia="Times New Roman" w:hAnsi="Arial" w:cs="Arial"/>
          <w:lang w:val="ro-RO"/>
        </w:rPr>
        <w:t>Radioactivitatea naturală terestră prezintă, în ultimele 4 – 5 decenii, modificări semnificative, datorate activităţilor omului: aducerea la suprafaţă a minereurilor radioactive, extracţia şi utilizarea cărbunelui şi apelor geotermale, etc.</w:t>
      </w:r>
    </w:p>
    <w:p w:rsidR="00F94AC3" w:rsidRPr="009F10AD" w:rsidRDefault="00F94AC3" w:rsidP="00F94AC3">
      <w:pPr>
        <w:ind w:firstLine="720"/>
        <w:jc w:val="both"/>
        <w:rPr>
          <w:rFonts w:ascii="Arial" w:eastAsia="Times New Roman" w:hAnsi="Arial" w:cs="Arial"/>
          <w:lang w:val="ro-RO"/>
        </w:rPr>
      </w:pPr>
      <w:r w:rsidRPr="009F10AD">
        <w:rPr>
          <w:rFonts w:ascii="Arial" w:eastAsia="Times New Roman" w:hAnsi="Arial" w:cs="Arial"/>
          <w:lang w:val="ro-RO"/>
        </w:rPr>
        <w:t xml:space="preserve">Radiaţiile naturale şi artificiale nu sunt diferite nici ca tip, nici ca efect, dar indiferent de natura lor, ele sunt profund vătămătoare şi de aceea trebuie să ne protejăm. Efectele radiaţiilor care produc cea mai mare îngrijorare sunt bolile maligne provocate persoanelor expuse la radiaţii. Probabilitatea apariţiei oricărui efect provocat de radiaţii este legată de doza de radiaţie primită. </w:t>
      </w:r>
    </w:p>
    <w:p w:rsidR="00E915CD" w:rsidRPr="009F10AD" w:rsidRDefault="00E915CD" w:rsidP="00A048EA">
      <w:pPr>
        <w:rPr>
          <w:rFonts w:ascii="Arial" w:hAnsi="Arial" w:cs="Arial"/>
          <w:b/>
          <w:color w:val="000000"/>
          <w:lang w:val="ro-RO"/>
        </w:rPr>
      </w:pPr>
    </w:p>
    <w:p w:rsidR="00E915CD" w:rsidRPr="009F10AD" w:rsidRDefault="00E915CD" w:rsidP="00A048EA">
      <w:pPr>
        <w:rPr>
          <w:rFonts w:ascii="Arial" w:hAnsi="Arial" w:cs="Arial"/>
          <w:b/>
          <w:color w:val="000000"/>
          <w:lang w:val="ro-RO"/>
        </w:rPr>
      </w:pPr>
      <w:r w:rsidRPr="009F10AD">
        <w:rPr>
          <w:rFonts w:ascii="Arial" w:hAnsi="Arial" w:cs="Arial"/>
          <w:b/>
          <w:color w:val="000000"/>
          <w:lang w:val="ro-RO"/>
        </w:rPr>
        <w:t xml:space="preserve">  </w:t>
      </w:r>
      <w:r w:rsidR="00352C06" w:rsidRPr="009F10AD">
        <w:rPr>
          <w:rFonts w:ascii="Arial" w:hAnsi="Arial" w:cs="Arial"/>
          <w:b/>
          <w:color w:val="000000"/>
          <w:lang w:val="ro-RO"/>
        </w:rPr>
        <w:t>I</w:t>
      </w:r>
      <w:r w:rsidRPr="009F10AD">
        <w:rPr>
          <w:rFonts w:ascii="Arial" w:hAnsi="Arial" w:cs="Arial"/>
          <w:b/>
          <w:color w:val="000000"/>
          <w:lang w:val="ro-RO"/>
        </w:rPr>
        <w:t>X.1. Monitorizarea radioactivităţii factorilor de mediului</w:t>
      </w:r>
    </w:p>
    <w:p w:rsidR="00D122BC" w:rsidRPr="009F10AD" w:rsidRDefault="00352C06" w:rsidP="00E915CD">
      <w:pPr>
        <w:tabs>
          <w:tab w:val="left" w:pos="1276"/>
          <w:tab w:val="left" w:leader="dot" w:pos="9356"/>
        </w:tabs>
        <w:ind w:left="596"/>
        <w:rPr>
          <w:rFonts w:ascii="Arial" w:hAnsi="Arial" w:cs="Arial"/>
          <w:b/>
          <w:i/>
          <w:iCs/>
          <w:color w:val="000000"/>
          <w:lang w:val="ro-RO"/>
        </w:rPr>
      </w:pPr>
      <w:r w:rsidRPr="009F10AD">
        <w:rPr>
          <w:rFonts w:ascii="Arial" w:hAnsi="Arial" w:cs="Arial"/>
          <w:b/>
          <w:i/>
          <w:iCs/>
          <w:color w:val="000000"/>
          <w:lang w:val="ro-RO"/>
        </w:rPr>
        <w:t>I</w:t>
      </w:r>
      <w:r w:rsidR="00CF28B8" w:rsidRPr="009F10AD">
        <w:rPr>
          <w:rFonts w:ascii="Arial" w:hAnsi="Arial" w:cs="Arial"/>
          <w:b/>
          <w:i/>
          <w:iCs/>
          <w:color w:val="000000"/>
          <w:lang w:val="ro-RO"/>
        </w:rPr>
        <w:t xml:space="preserve">X.1.1. </w:t>
      </w:r>
      <w:r w:rsidR="00A048EA" w:rsidRPr="009F10AD">
        <w:rPr>
          <w:rFonts w:ascii="Arial" w:hAnsi="Arial" w:cs="Arial"/>
          <w:b/>
          <w:i/>
          <w:iCs/>
          <w:color w:val="000000"/>
          <w:lang w:val="ro-RO"/>
        </w:rPr>
        <w:t xml:space="preserve">Radioactivitatea aerului </w:t>
      </w:r>
    </w:p>
    <w:p w:rsidR="00D122BC" w:rsidRPr="009F10AD" w:rsidRDefault="00D122BC" w:rsidP="00E915CD">
      <w:pPr>
        <w:tabs>
          <w:tab w:val="left" w:pos="1276"/>
          <w:tab w:val="left" w:leader="dot" w:pos="9356"/>
        </w:tabs>
        <w:ind w:left="596"/>
        <w:rPr>
          <w:rFonts w:ascii="Arial" w:hAnsi="Arial" w:cs="Arial"/>
          <w:i/>
          <w:iCs/>
          <w:color w:val="000000"/>
          <w:lang w:val="ro-RO"/>
        </w:rPr>
      </w:pPr>
    </w:p>
    <w:p w:rsidR="0090754A" w:rsidRPr="009F10AD" w:rsidRDefault="00A048EA" w:rsidP="0090754A">
      <w:pPr>
        <w:autoSpaceDE w:val="0"/>
        <w:autoSpaceDN w:val="0"/>
        <w:adjustRightInd w:val="0"/>
        <w:ind w:firstLine="720"/>
        <w:jc w:val="both"/>
        <w:rPr>
          <w:rFonts w:ascii="Arial" w:hAnsi="Arial" w:cs="Arial"/>
          <w:lang w:val="ro-RO"/>
        </w:rPr>
      </w:pPr>
      <w:r w:rsidRPr="009F10AD">
        <w:rPr>
          <w:rFonts w:ascii="Arial" w:hAnsi="Arial" w:cs="Arial"/>
          <w:i/>
          <w:iCs/>
          <w:color w:val="000000"/>
          <w:lang w:val="ro-RO"/>
        </w:rPr>
        <w:t xml:space="preserve"> </w:t>
      </w:r>
      <w:r w:rsidR="0090754A" w:rsidRPr="009F10AD">
        <w:rPr>
          <w:rFonts w:ascii="Arial" w:hAnsi="Arial" w:cs="Arial"/>
          <w:lang w:val="ro-RO"/>
        </w:rPr>
        <w:t>Reţeaua Naţională de Supraveghere a Radioactivităţii Mediului (RNSRM) face parte din Sistemul Integrat de Supraveghere a Poluării Mediului pe teritoriul României, din cadrul Ministerului Mediului şi Dezvoltării Durabile.</w:t>
      </w:r>
    </w:p>
    <w:p w:rsidR="0090754A" w:rsidRPr="009F10AD" w:rsidRDefault="0090754A" w:rsidP="0090754A">
      <w:pPr>
        <w:autoSpaceDE w:val="0"/>
        <w:autoSpaceDN w:val="0"/>
        <w:adjustRightInd w:val="0"/>
        <w:ind w:firstLine="720"/>
        <w:jc w:val="both"/>
        <w:rPr>
          <w:rFonts w:ascii="Arial" w:hAnsi="Arial" w:cs="Arial"/>
          <w:lang w:val="ro-RO"/>
        </w:rPr>
      </w:pPr>
      <w:r w:rsidRPr="009F10AD">
        <w:rPr>
          <w:rFonts w:ascii="Arial" w:hAnsi="Arial" w:cs="Arial"/>
          <w:lang w:val="ro-RO"/>
        </w:rPr>
        <w:t>În anul 2006, prin intermediul unui proiect Phare, a fost mărit numărul staţiilor automate care fac parte din Sistemul Naţional de Avertizare/Alarmare pentru Radioactivitatea Mediului în timp real, la nivelul întregii ţări, ajungându-se la un număr de 88 staţii automate de monitorizare a debitului dozei gamma absorbită în aer şi 5 staţii automate de monitorizare a radioactivităţii apei.</w:t>
      </w:r>
    </w:p>
    <w:p w:rsidR="0090754A" w:rsidRPr="009F10AD" w:rsidRDefault="0090754A" w:rsidP="0090754A">
      <w:pPr>
        <w:autoSpaceDE w:val="0"/>
        <w:autoSpaceDN w:val="0"/>
        <w:adjustRightInd w:val="0"/>
        <w:ind w:firstLine="720"/>
        <w:jc w:val="both"/>
        <w:rPr>
          <w:rFonts w:ascii="Arial" w:hAnsi="Arial" w:cs="Arial"/>
          <w:lang w:val="ro-RO"/>
        </w:rPr>
      </w:pPr>
      <w:r w:rsidRPr="009F10AD">
        <w:rPr>
          <w:rFonts w:ascii="Arial" w:hAnsi="Arial" w:cs="Arial"/>
          <w:lang w:val="ro-RO"/>
        </w:rPr>
        <w:t>Agenţia pentru Protecţia Mediului Ilfov a primit în decembrie 2006,  prin proiectul PHARE RO 2003/005-551.04.11.01 „Implementarea unui sistem adecvat de monitorizare şi raportare a radioactivităţii mediului”, derulat de Ministerul Mediului şi Gospodăririi Apelor, o staţie de monitorizare a radioactivităţii mediului.</w:t>
      </w:r>
    </w:p>
    <w:p w:rsidR="0090754A" w:rsidRPr="009F10AD" w:rsidRDefault="0090754A" w:rsidP="0090754A">
      <w:pPr>
        <w:pStyle w:val="Footer"/>
        <w:spacing w:line="264" w:lineRule="auto"/>
        <w:ind w:firstLine="900"/>
        <w:jc w:val="both"/>
        <w:rPr>
          <w:rFonts w:ascii="Arial" w:hAnsi="Arial" w:cs="Arial"/>
          <w:lang w:val="ro-RO"/>
        </w:rPr>
      </w:pPr>
      <w:r w:rsidRPr="009F10AD">
        <w:rPr>
          <w:rFonts w:ascii="Arial" w:hAnsi="Arial" w:cs="Arial"/>
          <w:lang w:val="ro-RO"/>
        </w:rPr>
        <w:t>Programul Naţional de monitorizare a radioactivităţii mediului are ca scop supravegherea calităţii mediului din punct de vedere a radioactivităţii pe întreg teritoriul ţării.</w:t>
      </w:r>
    </w:p>
    <w:p w:rsidR="0090754A" w:rsidRPr="009F10AD" w:rsidRDefault="0090754A" w:rsidP="0090754A">
      <w:pPr>
        <w:autoSpaceDE w:val="0"/>
        <w:autoSpaceDN w:val="0"/>
        <w:adjustRightInd w:val="0"/>
        <w:jc w:val="both"/>
        <w:rPr>
          <w:rFonts w:ascii="Arial" w:hAnsi="Arial" w:cs="Arial"/>
          <w:lang w:val="pt-BR"/>
        </w:rPr>
      </w:pPr>
      <w:r w:rsidRPr="009F10AD">
        <w:rPr>
          <w:rFonts w:ascii="Arial" w:hAnsi="Arial" w:cs="Arial"/>
          <w:lang w:val="pt-BR"/>
        </w:rPr>
        <w:t>Printre obiectivele acestui program la nivel local enumerăm:</w:t>
      </w:r>
    </w:p>
    <w:p w:rsidR="0090754A" w:rsidRPr="009F10AD" w:rsidRDefault="0090754A" w:rsidP="0090754A">
      <w:pPr>
        <w:autoSpaceDE w:val="0"/>
        <w:autoSpaceDN w:val="0"/>
        <w:adjustRightInd w:val="0"/>
        <w:ind w:left="540"/>
        <w:jc w:val="both"/>
        <w:rPr>
          <w:rFonts w:ascii="Arial" w:hAnsi="Arial" w:cs="Arial"/>
          <w:lang w:val="pt-BR"/>
        </w:rPr>
      </w:pPr>
      <w:r w:rsidRPr="009F10AD">
        <w:rPr>
          <w:rFonts w:ascii="Arial" w:hAnsi="Arial" w:cs="Arial"/>
          <w:lang w:val="pt-BR"/>
        </w:rPr>
        <w:t>- detectarea rapidă a oricăror creşteri cu semnificaţie radiologică ale nivelelor de radioactivitate a mediului;</w:t>
      </w:r>
    </w:p>
    <w:p w:rsidR="0090754A" w:rsidRPr="009F10AD" w:rsidRDefault="0090754A" w:rsidP="0090754A">
      <w:pPr>
        <w:autoSpaceDE w:val="0"/>
        <w:autoSpaceDN w:val="0"/>
        <w:adjustRightInd w:val="0"/>
        <w:ind w:left="540"/>
        <w:jc w:val="both"/>
        <w:rPr>
          <w:rFonts w:ascii="Arial" w:hAnsi="Arial" w:cs="Arial"/>
          <w:lang w:val="pt-BR"/>
        </w:rPr>
      </w:pPr>
      <w:r w:rsidRPr="009F10AD">
        <w:rPr>
          <w:rFonts w:ascii="Arial" w:hAnsi="Arial" w:cs="Arial"/>
          <w:lang w:val="pt-BR"/>
        </w:rPr>
        <w:t>- notificarea rapidă a factorilor de decizie în situaţie de urgenţă radiologică;</w:t>
      </w:r>
    </w:p>
    <w:p w:rsidR="0090754A" w:rsidRPr="009F10AD" w:rsidRDefault="0090754A" w:rsidP="0090754A">
      <w:pPr>
        <w:autoSpaceDE w:val="0"/>
        <w:autoSpaceDN w:val="0"/>
        <w:adjustRightInd w:val="0"/>
        <w:ind w:left="540"/>
        <w:jc w:val="both"/>
        <w:rPr>
          <w:rFonts w:ascii="Arial" w:hAnsi="Arial" w:cs="Arial"/>
          <w:lang w:val="pt-BR"/>
        </w:rPr>
      </w:pPr>
      <w:r w:rsidRPr="009F10AD">
        <w:rPr>
          <w:rFonts w:ascii="Arial" w:hAnsi="Arial" w:cs="Arial"/>
          <w:lang w:val="pt-BR"/>
        </w:rPr>
        <w:t>- urmărirea continuă a nivelelor de radioactivitate naturală, importante în evaluarea consecinţelor unei situaţii de urgenţă radiologică;</w:t>
      </w:r>
    </w:p>
    <w:p w:rsidR="0090754A" w:rsidRPr="009F10AD" w:rsidRDefault="0090754A" w:rsidP="0090754A">
      <w:pPr>
        <w:autoSpaceDE w:val="0"/>
        <w:autoSpaceDN w:val="0"/>
        <w:adjustRightInd w:val="0"/>
        <w:ind w:left="540"/>
        <w:jc w:val="both"/>
        <w:rPr>
          <w:rFonts w:ascii="Arial" w:hAnsi="Arial" w:cs="Arial"/>
          <w:lang w:val="pt-BR"/>
        </w:rPr>
      </w:pPr>
      <w:r w:rsidRPr="009F10AD">
        <w:rPr>
          <w:rFonts w:ascii="Arial" w:hAnsi="Arial" w:cs="Arial"/>
          <w:lang w:val="pt-BR"/>
        </w:rPr>
        <w:t>- furnizarea de informaţii către public.</w:t>
      </w:r>
    </w:p>
    <w:p w:rsidR="0090754A" w:rsidRPr="009F10AD" w:rsidRDefault="0090754A" w:rsidP="0090754A">
      <w:pPr>
        <w:pStyle w:val="Footer"/>
        <w:tabs>
          <w:tab w:val="clear" w:pos="4536"/>
          <w:tab w:val="clear" w:pos="9072"/>
        </w:tabs>
        <w:jc w:val="both"/>
        <w:rPr>
          <w:rFonts w:ascii="Arial" w:eastAsia="SimSun" w:hAnsi="Arial" w:cs="Arial"/>
          <w:lang w:val="pt-BR"/>
        </w:rPr>
      </w:pPr>
    </w:p>
    <w:p w:rsidR="0090754A" w:rsidRPr="009F10AD" w:rsidRDefault="0090754A" w:rsidP="0090754A">
      <w:pPr>
        <w:autoSpaceDE w:val="0"/>
        <w:autoSpaceDN w:val="0"/>
        <w:adjustRightInd w:val="0"/>
        <w:ind w:firstLine="720"/>
        <w:jc w:val="both"/>
        <w:rPr>
          <w:rFonts w:ascii="Arial" w:hAnsi="Arial" w:cs="Arial"/>
          <w:lang w:val="ro-RO"/>
        </w:rPr>
      </w:pPr>
      <w:r w:rsidRPr="009F10AD">
        <w:rPr>
          <w:rFonts w:ascii="Arial" w:hAnsi="Arial" w:cs="Arial"/>
          <w:lang w:val="ro-RO"/>
        </w:rPr>
        <w:t>Aşa cum am menţionat APM Ilfov deţine o staţie automată de monitorizare a debitului dozei gamma în aer şi condiţiile meteorologice, cu transmitere în timp real a datelor către Centrul de Coordonare al Reţelei, care se află la Laboratorul de Radioactivitate a Mediului Bucureşti – Agenţia Naţională pentru Protecţia Mediului.</w:t>
      </w:r>
    </w:p>
    <w:p w:rsidR="00CB1B30" w:rsidRPr="009F10AD" w:rsidRDefault="00CB1B30" w:rsidP="0090754A">
      <w:pPr>
        <w:pStyle w:val="Footer"/>
        <w:tabs>
          <w:tab w:val="clear" w:pos="4536"/>
          <w:tab w:val="center" w:pos="720"/>
        </w:tabs>
        <w:spacing w:line="264" w:lineRule="auto"/>
        <w:jc w:val="both"/>
        <w:rPr>
          <w:rFonts w:ascii="Arial" w:hAnsi="Arial" w:cs="Arial"/>
          <w:lang w:val="ro-RO"/>
        </w:rPr>
      </w:pPr>
      <w:r w:rsidRPr="009F10AD">
        <w:rPr>
          <w:rFonts w:ascii="Arial" w:hAnsi="Arial" w:cs="Arial"/>
          <w:lang w:val="ro-RO"/>
        </w:rPr>
        <w:t xml:space="preserve">           </w:t>
      </w:r>
      <w:r w:rsidR="0090754A" w:rsidRPr="009F10AD">
        <w:rPr>
          <w:rFonts w:ascii="Arial" w:hAnsi="Arial" w:cs="Arial"/>
          <w:lang w:val="ro-RO"/>
        </w:rPr>
        <w:t>Această staţie face parte din Sistemul Naţional de Radioactivitate şi a fost</w:t>
      </w:r>
    </w:p>
    <w:p w:rsidR="0090754A" w:rsidRPr="009F10AD" w:rsidRDefault="00CB1B30" w:rsidP="0090754A">
      <w:pPr>
        <w:pStyle w:val="Footer"/>
        <w:tabs>
          <w:tab w:val="clear" w:pos="4536"/>
          <w:tab w:val="center" w:pos="720"/>
        </w:tabs>
        <w:spacing w:line="264" w:lineRule="auto"/>
        <w:jc w:val="both"/>
        <w:rPr>
          <w:rFonts w:ascii="Arial" w:hAnsi="Arial" w:cs="Arial"/>
          <w:lang w:val="ro-RO"/>
        </w:rPr>
      </w:pPr>
      <w:r w:rsidRPr="009F10AD">
        <w:rPr>
          <w:rFonts w:ascii="Arial" w:hAnsi="Arial" w:cs="Arial"/>
          <w:lang w:val="ro-RO"/>
        </w:rPr>
        <w:t xml:space="preserve">           </w:t>
      </w:r>
      <w:r w:rsidR="0090754A" w:rsidRPr="009F10AD">
        <w:rPr>
          <w:rFonts w:ascii="Arial" w:hAnsi="Arial" w:cs="Arial"/>
          <w:lang w:val="ro-RO"/>
        </w:rPr>
        <w:t xml:space="preserve">pusă în funcţiune în aprilie 2007. </w:t>
      </w:r>
    </w:p>
    <w:p w:rsidR="0090754A" w:rsidRPr="009F10AD" w:rsidRDefault="0090754A" w:rsidP="0090754A">
      <w:pPr>
        <w:autoSpaceDE w:val="0"/>
        <w:autoSpaceDN w:val="0"/>
        <w:adjustRightInd w:val="0"/>
        <w:ind w:firstLine="720"/>
        <w:jc w:val="both"/>
        <w:rPr>
          <w:rFonts w:ascii="Arial" w:hAnsi="Arial" w:cs="Arial"/>
          <w:lang w:val="ro-RO"/>
        </w:rPr>
      </w:pPr>
      <w:r w:rsidRPr="009F10AD">
        <w:rPr>
          <w:rFonts w:ascii="Arial" w:hAnsi="Arial" w:cs="Arial"/>
          <w:lang w:val="ro-RO"/>
        </w:rPr>
        <w:t>Datele măsurate sunt transmise de la staţie la Agenţia Naţională pentru Protecţia Mediului prin sat modem. În cazul în care modemul nu este conectat datele sunt transferate prin modemul GPRS.</w:t>
      </w:r>
    </w:p>
    <w:p w:rsidR="0090754A" w:rsidRPr="009F10AD" w:rsidRDefault="0090754A" w:rsidP="0090754A">
      <w:pPr>
        <w:autoSpaceDE w:val="0"/>
        <w:autoSpaceDN w:val="0"/>
        <w:adjustRightInd w:val="0"/>
        <w:ind w:firstLine="720"/>
        <w:jc w:val="both"/>
        <w:rPr>
          <w:rFonts w:ascii="Arial" w:hAnsi="Arial" w:cs="Arial"/>
          <w:lang w:val="it-IT"/>
        </w:rPr>
      </w:pPr>
      <w:r w:rsidRPr="009F10AD">
        <w:rPr>
          <w:rFonts w:ascii="Arial" w:hAnsi="Arial" w:cs="Arial"/>
          <w:lang w:val="it-IT"/>
        </w:rPr>
        <w:t>Datele înregistrate sunt:</w:t>
      </w:r>
    </w:p>
    <w:p w:rsidR="0090754A" w:rsidRPr="009F10AD" w:rsidRDefault="0090754A" w:rsidP="00701EA2">
      <w:pPr>
        <w:numPr>
          <w:ilvl w:val="1"/>
          <w:numId w:val="2"/>
        </w:numPr>
        <w:autoSpaceDE w:val="0"/>
        <w:autoSpaceDN w:val="0"/>
        <w:adjustRightInd w:val="0"/>
        <w:jc w:val="both"/>
        <w:rPr>
          <w:rFonts w:ascii="Arial" w:hAnsi="Arial" w:cs="Arial"/>
          <w:lang w:val="it-IT"/>
        </w:rPr>
      </w:pPr>
      <w:r w:rsidRPr="009F10AD">
        <w:rPr>
          <w:rFonts w:ascii="Arial" w:hAnsi="Arial" w:cs="Arial"/>
          <w:lang w:val="it-IT"/>
        </w:rPr>
        <w:t>rata dozei gamma;</w:t>
      </w:r>
    </w:p>
    <w:p w:rsidR="0090754A" w:rsidRPr="009F10AD" w:rsidRDefault="0090754A" w:rsidP="00701EA2">
      <w:pPr>
        <w:numPr>
          <w:ilvl w:val="1"/>
          <w:numId w:val="2"/>
        </w:numPr>
        <w:autoSpaceDE w:val="0"/>
        <w:autoSpaceDN w:val="0"/>
        <w:adjustRightInd w:val="0"/>
        <w:jc w:val="both"/>
        <w:rPr>
          <w:rFonts w:ascii="Arial" w:hAnsi="Arial" w:cs="Arial"/>
          <w:lang w:val="it-IT"/>
        </w:rPr>
      </w:pPr>
      <w:r w:rsidRPr="009F10AD">
        <w:rPr>
          <w:rFonts w:ascii="Arial" w:hAnsi="Arial" w:cs="Arial"/>
          <w:lang w:val="it-IT"/>
        </w:rPr>
        <w:t>temperatura;</w:t>
      </w:r>
    </w:p>
    <w:p w:rsidR="0090754A" w:rsidRPr="009F10AD" w:rsidRDefault="0090754A" w:rsidP="00701EA2">
      <w:pPr>
        <w:numPr>
          <w:ilvl w:val="1"/>
          <w:numId w:val="2"/>
        </w:numPr>
        <w:autoSpaceDE w:val="0"/>
        <w:autoSpaceDN w:val="0"/>
        <w:adjustRightInd w:val="0"/>
        <w:jc w:val="both"/>
        <w:rPr>
          <w:rFonts w:ascii="Arial" w:hAnsi="Arial" w:cs="Arial"/>
          <w:lang w:val="it-IT"/>
        </w:rPr>
      </w:pPr>
      <w:r w:rsidRPr="009F10AD">
        <w:rPr>
          <w:rFonts w:ascii="Arial" w:hAnsi="Arial" w:cs="Arial"/>
          <w:lang w:val="it-IT"/>
        </w:rPr>
        <w:t>umiditatea;</w:t>
      </w:r>
    </w:p>
    <w:p w:rsidR="0090754A" w:rsidRPr="009F10AD" w:rsidRDefault="0090754A" w:rsidP="00701EA2">
      <w:pPr>
        <w:numPr>
          <w:ilvl w:val="1"/>
          <w:numId w:val="2"/>
        </w:numPr>
        <w:autoSpaceDE w:val="0"/>
        <w:autoSpaceDN w:val="0"/>
        <w:adjustRightInd w:val="0"/>
        <w:jc w:val="both"/>
        <w:rPr>
          <w:rFonts w:ascii="Arial" w:hAnsi="Arial" w:cs="Arial"/>
          <w:lang w:val="it-IT"/>
        </w:rPr>
      </w:pPr>
      <w:r w:rsidRPr="009F10AD">
        <w:rPr>
          <w:rFonts w:ascii="Arial" w:hAnsi="Arial" w:cs="Arial"/>
          <w:lang w:val="it-IT"/>
        </w:rPr>
        <w:t>viteza şi direcţia vântului;</w:t>
      </w:r>
    </w:p>
    <w:p w:rsidR="0090754A" w:rsidRPr="009F10AD" w:rsidRDefault="0090754A" w:rsidP="00701EA2">
      <w:pPr>
        <w:numPr>
          <w:ilvl w:val="1"/>
          <w:numId w:val="2"/>
        </w:numPr>
        <w:autoSpaceDE w:val="0"/>
        <w:autoSpaceDN w:val="0"/>
        <w:adjustRightInd w:val="0"/>
        <w:jc w:val="both"/>
        <w:rPr>
          <w:rFonts w:ascii="Arial" w:hAnsi="Arial" w:cs="Arial"/>
          <w:lang w:val="it-IT"/>
        </w:rPr>
      </w:pPr>
      <w:r w:rsidRPr="009F10AD">
        <w:rPr>
          <w:rFonts w:ascii="Arial" w:hAnsi="Arial" w:cs="Arial"/>
          <w:lang w:val="it-IT"/>
        </w:rPr>
        <w:t>presiunea atmosferică;</w:t>
      </w:r>
    </w:p>
    <w:p w:rsidR="0090754A" w:rsidRPr="009F10AD" w:rsidRDefault="0090754A" w:rsidP="00701EA2">
      <w:pPr>
        <w:numPr>
          <w:ilvl w:val="1"/>
          <w:numId w:val="2"/>
        </w:numPr>
        <w:autoSpaceDE w:val="0"/>
        <w:autoSpaceDN w:val="0"/>
        <w:adjustRightInd w:val="0"/>
        <w:jc w:val="both"/>
        <w:rPr>
          <w:rFonts w:ascii="Arial" w:hAnsi="Arial" w:cs="Arial"/>
          <w:lang w:val="it-IT"/>
        </w:rPr>
      </w:pPr>
      <w:r w:rsidRPr="009F10AD">
        <w:rPr>
          <w:rFonts w:ascii="Arial" w:hAnsi="Arial" w:cs="Arial"/>
          <w:lang w:val="it-IT"/>
        </w:rPr>
        <w:lastRenderedPageBreak/>
        <w:t>precipitaţii (cantitate);</w:t>
      </w:r>
    </w:p>
    <w:p w:rsidR="0090754A" w:rsidRPr="009F10AD" w:rsidRDefault="0090754A" w:rsidP="00701EA2">
      <w:pPr>
        <w:numPr>
          <w:ilvl w:val="1"/>
          <w:numId w:val="2"/>
        </w:numPr>
        <w:autoSpaceDE w:val="0"/>
        <w:autoSpaceDN w:val="0"/>
        <w:adjustRightInd w:val="0"/>
        <w:jc w:val="both"/>
        <w:rPr>
          <w:rFonts w:ascii="Arial" w:hAnsi="Arial" w:cs="Arial"/>
          <w:lang w:val="it-IT"/>
        </w:rPr>
      </w:pPr>
      <w:r w:rsidRPr="009F10AD">
        <w:rPr>
          <w:rFonts w:ascii="Arial" w:hAnsi="Arial" w:cs="Arial"/>
          <w:lang w:val="it-IT"/>
        </w:rPr>
        <w:t>puterea solară.</w:t>
      </w:r>
    </w:p>
    <w:p w:rsidR="00B86768" w:rsidRPr="009F10AD" w:rsidRDefault="00B86768" w:rsidP="00B86768">
      <w:pPr>
        <w:autoSpaceDE w:val="0"/>
        <w:autoSpaceDN w:val="0"/>
        <w:adjustRightInd w:val="0"/>
        <w:jc w:val="both"/>
        <w:rPr>
          <w:rFonts w:ascii="Arial" w:hAnsi="Arial" w:cs="Arial"/>
          <w:lang w:val="it-IT"/>
        </w:rPr>
      </w:pPr>
      <w:r w:rsidRPr="009F10AD">
        <w:rPr>
          <w:rFonts w:ascii="Arial" w:hAnsi="Arial" w:cs="Arial"/>
          <w:lang w:val="it-IT"/>
        </w:rPr>
        <w:t xml:space="preserve">          Din iunie 2007 de când sediul agenţiei s-a mutat staţia a rămas</w:t>
      </w:r>
      <w:r w:rsidR="001C74FC" w:rsidRPr="009F10AD">
        <w:rPr>
          <w:rFonts w:ascii="Arial" w:hAnsi="Arial" w:cs="Arial"/>
          <w:lang w:val="it-IT"/>
        </w:rPr>
        <w:t xml:space="preserve"> în stare de conservare la vechiul sediu.</w:t>
      </w:r>
    </w:p>
    <w:p w:rsidR="0090754A" w:rsidRPr="009F10AD" w:rsidRDefault="00CB1B30" w:rsidP="00B34F7B">
      <w:pPr>
        <w:autoSpaceDE w:val="0"/>
        <w:autoSpaceDN w:val="0"/>
        <w:adjustRightInd w:val="0"/>
        <w:jc w:val="both"/>
        <w:rPr>
          <w:rFonts w:ascii="Arial" w:hAnsi="Arial" w:cs="Arial"/>
          <w:lang w:val="it-IT"/>
        </w:rPr>
      </w:pPr>
      <w:r w:rsidRPr="009F10AD">
        <w:rPr>
          <w:rFonts w:ascii="Arial" w:hAnsi="Arial" w:cs="Arial"/>
          <w:lang w:val="ro-RO"/>
        </w:rPr>
        <w:t xml:space="preserve">          </w:t>
      </w:r>
      <w:r w:rsidR="0090754A" w:rsidRPr="009F10AD">
        <w:rPr>
          <w:rFonts w:ascii="Arial" w:hAnsi="Arial" w:cs="Arial"/>
          <w:lang w:val="ro-RO"/>
        </w:rPr>
        <w:t>În luna decembrie 2013 staţie automată de monitorizare a debitului dozei gamma în aer a fost relocată şi pusă în funcţiune  la noul sediu al APM Ilfov din Ale</w:t>
      </w:r>
      <w:r w:rsidR="00B34F7B" w:rsidRPr="009F10AD">
        <w:rPr>
          <w:rFonts w:ascii="Arial" w:hAnsi="Arial" w:cs="Arial"/>
          <w:lang w:val="ro-RO"/>
        </w:rPr>
        <w:t>ea Lacul Morii nr. 1, sector 6,</w:t>
      </w:r>
      <w:r w:rsidR="00C71038" w:rsidRPr="009F10AD">
        <w:rPr>
          <w:rFonts w:ascii="Arial" w:hAnsi="Arial" w:cs="Arial"/>
          <w:lang w:val="ro-RO"/>
        </w:rPr>
        <w:t xml:space="preserve"> </w:t>
      </w:r>
      <w:r w:rsidR="0090754A" w:rsidRPr="009F10AD">
        <w:rPr>
          <w:rFonts w:ascii="Arial" w:hAnsi="Arial" w:cs="Arial"/>
          <w:lang w:val="ro-RO"/>
        </w:rPr>
        <w:t xml:space="preserve"> datele fiind transmise  la ANPM </w:t>
      </w:r>
      <w:r w:rsidR="00B34F7B" w:rsidRPr="009F10AD">
        <w:rPr>
          <w:rFonts w:ascii="Arial" w:hAnsi="Arial" w:cs="Arial"/>
          <w:lang w:val="ro-RO"/>
        </w:rPr>
        <w:t>prin GPRS.</w:t>
      </w:r>
    </w:p>
    <w:p w:rsidR="00CB1B30" w:rsidRPr="009F10AD" w:rsidRDefault="003D67DC" w:rsidP="003D67DC">
      <w:pPr>
        <w:tabs>
          <w:tab w:val="left" w:pos="1276"/>
          <w:tab w:val="left" w:leader="dot" w:pos="9356"/>
        </w:tabs>
        <w:rPr>
          <w:rFonts w:ascii="Arial" w:hAnsi="Arial" w:cs="Arial"/>
          <w:lang w:val="ro-RO"/>
        </w:rPr>
      </w:pPr>
      <w:r w:rsidRPr="009F10AD">
        <w:rPr>
          <w:rFonts w:ascii="Arial" w:hAnsi="Arial" w:cs="Arial"/>
          <w:lang w:val="ro-RO"/>
        </w:rPr>
        <w:t xml:space="preserve">         Staţia automată de monitorizare a debitului dozei gamma în aer fiind amplasata în Bucureşti datele înregistrate nu sunt reprezentative pentru judetul Ilfov.</w:t>
      </w:r>
    </w:p>
    <w:p w:rsidR="00F94AC3" w:rsidRPr="009F10AD" w:rsidRDefault="00F94AC3" w:rsidP="00F94AC3">
      <w:pPr>
        <w:tabs>
          <w:tab w:val="left" w:pos="720"/>
        </w:tabs>
        <w:ind w:firstLine="720"/>
        <w:jc w:val="both"/>
        <w:rPr>
          <w:rFonts w:ascii="Arial" w:eastAsia="Times New Roman" w:hAnsi="Arial" w:cs="Arial"/>
          <w:lang w:val="ro-RO"/>
        </w:rPr>
      </w:pPr>
      <w:r w:rsidRPr="009F10AD">
        <w:rPr>
          <w:rFonts w:ascii="Arial" w:eastAsia="Times New Roman" w:hAnsi="Arial" w:cs="Arial"/>
          <w:lang w:val="ro-RO"/>
        </w:rPr>
        <w:t>La nivelul anului 20</w:t>
      </w:r>
      <w:r w:rsidR="00F06155">
        <w:rPr>
          <w:rFonts w:ascii="Arial" w:eastAsia="Times New Roman" w:hAnsi="Arial" w:cs="Arial"/>
          <w:lang w:val="ro-RO"/>
        </w:rPr>
        <w:t>21</w:t>
      </w:r>
      <w:r w:rsidRPr="009F10AD">
        <w:rPr>
          <w:rFonts w:ascii="Arial" w:eastAsia="Times New Roman" w:hAnsi="Arial" w:cs="Arial"/>
          <w:lang w:val="ro-RO"/>
        </w:rPr>
        <w:t xml:space="preserve"> în baza de date primară la stația de monitorizare a radioactivității aerului nu s-au înregistrat valori care să depăşească limita de atenţionare, care este de 0,250 μGy/h. Nu s-au înregistrat depăşiri ale limitelor de avertizare/alarmare şi nu s-au înregistrat evenimente de contaminare radioactivă a mediului.</w:t>
      </w:r>
    </w:p>
    <w:p w:rsidR="00C31B8C" w:rsidRPr="009F10AD" w:rsidRDefault="00C31B8C" w:rsidP="00C31B8C">
      <w:pPr>
        <w:jc w:val="both"/>
        <w:rPr>
          <w:rFonts w:ascii="Arial" w:hAnsi="Arial" w:cs="Arial"/>
          <w:lang w:val="it-IT"/>
        </w:rPr>
      </w:pPr>
      <w:r w:rsidRPr="009F10AD">
        <w:rPr>
          <w:rFonts w:ascii="Arial" w:hAnsi="Arial" w:cs="Arial"/>
          <w:lang w:val="it-IT"/>
        </w:rPr>
        <w:t xml:space="preserve">         Activitatea staţiei se desfăşoară conform OM 1978/2010, care cuprinde procedurile de lucru la Staţiile de Supraveghere a Radioactiviţii Mediului în situaţii normale şi în situaţii de urgenţă radiologică şi în baza Normativelor de dotare şi a specificaţiilor tehnice pentru echipamente stabilite de Serviciul Laborator Radioactivitate-Direcţia Laboratoare Naţionale de Referinţă – ANPM, în conformitate cu ROF-ANPM în vigoare.</w:t>
      </w:r>
    </w:p>
    <w:p w:rsidR="00C31B8C" w:rsidRPr="009F10AD" w:rsidRDefault="00C31B8C" w:rsidP="00C31B8C">
      <w:pPr>
        <w:jc w:val="both"/>
        <w:rPr>
          <w:rFonts w:ascii="Arial" w:hAnsi="Arial" w:cs="Arial"/>
          <w:lang w:val="it-IT"/>
        </w:rPr>
      </w:pPr>
      <w:r w:rsidRPr="009F10AD">
        <w:rPr>
          <w:rFonts w:ascii="Arial" w:hAnsi="Arial" w:cs="Arial"/>
          <w:lang w:val="it-IT"/>
        </w:rPr>
        <w:t xml:space="preserve">         Fluxul de date atât în situaţii normale, cât şi în situaţii de urgenţă, este asigurat de către SSRM Bucureşti prin raportări zilnice, lunare şi anuale către LRM-ANPM, datele fiind introduse în Baza Naţională de date de radioactivitate a mediului din România, ce este conectată la sistemul informaţional al Uniunii Europene, realizându-se un transfer bidirecţional de date între România şi reţelele de supraveghere din UE, pe platfoma EURDEP (European Data Exchange Platform). </w:t>
      </w:r>
    </w:p>
    <w:p w:rsidR="00F94AC3" w:rsidRPr="009F10AD" w:rsidRDefault="00F94AC3" w:rsidP="00F94AC3">
      <w:pPr>
        <w:tabs>
          <w:tab w:val="left" w:pos="720"/>
        </w:tabs>
        <w:ind w:firstLine="720"/>
        <w:jc w:val="both"/>
        <w:rPr>
          <w:rFonts w:eastAsia="Times New Roman"/>
          <w:lang w:val="ro-RO"/>
        </w:rPr>
      </w:pPr>
    </w:p>
    <w:p w:rsidR="00F94AC3" w:rsidRPr="009F10AD" w:rsidRDefault="00F94AC3" w:rsidP="003D67DC">
      <w:pPr>
        <w:tabs>
          <w:tab w:val="left" w:pos="1276"/>
          <w:tab w:val="left" w:leader="dot" w:pos="9356"/>
        </w:tabs>
        <w:rPr>
          <w:rFonts w:ascii="Arial" w:hAnsi="Arial" w:cs="Arial"/>
          <w:lang w:val="ro-RO"/>
        </w:rPr>
      </w:pPr>
    </w:p>
    <w:p w:rsidR="003D67DC" w:rsidRPr="009F10AD" w:rsidRDefault="003D67DC" w:rsidP="003D67DC">
      <w:pPr>
        <w:tabs>
          <w:tab w:val="left" w:pos="1276"/>
          <w:tab w:val="left" w:leader="dot" w:pos="9356"/>
        </w:tabs>
        <w:rPr>
          <w:rFonts w:ascii="Arial" w:hAnsi="Arial" w:cs="Arial"/>
          <w:b/>
          <w:i/>
          <w:iCs/>
          <w:color w:val="000000"/>
          <w:lang w:val="ro-RO"/>
        </w:rPr>
      </w:pPr>
      <w:r w:rsidRPr="009F10AD">
        <w:rPr>
          <w:rFonts w:ascii="Arial" w:hAnsi="Arial" w:cs="Arial"/>
          <w:b/>
          <w:lang w:val="ro-RO"/>
        </w:rPr>
        <w:t xml:space="preserve">        APM Ilfov nu deţine laborator</w:t>
      </w:r>
      <w:r w:rsidR="00B86768" w:rsidRPr="009F10AD">
        <w:rPr>
          <w:rFonts w:ascii="Arial" w:hAnsi="Arial" w:cs="Arial"/>
          <w:b/>
          <w:lang w:val="ro-RO"/>
        </w:rPr>
        <w:t>.</w:t>
      </w:r>
    </w:p>
    <w:p w:rsidR="00CB1B30" w:rsidRPr="009F10AD" w:rsidRDefault="00CB1B30" w:rsidP="00E915CD">
      <w:pPr>
        <w:tabs>
          <w:tab w:val="left" w:pos="1276"/>
          <w:tab w:val="left" w:leader="dot" w:pos="9356"/>
        </w:tabs>
        <w:ind w:left="596"/>
        <w:rPr>
          <w:rFonts w:ascii="Arial" w:hAnsi="Arial" w:cs="Arial"/>
          <w:i/>
          <w:iCs/>
          <w:color w:val="000000"/>
          <w:lang w:val="ro-RO"/>
        </w:rPr>
      </w:pPr>
    </w:p>
    <w:p w:rsidR="00A048EA" w:rsidRPr="009F10AD" w:rsidRDefault="00352C06" w:rsidP="00CF28B8">
      <w:pPr>
        <w:tabs>
          <w:tab w:val="left" w:pos="1276"/>
          <w:tab w:val="left" w:leader="dot" w:pos="9356"/>
        </w:tabs>
        <w:ind w:left="596"/>
        <w:rPr>
          <w:rFonts w:ascii="Arial" w:hAnsi="Arial" w:cs="Arial"/>
          <w:b/>
          <w:i/>
          <w:iCs/>
          <w:color w:val="000000"/>
          <w:lang w:val="ro-RO"/>
        </w:rPr>
      </w:pPr>
      <w:r w:rsidRPr="009F10AD">
        <w:rPr>
          <w:rFonts w:ascii="Arial" w:hAnsi="Arial" w:cs="Arial"/>
          <w:b/>
          <w:i/>
          <w:iCs/>
          <w:color w:val="000000"/>
          <w:lang w:val="ro-RO"/>
        </w:rPr>
        <w:t>I</w:t>
      </w:r>
      <w:r w:rsidR="00CF28B8" w:rsidRPr="009F10AD">
        <w:rPr>
          <w:rFonts w:ascii="Arial" w:hAnsi="Arial" w:cs="Arial"/>
          <w:b/>
          <w:i/>
          <w:iCs/>
          <w:color w:val="000000"/>
          <w:lang w:val="ro-RO"/>
        </w:rPr>
        <w:t xml:space="preserve">X.1.2. </w:t>
      </w:r>
      <w:r w:rsidR="00A048EA" w:rsidRPr="009F10AD">
        <w:rPr>
          <w:rFonts w:ascii="Arial" w:hAnsi="Arial" w:cs="Arial"/>
          <w:b/>
          <w:i/>
          <w:iCs/>
          <w:color w:val="000000"/>
          <w:lang w:val="ro-RO"/>
        </w:rPr>
        <w:t xml:space="preserve">Radioactivitatea apelor </w:t>
      </w:r>
    </w:p>
    <w:p w:rsidR="00AA1C81" w:rsidRPr="009F10AD" w:rsidRDefault="00AA1C81" w:rsidP="00CF28B8">
      <w:pPr>
        <w:tabs>
          <w:tab w:val="left" w:pos="1276"/>
          <w:tab w:val="left" w:leader="dot" w:pos="9356"/>
        </w:tabs>
        <w:ind w:left="596"/>
        <w:rPr>
          <w:rFonts w:ascii="Arial" w:hAnsi="Arial" w:cs="Arial"/>
          <w:b/>
          <w:i/>
          <w:iCs/>
          <w:color w:val="000000"/>
          <w:lang w:val="ro-RO"/>
        </w:rPr>
      </w:pPr>
      <w:r w:rsidRPr="009F10AD">
        <w:rPr>
          <w:rFonts w:ascii="Arial" w:hAnsi="Arial" w:cs="Arial"/>
          <w:iCs/>
          <w:sz w:val="22"/>
          <w:szCs w:val="22"/>
          <w:lang w:val="ro-RO"/>
        </w:rPr>
        <w:t xml:space="preserve">           Nu sunt date</w:t>
      </w:r>
    </w:p>
    <w:p w:rsidR="00A048EA" w:rsidRPr="009F10AD" w:rsidRDefault="00352C06" w:rsidP="00CF28B8">
      <w:pPr>
        <w:tabs>
          <w:tab w:val="left" w:pos="1276"/>
          <w:tab w:val="left" w:leader="dot" w:pos="9356"/>
        </w:tabs>
        <w:ind w:left="596"/>
        <w:rPr>
          <w:rFonts w:ascii="Arial" w:hAnsi="Arial" w:cs="Arial"/>
          <w:b/>
          <w:i/>
          <w:iCs/>
          <w:color w:val="000000"/>
          <w:lang w:val="ro-RO"/>
        </w:rPr>
      </w:pPr>
      <w:r w:rsidRPr="009F10AD">
        <w:rPr>
          <w:rFonts w:ascii="Arial" w:hAnsi="Arial" w:cs="Arial"/>
          <w:b/>
          <w:i/>
          <w:iCs/>
          <w:color w:val="000000"/>
          <w:lang w:val="ro-RO"/>
        </w:rPr>
        <w:t>I</w:t>
      </w:r>
      <w:r w:rsidR="00CF28B8" w:rsidRPr="009F10AD">
        <w:rPr>
          <w:rFonts w:ascii="Arial" w:hAnsi="Arial" w:cs="Arial"/>
          <w:b/>
          <w:i/>
          <w:iCs/>
          <w:color w:val="000000"/>
          <w:lang w:val="ro-RO"/>
        </w:rPr>
        <w:t xml:space="preserve">X.1.3. </w:t>
      </w:r>
      <w:r w:rsidR="00A048EA" w:rsidRPr="009F10AD">
        <w:rPr>
          <w:rFonts w:ascii="Arial" w:hAnsi="Arial" w:cs="Arial"/>
          <w:b/>
          <w:i/>
          <w:iCs/>
          <w:color w:val="000000"/>
          <w:lang w:val="ro-RO"/>
        </w:rPr>
        <w:t xml:space="preserve">Radioactivitatea solului  </w:t>
      </w:r>
    </w:p>
    <w:p w:rsidR="00AA1C81" w:rsidRPr="009F10AD" w:rsidRDefault="00AA1C81" w:rsidP="00CF28B8">
      <w:pPr>
        <w:tabs>
          <w:tab w:val="left" w:pos="1276"/>
          <w:tab w:val="left" w:leader="dot" w:pos="9356"/>
        </w:tabs>
        <w:ind w:left="596"/>
        <w:rPr>
          <w:rFonts w:ascii="Arial" w:hAnsi="Arial" w:cs="Arial"/>
          <w:b/>
          <w:i/>
          <w:iCs/>
          <w:color w:val="000000"/>
          <w:lang w:val="ro-RO"/>
        </w:rPr>
      </w:pPr>
      <w:r w:rsidRPr="009F10AD">
        <w:rPr>
          <w:rFonts w:ascii="Arial" w:hAnsi="Arial" w:cs="Arial"/>
          <w:b/>
          <w:i/>
          <w:iCs/>
          <w:color w:val="000000"/>
          <w:lang w:val="ro-RO"/>
        </w:rPr>
        <w:t xml:space="preserve">          </w:t>
      </w:r>
      <w:r w:rsidRPr="009F10AD">
        <w:rPr>
          <w:rFonts w:ascii="Arial" w:hAnsi="Arial" w:cs="Arial"/>
          <w:iCs/>
          <w:sz w:val="22"/>
          <w:szCs w:val="22"/>
          <w:lang w:val="ro-RO"/>
        </w:rPr>
        <w:t>Nu sunt date</w:t>
      </w:r>
    </w:p>
    <w:p w:rsidR="00A048EA" w:rsidRPr="009F10AD" w:rsidRDefault="00352C06" w:rsidP="00CF28B8">
      <w:pPr>
        <w:tabs>
          <w:tab w:val="left" w:pos="1276"/>
          <w:tab w:val="left" w:leader="dot" w:pos="9356"/>
        </w:tabs>
        <w:ind w:left="596"/>
        <w:rPr>
          <w:rFonts w:ascii="Arial" w:hAnsi="Arial" w:cs="Arial"/>
          <w:i/>
          <w:iCs/>
          <w:color w:val="000000"/>
          <w:lang w:val="ro-RO"/>
        </w:rPr>
      </w:pPr>
      <w:r w:rsidRPr="009F10AD">
        <w:rPr>
          <w:rFonts w:ascii="Arial" w:hAnsi="Arial" w:cs="Arial"/>
          <w:b/>
          <w:i/>
          <w:iCs/>
          <w:color w:val="000000"/>
          <w:lang w:val="ro-RO"/>
        </w:rPr>
        <w:t>I</w:t>
      </w:r>
      <w:r w:rsidR="00CF28B8" w:rsidRPr="009F10AD">
        <w:rPr>
          <w:rFonts w:ascii="Arial" w:hAnsi="Arial" w:cs="Arial"/>
          <w:b/>
          <w:i/>
          <w:iCs/>
          <w:color w:val="000000"/>
          <w:lang w:val="ro-RO"/>
        </w:rPr>
        <w:t xml:space="preserve">X.1.4. </w:t>
      </w:r>
      <w:r w:rsidR="00A048EA" w:rsidRPr="009F10AD">
        <w:rPr>
          <w:rFonts w:ascii="Arial" w:hAnsi="Arial" w:cs="Arial"/>
          <w:b/>
          <w:i/>
          <w:iCs/>
          <w:color w:val="000000"/>
          <w:lang w:val="ro-RO"/>
        </w:rPr>
        <w:t>Radioactivitatea vegetaţiei</w:t>
      </w:r>
      <w:r w:rsidR="00A048EA" w:rsidRPr="009F10AD">
        <w:rPr>
          <w:rFonts w:ascii="Arial" w:hAnsi="Arial" w:cs="Arial"/>
          <w:i/>
          <w:iCs/>
          <w:color w:val="000000"/>
          <w:lang w:val="ro-RO"/>
        </w:rPr>
        <w:t xml:space="preserve"> </w:t>
      </w:r>
    </w:p>
    <w:p w:rsidR="00AA1C81" w:rsidRPr="009F10AD" w:rsidRDefault="00AA1C81" w:rsidP="00CF28B8">
      <w:pPr>
        <w:tabs>
          <w:tab w:val="left" w:pos="1276"/>
          <w:tab w:val="left" w:leader="dot" w:pos="9356"/>
        </w:tabs>
        <w:ind w:left="596"/>
        <w:rPr>
          <w:rFonts w:ascii="Arial" w:hAnsi="Arial" w:cs="Arial"/>
          <w:i/>
          <w:iCs/>
          <w:color w:val="000000"/>
          <w:lang w:val="ro-RO"/>
        </w:rPr>
      </w:pPr>
      <w:r w:rsidRPr="009F10AD">
        <w:rPr>
          <w:rFonts w:ascii="Arial" w:hAnsi="Arial" w:cs="Arial"/>
          <w:i/>
          <w:iCs/>
          <w:color w:val="000000"/>
          <w:lang w:val="ro-RO"/>
        </w:rPr>
        <w:t xml:space="preserve">          </w:t>
      </w:r>
      <w:r w:rsidRPr="009F10AD">
        <w:rPr>
          <w:rFonts w:ascii="Arial" w:hAnsi="Arial" w:cs="Arial"/>
          <w:iCs/>
          <w:sz w:val="22"/>
          <w:szCs w:val="22"/>
          <w:lang w:val="ro-RO"/>
        </w:rPr>
        <w:t>Nu sunt date</w:t>
      </w:r>
    </w:p>
    <w:p w:rsidR="00CF28B8" w:rsidRPr="009F10AD" w:rsidRDefault="00CF28B8" w:rsidP="00CF28B8">
      <w:pPr>
        <w:rPr>
          <w:rFonts w:ascii="Arial" w:hAnsi="Arial" w:cs="Arial"/>
          <w:color w:val="FF0000"/>
          <w:lang w:val="ro-RO"/>
        </w:rPr>
      </w:pPr>
    </w:p>
    <w:p w:rsidR="00250820" w:rsidRPr="009F10AD" w:rsidRDefault="00250820" w:rsidP="00323702">
      <w:pPr>
        <w:rPr>
          <w:rFonts w:ascii="Arial" w:hAnsi="Arial" w:cs="Arial"/>
          <w:b/>
          <w:color w:val="000000"/>
          <w:lang w:val="ro-RO"/>
        </w:rPr>
      </w:pPr>
    </w:p>
    <w:p w:rsidR="00250820" w:rsidRPr="009F10AD" w:rsidRDefault="00250820" w:rsidP="00323702">
      <w:pPr>
        <w:rPr>
          <w:rFonts w:ascii="Arial" w:hAnsi="Arial" w:cs="Arial"/>
          <w:b/>
          <w:color w:val="000000"/>
          <w:lang w:val="ro-RO"/>
        </w:rPr>
      </w:pPr>
    </w:p>
    <w:p w:rsidR="00250820" w:rsidRPr="009F10AD" w:rsidRDefault="00250820" w:rsidP="00323702">
      <w:pPr>
        <w:rPr>
          <w:rFonts w:ascii="Arial" w:hAnsi="Arial" w:cs="Arial"/>
          <w:b/>
          <w:color w:val="000000"/>
          <w:lang w:val="ro-RO"/>
        </w:rPr>
      </w:pPr>
    </w:p>
    <w:p w:rsidR="00323702" w:rsidRPr="009F10AD" w:rsidRDefault="00352C06" w:rsidP="00323702">
      <w:pPr>
        <w:rPr>
          <w:rFonts w:ascii="Arial" w:hAnsi="Arial" w:cs="Arial"/>
          <w:b/>
          <w:bCs/>
          <w:color w:val="000000"/>
          <w:lang w:val="ro-RO"/>
        </w:rPr>
      </w:pPr>
      <w:r w:rsidRPr="009F10AD">
        <w:rPr>
          <w:rFonts w:ascii="Arial" w:hAnsi="Arial" w:cs="Arial"/>
          <w:b/>
          <w:color w:val="000000"/>
          <w:lang w:val="ro-RO"/>
        </w:rPr>
        <w:t>X</w:t>
      </w:r>
      <w:r w:rsidR="00CF28B8" w:rsidRPr="009F10AD">
        <w:rPr>
          <w:rFonts w:ascii="Arial" w:hAnsi="Arial" w:cs="Arial"/>
          <w:b/>
          <w:color w:val="000000"/>
          <w:lang w:val="ro-RO"/>
        </w:rPr>
        <w:t>. CONSUMUL ŞI MEDIUL ÎNCONJURĂTOR</w:t>
      </w:r>
      <w:r w:rsidR="00323702" w:rsidRPr="009F10AD">
        <w:rPr>
          <w:rFonts w:ascii="Arial" w:hAnsi="Arial" w:cs="Arial"/>
          <w:b/>
          <w:color w:val="000000"/>
          <w:lang w:val="ro-RO"/>
        </w:rPr>
        <w:br/>
        <w:t xml:space="preserve">    X.1. Tendinţe în consum</w:t>
      </w:r>
    </w:p>
    <w:p w:rsidR="00CF28B8" w:rsidRPr="009F10AD" w:rsidRDefault="00CF28B8" w:rsidP="00CF28B8">
      <w:pPr>
        <w:rPr>
          <w:rFonts w:ascii="Arial" w:hAnsi="Arial" w:cs="Arial"/>
          <w:b/>
          <w:color w:val="000000"/>
          <w:lang w:val="ro-RO"/>
        </w:rPr>
      </w:pPr>
    </w:p>
    <w:p w:rsidR="00CA3AFD" w:rsidRPr="009F10AD" w:rsidRDefault="00CA3AFD" w:rsidP="00CA3AFD">
      <w:pPr>
        <w:ind w:firstLine="720"/>
        <w:jc w:val="both"/>
        <w:rPr>
          <w:rFonts w:ascii="Arial" w:hAnsi="Arial" w:cs="Arial"/>
        </w:rPr>
      </w:pPr>
      <w:r w:rsidRPr="009F10AD">
        <w:rPr>
          <w:rFonts w:ascii="Arial" w:hAnsi="Arial" w:cs="Arial"/>
        </w:rPr>
        <w:t xml:space="preserve">Amprenta ecologică măsoară presiunea pe care omenirea o exercită asupra biosferei, în funcţie de suprafaţa productivă (teren şi luciu de apă) a planetei necesară pentru furnizarea resurselor naturale pe care le consumă şi pentru neutralizarea deşeurilor pe care le generează locuitorii planetei. Amprenta ecologică a unei ţări include suprafaţa de terenuri cultivate, păşuni, păduri şi ariile piscicole necesare pentru producţia de fibre, materie lemnoasă şi alimente destinate consumului şi suprafeţele ocupate pentru neutralizarea deşeurilor generate. </w:t>
      </w:r>
    </w:p>
    <w:p w:rsidR="00CA3AFD" w:rsidRPr="009F10AD" w:rsidRDefault="00CA3AFD" w:rsidP="00CA3AFD">
      <w:pPr>
        <w:ind w:firstLine="720"/>
        <w:jc w:val="both"/>
        <w:rPr>
          <w:rFonts w:ascii="Arial" w:hAnsi="Arial" w:cs="Arial"/>
        </w:rPr>
      </w:pPr>
      <w:r w:rsidRPr="009F10AD">
        <w:rPr>
          <w:rFonts w:ascii="Arial" w:hAnsi="Arial" w:cs="Arial"/>
        </w:rPr>
        <w:t>Biocapacitatea reprezintă suma totală a ariilor productive. Diferenţa dintre amprenta ecologică şi biocapacitate arată dacă o ţară este debitor sau creditor ecologic.</w:t>
      </w:r>
    </w:p>
    <w:p w:rsidR="00B46061" w:rsidRPr="009F10AD" w:rsidRDefault="00B46061" w:rsidP="00B46061">
      <w:pPr>
        <w:autoSpaceDE w:val="0"/>
        <w:autoSpaceDN w:val="0"/>
        <w:adjustRightInd w:val="0"/>
        <w:ind w:firstLine="720"/>
        <w:jc w:val="both"/>
        <w:rPr>
          <w:rFonts w:ascii="Arial" w:hAnsi="Arial" w:cs="Arial"/>
          <w:b/>
          <w:bCs/>
        </w:rPr>
      </w:pPr>
      <w:r w:rsidRPr="009F10AD">
        <w:rPr>
          <w:rFonts w:ascii="Arial" w:hAnsi="Arial" w:cs="Arial"/>
          <w:b/>
          <w:bCs/>
        </w:rPr>
        <w:t xml:space="preserve">Romania </w:t>
      </w:r>
    </w:p>
    <w:p w:rsidR="00B46061" w:rsidRPr="009F10AD" w:rsidRDefault="00B46061" w:rsidP="00CA3AFD">
      <w:pPr>
        <w:ind w:firstLine="720"/>
        <w:jc w:val="both"/>
        <w:rPr>
          <w:rFonts w:ascii="Arial" w:hAnsi="Arial" w:cs="Arial"/>
          <w:b/>
        </w:rPr>
      </w:pPr>
    </w:p>
    <w:p w:rsidR="003044AD" w:rsidRPr="009F10AD" w:rsidRDefault="00FD3D72" w:rsidP="00323702">
      <w:pPr>
        <w:autoSpaceDE w:val="0"/>
        <w:autoSpaceDN w:val="0"/>
        <w:adjustRightInd w:val="0"/>
        <w:ind w:firstLine="720"/>
        <w:jc w:val="both"/>
        <w:rPr>
          <w:noProof/>
          <w:lang w:val="en-US"/>
        </w:rPr>
      </w:pPr>
      <w:r>
        <w:rPr>
          <w:noProof/>
          <w:lang w:val="en-US"/>
        </w:rPr>
        <w:pict>
          <v:shape id="_x0000_s5142" type="#_x0000_t202" style="position:absolute;left:0;text-align:left;margin-left:408.3pt;margin-top:63.9pt;width:106.3pt;height:105.75pt;z-index:251643904" stroked="f">
            <v:textbox style="mso-next-textbox:#_x0000_s5142">
              <w:txbxContent>
                <w:p w:rsidR="00BD4EA4" w:rsidRDefault="00BD4EA4" w:rsidP="00CD2CE7">
                  <w:pPr>
                    <w:rPr>
                      <w:rFonts w:ascii="Arial" w:hAnsi="Arial" w:cs="Arial"/>
                      <w:b/>
                      <w:sz w:val="20"/>
                      <w:szCs w:val="20"/>
                    </w:rPr>
                  </w:pPr>
                  <w:r w:rsidRPr="00A8538E">
                    <w:rPr>
                      <w:rFonts w:ascii="Arial" w:hAnsi="Arial" w:cs="Arial"/>
                      <w:b/>
                      <w:color w:val="FF0000"/>
                      <w:sz w:val="28"/>
                      <w:szCs w:val="28"/>
                    </w:rPr>
                    <w:t xml:space="preserve">- </w:t>
                  </w:r>
                  <w:r w:rsidRPr="00A8538E">
                    <w:rPr>
                      <w:rFonts w:ascii="Arial" w:hAnsi="Arial" w:cs="Arial"/>
                      <w:b/>
                      <w:sz w:val="28"/>
                      <w:szCs w:val="28"/>
                    </w:rPr>
                    <w:t xml:space="preserve"> </w:t>
                  </w:r>
                  <w:proofErr w:type="gramStart"/>
                  <w:r w:rsidRPr="00A8538E">
                    <w:rPr>
                      <w:rFonts w:ascii="Arial" w:hAnsi="Arial" w:cs="Arial"/>
                      <w:b/>
                      <w:sz w:val="20"/>
                      <w:szCs w:val="20"/>
                    </w:rPr>
                    <w:t>Amprenta  ecologică</w:t>
                  </w:r>
                  <w:proofErr w:type="gramEnd"/>
                </w:p>
                <w:p w:rsidR="00BD4EA4" w:rsidRPr="00A8538E" w:rsidRDefault="00BD4EA4" w:rsidP="00CD2CE7">
                  <w:pPr>
                    <w:rPr>
                      <w:rFonts w:ascii="Arial" w:hAnsi="Arial" w:cs="Arial"/>
                      <w:b/>
                      <w:sz w:val="20"/>
                      <w:szCs w:val="20"/>
                    </w:rPr>
                  </w:pPr>
                </w:p>
                <w:p w:rsidR="00BD4EA4" w:rsidRPr="00BB7988" w:rsidRDefault="00BD4EA4" w:rsidP="00CD2CE7">
                  <w:pPr>
                    <w:rPr>
                      <w:rFonts w:ascii="Arial" w:hAnsi="Arial" w:cs="Arial"/>
                      <w:b/>
                      <w:sz w:val="20"/>
                      <w:szCs w:val="20"/>
                    </w:rPr>
                  </w:pPr>
                  <w:r w:rsidRPr="003A771C">
                    <w:rPr>
                      <w:rFonts w:ascii="Arial" w:hAnsi="Arial" w:cs="Arial"/>
                      <w:b/>
                      <w:color w:val="9BBB59"/>
                      <w:sz w:val="28"/>
                      <w:szCs w:val="28"/>
                    </w:rPr>
                    <w:t>-</w:t>
                  </w:r>
                  <w:r>
                    <w:rPr>
                      <w:rFonts w:ascii="Arial" w:hAnsi="Arial" w:cs="Arial"/>
                      <w:b/>
                      <w:sz w:val="20"/>
                      <w:szCs w:val="20"/>
                    </w:rPr>
                    <w:t xml:space="preserve"> B</w:t>
                  </w:r>
                  <w:r w:rsidRPr="00BB7988">
                    <w:rPr>
                      <w:rFonts w:ascii="Arial" w:hAnsi="Arial" w:cs="Arial"/>
                      <w:b/>
                      <w:sz w:val="20"/>
                      <w:szCs w:val="20"/>
                    </w:rPr>
                    <w:t>iocapacitatea</w:t>
                  </w:r>
                </w:p>
              </w:txbxContent>
            </v:textbox>
          </v:shape>
        </w:pict>
      </w:r>
      <w:r w:rsidR="000B5667" w:rsidRPr="009F10AD">
        <w:rPr>
          <w:noProof/>
          <w:lang w:val="en-US"/>
        </w:rPr>
        <w:drawing>
          <wp:inline distT="0" distB="0" distL="0" distR="0" wp14:anchorId="5EA0C83A" wp14:editId="592E38AD">
            <wp:extent cx="4017645" cy="2986405"/>
            <wp:effectExtent l="19050" t="0" r="1905" b="0"/>
            <wp:docPr id="123" name="Picture 123" descr="http://www.footprintnetwork.org/images/trends/2016/roman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www.footprintnetwork.org/images/trends/2016/romania.png"/>
                    <pic:cNvPicPr>
                      <a:picLocks noChangeAspect="1" noChangeArrowheads="1"/>
                    </pic:cNvPicPr>
                  </pic:nvPicPr>
                  <pic:blipFill>
                    <a:blip r:embed="rId223"/>
                    <a:srcRect/>
                    <a:stretch>
                      <a:fillRect/>
                    </a:stretch>
                  </pic:blipFill>
                  <pic:spPr bwMode="auto">
                    <a:xfrm>
                      <a:off x="0" y="0"/>
                      <a:ext cx="4017645" cy="2986405"/>
                    </a:xfrm>
                    <a:prstGeom prst="rect">
                      <a:avLst/>
                    </a:prstGeom>
                    <a:noFill/>
                    <a:ln w="9525">
                      <a:noFill/>
                      <a:miter lim="800000"/>
                      <a:headEnd/>
                      <a:tailEnd/>
                    </a:ln>
                  </pic:spPr>
                </pic:pic>
              </a:graphicData>
            </a:graphic>
          </wp:inline>
        </w:drawing>
      </w:r>
    </w:p>
    <w:p w:rsidR="00CD2CE7" w:rsidRPr="009F10AD" w:rsidRDefault="00CD2CE7" w:rsidP="00CD2CE7">
      <w:pPr>
        <w:rPr>
          <w:rFonts w:ascii="Arial" w:hAnsi="Arial" w:cs="Arial"/>
          <w:sz w:val="16"/>
          <w:szCs w:val="16"/>
          <w:lang w:val="fr-FR"/>
        </w:rPr>
      </w:pPr>
      <w:r w:rsidRPr="009F10AD">
        <w:rPr>
          <w:rFonts w:ascii="Arial" w:hAnsi="Arial" w:cs="Arial"/>
          <w:sz w:val="16"/>
          <w:szCs w:val="16"/>
          <w:lang w:val="fr-FR"/>
        </w:rPr>
        <w:t xml:space="preserve">                             Sursa:  http://www.footprintnetwork.org/en/index.php/GFN/page/trends/romania/ </w:t>
      </w:r>
    </w:p>
    <w:p w:rsidR="00CD2CE7" w:rsidRPr="009F10AD" w:rsidRDefault="00CD2CE7" w:rsidP="00323702">
      <w:pPr>
        <w:autoSpaceDE w:val="0"/>
        <w:autoSpaceDN w:val="0"/>
        <w:adjustRightInd w:val="0"/>
        <w:ind w:firstLine="720"/>
        <w:jc w:val="both"/>
        <w:rPr>
          <w:rFonts w:ascii="Arial" w:hAnsi="Arial" w:cs="Arial"/>
          <w:b/>
          <w:bCs/>
        </w:rPr>
      </w:pPr>
    </w:p>
    <w:p w:rsidR="00CD2CE7" w:rsidRPr="009F10AD" w:rsidRDefault="00CD2CE7" w:rsidP="00323702">
      <w:pPr>
        <w:autoSpaceDE w:val="0"/>
        <w:autoSpaceDN w:val="0"/>
        <w:adjustRightInd w:val="0"/>
        <w:ind w:firstLine="720"/>
        <w:jc w:val="both"/>
        <w:rPr>
          <w:rFonts w:ascii="Arial" w:hAnsi="Arial" w:cs="Arial"/>
          <w:b/>
          <w:bCs/>
        </w:rPr>
      </w:pPr>
    </w:p>
    <w:p w:rsidR="00CD2CE7" w:rsidRPr="009F10AD" w:rsidRDefault="00CD2CE7" w:rsidP="00323702">
      <w:pPr>
        <w:autoSpaceDE w:val="0"/>
        <w:autoSpaceDN w:val="0"/>
        <w:adjustRightInd w:val="0"/>
        <w:ind w:firstLine="720"/>
        <w:jc w:val="both"/>
        <w:rPr>
          <w:rFonts w:ascii="Arial" w:hAnsi="Arial" w:cs="Arial"/>
          <w:b/>
          <w:bCs/>
        </w:rPr>
      </w:pPr>
    </w:p>
    <w:p w:rsidR="00323702" w:rsidRPr="009F10AD" w:rsidRDefault="00323702" w:rsidP="00323702">
      <w:pPr>
        <w:autoSpaceDE w:val="0"/>
        <w:autoSpaceDN w:val="0"/>
        <w:adjustRightInd w:val="0"/>
        <w:ind w:firstLine="720"/>
        <w:jc w:val="both"/>
        <w:rPr>
          <w:rFonts w:ascii="Arial" w:hAnsi="Arial" w:cs="Arial"/>
        </w:rPr>
      </w:pPr>
      <w:r w:rsidRPr="009F10AD">
        <w:rPr>
          <w:rFonts w:ascii="Arial" w:hAnsi="Arial" w:cs="Arial"/>
          <w:b/>
          <w:bCs/>
        </w:rPr>
        <w:t>X</w:t>
      </w:r>
      <w:r w:rsidR="00C85DCC" w:rsidRPr="009F10AD">
        <w:rPr>
          <w:rFonts w:ascii="Arial" w:hAnsi="Arial" w:cs="Arial"/>
          <w:b/>
          <w:bCs/>
        </w:rPr>
        <w:t>.1</w:t>
      </w:r>
      <w:r w:rsidRPr="009F10AD">
        <w:rPr>
          <w:rFonts w:ascii="Arial" w:hAnsi="Arial" w:cs="Arial"/>
          <w:b/>
          <w:bCs/>
        </w:rPr>
        <w:t>.1. Alimente şi băuturi</w:t>
      </w:r>
    </w:p>
    <w:p w:rsidR="00323702" w:rsidRPr="009F10AD" w:rsidRDefault="00DF63B0" w:rsidP="00DF63B0">
      <w:pPr>
        <w:autoSpaceDE w:val="0"/>
        <w:autoSpaceDN w:val="0"/>
        <w:adjustRightInd w:val="0"/>
        <w:ind w:left="360"/>
        <w:jc w:val="both"/>
        <w:rPr>
          <w:rFonts w:ascii="Arial" w:hAnsi="Arial" w:cs="Arial"/>
          <w:color w:val="000000"/>
        </w:rPr>
      </w:pPr>
      <w:r w:rsidRPr="009F10AD">
        <w:rPr>
          <w:rFonts w:ascii="Arial" w:hAnsi="Arial" w:cs="Arial"/>
          <w:color w:val="000000"/>
        </w:rPr>
        <w:t>C</w:t>
      </w:r>
      <w:r w:rsidR="00323702" w:rsidRPr="009F10AD">
        <w:rPr>
          <w:rFonts w:ascii="Arial" w:hAnsi="Arial" w:cs="Arial"/>
          <w:color w:val="000000"/>
        </w:rPr>
        <w:t xml:space="preserve">onsumul (disponibilul de consum) mediu anual de produse alimentare și băuturi (în unităţi fizice) pe cap de locuitor, reprezintă cantitatea dintr-un produs sau grupă de produse agroalimentare (primare sau prelucrate) consumată anual de un locuitor, indiferent de sursa de aprovizionare (comerţ cu ridicata, comerţ cu amănuntul, restaurante, cantine, producţia proprie etc.), precum şi de locul unde se consumă (gospodării individuale, restaurante, cantine, cofetării, gospodării instituţionale etc.); </w:t>
      </w:r>
    </w:p>
    <w:p w:rsidR="00DF63B0" w:rsidRPr="009F10AD" w:rsidRDefault="00DF63B0" w:rsidP="00DF63B0">
      <w:pPr>
        <w:autoSpaceDE w:val="0"/>
        <w:autoSpaceDN w:val="0"/>
        <w:adjustRightInd w:val="0"/>
        <w:ind w:firstLine="720"/>
        <w:jc w:val="both"/>
        <w:rPr>
          <w:rFonts w:ascii="Arial" w:hAnsi="Arial" w:cs="Arial"/>
        </w:rPr>
      </w:pPr>
      <w:r w:rsidRPr="009F10AD">
        <w:rPr>
          <w:rFonts w:ascii="Arial" w:hAnsi="Arial" w:cs="Arial"/>
        </w:rPr>
        <w:t>Date statistice privind consumul de alimente și băuturi se găsesc doar la nivel național, Direcția Județeană de Statistică Ilfov nedeținând informații referitoare la consumul de alimente și băuturi/locuitor la nivelul județului Ilfov.</w:t>
      </w:r>
      <w:r w:rsidR="00FA0638" w:rsidRPr="009F10AD">
        <w:rPr>
          <w:rFonts w:ascii="Arial" w:hAnsi="Arial" w:cs="Arial"/>
        </w:rPr>
        <w:t>Datele sunt la nivelul anului 201</w:t>
      </w:r>
      <w:r w:rsidR="00C84AAC">
        <w:rPr>
          <w:rFonts w:ascii="Arial" w:hAnsi="Arial" w:cs="Arial"/>
        </w:rPr>
        <w:t>9</w:t>
      </w:r>
      <w:r w:rsidR="00FA0638" w:rsidRPr="009F10AD">
        <w:rPr>
          <w:rFonts w:ascii="Arial" w:hAnsi="Arial" w:cs="Arial"/>
        </w:rPr>
        <w:t>.</w:t>
      </w:r>
    </w:p>
    <w:p w:rsidR="00481299" w:rsidRPr="009F10AD" w:rsidRDefault="00481299" w:rsidP="00DF63B0">
      <w:pPr>
        <w:autoSpaceDE w:val="0"/>
        <w:autoSpaceDN w:val="0"/>
        <w:adjustRightInd w:val="0"/>
        <w:ind w:firstLine="720"/>
        <w:jc w:val="both"/>
        <w:rPr>
          <w:rFonts w:ascii="Arial" w:hAnsi="Arial" w:cs="Arial"/>
        </w:rPr>
      </w:pPr>
    </w:p>
    <w:p w:rsidR="00250820" w:rsidRPr="009F10AD" w:rsidRDefault="00250820" w:rsidP="00DF63B0">
      <w:pPr>
        <w:autoSpaceDE w:val="0"/>
        <w:autoSpaceDN w:val="0"/>
        <w:adjustRightInd w:val="0"/>
        <w:ind w:firstLine="720"/>
        <w:jc w:val="both"/>
        <w:rPr>
          <w:rFonts w:ascii="Arial" w:hAnsi="Arial" w:cs="Arial"/>
        </w:rPr>
      </w:pPr>
    </w:p>
    <w:p w:rsidR="00250820" w:rsidRPr="009F10AD" w:rsidRDefault="00250820" w:rsidP="00DF63B0">
      <w:pPr>
        <w:autoSpaceDE w:val="0"/>
        <w:autoSpaceDN w:val="0"/>
        <w:adjustRightInd w:val="0"/>
        <w:ind w:firstLine="720"/>
        <w:jc w:val="both"/>
        <w:rPr>
          <w:rFonts w:ascii="Arial" w:hAnsi="Arial" w:cs="Arial"/>
        </w:rPr>
      </w:pPr>
    </w:p>
    <w:p w:rsidR="00250820" w:rsidRPr="009F10AD" w:rsidRDefault="00250820" w:rsidP="00DF63B0">
      <w:pPr>
        <w:autoSpaceDE w:val="0"/>
        <w:autoSpaceDN w:val="0"/>
        <w:adjustRightInd w:val="0"/>
        <w:ind w:firstLine="720"/>
        <w:jc w:val="both"/>
        <w:rPr>
          <w:rFonts w:ascii="Arial" w:hAnsi="Arial" w:cs="Arial"/>
        </w:rPr>
      </w:pPr>
    </w:p>
    <w:p w:rsidR="00250820" w:rsidRPr="009F10AD" w:rsidRDefault="00250820" w:rsidP="00DF63B0">
      <w:pPr>
        <w:autoSpaceDE w:val="0"/>
        <w:autoSpaceDN w:val="0"/>
        <w:adjustRightInd w:val="0"/>
        <w:ind w:firstLine="720"/>
        <w:jc w:val="both"/>
        <w:rPr>
          <w:rFonts w:ascii="Arial" w:hAnsi="Arial" w:cs="Arial"/>
        </w:rPr>
      </w:pPr>
    </w:p>
    <w:tbl>
      <w:tblPr>
        <w:tblW w:w="9585" w:type="dxa"/>
        <w:jc w:val="center"/>
        <w:tblInd w:w="202" w:type="dxa"/>
        <w:tblLook w:val="00A0" w:firstRow="1" w:lastRow="0" w:firstColumn="1" w:lastColumn="0" w:noHBand="0" w:noVBand="0"/>
      </w:tblPr>
      <w:tblGrid>
        <w:gridCol w:w="3132"/>
        <w:gridCol w:w="1676"/>
        <w:gridCol w:w="1163"/>
        <w:gridCol w:w="925"/>
        <w:gridCol w:w="925"/>
        <w:gridCol w:w="925"/>
        <w:gridCol w:w="839"/>
      </w:tblGrid>
      <w:tr w:rsidR="00DF63B0" w:rsidRPr="009F10AD" w:rsidTr="00DF63B0">
        <w:trPr>
          <w:trHeight w:val="293"/>
          <w:jc w:val="center"/>
        </w:trPr>
        <w:tc>
          <w:tcPr>
            <w:tcW w:w="3132" w:type="dxa"/>
            <w:vMerge w:val="restart"/>
            <w:tcBorders>
              <w:top w:val="single" w:sz="4" w:space="0" w:color="auto"/>
              <w:left w:val="single" w:sz="4" w:space="0" w:color="auto"/>
              <w:bottom w:val="single" w:sz="4" w:space="0" w:color="000000"/>
              <w:right w:val="single" w:sz="4" w:space="0" w:color="auto"/>
            </w:tcBorders>
            <w:vAlign w:val="center"/>
          </w:tcPr>
          <w:p w:rsidR="00DF63B0" w:rsidRPr="009F10AD" w:rsidRDefault="00DF63B0" w:rsidP="00814EF3">
            <w:pPr>
              <w:jc w:val="center"/>
              <w:rPr>
                <w:rFonts w:ascii="Arial" w:hAnsi="Arial" w:cs="Arial"/>
                <w:bCs/>
                <w:color w:val="000000"/>
                <w:lang w:val="it-IT"/>
              </w:rPr>
            </w:pPr>
            <w:r w:rsidRPr="009F10AD">
              <w:rPr>
                <w:rFonts w:ascii="Arial" w:hAnsi="Arial" w:cs="Arial"/>
                <w:bCs/>
                <w:color w:val="000000"/>
                <w:lang w:val="it-IT"/>
              </w:rPr>
              <w:t xml:space="preserve">Principalele produse alimentare </w:t>
            </w:r>
            <w:r w:rsidR="00814EF3" w:rsidRPr="009F10AD">
              <w:rPr>
                <w:rFonts w:ascii="Arial" w:hAnsi="Arial" w:cs="Arial"/>
                <w:bCs/>
                <w:color w:val="000000"/>
                <w:lang w:val="it-IT"/>
              </w:rPr>
              <w:t>ş</w:t>
            </w:r>
            <w:r w:rsidRPr="009F10AD">
              <w:rPr>
                <w:rFonts w:ascii="Arial" w:hAnsi="Arial" w:cs="Arial"/>
                <w:bCs/>
                <w:color w:val="000000"/>
                <w:lang w:val="it-IT"/>
              </w:rPr>
              <w:t>i băuturi</w:t>
            </w:r>
          </w:p>
        </w:tc>
        <w:tc>
          <w:tcPr>
            <w:tcW w:w="1676" w:type="dxa"/>
            <w:vMerge w:val="restart"/>
            <w:tcBorders>
              <w:top w:val="single" w:sz="4" w:space="0" w:color="auto"/>
              <w:left w:val="single" w:sz="4" w:space="0" w:color="auto"/>
              <w:bottom w:val="single" w:sz="4" w:space="0" w:color="000000"/>
              <w:right w:val="single" w:sz="4" w:space="0" w:color="auto"/>
            </w:tcBorders>
            <w:vAlign w:val="center"/>
          </w:tcPr>
          <w:p w:rsidR="00DF63B0" w:rsidRPr="009F10AD" w:rsidRDefault="00DF63B0" w:rsidP="00DF63B0">
            <w:pPr>
              <w:jc w:val="center"/>
              <w:rPr>
                <w:rFonts w:ascii="Arial" w:hAnsi="Arial" w:cs="Arial"/>
                <w:bCs/>
                <w:color w:val="000000"/>
              </w:rPr>
            </w:pPr>
            <w:r w:rsidRPr="009F10AD">
              <w:rPr>
                <w:rFonts w:ascii="Arial" w:hAnsi="Arial" w:cs="Arial"/>
                <w:bCs/>
                <w:color w:val="000000"/>
              </w:rPr>
              <w:t>Unităţii de măsură</w:t>
            </w:r>
          </w:p>
        </w:tc>
        <w:tc>
          <w:tcPr>
            <w:tcW w:w="4777" w:type="dxa"/>
            <w:gridSpan w:val="5"/>
            <w:tcBorders>
              <w:top w:val="single" w:sz="4" w:space="0" w:color="auto"/>
              <w:left w:val="nil"/>
              <w:bottom w:val="single" w:sz="4" w:space="0" w:color="auto"/>
              <w:right w:val="single" w:sz="4" w:space="0" w:color="000000"/>
            </w:tcBorders>
            <w:vAlign w:val="center"/>
          </w:tcPr>
          <w:p w:rsidR="00DF63B0" w:rsidRPr="009F10AD" w:rsidRDefault="00DF63B0" w:rsidP="00DF63B0">
            <w:pPr>
              <w:jc w:val="center"/>
              <w:rPr>
                <w:rFonts w:ascii="Arial" w:hAnsi="Arial" w:cs="Arial"/>
                <w:bCs/>
                <w:color w:val="000000"/>
              </w:rPr>
            </w:pPr>
            <w:r w:rsidRPr="009F10AD">
              <w:rPr>
                <w:rFonts w:ascii="Arial" w:hAnsi="Arial" w:cs="Arial"/>
                <w:bCs/>
                <w:color w:val="000000"/>
              </w:rPr>
              <w:t>Ani</w:t>
            </w:r>
          </w:p>
        </w:tc>
      </w:tr>
      <w:tr w:rsidR="001525B9" w:rsidRPr="009F10AD" w:rsidTr="00B207D9">
        <w:trPr>
          <w:trHeight w:val="293"/>
          <w:jc w:val="center"/>
        </w:trPr>
        <w:tc>
          <w:tcPr>
            <w:tcW w:w="3132" w:type="dxa"/>
            <w:vMerge/>
            <w:tcBorders>
              <w:top w:val="single" w:sz="4" w:space="0" w:color="auto"/>
              <w:left w:val="single" w:sz="4" w:space="0" w:color="auto"/>
              <w:bottom w:val="single" w:sz="4" w:space="0" w:color="000000"/>
              <w:right w:val="single" w:sz="4" w:space="0" w:color="auto"/>
            </w:tcBorders>
            <w:vAlign w:val="center"/>
          </w:tcPr>
          <w:p w:rsidR="001525B9" w:rsidRPr="009F10AD" w:rsidRDefault="001525B9" w:rsidP="00DF63B0">
            <w:pPr>
              <w:rPr>
                <w:rFonts w:ascii="Arial" w:hAnsi="Arial" w:cs="Arial"/>
                <w:bCs/>
                <w:color w:val="000000"/>
              </w:rPr>
            </w:pPr>
          </w:p>
        </w:tc>
        <w:tc>
          <w:tcPr>
            <w:tcW w:w="1676" w:type="dxa"/>
            <w:vMerge/>
            <w:tcBorders>
              <w:top w:val="single" w:sz="4" w:space="0" w:color="auto"/>
              <w:left w:val="single" w:sz="4" w:space="0" w:color="auto"/>
              <w:bottom w:val="single" w:sz="4" w:space="0" w:color="000000"/>
              <w:right w:val="single" w:sz="4" w:space="0" w:color="auto"/>
            </w:tcBorders>
            <w:vAlign w:val="center"/>
          </w:tcPr>
          <w:p w:rsidR="001525B9" w:rsidRPr="009F10AD" w:rsidRDefault="001525B9" w:rsidP="00DF63B0">
            <w:pPr>
              <w:rPr>
                <w:rFonts w:ascii="Arial" w:hAnsi="Arial" w:cs="Arial"/>
                <w:bCs/>
                <w:color w:val="000000"/>
              </w:rPr>
            </w:pPr>
          </w:p>
        </w:tc>
        <w:tc>
          <w:tcPr>
            <w:tcW w:w="1163" w:type="dxa"/>
            <w:tcBorders>
              <w:top w:val="nil"/>
              <w:left w:val="nil"/>
              <w:bottom w:val="single" w:sz="4" w:space="0" w:color="auto"/>
              <w:right w:val="single" w:sz="4" w:space="0" w:color="auto"/>
            </w:tcBorders>
          </w:tcPr>
          <w:p w:rsidR="001525B9" w:rsidRPr="009F10AD" w:rsidRDefault="001525B9" w:rsidP="00B207D9">
            <w:pPr>
              <w:jc w:val="center"/>
              <w:rPr>
                <w:rFonts w:ascii="Arial" w:hAnsi="Arial" w:cs="Arial"/>
                <w:bCs/>
                <w:color w:val="000000"/>
              </w:rPr>
            </w:pPr>
            <w:r w:rsidRPr="009F10AD">
              <w:rPr>
                <w:rFonts w:ascii="Arial" w:hAnsi="Arial" w:cs="Arial"/>
                <w:bCs/>
                <w:color w:val="000000"/>
              </w:rPr>
              <w:t>Anul 2015</w:t>
            </w:r>
          </w:p>
        </w:tc>
        <w:tc>
          <w:tcPr>
            <w:tcW w:w="925" w:type="dxa"/>
            <w:tcBorders>
              <w:top w:val="nil"/>
              <w:left w:val="nil"/>
              <w:bottom w:val="single" w:sz="4" w:space="0" w:color="auto"/>
              <w:right w:val="single" w:sz="4" w:space="0" w:color="auto"/>
            </w:tcBorders>
            <w:vAlign w:val="center"/>
          </w:tcPr>
          <w:p w:rsidR="001525B9" w:rsidRPr="009F10AD" w:rsidRDefault="001525B9" w:rsidP="00B207D9">
            <w:pPr>
              <w:jc w:val="center"/>
              <w:rPr>
                <w:rFonts w:ascii="Arial" w:hAnsi="Arial" w:cs="Arial"/>
                <w:bCs/>
                <w:color w:val="000000"/>
              </w:rPr>
            </w:pPr>
            <w:r w:rsidRPr="009F10AD">
              <w:rPr>
                <w:rFonts w:ascii="Arial" w:hAnsi="Arial" w:cs="Arial"/>
                <w:bCs/>
                <w:color w:val="000000"/>
              </w:rPr>
              <w:t>Anul 2016</w:t>
            </w:r>
          </w:p>
        </w:tc>
        <w:tc>
          <w:tcPr>
            <w:tcW w:w="925" w:type="dxa"/>
            <w:tcBorders>
              <w:top w:val="nil"/>
              <w:left w:val="nil"/>
              <w:bottom w:val="single" w:sz="4" w:space="0" w:color="auto"/>
              <w:right w:val="single" w:sz="4" w:space="0" w:color="auto"/>
            </w:tcBorders>
          </w:tcPr>
          <w:p w:rsidR="001525B9" w:rsidRPr="009F10AD" w:rsidRDefault="001525B9" w:rsidP="00B207D9">
            <w:pPr>
              <w:jc w:val="center"/>
              <w:rPr>
                <w:rFonts w:ascii="Arial" w:hAnsi="Arial" w:cs="Arial"/>
                <w:bCs/>
                <w:color w:val="000000"/>
              </w:rPr>
            </w:pPr>
            <w:r w:rsidRPr="009F10AD">
              <w:rPr>
                <w:rFonts w:ascii="Arial" w:hAnsi="Arial" w:cs="Arial"/>
                <w:bCs/>
                <w:color w:val="000000"/>
              </w:rPr>
              <w:t>Anul 2017</w:t>
            </w:r>
          </w:p>
        </w:tc>
        <w:tc>
          <w:tcPr>
            <w:tcW w:w="925" w:type="dxa"/>
            <w:tcBorders>
              <w:top w:val="nil"/>
              <w:left w:val="nil"/>
              <w:bottom w:val="single" w:sz="4" w:space="0" w:color="auto"/>
              <w:right w:val="single" w:sz="4" w:space="0" w:color="auto"/>
            </w:tcBorders>
          </w:tcPr>
          <w:p w:rsidR="001525B9" w:rsidRPr="009F10AD" w:rsidRDefault="001525B9" w:rsidP="00B207D9">
            <w:pPr>
              <w:jc w:val="center"/>
              <w:rPr>
                <w:rFonts w:ascii="Arial" w:hAnsi="Arial" w:cs="Arial"/>
                <w:bCs/>
                <w:color w:val="000000"/>
              </w:rPr>
            </w:pPr>
            <w:r w:rsidRPr="009F10AD">
              <w:rPr>
                <w:rFonts w:ascii="Arial" w:hAnsi="Arial" w:cs="Arial"/>
                <w:bCs/>
                <w:color w:val="000000"/>
              </w:rPr>
              <w:t>Anul 2018</w:t>
            </w:r>
          </w:p>
        </w:tc>
        <w:tc>
          <w:tcPr>
            <w:tcW w:w="839" w:type="dxa"/>
            <w:tcBorders>
              <w:top w:val="nil"/>
              <w:left w:val="nil"/>
              <w:bottom w:val="single" w:sz="4" w:space="0" w:color="auto"/>
              <w:right w:val="single" w:sz="4" w:space="0" w:color="auto"/>
            </w:tcBorders>
          </w:tcPr>
          <w:p w:rsidR="001525B9" w:rsidRPr="009F10AD" w:rsidRDefault="001525B9" w:rsidP="00481299">
            <w:pPr>
              <w:jc w:val="center"/>
              <w:rPr>
                <w:rFonts w:ascii="Arial" w:hAnsi="Arial" w:cs="Arial"/>
                <w:bCs/>
                <w:color w:val="000000"/>
              </w:rPr>
            </w:pPr>
            <w:r w:rsidRPr="009F10AD">
              <w:rPr>
                <w:rFonts w:ascii="Arial" w:hAnsi="Arial" w:cs="Arial"/>
                <w:bCs/>
                <w:color w:val="000000"/>
              </w:rPr>
              <w:t>Anul</w:t>
            </w:r>
          </w:p>
          <w:p w:rsidR="001525B9" w:rsidRPr="009F10AD" w:rsidRDefault="001525B9" w:rsidP="00481299">
            <w:pPr>
              <w:jc w:val="center"/>
              <w:rPr>
                <w:rFonts w:ascii="Arial" w:hAnsi="Arial" w:cs="Arial"/>
                <w:bCs/>
                <w:color w:val="000000"/>
              </w:rPr>
            </w:pPr>
            <w:r w:rsidRPr="009F10AD">
              <w:rPr>
                <w:rFonts w:ascii="Arial" w:hAnsi="Arial" w:cs="Arial"/>
                <w:bCs/>
                <w:color w:val="000000"/>
              </w:rPr>
              <w:t>2019</w:t>
            </w:r>
          </w:p>
        </w:tc>
      </w:tr>
      <w:tr w:rsidR="001525B9" w:rsidRPr="009F10AD" w:rsidTr="00DF63B0">
        <w:trPr>
          <w:trHeight w:val="586"/>
          <w:jc w:val="center"/>
        </w:trPr>
        <w:tc>
          <w:tcPr>
            <w:tcW w:w="3132" w:type="dxa"/>
            <w:tcBorders>
              <w:top w:val="nil"/>
              <w:left w:val="single" w:sz="4" w:space="0" w:color="auto"/>
              <w:bottom w:val="single" w:sz="4" w:space="0" w:color="auto"/>
              <w:right w:val="single" w:sz="4" w:space="0" w:color="auto"/>
            </w:tcBorders>
            <w:vAlign w:val="center"/>
          </w:tcPr>
          <w:p w:rsidR="001525B9" w:rsidRPr="009F10AD" w:rsidRDefault="001525B9" w:rsidP="00814EF3">
            <w:pPr>
              <w:jc w:val="center"/>
              <w:rPr>
                <w:rFonts w:ascii="Arial" w:hAnsi="Arial" w:cs="Arial"/>
                <w:bCs/>
                <w:color w:val="000000"/>
                <w:lang w:val="it-IT"/>
              </w:rPr>
            </w:pPr>
            <w:r w:rsidRPr="009F10AD">
              <w:rPr>
                <w:rFonts w:ascii="Arial" w:hAnsi="Arial" w:cs="Arial"/>
                <w:bCs/>
                <w:color w:val="000000"/>
                <w:lang w:val="it-IT"/>
              </w:rPr>
              <w:t>Cereale şi produse din cereale în echivalent boabe</w:t>
            </w:r>
          </w:p>
        </w:tc>
        <w:tc>
          <w:tcPr>
            <w:tcW w:w="1676" w:type="dxa"/>
            <w:tcBorders>
              <w:top w:val="nil"/>
              <w:left w:val="nil"/>
              <w:bottom w:val="single" w:sz="4" w:space="0" w:color="auto"/>
              <w:right w:val="single" w:sz="4" w:space="0" w:color="auto"/>
            </w:tcBorders>
            <w:vAlign w:val="center"/>
          </w:tcPr>
          <w:p w:rsidR="001525B9" w:rsidRPr="009F10AD" w:rsidRDefault="001525B9" w:rsidP="00DF63B0">
            <w:pPr>
              <w:jc w:val="center"/>
              <w:rPr>
                <w:rFonts w:ascii="Arial" w:hAnsi="Arial" w:cs="Arial"/>
                <w:bCs/>
                <w:color w:val="000000"/>
              </w:rPr>
            </w:pPr>
            <w:r w:rsidRPr="009F10AD">
              <w:rPr>
                <w:rFonts w:ascii="Arial" w:hAnsi="Arial" w:cs="Arial"/>
                <w:bCs/>
                <w:color w:val="000000"/>
              </w:rPr>
              <w:t>Kilograme</w:t>
            </w:r>
          </w:p>
        </w:tc>
        <w:tc>
          <w:tcPr>
            <w:tcW w:w="1163"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211,2</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208,4</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208,2</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205,4</w:t>
            </w:r>
          </w:p>
        </w:tc>
        <w:tc>
          <w:tcPr>
            <w:tcW w:w="839" w:type="dxa"/>
            <w:tcBorders>
              <w:top w:val="nil"/>
              <w:left w:val="nil"/>
              <w:bottom w:val="single" w:sz="4" w:space="0" w:color="auto"/>
              <w:right w:val="single" w:sz="4" w:space="0" w:color="auto"/>
            </w:tcBorders>
            <w:vAlign w:val="bottom"/>
          </w:tcPr>
          <w:p w:rsidR="001525B9" w:rsidRPr="009F10AD" w:rsidRDefault="00A44F40" w:rsidP="00DF63B0">
            <w:pPr>
              <w:jc w:val="right"/>
              <w:rPr>
                <w:rFonts w:ascii="Arial" w:hAnsi="Arial" w:cs="Arial"/>
                <w:color w:val="000000"/>
              </w:rPr>
            </w:pPr>
            <w:r w:rsidRPr="009F10AD">
              <w:rPr>
                <w:rFonts w:ascii="Arial" w:hAnsi="Arial" w:cs="Arial"/>
                <w:color w:val="000000"/>
              </w:rPr>
              <w:t>204,3</w:t>
            </w:r>
          </w:p>
        </w:tc>
      </w:tr>
      <w:tr w:rsidR="001525B9" w:rsidRPr="009F10AD" w:rsidTr="00DF63B0">
        <w:trPr>
          <w:trHeight w:val="586"/>
          <w:jc w:val="center"/>
        </w:trPr>
        <w:tc>
          <w:tcPr>
            <w:tcW w:w="3132" w:type="dxa"/>
            <w:tcBorders>
              <w:top w:val="nil"/>
              <w:left w:val="single" w:sz="4" w:space="0" w:color="auto"/>
              <w:bottom w:val="single" w:sz="4" w:space="0" w:color="auto"/>
              <w:right w:val="single" w:sz="4" w:space="0" w:color="auto"/>
            </w:tcBorders>
            <w:vAlign w:val="center"/>
          </w:tcPr>
          <w:p w:rsidR="001525B9" w:rsidRPr="009F10AD" w:rsidRDefault="001525B9" w:rsidP="00814EF3">
            <w:pPr>
              <w:jc w:val="center"/>
              <w:rPr>
                <w:rFonts w:ascii="Arial" w:hAnsi="Arial" w:cs="Arial"/>
                <w:bCs/>
                <w:color w:val="000000"/>
                <w:lang w:val="it-IT"/>
              </w:rPr>
            </w:pPr>
            <w:r w:rsidRPr="009F10AD">
              <w:rPr>
                <w:rFonts w:ascii="Arial" w:hAnsi="Arial" w:cs="Arial"/>
                <w:bCs/>
                <w:color w:val="000000"/>
                <w:lang w:val="it-IT"/>
              </w:rPr>
              <w:t>Cereale si produse din cereale în echivalent faina</w:t>
            </w:r>
          </w:p>
        </w:tc>
        <w:tc>
          <w:tcPr>
            <w:tcW w:w="1676" w:type="dxa"/>
            <w:tcBorders>
              <w:top w:val="nil"/>
              <w:left w:val="nil"/>
              <w:bottom w:val="single" w:sz="4" w:space="0" w:color="auto"/>
              <w:right w:val="single" w:sz="4" w:space="0" w:color="auto"/>
            </w:tcBorders>
            <w:vAlign w:val="center"/>
          </w:tcPr>
          <w:p w:rsidR="001525B9" w:rsidRPr="009F10AD" w:rsidRDefault="001525B9" w:rsidP="00DF63B0">
            <w:pPr>
              <w:jc w:val="center"/>
              <w:rPr>
                <w:rFonts w:ascii="Arial" w:hAnsi="Arial" w:cs="Arial"/>
                <w:bCs/>
                <w:color w:val="000000"/>
              </w:rPr>
            </w:pPr>
            <w:r w:rsidRPr="009F10AD">
              <w:rPr>
                <w:rFonts w:ascii="Arial" w:hAnsi="Arial" w:cs="Arial"/>
                <w:bCs/>
                <w:color w:val="000000"/>
              </w:rPr>
              <w:t>Kilograme</w:t>
            </w:r>
          </w:p>
        </w:tc>
        <w:tc>
          <w:tcPr>
            <w:tcW w:w="1163"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159,8</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157,6</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157,3</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155,2</w:t>
            </w:r>
          </w:p>
        </w:tc>
        <w:tc>
          <w:tcPr>
            <w:tcW w:w="839" w:type="dxa"/>
            <w:tcBorders>
              <w:top w:val="nil"/>
              <w:left w:val="nil"/>
              <w:bottom w:val="single" w:sz="4" w:space="0" w:color="auto"/>
              <w:right w:val="single" w:sz="4" w:space="0" w:color="auto"/>
            </w:tcBorders>
            <w:vAlign w:val="bottom"/>
          </w:tcPr>
          <w:p w:rsidR="001525B9" w:rsidRPr="009F10AD" w:rsidRDefault="00A44F40" w:rsidP="00DF63B0">
            <w:pPr>
              <w:jc w:val="right"/>
              <w:rPr>
                <w:rFonts w:ascii="Arial" w:hAnsi="Arial" w:cs="Arial"/>
                <w:color w:val="000000"/>
              </w:rPr>
            </w:pPr>
            <w:r w:rsidRPr="009F10AD">
              <w:rPr>
                <w:rFonts w:ascii="Arial" w:hAnsi="Arial" w:cs="Arial"/>
                <w:color w:val="000000"/>
              </w:rPr>
              <w:t>154,4</w:t>
            </w:r>
          </w:p>
        </w:tc>
      </w:tr>
      <w:tr w:rsidR="001525B9" w:rsidRPr="009F10AD" w:rsidTr="00DF63B0">
        <w:trPr>
          <w:trHeight w:val="293"/>
          <w:jc w:val="center"/>
        </w:trPr>
        <w:tc>
          <w:tcPr>
            <w:tcW w:w="3132" w:type="dxa"/>
            <w:tcBorders>
              <w:top w:val="nil"/>
              <w:left w:val="single" w:sz="4" w:space="0" w:color="auto"/>
              <w:bottom w:val="single" w:sz="4" w:space="0" w:color="auto"/>
              <w:right w:val="single" w:sz="4" w:space="0" w:color="auto"/>
            </w:tcBorders>
            <w:vAlign w:val="center"/>
          </w:tcPr>
          <w:p w:rsidR="001525B9" w:rsidRPr="009F10AD" w:rsidRDefault="001525B9" w:rsidP="00DF63B0">
            <w:pPr>
              <w:jc w:val="center"/>
              <w:rPr>
                <w:rFonts w:ascii="Arial" w:hAnsi="Arial" w:cs="Arial"/>
                <w:bCs/>
                <w:color w:val="000000"/>
              </w:rPr>
            </w:pPr>
            <w:r w:rsidRPr="009F10AD">
              <w:rPr>
                <w:rFonts w:ascii="Arial" w:hAnsi="Arial" w:cs="Arial"/>
                <w:bCs/>
                <w:color w:val="000000"/>
              </w:rPr>
              <w:t>Cartofi</w:t>
            </w:r>
          </w:p>
        </w:tc>
        <w:tc>
          <w:tcPr>
            <w:tcW w:w="1676" w:type="dxa"/>
            <w:tcBorders>
              <w:top w:val="nil"/>
              <w:left w:val="nil"/>
              <w:bottom w:val="single" w:sz="4" w:space="0" w:color="auto"/>
              <w:right w:val="single" w:sz="4" w:space="0" w:color="auto"/>
            </w:tcBorders>
            <w:vAlign w:val="center"/>
          </w:tcPr>
          <w:p w:rsidR="001525B9" w:rsidRPr="009F10AD" w:rsidRDefault="001525B9" w:rsidP="00DF63B0">
            <w:pPr>
              <w:jc w:val="center"/>
              <w:rPr>
                <w:rFonts w:ascii="Arial" w:hAnsi="Arial" w:cs="Arial"/>
                <w:bCs/>
                <w:color w:val="000000"/>
              </w:rPr>
            </w:pPr>
            <w:r w:rsidRPr="009F10AD">
              <w:rPr>
                <w:rFonts w:ascii="Arial" w:hAnsi="Arial" w:cs="Arial"/>
                <w:bCs/>
                <w:color w:val="000000"/>
              </w:rPr>
              <w:t>Kilograme</w:t>
            </w:r>
          </w:p>
        </w:tc>
        <w:tc>
          <w:tcPr>
            <w:tcW w:w="1163"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98,3</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95,5</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96,6</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95,5</w:t>
            </w:r>
          </w:p>
        </w:tc>
        <w:tc>
          <w:tcPr>
            <w:tcW w:w="839" w:type="dxa"/>
            <w:tcBorders>
              <w:top w:val="nil"/>
              <w:left w:val="nil"/>
              <w:bottom w:val="single" w:sz="4" w:space="0" w:color="auto"/>
              <w:right w:val="single" w:sz="4" w:space="0" w:color="auto"/>
            </w:tcBorders>
            <w:vAlign w:val="bottom"/>
          </w:tcPr>
          <w:p w:rsidR="001525B9" w:rsidRPr="009F10AD" w:rsidRDefault="008E2140" w:rsidP="00DF63B0">
            <w:pPr>
              <w:jc w:val="right"/>
              <w:rPr>
                <w:rFonts w:ascii="Arial" w:hAnsi="Arial" w:cs="Arial"/>
                <w:color w:val="000000"/>
              </w:rPr>
            </w:pPr>
            <w:r w:rsidRPr="009F10AD">
              <w:rPr>
                <w:rFonts w:ascii="Arial" w:hAnsi="Arial" w:cs="Arial"/>
                <w:color w:val="000000"/>
              </w:rPr>
              <w:t>92,3</w:t>
            </w:r>
          </w:p>
        </w:tc>
      </w:tr>
      <w:tr w:rsidR="001525B9" w:rsidRPr="009F10AD" w:rsidTr="00DF63B0">
        <w:trPr>
          <w:trHeight w:val="293"/>
          <w:jc w:val="center"/>
        </w:trPr>
        <w:tc>
          <w:tcPr>
            <w:tcW w:w="3132" w:type="dxa"/>
            <w:tcBorders>
              <w:top w:val="nil"/>
              <w:left w:val="single" w:sz="4" w:space="0" w:color="auto"/>
              <w:bottom w:val="single" w:sz="4" w:space="0" w:color="auto"/>
              <w:right w:val="single" w:sz="4" w:space="0" w:color="auto"/>
            </w:tcBorders>
            <w:vAlign w:val="center"/>
          </w:tcPr>
          <w:p w:rsidR="001525B9" w:rsidRPr="009F10AD" w:rsidRDefault="001525B9" w:rsidP="00DF63B0">
            <w:pPr>
              <w:jc w:val="center"/>
              <w:rPr>
                <w:rFonts w:ascii="Arial" w:hAnsi="Arial" w:cs="Arial"/>
                <w:bCs/>
                <w:color w:val="000000"/>
              </w:rPr>
            </w:pPr>
            <w:r w:rsidRPr="009F10AD">
              <w:rPr>
                <w:rFonts w:ascii="Arial" w:hAnsi="Arial" w:cs="Arial"/>
                <w:bCs/>
                <w:color w:val="000000"/>
              </w:rPr>
              <w:t>Leguminoase boabe</w:t>
            </w:r>
          </w:p>
        </w:tc>
        <w:tc>
          <w:tcPr>
            <w:tcW w:w="1676" w:type="dxa"/>
            <w:tcBorders>
              <w:top w:val="nil"/>
              <w:left w:val="nil"/>
              <w:bottom w:val="single" w:sz="4" w:space="0" w:color="auto"/>
              <w:right w:val="single" w:sz="4" w:space="0" w:color="auto"/>
            </w:tcBorders>
            <w:vAlign w:val="center"/>
          </w:tcPr>
          <w:p w:rsidR="001525B9" w:rsidRPr="009F10AD" w:rsidRDefault="001525B9" w:rsidP="00DF63B0">
            <w:pPr>
              <w:jc w:val="center"/>
              <w:rPr>
                <w:rFonts w:ascii="Arial" w:hAnsi="Arial" w:cs="Arial"/>
                <w:bCs/>
                <w:color w:val="000000"/>
              </w:rPr>
            </w:pPr>
            <w:r w:rsidRPr="009F10AD">
              <w:rPr>
                <w:rFonts w:ascii="Arial" w:hAnsi="Arial" w:cs="Arial"/>
                <w:bCs/>
                <w:color w:val="000000"/>
              </w:rPr>
              <w:t>Kilograme</w:t>
            </w:r>
          </w:p>
        </w:tc>
        <w:tc>
          <w:tcPr>
            <w:tcW w:w="1163"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3,2</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2,1</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2,4</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4,1</w:t>
            </w:r>
          </w:p>
        </w:tc>
        <w:tc>
          <w:tcPr>
            <w:tcW w:w="839" w:type="dxa"/>
            <w:tcBorders>
              <w:top w:val="nil"/>
              <w:left w:val="nil"/>
              <w:bottom w:val="single" w:sz="4" w:space="0" w:color="auto"/>
              <w:right w:val="single" w:sz="4" w:space="0" w:color="auto"/>
            </w:tcBorders>
            <w:vAlign w:val="bottom"/>
          </w:tcPr>
          <w:p w:rsidR="001525B9" w:rsidRPr="009F10AD" w:rsidRDefault="00A44F40" w:rsidP="00DF63B0">
            <w:pPr>
              <w:jc w:val="right"/>
              <w:rPr>
                <w:rFonts w:ascii="Arial" w:hAnsi="Arial" w:cs="Arial"/>
                <w:color w:val="000000"/>
              </w:rPr>
            </w:pPr>
            <w:r w:rsidRPr="009F10AD">
              <w:rPr>
                <w:rFonts w:ascii="Arial" w:hAnsi="Arial" w:cs="Arial"/>
                <w:color w:val="000000"/>
              </w:rPr>
              <w:t>4</w:t>
            </w:r>
          </w:p>
        </w:tc>
      </w:tr>
      <w:tr w:rsidR="001525B9" w:rsidRPr="009F10AD" w:rsidTr="00DF63B0">
        <w:trPr>
          <w:trHeight w:val="586"/>
          <w:jc w:val="center"/>
        </w:trPr>
        <w:tc>
          <w:tcPr>
            <w:tcW w:w="3132" w:type="dxa"/>
            <w:tcBorders>
              <w:top w:val="nil"/>
              <w:left w:val="single" w:sz="4" w:space="0" w:color="auto"/>
              <w:bottom w:val="single" w:sz="4" w:space="0" w:color="auto"/>
              <w:right w:val="single" w:sz="4" w:space="0" w:color="auto"/>
            </w:tcBorders>
            <w:vAlign w:val="center"/>
          </w:tcPr>
          <w:p w:rsidR="001525B9" w:rsidRPr="009F10AD" w:rsidRDefault="001525B9" w:rsidP="00814EF3">
            <w:pPr>
              <w:jc w:val="center"/>
              <w:rPr>
                <w:rFonts w:ascii="Arial" w:hAnsi="Arial" w:cs="Arial"/>
                <w:bCs/>
                <w:color w:val="000000"/>
                <w:lang w:val="it-IT"/>
              </w:rPr>
            </w:pPr>
            <w:r w:rsidRPr="009F10AD">
              <w:rPr>
                <w:rFonts w:ascii="Arial" w:hAnsi="Arial" w:cs="Arial"/>
                <w:bCs/>
                <w:color w:val="000000"/>
                <w:lang w:val="it-IT"/>
              </w:rPr>
              <w:t>Legume şi produse din legume în echivalent legume proaspete</w:t>
            </w:r>
          </w:p>
        </w:tc>
        <w:tc>
          <w:tcPr>
            <w:tcW w:w="1676" w:type="dxa"/>
            <w:tcBorders>
              <w:top w:val="nil"/>
              <w:left w:val="nil"/>
              <w:bottom w:val="single" w:sz="4" w:space="0" w:color="auto"/>
              <w:right w:val="single" w:sz="4" w:space="0" w:color="auto"/>
            </w:tcBorders>
            <w:vAlign w:val="center"/>
          </w:tcPr>
          <w:p w:rsidR="001525B9" w:rsidRPr="009F10AD" w:rsidRDefault="001525B9" w:rsidP="00DF63B0">
            <w:pPr>
              <w:jc w:val="center"/>
              <w:rPr>
                <w:rFonts w:ascii="Arial" w:hAnsi="Arial" w:cs="Arial"/>
                <w:bCs/>
                <w:color w:val="000000"/>
              </w:rPr>
            </w:pPr>
            <w:r w:rsidRPr="009F10AD">
              <w:rPr>
                <w:rFonts w:ascii="Arial" w:hAnsi="Arial" w:cs="Arial"/>
                <w:bCs/>
                <w:color w:val="000000"/>
              </w:rPr>
              <w:t>Kilograme</w:t>
            </w:r>
          </w:p>
        </w:tc>
        <w:tc>
          <w:tcPr>
            <w:tcW w:w="1163"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158,5</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155,8</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162,1</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173,5</w:t>
            </w:r>
          </w:p>
        </w:tc>
        <w:tc>
          <w:tcPr>
            <w:tcW w:w="839" w:type="dxa"/>
            <w:tcBorders>
              <w:top w:val="nil"/>
              <w:left w:val="nil"/>
              <w:bottom w:val="single" w:sz="4" w:space="0" w:color="auto"/>
              <w:right w:val="single" w:sz="4" w:space="0" w:color="auto"/>
            </w:tcBorders>
            <w:vAlign w:val="bottom"/>
          </w:tcPr>
          <w:p w:rsidR="001525B9" w:rsidRPr="009F10AD" w:rsidRDefault="00A44F40" w:rsidP="00DF63B0">
            <w:pPr>
              <w:jc w:val="right"/>
              <w:rPr>
                <w:rFonts w:ascii="Arial" w:hAnsi="Arial" w:cs="Arial"/>
                <w:color w:val="000000"/>
              </w:rPr>
            </w:pPr>
            <w:r w:rsidRPr="009F10AD">
              <w:rPr>
                <w:rFonts w:ascii="Arial" w:hAnsi="Arial" w:cs="Arial"/>
                <w:color w:val="000000"/>
              </w:rPr>
              <w:t>170,2</w:t>
            </w:r>
          </w:p>
        </w:tc>
      </w:tr>
      <w:tr w:rsidR="001525B9" w:rsidRPr="009F10AD" w:rsidTr="00DF63B0">
        <w:trPr>
          <w:trHeight w:val="586"/>
          <w:jc w:val="center"/>
        </w:trPr>
        <w:tc>
          <w:tcPr>
            <w:tcW w:w="3132" w:type="dxa"/>
            <w:tcBorders>
              <w:top w:val="nil"/>
              <w:left w:val="single" w:sz="4" w:space="0" w:color="auto"/>
              <w:bottom w:val="single" w:sz="4" w:space="0" w:color="auto"/>
              <w:right w:val="single" w:sz="4" w:space="0" w:color="auto"/>
            </w:tcBorders>
            <w:vAlign w:val="center"/>
          </w:tcPr>
          <w:p w:rsidR="001525B9" w:rsidRPr="009F10AD" w:rsidRDefault="001525B9" w:rsidP="00814EF3">
            <w:pPr>
              <w:jc w:val="center"/>
              <w:rPr>
                <w:rFonts w:ascii="Arial" w:hAnsi="Arial" w:cs="Arial"/>
                <w:bCs/>
                <w:color w:val="000000"/>
              </w:rPr>
            </w:pPr>
            <w:r w:rsidRPr="009F10AD">
              <w:rPr>
                <w:rFonts w:ascii="Arial" w:hAnsi="Arial" w:cs="Arial"/>
                <w:bCs/>
                <w:color w:val="000000"/>
              </w:rPr>
              <w:lastRenderedPageBreak/>
              <w:t>Fructe şi produse din fructe în echivalent fructe proaspete</w:t>
            </w:r>
          </w:p>
        </w:tc>
        <w:tc>
          <w:tcPr>
            <w:tcW w:w="1676" w:type="dxa"/>
            <w:tcBorders>
              <w:top w:val="nil"/>
              <w:left w:val="nil"/>
              <w:bottom w:val="single" w:sz="4" w:space="0" w:color="auto"/>
              <w:right w:val="single" w:sz="4" w:space="0" w:color="auto"/>
            </w:tcBorders>
            <w:vAlign w:val="center"/>
          </w:tcPr>
          <w:p w:rsidR="001525B9" w:rsidRPr="009F10AD" w:rsidRDefault="001525B9" w:rsidP="00DF63B0">
            <w:pPr>
              <w:jc w:val="center"/>
              <w:rPr>
                <w:rFonts w:ascii="Arial" w:hAnsi="Arial" w:cs="Arial"/>
                <w:bCs/>
                <w:color w:val="000000"/>
              </w:rPr>
            </w:pPr>
            <w:r w:rsidRPr="009F10AD">
              <w:rPr>
                <w:rFonts w:ascii="Arial" w:hAnsi="Arial" w:cs="Arial"/>
                <w:bCs/>
                <w:color w:val="000000"/>
              </w:rPr>
              <w:t>Kilograme</w:t>
            </w:r>
          </w:p>
        </w:tc>
        <w:tc>
          <w:tcPr>
            <w:tcW w:w="1163"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87,8</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96</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96,1</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110,8</w:t>
            </w:r>
          </w:p>
        </w:tc>
        <w:tc>
          <w:tcPr>
            <w:tcW w:w="839" w:type="dxa"/>
            <w:tcBorders>
              <w:top w:val="nil"/>
              <w:left w:val="nil"/>
              <w:bottom w:val="single" w:sz="4" w:space="0" w:color="auto"/>
              <w:right w:val="single" w:sz="4" w:space="0" w:color="auto"/>
            </w:tcBorders>
            <w:vAlign w:val="bottom"/>
          </w:tcPr>
          <w:p w:rsidR="001525B9" w:rsidRPr="009F10AD" w:rsidRDefault="00A44F40" w:rsidP="00DF63B0">
            <w:pPr>
              <w:jc w:val="right"/>
              <w:rPr>
                <w:rFonts w:ascii="Arial" w:hAnsi="Arial" w:cs="Arial"/>
                <w:color w:val="000000"/>
              </w:rPr>
            </w:pPr>
            <w:r w:rsidRPr="009F10AD">
              <w:rPr>
                <w:rFonts w:ascii="Arial" w:hAnsi="Arial" w:cs="Arial"/>
                <w:color w:val="000000"/>
              </w:rPr>
              <w:t>111,3</w:t>
            </w:r>
          </w:p>
        </w:tc>
      </w:tr>
      <w:tr w:rsidR="001525B9" w:rsidRPr="009F10AD" w:rsidTr="00DF63B0">
        <w:trPr>
          <w:trHeight w:val="586"/>
          <w:jc w:val="center"/>
        </w:trPr>
        <w:tc>
          <w:tcPr>
            <w:tcW w:w="3132" w:type="dxa"/>
            <w:tcBorders>
              <w:top w:val="nil"/>
              <w:left w:val="single" w:sz="4" w:space="0" w:color="auto"/>
              <w:bottom w:val="single" w:sz="4" w:space="0" w:color="auto"/>
              <w:right w:val="single" w:sz="4" w:space="0" w:color="auto"/>
            </w:tcBorders>
            <w:vAlign w:val="center"/>
          </w:tcPr>
          <w:p w:rsidR="001525B9" w:rsidRPr="009F10AD" w:rsidRDefault="001525B9" w:rsidP="00814EF3">
            <w:pPr>
              <w:jc w:val="center"/>
              <w:rPr>
                <w:rFonts w:ascii="Arial" w:hAnsi="Arial" w:cs="Arial"/>
                <w:bCs/>
                <w:color w:val="000000"/>
              </w:rPr>
            </w:pPr>
            <w:r w:rsidRPr="009F10AD">
              <w:rPr>
                <w:rFonts w:ascii="Arial" w:hAnsi="Arial" w:cs="Arial"/>
                <w:bCs/>
                <w:color w:val="000000"/>
              </w:rPr>
              <w:t>Zahar şi produse din zahăr în echivalent zahăr (inclusiv miere)</w:t>
            </w:r>
          </w:p>
        </w:tc>
        <w:tc>
          <w:tcPr>
            <w:tcW w:w="1676" w:type="dxa"/>
            <w:tcBorders>
              <w:top w:val="nil"/>
              <w:left w:val="nil"/>
              <w:bottom w:val="single" w:sz="4" w:space="0" w:color="auto"/>
              <w:right w:val="single" w:sz="4" w:space="0" w:color="auto"/>
            </w:tcBorders>
            <w:vAlign w:val="center"/>
          </w:tcPr>
          <w:p w:rsidR="001525B9" w:rsidRPr="009F10AD" w:rsidRDefault="001525B9" w:rsidP="00DF63B0">
            <w:pPr>
              <w:jc w:val="center"/>
              <w:rPr>
                <w:rFonts w:ascii="Arial" w:hAnsi="Arial" w:cs="Arial"/>
                <w:bCs/>
                <w:color w:val="000000"/>
              </w:rPr>
            </w:pPr>
            <w:r w:rsidRPr="009F10AD">
              <w:rPr>
                <w:rFonts w:ascii="Arial" w:hAnsi="Arial" w:cs="Arial"/>
                <w:bCs/>
                <w:color w:val="000000"/>
              </w:rPr>
              <w:t>Kilograme</w:t>
            </w:r>
          </w:p>
        </w:tc>
        <w:tc>
          <w:tcPr>
            <w:tcW w:w="1163"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25,6</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25,3</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25,7</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25,4</w:t>
            </w:r>
          </w:p>
        </w:tc>
        <w:tc>
          <w:tcPr>
            <w:tcW w:w="839" w:type="dxa"/>
            <w:tcBorders>
              <w:top w:val="nil"/>
              <w:left w:val="nil"/>
              <w:bottom w:val="single" w:sz="4" w:space="0" w:color="auto"/>
              <w:right w:val="single" w:sz="4" w:space="0" w:color="auto"/>
            </w:tcBorders>
            <w:vAlign w:val="bottom"/>
          </w:tcPr>
          <w:p w:rsidR="001525B9" w:rsidRPr="009F10AD" w:rsidRDefault="00A44F40" w:rsidP="00DF63B0">
            <w:pPr>
              <w:jc w:val="right"/>
              <w:rPr>
                <w:rFonts w:ascii="Arial" w:hAnsi="Arial" w:cs="Arial"/>
                <w:color w:val="000000"/>
              </w:rPr>
            </w:pPr>
            <w:r w:rsidRPr="009F10AD">
              <w:rPr>
                <w:rFonts w:ascii="Arial" w:hAnsi="Arial" w:cs="Arial"/>
                <w:color w:val="000000"/>
              </w:rPr>
              <w:t>25,6</w:t>
            </w:r>
          </w:p>
        </w:tc>
      </w:tr>
      <w:tr w:rsidR="001525B9" w:rsidRPr="009F10AD" w:rsidTr="00DF63B0">
        <w:trPr>
          <w:trHeight w:val="586"/>
          <w:jc w:val="center"/>
        </w:trPr>
        <w:tc>
          <w:tcPr>
            <w:tcW w:w="3132" w:type="dxa"/>
            <w:tcBorders>
              <w:top w:val="nil"/>
              <w:left w:val="single" w:sz="4" w:space="0" w:color="auto"/>
              <w:bottom w:val="single" w:sz="4" w:space="0" w:color="auto"/>
              <w:right w:val="single" w:sz="4" w:space="0" w:color="auto"/>
            </w:tcBorders>
            <w:vAlign w:val="center"/>
          </w:tcPr>
          <w:p w:rsidR="001525B9" w:rsidRPr="009F10AD" w:rsidRDefault="001525B9" w:rsidP="00814EF3">
            <w:pPr>
              <w:jc w:val="center"/>
              <w:rPr>
                <w:rFonts w:ascii="Arial" w:hAnsi="Arial" w:cs="Arial"/>
                <w:bCs/>
                <w:color w:val="000000"/>
                <w:lang w:val="it-IT"/>
              </w:rPr>
            </w:pPr>
            <w:r w:rsidRPr="009F10AD">
              <w:rPr>
                <w:rFonts w:ascii="Arial" w:hAnsi="Arial" w:cs="Arial"/>
                <w:bCs/>
                <w:color w:val="000000"/>
                <w:lang w:val="it-IT"/>
              </w:rPr>
              <w:t>Carne şi produse din carne în echivalent carne proaspătă</w:t>
            </w:r>
          </w:p>
        </w:tc>
        <w:tc>
          <w:tcPr>
            <w:tcW w:w="1676" w:type="dxa"/>
            <w:tcBorders>
              <w:top w:val="nil"/>
              <w:left w:val="nil"/>
              <w:bottom w:val="single" w:sz="4" w:space="0" w:color="auto"/>
              <w:right w:val="single" w:sz="4" w:space="0" w:color="auto"/>
            </w:tcBorders>
            <w:vAlign w:val="center"/>
          </w:tcPr>
          <w:p w:rsidR="001525B9" w:rsidRPr="009F10AD" w:rsidRDefault="001525B9" w:rsidP="00DF63B0">
            <w:pPr>
              <w:jc w:val="center"/>
              <w:rPr>
                <w:rFonts w:ascii="Arial" w:hAnsi="Arial" w:cs="Arial"/>
                <w:bCs/>
                <w:color w:val="000000"/>
              </w:rPr>
            </w:pPr>
            <w:r w:rsidRPr="009F10AD">
              <w:rPr>
                <w:rFonts w:ascii="Arial" w:hAnsi="Arial" w:cs="Arial"/>
                <w:bCs/>
                <w:color w:val="000000"/>
              </w:rPr>
              <w:t>Kilograme</w:t>
            </w:r>
          </w:p>
        </w:tc>
        <w:tc>
          <w:tcPr>
            <w:tcW w:w="1163"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63,4</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65,5</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68,4</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73,8</w:t>
            </w:r>
          </w:p>
        </w:tc>
        <w:tc>
          <w:tcPr>
            <w:tcW w:w="839" w:type="dxa"/>
            <w:tcBorders>
              <w:top w:val="nil"/>
              <w:left w:val="nil"/>
              <w:bottom w:val="single" w:sz="4" w:space="0" w:color="auto"/>
              <w:right w:val="single" w:sz="4" w:space="0" w:color="auto"/>
            </w:tcBorders>
            <w:vAlign w:val="bottom"/>
          </w:tcPr>
          <w:p w:rsidR="001525B9" w:rsidRPr="009F10AD" w:rsidRDefault="00A44F40" w:rsidP="00DF63B0">
            <w:pPr>
              <w:jc w:val="right"/>
              <w:rPr>
                <w:rFonts w:ascii="Arial" w:hAnsi="Arial" w:cs="Arial"/>
                <w:color w:val="000000"/>
              </w:rPr>
            </w:pPr>
            <w:r w:rsidRPr="009F10AD">
              <w:rPr>
                <w:rFonts w:ascii="Arial" w:hAnsi="Arial" w:cs="Arial"/>
                <w:color w:val="000000"/>
              </w:rPr>
              <w:t>74,4</w:t>
            </w:r>
          </w:p>
        </w:tc>
      </w:tr>
      <w:tr w:rsidR="001525B9" w:rsidRPr="009F10AD" w:rsidTr="00DF63B0">
        <w:trPr>
          <w:trHeight w:val="586"/>
          <w:jc w:val="center"/>
        </w:trPr>
        <w:tc>
          <w:tcPr>
            <w:tcW w:w="3132" w:type="dxa"/>
            <w:tcBorders>
              <w:top w:val="nil"/>
              <w:left w:val="single" w:sz="4" w:space="0" w:color="auto"/>
              <w:bottom w:val="single" w:sz="4" w:space="0" w:color="auto"/>
              <w:right w:val="single" w:sz="4" w:space="0" w:color="auto"/>
            </w:tcBorders>
            <w:vAlign w:val="center"/>
          </w:tcPr>
          <w:p w:rsidR="001525B9" w:rsidRPr="009F10AD" w:rsidRDefault="001525B9" w:rsidP="00814EF3">
            <w:pPr>
              <w:jc w:val="center"/>
              <w:rPr>
                <w:rFonts w:ascii="Arial" w:hAnsi="Arial" w:cs="Arial"/>
                <w:bCs/>
                <w:color w:val="000000"/>
                <w:lang w:val="it-IT"/>
              </w:rPr>
            </w:pPr>
            <w:r w:rsidRPr="009F10AD">
              <w:rPr>
                <w:rFonts w:ascii="Arial" w:hAnsi="Arial" w:cs="Arial"/>
                <w:bCs/>
                <w:color w:val="000000"/>
                <w:lang w:val="it-IT"/>
              </w:rPr>
              <w:t>Grăsimi vegetale şi animale (greutate brută)</w:t>
            </w:r>
          </w:p>
        </w:tc>
        <w:tc>
          <w:tcPr>
            <w:tcW w:w="1676" w:type="dxa"/>
            <w:tcBorders>
              <w:top w:val="nil"/>
              <w:left w:val="nil"/>
              <w:bottom w:val="single" w:sz="4" w:space="0" w:color="auto"/>
              <w:right w:val="single" w:sz="4" w:space="0" w:color="auto"/>
            </w:tcBorders>
            <w:vAlign w:val="center"/>
          </w:tcPr>
          <w:p w:rsidR="001525B9" w:rsidRPr="009F10AD" w:rsidRDefault="001525B9" w:rsidP="00DF63B0">
            <w:pPr>
              <w:jc w:val="center"/>
              <w:rPr>
                <w:rFonts w:ascii="Arial" w:hAnsi="Arial" w:cs="Arial"/>
                <w:bCs/>
                <w:color w:val="000000"/>
              </w:rPr>
            </w:pPr>
            <w:r w:rsidRPr="009F10AD">
              <w:rPr>
                <w:rFonts w:ascii="Arial" w:hAnsi="Arial" w:cs="Arial"/>
                <w:bCs/>
                <w:color w:val="000000"/>
              </w:rPr>
              <w:t>Kilograme</w:t>
            </w:r>
          </w:p>
        </w:tc>
        <w:tc>
          <w:tcPr>
            <w:tcW w:w="1163"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21,5</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21,7</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22,1</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21,5</w:t>
            </w:r>
          </w:p>
        </w:tc>
        <w:tc>
          <w:tcPr>
            <w:tcW w:w="839" w:type="dxa"/>
            <w:tcBorders>
              <w:top w:val="nil"/>
              <w:left w:val="nil"/>
              <w:bottom w:val="single" w:sz="4" w:space="0" w:color="auto"/>
              <w:right w:val="single" w:sz="4" w:space="0" w:color="auto"/>
            </w:tcBorders>
            <w:vAlign w:val="bottom"/>
          </w:tcPr>
          <w:p w:rsidR="001525B9" w:rsidRPr="009F10AD" w:rsidRDefault="00A44F40" w:rsidP="00DF63B0">
            <w:pPr>
              <w:jc w:val="right"/>
              <w:rPr>
                <w:rFonts w:ascii="Arial" w:hAnsi="Arial" w:cs="Arial"/>
                <w:color w:val="000000"/>
              </w:rPr>
            </w:pPr>
            <w:r w:rsidRPr="009F10AD">
              <w:rPr>
                <w:rFonts w:ascii="Arial" w:hAnsi="Arial" w:cs="Arial"/>
                <w:color w:val="000000"/>
              </w:rPr>
              <w:t>21,6</w:t>
            </w:r>
          </w:p>
        </w:tc>
      </w:tr>
      <w:tr w:rsidR="001525B9" w:rsidRPr="009F10AD" w:rsidTr="00DF63B0">
        <w:trPr>
          <w:trHeight w:val="586"/>
          <w:jc w:val="center"/>
        </w:trPr>
        <w:tc>
          <w:tcPr>
            <w:tcW w:w="3132" w:type="dxa"/>
            <w:tcBorders>
              <w:top w:val="nil"/>
              <w:left w:val="single" w:sz="4" w:space="0" w:color="auto"/>
              <w:bottom w:val="single" w:sz="4" w:space="0" w:color="auto"/>
              <w:right w:val="single" w:sz="4" w:space="0" w:color="auto"/>
            </w:tcBorders>
            <w:vAlign w:val="center"/>
          </w:tcPr>
          <w:p w:rsidR="001525B9" w:rsidRPr="009F10AD" w:rsidRDefault="001525B9" w:rsidP="00814EF3">
            <w:pPr>
              <w:jc w:val="center"/>
              <w:rPr>
                <w:rFonts w:ascii="Arial" w:hAnsi="Arial" w:cs="Arial"/>
                <w:bCs/>
                <w:color w:val="000000"/>
                <w:lang w:val="fr-FR"/>
              </w:rPr>
            </w:pPr>
            <w:r w:rsidRPr="009F10AD">
              <w:rPr>
                <w:rFonts w:ascii="Arial" w:hAnsi="Arial" w:cs="Arial"/>
                <w:bCs/>
                <w:color w:val="000000"/>
                <w:lang w:val="fr-FR"/>
              </w:rPr>
              <w:t>Lapte şi produse din lapte în echivalent lapte 3,5% grăsime (exclusiv unt)</w:t>
            </w:r>
          </w:p>
        </w:tc>
        <w:tc>
          <w:tcPr>
            <w:tcW w:w="1676" w:type="dxa"/>
            <w:tcBorders>
              <w:top w:val="nil"/>
              <w:left w:val="nil"/>
              <w:bottom w:val="single" w:sz="4" w:space="0" w:color="auto"/>
              <w:right w:val="single" w:sz="4" w:space="0" w:color="auto"/>
            </w:tcBorders>
            <w:vAlign w:val="center"/>
          </w:tcPr>
          <w:p w:rsidR="001525B9" w:rsidRPr="009F10AD" w:rsidRDefault="001525B9" w:rsidP="00DF63B0">
            <w:pPr>
              <w:jc w:val="center"/>
              <w:rPr>
                <w:rFonts w:ascii="Arial" w:hAnsi="Arial" w:cs="Arial"/>
                <w:bCs/>
                <w:color w:val="000000"/>
              </w:rPr>
            </w:pPr>
            <w:r w:rsidRPr="009F10AD">
              <w:rPr>
                <w:rFonts w:ascii="Arial" w:hAnsi="Arial" w:cs="Arial"/>
                <w:bCs/>
                <w:color w:val="000000"/>
              </w:rPr>
              <w:t>Kilograme</w:t>
            </w:r>
          </w:p>
        </w:tc>
        <w:tc>
          <w:tcPr>
            <w:tcW w:w="1163"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250,7</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253,6</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251,4</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258,3</w:t>
            </w:r>
          </w:p>
        </w:tc>
        <w:tc>
          <w:tcPr>
            <w:tcW w:w="839" w:type="dxa"/>
            <w:tcBorders>
              <w:top w:val="nil"/>
              <w:left w:val="nil"/>
              <w:bottom w:val="single" w:sz="4" w:space="0" w:color="auto"/>
              <w:right w:val="single" w:sz="4" w:space="0" w:color="auto"/>
            </w:tcBorders>
            <w:vAlign w:val="bottom"/>
          </w:tcPr>
          <w:p w:rsidR="001525B9" w:rsidRPr="009F10AD" w:rsidRDefault="00A44F40" w:rsidP="00DF63B0">
            <w:pPr>
              <w:jc w:val="right"/>
              <w:rPr>
                <w:rFonts w:ascii="Arial" w:hAnsi="Arial" w:cs="Arial"/>
                <w:color w:val="000000"/>
              </w:rPr>
            </w:pPr>
            <w:r w:rsidRPr="009F10AD">
              <w:rPr>
                <w:rFonts w:ascii="Arial" w:hAnsi="Arial" w:cs="Arial"/>
                <w:color w:val="000000"/>
              </w:rPr>
              <w:t>259,8</w:t>
            </w:r>
          </w:p>
        </w:tc>
      </w:tr>
      <w:tr w:rsidR="001525B9" w:rsidRPr="009F10AD" w:rsidTr="00DF63B0">
        <w:trPr>
          <w:trHeight w:val="293"/>
          <w:jc w:val="center"/>
        </w:trPr>
        <w:tc>
          <w:tcPr>
            <w:tcW w:w="3132" w:type="dxa"/>
            <w:tcBorders>
              <w:top w:val="nil"/>
              <w:left w:val="single" w:sz="4" w:space="0" w:color="auto"/>
              <w:bottom w:val="single" w:sz="4" w:space="0" w:color="auto"/>
              <w:right w:val="single" w:sz="4" w:space="0" w:color="auto"/>
            </w:tcBorders>
            <w:vAlign w:val="center"/>
          </w:tcPr>
          <w:p w:rsidR="001525B9" w:rsidRPr="009F10AD" w:rsidRDefault="001525B9" w:rsidP="00DF63B0">
            <w:pPr>
              <w:jc w:val="center"/>
              <w:rPr>
                <w:rFonts w:ascii="Arial" w:hAnsi="Arial" w:cs="Arial"/>
                <w:bCs/>
                <w:color w:val="000000"/>
              </w:rPr>
            </w:pPr>
            <w:r w:rsidRPr="009F10AD">
              <w:rPr>
                <w:rFonts w:ascii="Arial" w:hAnsi="Arial" w:cs="Arial"/>
                <w:bCs/>
                <w:color w:val="000000"/>
              </w:rPr>
              <w:t>Oua</w:t>
            </w:r>
          </w:p>
        </w:tc>
        <w:tc>
          <w:tcPr>
            <w:tcW w:w="1676" w:type="dxa"/>
            <w:tcBorders>
              <w:top w:val="nil"/>
              <w:left w:val="nil"/>
              <w:bottom w:val="single" w:sz="4" w:space="0" w:color="auto"/>
              <w:right w:val="single" w:sz="4" w:space="0" w:color="auto"/>
            </w:tcBorders>
            <w:vAlign w:val="center"/>
          </w:tcPr>
          <w:p w:rsidR="001525B9" w:rsidRPr="009F10AD" w:rsidRDefault="001525B9" w:rsidP="00DF63B0">
            <w:pPr>
              <w:jc w:val="center"/>
              <w:rPr>
                <w:rFonts w:ascii="Arial" w:hAnsi="Arial" w:cs="Arial"/>
                <w:bCs/>
                <w:color w:val="000000"/>
              </w:rPr>
            </w:pPr>
            <w:r w:rsidRPr="009F10AD">
              <w:rPr>
                <w:rFonts w:ascii="Arial" w:hAnsi="Arial" w:cs="Arial"/>
                <w:bCs/>
                <w:color w:val="000000"/>
              </w:rPr>
              <w:t>Bucăţi</w:t>
            </w:r>
          </w:p>
        </w:tc>
        <w:tc>
          <w:tcPr>
            <w:tcW w:w="1163"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262</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267</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255</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236</w:t>
            </w:r>
          </w:p>
        </w:tc>
        <w:tc>
          <w:tcPr>
            <w:tcW w:w="839" w:type="dxa"/>
            <w:tcBorders>
              <w:top w:val="nil"/>
              <w:left w:val="nil"/>
              <w:bottom w:val="single" w:sz="4" w:space="0" w:color="auto"/>
              <w:right w:val="single" w:sz="4" w:space="0" w:color="auto"/>
            </w:tcBorders>
            <w:vAlign w:val="bottom"/>
          </w:tcPr>
          <w:p w:rsidR="001525B9" w:rsidRPr="009F10AD" w:rsidRDefault="008E2140" w:rsidP="00DF63B0">
            <w:pPr>
              <w:jc w:val="right"/>
              <w:rPr>
                <w:rFonts w:ascii="Arial" w:hAnsi="Arial" w:cs="Arial"/>
                <w:color w:val="000000"/>
              </w:rPr>
            </w:pPr>
            <w:r w:rsidRPr="009F10AD">
              <w:rPr>
                <w:rFonts w:ascii="Arial" w:hAnsi="Arial" w:cs="Arial"/>
                <w:color w:val="000000"/>
              </w:rPr>
              <w:t>241</w:t>
            </w:r>
          </w:p>
        </w:tc>
      </w:tr>
      <w:tr w:rsidR="001525B9" w:rsidRPr="009F10AD" w:rsidTr="00DF63B0">
        <w:trPr>
          <w:trHeight w:val="586"/>
          <w:jc w:val="center"/>
        </w:trPr>
        <w:tc>
          <w:tcPr>
            <w:tcW w:w="3132" w:type="dxa"/>
            <w:tcBorders>
              <w:top w:val="nil"/>
              <w:left w:val="single" w:sz="4" w:space="0" w:color="auto"/>
              <w:bottom w:val="single" w:sz="4" w:space="0" w:color="auto"/>
              <w:right w:val="single" w:sz="4" w:space="0" w:color="auto"/>
            </w:tcBorders>
            <w:vAlign w:val="center"/>
          </w:tcPr>
          <w:p w:rsidR="001525B9" w:rsidRPr="009F10AD" w:rsidRDefault="001525B9" w:rsidP="00814EF3">
            <w:pPr>
              <w:jc w:val="center"/>
              <w:rPr>
                <w:rFonts w:ascii="Arial" w:hAnsi="Arial" w:cs="Arial"/>
                <w:bCs/>
                <w:color w:val="000000"/>
                <w:lang w:val="it-IT"/>
              </w:rPr>
            </w:pPr>
            <w:r w:rsidRPr="009F10AD">
              <w:rPr>
                <w:rFonts w:ascii="Arial" w:hAnsi="Arial" w:cs="Arial"/>
                <w:bCs/>
                <w:color w:val="000000"/>
                <w:lang w:val="it-IT"/>
              </w:rPr>
              <w:t>Peste şi produse din peste în echivalent peste proaspăt</w:t>
            </w:r>
          </w:p>
        </w:tc>
        <w:tc>
          <w:tcPr>
            <w:tcW w:w="1676" w:type="dxa"/>
            <w:tcBorders>
              <w:top w:val="nil"/>
              <w:left w:val="nil"/>
              <w:bottom w:val="single" w:sz="4" w:space="0" w:color="auto"/>
              <w:right w:val="single" w:sz="4" w:space="0" w:color="auto"/>
            </w:tcBorders>
            <w:vAlign w:val="center"/>
          </w:tcPr>
          <w:p w:rsidR="001525B9" w:rsidRPr="009F10AD" w:rsidRDefault="001525B9" w:rsidP="00DF63B0">
            <w:pPr>
              <w:jc w:val="center"/>
              <w:rPr>
                <w:rFonts w:ascii="Arial" w:hAnsi="Arial" w:cs="Arial"/>
                <w:bCs/>
                <w:color w:val="000000"/>
              </w:rPr>
            </w:pPr>
            <w:r w:rsidRPr="009F10AD">
              <w:rPr>
                <w:rFonts w:ascii="Arial" w:hAnsi="Arial" w:cs="Arial"/>
                <w:bCs/>
                <w:color w:val="000000"/>
              </w:rPr>
              <w:t>Kilograme</w:t>
            </w:r>
          </w:p>
        </w:tc>
        <w:tc>
          <w:tcPr>
            <w:tcW w:w="1163"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5,5</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5,9</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6,3</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6,7</w:t>
            </w:r>
          </w:p>
        </w:tc>
        <w:tc>
          <w:tcPr>
            <w:tcW w:w="839" w:type="dxa"/>
            <w:tcBorders>
              <w:top w:val="nil"/>
              <w:left w:val="nil"/>
              <w:bottom w:val="single" w:sz="4" w:space="0" w:color="auto"/>
              <w:right w:val="single" w:sz="4" w:space="0" w:color="auto"/>
            </w:tcBorders>
            <w:vAlign w:val="bottom"/>
          </w:tcPr>
          <w:p w:rsidR="001525B9" w:rsidRPr="009F10AD" w:rsidRDefault="00A44F40" w:rsidP="00DF63B0">
            <w:pPr>
              <w:jc w:val="right"/>
              <w:rPr>
                <w:rFonts w:ascii="Arial" w:hAnsi="Arial" w:cs="Arial"/>
                <w:color w:val="000000"/>
              </w:rPr>
            </w:pPr>
            <w:r w:rsidRPr="009F10AD">
              <w:rPr>
                <w:rFonts w:ascii="Arial" w:hAnsi="Arial" w:cs="Arial"/>
                <w:color w:val="000000"/>
              </w:rPr>
              <w:t>7.8</w:t>
            </w:r>
          </w:p>
        </w:tc>
      </w:tr>
      <w:tr w:rsidR="001525B9" w:rsidRPr="009F10AD" w:rsidTr="00DF63B0">
        <w:trPr>
          <w:trHeight w:val="293"/>
          <w:jc w:val="center"/>
        </w:trPr>
        <w:tc>
          <w:tcPr>
            <w:tcW w:w="3132" w:type="dxa"/>
            <w:tcBorders>
              <w:top w:val="nil"/>
              <w:left w:val="single" w:sz="4" w:space="0" w:color="auto"/>
              <w:bottom w:val="single" w:sz="4" w:space="0" w:color="auto"/>
              <w:right w:val="single" w:sz="4" w:space="0" w:color="auto"/>
            </w:tcBorders>
            <w:vAlign w:val="center"/>
          </w:tcPr>
          <w:p w:rsidR="001525B9" w:rsidRPr="009F10AD" w:rsidRDefault="001525B9" w:rsidP="00DF63B0">
            <w:pPr>
              <w:jc w:val="center"/>
              <w:rPr>
                <w:rFonts w:ascii="Arial" w:hAnsi="Arial" w:cs="Arial"/>
                <w:bCs/>
                <w:color w:val="000000"/>
                <w:lang w:val="it-IT"/>
              </w:rPr>
            </w:pPr>
            <w:r w:rsidRPr="009F10AD">
              <w:rPr>
                <w:rFonts w:ascii="Arial" w:hAnsi="Arial" w:cs="Arial"/>
                <w:bCs/>
                <w:color w:val="000000"/>
                <w:lang w:val="it-IT"/>
              </w:rPr>
              <w:t>Vin şi produse din vin</w:t>
            </w:r>
          </w:p>
        </w:tc>
        <w:tc>
          <w:tcPr>
            <w:tcW w:w="1676" w:type="dxa"/>
            <w:tcBorders>
              <w:top w:val="nil"/>
              <w:left w:val="nil"/>
              <w:bottom w:val="single" w:sz="4" w:space="0" w:color="auto"/>
              <w:right w:val="single" w:sz="4" w:space="0" w:color="auto"/>
            </w:tcBorders>
            <w:vAlign w:val="center"/>
          </w:tcPr>
          <w:p w:rsidR="001525B9" w:rsidRPr="009F10AD" w:rsidRDefault="001525B9" w:rsidP="00DF63B0">
            <w:pPr>
              <w:jc w:val="center"/>
              <w:rPr>
                <w:rFonts w:ascii="Arial" w:hAnsi="Arial" w:cs="Arial"/>
                <w:bCs/>
                <w:color w:val="000000"/>
              </w:rPr>
            </w:pPr>
            <w:r w:rsidRPr="009F10AD">
              <w:rPr>
                <w:rFonts w:ascii="Arial" w:hAnsi="Arial" w:cs="Arial"/>
                <w:bCs/>
                <w:color w:val="000000"/>
              </w:rPr>
              <w:t>Litri</w:t>
            </w:r>
          </w:p>
        </w:tc>
        <w:tc>
          <w:tcPr>
            <w:tcW w:w="1163"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18,6</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18</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21,8</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23,8</w:t>
            </w:r>
          </w:p>
        </w:tc>
        <w:tc>
          <w:tcPr>
            <w:tcW w:w="839" w:type="dxa"/>
            <w:tcBorders>
              <w:top w:val="nil"/>
              <w:left w:val="nil"/>
              <w:bottom w:val="single" w:sz="4" w:space="0" w:color="auto"/>
              <w:right w:val="single" w:sz="4" w:space="0" w:color="auto"/>
            </w:tcBorders>
            <w:vAlign w:val="bottom"/>
          </w:tcPr>
          <w:p w:rsidR="001525B9" w:rsidRPr="009F10AD" w:rsidRDefault="00A44F40" w:rsidP="00DF63B0">
            <w:pPr>
              <w:jc w:val="right"/>
              <w:rPr>
                <w:rFonts w:ascii="Arial" w:hAnsi="Arial" w:cs="Arial"/>
                <w:color w:val="000000"/>
              </w:rPr>
            </w:pPr>
            <w:r w:rsidRPr="009F10AD">
              <w:rPr>
                <w:rFonts w:ascii="Arial" w:hAnsi="Arial" w:cs="Arial"/>
                <w:color w:val="000000"/>
              </w:rPr>
              <w:t>23,4</w:t>
            </w:r>
          </w:p>
        </w:tc>
      </w:tr>
      <w:tr w:rsidR="001525B9" w:rsidRPr="009F10AD" w:rsidTr="00DF63B0">
        <w:trPr>
          <w:trHeight w:val="293"/>
          <w:jc w:val="center"/>
        </w:trPr>
        <w:tc>
          <w:tcPr>
            <w:tcW w:w="3132" w:type="dxa"/>
            <w:tcBorders>
              <w:top w:val="nil"/>
              <w:left w:val="single" w:sz="4" w:space="0" w:color="auto"/>
              <w:bottom w:val="single" w:sz="4" w:space="0" w:color="auto"/>
              <w:right w:val="single" w:sz="4" w:space="0" w:color="auto"/>
            </w:tcBorders>
            <w:vAlign w:val="center"/>
          </w:tcPr>
          <w:p w:rsidR="001525B9" w:rsidRPr="009F10AD" w:rsidRDefault="001525B9" w:rsidP="00DF63B0">
            <w:pPr>
              <w:jc w:val="center"/>
              <w:rPr>
                <w:rFonts w:ascii="Arial" w:hAnsi="Arial" w:cs="Arial"/>
                <w:bCs/>
                <w:color w:val="000000"/>
              </w:rPr>
            </w:pPr>
            <w:r w:rsidRPr="009F10AD">
              <w:rPr>
                <w:rFonts w:ascii="Arial" w:hAnsi="Arial" w:cs="Arial"/>
                <w:bCs/>
                <w:color w:val="000000"/>
              </w:rPr>
              <w:t>Bere</w:t>
            </w:r>
          </w:p>
        </w:tc>
        <w:tc>
          <w:tcPr>
            <w:tcW w:w="1676" w:type="dxa"/>
            <w:tcBorders>
              <w:top w:val="nil"/>
              <w:left w:val="nil"/>
              <w:bottom w:val="single" w:sz="4" w:space="0" w:color="auto"/>
              <w:right w:val="single" w:sz="4" w:space="0" w:color="auto"/>
            </w:tcBorders>
            <w:vAlign w:val="center"/>
          </w:tcPr>
          <w:p w:rsidR="001525B9" w:rsidRPr="009F10AD" w:rsidRDefault="001525B9" w:rsidP="00DF63B0">
            <w:pPr>
              <w:jc w:val="center"/>
              <w:rPr>
                <w:rFonts w:ascii="Arial" w:hAnsi="Arial" w:cs="Arial"/>
                <w:bCs/>
                <w:color w:val="000000"/>
              </w:rPr>
            </w:pPr>
            <w:r w:rsidRPr="009F10AD">
              <w:rPr>
                <w:rFonts w:ascii="Arial" w:hAnsi="Arial" w:cs="Arial"/>
                <w:bCs/>
                <w:color w:val="000000"/>
              </w:rPr>
              <w:t>Litri</w:t>
            </w:r>
          </w:p>
        </w:tc>
        <w:tc>
          <w:tcPr>
            <w:tcW w:w="1163"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88,3</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88,9</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89,5</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90,1</w:t>
            </w:r>
          </w:p>
        </w:tc>
        <w:tc>
          <w:tcPr>
            <w:tcW w:w="839" w:type="dxa"/>
            <w:tcBorders>
              <w:top w:val="nil"/>
              <w:left w:val="nil"/>
              <w:bottom w:val="single" w:sz="4" w:space="0" w:color="auto"/>
              <w:right w:val="single" w:sz="4" w:space="0" w:color="auto"/>
            </w:tcBorders>
            <w:vAlign w:val="bottom"/>
          </w:tcPr>
          <w:p w:rsidR="001525B9" w:rsidRPr="009F10AD" w:rsidRDefault="00A44F40" w:rsidP="00DF63B0">
            <w:pPr>
              <w:jc w:val="right"/>
              <w:rPr>
                <w:rFonts w:ascii="Arial" w:hAnsi="Arial" w:cs="Arial"/>
                <w:color w:val="000000"/>
              </w:rPr>
            </w:pPr>
            <w:r w:rsidRPr="009F10AD">
              <w:rPr>
                <w:rFonts w:ascii="Arial" w:hAnsi="Arial" w:cs="Arial"/>
                <w:color w:val="000000"/>
              </w:rPr>
              <w:t>89,1</w:t>
            </w:r>
          </w:p>
        </w:tc>
      </w:tr>
      <w:tr w:rsidR="001525B9" w:rsidRPr="009F10AD" w:rsidTr="00DF63B0">
        <w:trPr>
          <w:trHeight w:val="293"/>
          <w:jc w:val="center"/>
        </w:trPr>
        <w:tc>
          <w:tcPr>
            <w:tcW w:w="3132" w:type="dxa"/>
            <w:tcBorders>
              <w:top w:val="nil"/>
              <w:left w:val="single" w:sz="4" w:space="0" w:color="auto"/>
              <w:bottom w:val="single" w:sz="4" w:space="0" w:color="auto"/>
              <w:right w:val="single" w:sz="4" w:space="0" w:color="auto"/>
            </w:tcBorders>
            <w:vAlign w:val="center"/>
          </w:tcPr>
          <w:p w:rsidR="001525B9" w:rsidRPr="009F10AD" w:rsidRDefault="001525B9" w:rsidP="00DF63B0">
            <w:pPr>
              <w:jc w:val="center"/>
              <w:rPr>
                <w:rFonts w:ascii="Arial" w:hAnsi="Arial" w:cs="Arial"/>
                <w:bCs/>
                <w:color w:val="000000"/>
              </w:rPr>
            </w:pPr>
            <w:r w:rsidRPr="009F10AD">
              <w:rPr>
                <w:rFonts w:ascii="Arial" w:hAnsi="Arial" w:cs="Arial"/>
                <w:bCs/>
                <w:color w:val="000000"/>
              </w:rPr>
              <w:t>Băuturi alcoolice distilate (alcool 100%)</w:t>
            </w:r>
          </w:p>
        </w:tc>
        <w:tc>
          <w:tcPr>
            <w:tcW w:w="1676" w:type="dxa"/>
            <w:tcBorders>
              <w:top w:val="nil"/>
              <w:left w:val="nil"/>
              <w:bottom w:val="single" w:sz="4" w:space="0" w:color="auto"/>
              <w:right w:val="single" w:sz="4" w:space="0" w:color="auto"/>
            </w:tcBorders>
            <w:vAlign w:val="center"/>
          </w:tcPr>
          <w:p w:rsidR="001525B9" w:rsidRPr="009F10AD" w:rsidRDefault="001525B9" w:rsidP="00DF63B0">
            <w:pPr>
              <w:jc w:val="center"/>
              <w:rPr>
                <w:rFonts w:ascii="Arial" w:hAnsi="Arial" w:cs="Arial"/>
                <w:bCs/>
                <w:color w:val="000000"/>
              </w:rPr>
            </w:pPr>
            <w:r w:rsidRPr="009F10AD">
              <w:rPr>
                <w:rFonts w:ascii="Arial" w:hAnsi="Arial" w:cs="Arial"/>
                <w:bCs/>
                <w:color w:val="000000"/>
              </w:rPr>
              <w:t>Litri alcool pur (100%)</w:t>
            </w:r>
          </w:p>
        </w:tc>
        <w:tc>
          <w:tcPr>
            <w:tcW w:w="1163"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1,3</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1,5</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1,5</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1,9</w:t>
            </w:r>
          </w:p>
        </w:tc>
        <w:tc>
          <w:tcPr>
            <w:tcW w:w="839" w:type="dxa"/>
            <w:tcBorders>
              <w:top w:val="nil"/>
              <w:left w:val="nil"/>
              <w:bottom w:val="single" w:sz="4" w:space="0" w:color="auto"/>
              <w:right w:val="single" w:sz="4" w:space="0" w:color="auto"/>
            </w:tcBorders>
            <w:vAlign w:val="bottom"/>
          </w:tcPr>
          <w:p w:rsidR="001525B9" w:rsidRPr="009F10AD" w:rsidRDefault="00A44F40" w:rsidP="00DF63B0">
            <w:pPr>
              <w:jc w:val="right"/>
              <w:rPr>
                <w:rFonts w:ascii="Arial" w:hAnsi="Arial" w:cs="Arial"/>
                <w:color w:val="000000"/>
              </w:rPr>
            </w:pPr>
            <w:r w:rsidRPr="009F10AD">
              <w:rPr>
                <w:rFonts w:ascii="Arial" w:hAnsi="Arial" w:cs="Arial"/>
                <w:color w:val="000000"/>
              </w:rPr>
              <w:t>1,9</w:t>
            </w:r>
          </w:p>
        </w:tc>
      </w:tr>
      <w:tr w:rsidR="001525B9" w:rsidRPr="009F10AD" w:rsidTr="00DF63B0">
        <w:trPr>
          <w:trHeight w:val="293"/>
          <w:jc w:val="center"/>
        </w:trPr>
        <w:tc>
          <w:tcPr>
            <w:tcW w:w="3132" w:type="dxa"/>
            <w:tcBorders>
              <w:top w:val="nil"/>
              <w:left w:val="single" w:sz="4" w:space="0" w:color="auto"/>
              <w:bottom w:val="single" w:sz="4" w:space="0" w:color="auto"/>
              <w:right w:val="single" w:sz="4" w:space="0" w:color="auto"/>
            </w:tcBorders>
            <w:vAlign w:val="center"/>
          </w:tcPr>
          <w:p w:rsidR="001525B9" w:rsidRPr="009F10AD" w:rsidRDefault="001525B9" w:rsidP="00DF63B0">
            <w:pPr>
              <w:jc w:val="center"/>
              <w:rPr>
                <w:rFonts w:ascii="Arial" w:hAnsi="Arial" w:cs="Arial"/>
                <w:bCs/>
                <w:color w:val="000000"/>
              </w:rPr>
            </w:pPr>
            <w:r w:rsidRPr="009F10AD">
              <w:rPr>
                <w:rFonts w:ascii="Arial" w:hAnsi="Arial" w:cs="Arial"/>
                <w:bCs/>
                <w:color w:val="000000"/>
              </w:rPr>
              <w:t>Băuturi nealcoolice</w:t>
            </w:r>
          </w:p>
        </w:tc>
        <w:tc>
          <w:tcPr>
            <w:tcW w:w="1676" w:type="dxa"/>
            <w:tcBorders>
              <w:top w:val="nil"/>
              <w:left w:val="nil"/>
              <w:bottom w:val="single" w:sz="4" w:space="0" w:color="auto"/>
              <w:right w:val="single" w:sz="4" w:space="0" w:color="auto"/>
            </w:tcBorders>
            <w:vAlign w:val="center"/>
          </w:tcPr>
          <w:p w:rsidR="001525B9" w:rsidRPr="009F10AD" w:rsidRDefault="001525B9" w:rsidP="00DF63B0">
            <w:pPr>
              <w:jc w:val="center"/>
              <w:rPr>
                <w:rFonts w:ascii="Arial" w:hAnsi="Arial" w:cs="Arial"/>
                <w:bCs/>
                <w:color w:val="000000"/>
              </w:rPr>
            </w:pPr>
            <w:r w:rsidRPr="009F10AD">
              <w:rPr>
                <w:rFonts w:ascii="Arial" w:hAnsi="Arial" w:cs="Arial"/>
                <w:bCs/>
                <w:color w:val="000000"/>
              </w:rPr>
              <w:t>Litri</w:t>
            </w:r>
          </w:p>
        </w:tc>
        <w:tc>
          <w:tcPr>
            <w:tcW w:w="1163"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179,3</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188,6</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213,2</w:t>
            </w:r>
          </w:p>
        </w:tc>
        <w:tc>
          <w:tcPr>
            <w:tcW w:w="925" w:type="dxa"/>
            <w:tcBorders>
              <w:top w:val="nil"/>
              <w:left w:val="nil"/>
              <w:bottom w:val="single" w:sz="4" w:space="0" w:color="auto"/>
              <w:right w:val="single" w:sz="4" w:space="0" w:color="auto"/>
            </w:tcBorders>
            <w:vAlign w:val="bottom"/>
          </w:tcPr>
          <w:p w:rsidR="001525B9" w:rsidRPr="009F10AD" w:rsidRDefault="001525B9" w:rsidP="00B207D9">
            <w:pPr>
              <w:jc w:val="right"/>
              <w:rPr>
                <w:rFonts w:ascii="Arial" w:hAnsi="Arial" w:cs="Arial"/>
                <w:color w:val="000000"/>
              </w:rPr>
            </w:pPr>
            <w:r w:rsidRPr="009F10AD">
              <w:rPr>
                <w:rFonts w:ascii="Arial" w:hAnsi="Arial" w:cs="Arial"/>
                <w:color w:val="000000"/>
              </w:rPr>
              <w:t>209,8</w:t>
            </w:r>
          </w:p>
        </w:tc>
        <w:tc>
          <w:tcPr>
            <w:tcW w:w="839" w:type="dxa"/>
            <w:tcBorders>
              <w:top w:val="nil"/>
              <w:left w:val="nil"/>
              <w:bottom w:val="single" w:sz="4" w:space="0" w:color="auto"/>
              <w:right w:val="single" w:sz="4" w:space="0" w:color="auto"/>
            </w:tcBorders>
            <w:vAlign w:val="bottom"/>
          </w:tcPr>
          <w:p w:rsidR="001525B9" w:rsidRPr="009F10AD" w:rsidRDefault="00A44F40" w:rsidP="00DF63B0">
            <w:pPr>
              <w:jc w:val="right"/>
              <w:rPr>
                <w:rFonts w:ascii="Arial" w:hAnsi="Arial" w:cs="Arial"/>
                <w:color w:val="000000"/>
              </w:rPr>
            </w:pPr>
            <w:r w:rsidRPr="009F10AD">
              <w:rPr>
                <w:rFonts w:ascii="Arial" w:hAnsi="Arial" w:cs="Arial"/>
                <w:color w:val="000000"/>
              </w:rPr>
              <w:t>213,6</w:t>
            </w:r>
          </w:p>
        </w:tc>
      </w:tr>
    </w:tbl>
    <w:p w:rsidR="00481299" w:rsidRPr="009F10AD" w:rsidRDefault="00481299" w:rsidP="00481299">
      <w:pPr>
        <w:rPr>
          <w:rFonts w:ascii="Arial" w:hAnsi="Arial" w:cs="Arial"/>
          <w:i/>
        </w:rPr>
      </w:pPr>
      <w:r w:rsidRPr="009F10AD">
        <w:rPr>
          <w:rFonts w:ascii="Arial" w:hAnsi="Arial" w:cs="Arial"/>
          <w:b/>
          <w:i/>
          <w:iCs/>
          <w:lang w:val="ro-RO"/>
        </w:rPr>
        <w:t xml:space="preserve">         </w:t>
      </w:r>
      <w:r w:rsidRPr="009F10AD">
        <w:rPr>
          <w:rFonts w:ascii="Arial" w:hAnsi="Arial" w:cs="Arial"/>
          <w:i/>
        </w:rPr>
        <w:t>Tabel X.1.1. Consumul mediu anual pe locuitor, la principalele produse alimentare şi băuturi</w:t>
      </w:r>
    </w:p>
    <w:p w:rsidR="00481299" w:rsidRPr="009F10AD" w:rsidRDefault="00481299" w:rsidP="00481299">
      <w:pPr>
        <w:spacing w:before="120" w:after="120"/>
        <w:jc w:val="both"/>
        <w:rPr>
          <w:rFonts w:ascii="Arial" w:hAnsi="Arial" w:cs="Arial"/>
          <w:i/>
          <w:lang w:val="it-IT"/>
        </w:rPr>
      </w:pPr>
      <w:r w:rsidRPr="009F10AD">
        <w:rPr>
          <w:rFonts w:ascii="Arial" w:hAnsi="Arial" w:cs="Arial"/>
          <w:b/>
          <w:i/>
          <w:iCs/>
          <w:lang w:val="ro-RO"/>
        </w:rPr>
        <w:t xml:space="preserve">  </w:t>
      </w:r>
      <w:r w:rsidRPr="009F10AD">
        <w:rPr>
          <w:rFonts w:ascii="Arial" w:hAnsi="Arial" w:cs="Arial"/>
          <w:i/>
          <w:lang w:val="it-IT"/>
        </w:rPr>
        <w:t>(Sursa datelor: Institutul Naţional de Statistică, Baza de date TEMPO online- statistici.insse.ro).</w:t>
      </w:r>
    </w:p>
    <w:p w:rsidR="00B90EE0" w:rsidRPr="009F10AD" w:rsidRDefault="00CC4A4B" w:rsidP="00CF28B8">
      <w:pPr>
        <w:tabs>
          <w:tab w:val="left" w:pos="1276"/>
          <w:tab w:val="left" w:leader="dot" w:pos="9356"/>
        </w:tabs>
        <w:rPr>
          <w:rFonts w:ascii="Arial" w:hAnsi="Arial" w:cs="Arial"/>
          <w:i/>
          <w:iCs/>
          <w:lang w:val="ro-RO"/>
        </w:rPr>
      </w:pPr>
      <w:r w:rsidRPr="009F10AD">
        <w:rPr>
          <w:rFonts w:ascii="Arial" w:hAnsi="Arial" w:cs="Arial"/>
          <w:i/>
          <w:iCs/>
          <w:lang w:val="ro-RO"/>
        </w:rPr>
        <w:t xml:space="preserve">             </w:t>
      </w:r>
      <w:r w:rsidR="00CF28B8" w:rsidRPr="009F10AD">
        <w:rPr>
          <w:rFonts w:ascii="Arial" w:hAnsi="Arial" w:cs="Arial"/>
          <w:i/>
          <w:iCs/>
          <w:lang w:val="ro-RO"/>
        </w:rPr>
        <w:t xml:space="preserve">    </w:t>
      </w:r>
    </w:p>
    <w:p w:rsidR="00A048EA" w:rsidRPr="009F10AD" w:rsidRDefault="00CF28B8" w:rsidP="00CF28B8">
      <w:pPr>
        <w:tabs>
          <w:tab w:val="left" w:pos="1276"/>
          <w:tab w:val="left" w:leader="dot" w:pos="9356"/>
        </w:tabs>
        <w:rPr>
          <w:rFonts w:ascii="Arial" w:hAnsi="Arial" w:cs="Arial"/>
          <w:b/>
          <w:i/>
          <w:iCs/>
          <w:lang w:val="ro-RO"/>
        </w:rPr>
      </w:pPr>
      <w:r w:rsidRPr="009F10AD">
        <w:rPr>
          <w:rFonts w:ascii="Arial" w:hAnsi="Arial" w:cs="Arial"/>
          <w:i/>
          <w:iCs/>
          <w:lang w:val="ro-RO"/>
        </w:rPr>
        <w:t xml:space="preserve">   </w:t>
      </w:r>
      <w:r w:rsidR="00352C06" w:rsidRPr="009F10AD">
        <w:rPr>
          <w:rFonts w:ascii="Arial" w:hAnsi="Arial" w:cs="Arial"/>
          <w:b/>
          <w:i/>
          <w:iCs/>
          <w:lang w:val="ro-RO"/>
        </w:rPr>
        <w:t>X</w:t>
      </w:r>
      <w:r w:rsidRPr="009F10AD">
        <w:rPr>
          <w:rFonts w:ascii="Arial" w:hAnsi="Arial" w:cs="Arial"/>
          <w:b/>
          <w:i/>
          <w:iCs/>
          <w:lang w:val="ro-RO"/>
        </w:rPr>
        <w:t xml:space="preserve">.1.2. </w:t>
      </w:r>
      <w:r w:rsidR="00A048EA" w:rsidRPr="009F10AD">
        <w:rPr>
          <w:rFonts w:ascii="Arial" w:hAnsi="Arial" w:cs="Arial"/>
          <w:b/>
          <w:i/>
          <w:iCs/>
          <w:lang w:val="ro-RO"/>
        </w:rPr>
        <w:t xml:space="preserve">Locuinţe </w:t>
      </w:r>
    </w:p>
    <w:p w:rsidR="003355E9" w:rsidRPr="009F10AD" w:rsidRDefault="003355E9" w:rsidP="00CF28B8">
      <w:pPr>
        <w:tabs>
          <w:tab w:val="left" w:pos="1276"/>
          <w:tab w:val="left" w:leader="dot" w:pos="9356"/>
        </w:tabs>
        <w:rPr>
          <w:rFonts w:ascii="Arial" w:hAnsi="Arial" w:cs="Arial"/>
          <w:b/>
          <w:i/>
          <w:iCs/>
          <w:lang w:val="ro-RO"/>
        </w:rPr>
      </w:pPr>
    </w:p>
    <w:p w:rsidR="00D219FE" w:rsidRPr="009F10AD" w:rsidRDefault="00D219FE" w:rsidP="00D219FE">
      <w:pPr>
        <w:ind w:firstLine="720"/>
        <w:jc w:val="both"/>
        <w:rPr>
          <w:rFonts w:ascii="Arial" w:hAnsi="Arial" w:cs="Arial"/>
        </w:rPr>
      </w:pPr>
      <w:r w:rsidRPr="009F10AD">
        <w:rPr>
          <w:rFonts w:ascii="Arial" w:hAnsi="Arial" w:cs="Arial"/>
        </w:rPr>
        <w:t>Din punct de vedere teritorial-administrativ judeţul Ilfov  cuprinde 40 de localități: 8 oraşe şi 32 comune.</w:t>
      </w:r>
    </w:p>
    <w:p w:rsidR="00B609DE" w:rsidRPr="009F10AD" w:rsidRDefault="00B609DE" w:rsidP="00B609DE">
      <w:pPr>
        <w:autoSpaceDE w:val="0"/>
        <w:autoSpaceDN w:val="0"/>
        <w:adjustRightInd w:val="0"/>
        <w:jc w:val="both"/>
        <w:rPr>
          <w:rFonts w:ascii="Arial" w:hAnsi="Arial" w:cs="Arial"/>
          <w:color w:val="000000"/>
        </w:rPr>
      </w:pPr>
      <w:r w:rsidRPr="009F10AD">
        <w:rPr>
          <w:rFonts w:ascii="Arial" w:hAnsi="Arial" w:cs="Arial"/>
          <w:color w:val="000000"/>
        </w:rPr>
        <w:t xml:space="preserve">         Num</w:t>
      </w:r>
      <w:r w:rsidR="0027624F">
        <w:rPr>
          <w:rFonts w:ascii="Arial" w:hAnsi="Arial" w:cs="Arial"/>
          <w:color w:val="000000"/>
        </w:rPr>
        <w:t xml:space="preserve">ăr total de locuințe din județ </w:t>
      </w:r>
      <w:r w:rsidR="00993699">
        <w:rPr>
          <w:rFonts w:ascii="Arial" w:hAnsi="Arial" w:cs="Arial"/>
          <w:color w:val="000000"/>
        </w:rPr>
        <w:t>282481</w:t>
      </w:r>
    </w:p>
    <w:p w:rsidR="00B609DE" w:rsidRPr="009F10AD" w:rsidRDefault="00B609DE" w:rsidP="00B609DE">
      <w:pPr>
        <w:autoSpaceDE w:val="0"/>
        <w:autoSpaceDN w:val="0"/>
        <w:adjustRightInd w:val="0"/>
        <w:jc w:val="both"/>
        <w:rPr>
          <w:rFonts w:ascii="Arial" w:hAnsi="Arial" w:cs="Arial"/>
          <w:color w:val="000000"/>
        </w:rPr>
      </w:pPr>
      <w:r w:rsidRPr="009F10AD">
        <w:rPr>
          <w:rFonts w:ascii="Arial" w:hAnsi="Arial" w:cs="Arial"/>
          <w:color w:val="000000"/>
        </w:rPr>
        <w:t xml:space="preserve">         Număr de locuințe în mediul urban –</w:t>
      </w:r>
      <w:r w:rsidR="00CA47A1" w:rsidRPr="009F10AD">
        <w:t xml:space="preserve"> </w:t>
      </w:r>
      <w:r w:rsidR="00993699">
        <w:rPr>
          <w:rFonts w:ascii="Arial" w:hAnsi="Arial" w:cs="Arial"/>
          <w:color w:val="000000"/>
        </w:rPr>
        <w:t>127436</w:t>
      </w:r>
    </w:p>
    <w:p w:rsidR="00B609DE" w:rsidRPr="009F10AD" w:rsidRDefault="00B609DE" w:rsidP="00B609DE">
      <w:pPr>
        <w:autoSpaceDE w:val="0"/>
        <w:autoSpaceDN w:val="0"/>
        <w:adjustRightInd w:val="0"/>
        <w:ind w:left="720" w:hanging="90"/>
        <w:jc w:val="both"/>
        <w:rPr>
          <w:rFonts w:ascii="Arial" w:hAnsi="Arial" w:cs="Arial"/>
          <w:color w:val="000000"/>
        </w:rPr>
      </w:pPr>
      <w:r w:rsidRPr="009F10AD">
        <w:rPr>
          <w:rFonts w:ascii="Arial" w:hAnsi="Arial" w:cs="Arial"/>
          <w:color w:val="000000"/>
        </w:rPr>
        <w:t xml:space="preserve">Număr de locuințe în mediul rural – </w:t>
      </w:r>
      <w:r w:rsidR="00993699">
        <w:rPr>
          <w:rFonts w:ascii="Arial" w:hAnsi="Arial" w:cs="Arial"/>
          <w:color w:val="000000"/>
        </w:rPr>
        <w:t>155045</w:t>
      </w:r>
    </w:p>
    <w:p w:rsidR="009C1135" w:rsidRPr="009F10AD" w:rsidRDefault="00400250" w:rsidP="00CF28B8">
      <w:pPr>
        <w:tabs>
          <w:tab w:val="left" w:pos="1276"/>
          <w:tab w:val="left" w:leader="dot" w:pos="9356"/>
        </w:tabs>
        <w:rPr>
          <w:rFonts w:ascii="Arial" w:hAnsi="Arial" w:cs="Arial"/>
          <w:b/>
          <w:i/>
          <w:iCs/>
          <w:lang w:val="ro-RO"/>
        </w:rPr>
      </w:pPr>
      <w:r w:rsidRPr="009F10AD">
        <w:rPr>
          <w:rFonts w:ascii="Arial" w:hAnsi="Arial" w:cs="Arial"/>
          <w:b/>
          <w:i/>
          <w:iCs/>
          <w:lang w:val="ro-RO"/>
        </w:rPr>
        <w:t xml:space="preserve">          </w:t>
      </w:r>
    </w:p>
    <w:p w:rsidR="009C1135" w:rsidRPr="009F10AD" w:rsidRDefault="00400250" w:rsidP="009C1135">
      <w:pPr>
        <w:spacing w:before="120" w:after="120"/>
        <w:jc w:val="both"/>
        <w:rPr>
          <w:rFonts w:ascii="Arial" w:hAnsi="Arial" w:cs="Arial"/>
          <w:i/>
          <w:lang w:val="it-IT"/>
        </w:rPr>
      </w:pPr>
      <w:r w:rsidRPr="009F10AD">
        <w:rPr>
          <w:rFonts w:ascii="Arial" w:hAnsi="Arial" w:cs="Arial"/>
          <w:b/>
          <w:i/>
          <w:iCs/>
          <w:lang w:val="ro-RO"/>
        </w:rPr>
        <w:t xml:space="preserve">             </w:t>
      </w:r>
      <w:r w:rsidR="009C1135" w:rsidRPr="009F10AD">
        <w:rPr>
          <w:rFonts w:ascii="Arial" w:hAnsi="Arial" w:cs="Arial"/>
          <w:i/>
          <w:lang w:val="it-IT"/>
        </w:rPr>
        <w:t xml:space="preserve">(Sursa datelor: Institutul Naţional de Statistică, Baza de date TEMPO online., </w:t>
      </w:r>
      <w:r w:rsidR="00C31B8C" w:rsidRPr="009F10AD">
        <w:rPr>
          <w:rFonts w:ascii="Arial" w:hAnsi="Arial" w:cs="Arial"/>
          <w:i/>
          <w:lang w:val="it-IT"/>
        </w:rPr>
        <w:t>statistici.insse.ro</w:t>
      </w:r>
      <w:r w:rsidR="002327DF" w:rsidRPr="009F10AD">
        <w:rPr>
          <w:rFonts w:ascii="Arial" w:hAnsi="Arial" w:cs="Arial"/>
          <w:i/>
          <w:lang w:val="it-IT"/>
        </w:rPr>
        <w:t>)</w:t>
      </w:r>
    </w:p>
    <w:p w:rsidR="009C1135" w:rsidRPr="00C84AAC" w:rsidRDefault="004F0E88" w:rsidP="009C1135">
      <w:pPr>
        <w:tabs>
          <w:tab w:val="left" w:pos="1276"/>
          <w:tab w:val="left" w:leader="dot" w:pos="9356"/>
        </w:tabs>
        <w:ind w:left="596"/>
        <w:rPr>
          <w:rFonts w:ascii="Arial" w:hAnsi="Arial" w:cs="Arial"/>
          <w:b/>
          <w:i/>
          <w:iCs/>
          <w:lang w:val="ro-RO"/>
        </w:rPr>
      </w:pPr>
      <w:r w:rsidRPr="00C84AAC">
        <w:rPr>
          <w:rFonts w:ascii="Arial" w:hAnsi="Arial" w:cs="Arial"/>
          <w:b/>
          <w:i/>
          <w:iCs/>
          <w:lang w:val="ro-RO"/>
        </w:rPr>
        <w:lastRenderedPageBreak/>
        <w:t xml:space="preserve">          </w:t>
      </w:r>
      <w:r w:rsidR="00B3592C">
        <w:rPr>
          <w:noProof/>
          <w:lang w:val="en-US"/>
        </w:rPr>
        <w:object w:dxaOrig="7873" w:dyaOrig="4816">
          <v:shape id="_x0000_i1065" type="#_x0000_t75" style="width:414pt;height:240.75pt" o:ole="">
            <v:imagedata r:id="rId224" o:title=""/>
          </v:shape>
          <o:OLEObject Type="Embed" ProgID="Excel.Sheet.12" ShapeID="_x0000_i1065" DrawAspect="Content" ObjectID="_1722342302" r:id="rId225"/>
        </w:object>
      </w:r>
    </w:p>
    <w:p w:rsidR="00400250" w:rsidRPr="009F10AD" w:rsidRDefault="00400250" w:rsidP="004F0E88">
      <w:pPr>
        <w:tabs>
          <w:tab w:val="left" w:pos="1276"/>
          <w:tab w:val="left" w:leader="dot" w:pos="9356"/>
        </w:tabs>
        <w:rPr>
          <w:rFonts w:ascii="Arial" w:hAnsi="Arial" w:cs="Arial"/>
          <w:b/>
          <w:i/>
          <w:iCs/>
          <w:lang w:val="ro-RO"/>
        </w:rPr>
      </w:pPr>
      <w:r w:rsidRPr="009F10AD">
        <w:rPr>
          <w:rFonts w:ascii="Arial" w:hAnsi="Arial" w:cs="Arial"/>
          <w:b/>
          <w:i/>
          <w:iCs/>
          <w:lang w:val="ro-RO"/>
        </w:rPr>
        <w:t xml:space="preserve">                              </w:t>
      </w:r>
      <w:r w:rsidR="00B5564F" w:rsidRPr="009F10AD">
        <w:rPr>
          <w:rFonts w:ascii="Arial" w:hAnsi="Arial" w:cs="Arial"/>
          <w:b/>
          <w:i/>
          <w:iCs/>
          <w:lang w:val="ro-RO"/>
        </w:rPr>
        <w:t xml:space="preserve">              </w:t>
      </w:r>
      <w:r w:rsidR="000F3A9C" w:rsidRPr="009F10AD">
        <w:rPr>
          <w:rFonts w:ascii="Arial" w:hAnsi="Arial" w:cs="Arial"/>
          <w:b/>
          <w:i/>
          <w:iCs/>
          <w:lang w:val="ro-RO"/>
        </w:rPr>
        <w:t xml:space="preserve">                             </w:t>
      </w:r>
      <w:r w:rsidR="00B5564F" w:rsidRPr="009F10AD">
        <w:rPr>
          <w:rFonts w:ascii="Arial" w:hAnsi="Arial" w:cs="Arial"/>
          <w:b/>
          <w:i/>
          <w:iCs/>
          <w:lang w:val="ro-RO"/>
        </w:rPr>
        <w:t xml:space="preserve">  </w:t>
      </w:r>
    </w:p>
    <w:p w:rsidR="007F3730" w:rsidRPr="009F10AD" w:rsidRDefault="00CF28B8" w:rsidP="00CF28B8">
      <w:pPr>
        <w:tabs>
          <w:tab w:val="left" w:pos="1276"/>
          <w:tab w:val="left" w:leader="dot" w:pos="9356"/>
        </w:tabs>
        <w:rPr>
          <w:rFonts w:ascii="Arial" w:hAnsi="Arial" w:cs="Arial"/>
          <w:b/>
          <w:i/>
          <w:iCs/>
          <w:lang w:val="ro-RO"/>
        </w:rPr>
      </w:pPr>
      <w:r w:rsidRPr="009F10AD">
        <w:rPr>
          <w:rFonts w:ascii="Arial" w:hAnsi="Arial" w:cs="Arial"/>
          <w:b/>
          <w:i/>
          <w:iCs/>
          <w:lang w:val="ro-RO"/>
        </w:rPr>
        <w:t xml:space="preserve">  </w:t>
      </w:r>
      <w:r w:rsidR="001F291D" w:rsidRPr="009F10AD">
        <w:rPr>
          <w:rFonts w:ascii="Arial" w:hAnsi="Arial" w:cs="Arial"/>
          <w:b/>
          <w:i/>
          <w:iCs/>
          <w:lang w:val="ro-RO"/>
        </w:rPr>
        <w:t xml:space="preserve">                                                                                                           </w:t>
      </w:r>
      <w:r w:rsidR="00C4104A" w:rsidRPr="009F10AD">
        <w:rPr>
          <w:rFonts w:ascii="Arial" w:hAnsi="Arial" w:cs="Arial"/>
          <w:b/>
          <w:i/>
          <w:iCs/>
          <w:lang w:val="ro-RO"/>
        </w:rPr>
        <w:t xml:space="preserve">  </w:t>
      </w:r>
      <w:r w:rsidR="001F291D" w:rsidRPr="009F10AD">
        <w:rPr>
          <w:rFonts w:ascii="Arial" w:hAnsi="Arial" w:cs="Arial"/>
          <w:b/>
          <w:i/>
          <w:iCs/>
          <w:lang w:val="ro-RO"/>
        </w:rPr>
        <w:t>Figura X.1.2.1</w:t>
      </w:r>
    </w:p>
    <w:p w:rsidR="00400250" w:rsidRPr="009F10AD" w:rsidRDefault="00400250" w:rsidP="00CF28B8">
      <w:pPr>
        <w:tabs>
          <w:tab w:val="left" w:pos="1276"/>
          <w:tab w:val="left" w:leader="dot" w:pos="9356"/>
        </w:tabs>
        <w:rPr>
          <w:rFonts w:ascii="Arial" w:hAnsi="Arial" w:cs="Arial"/>
          <w:b/>
          <w:i/>
          <w:iCs/>
          <w:lang w:val="ro-RO"/>
        </w:rPr>
      </w:pPr>
    </w:p>
    <w:p w:rsidR="000F3A9C" w:rsidRPr="009F10AD" w:rsidRDefault="00301BB0" w:rsidP="007F3730">
      <w:pPr>
        <w:spacing w:line="360" w:lineRule="auto"/>
        <w:rPr>
          <w:rFonts w:ascii="Arial" w:hAnsi="Arial" w:cs="Arial"/>
          <w:b/>
          <w:iCs/>
        </w:rPr>
      </w:pPr>
      <w:r w:rsidRPr="009F10AD">
        <w:rPr>
          <w:rFonts w:ascii="Arial" w:hAnsi="Arial" w:cs="Arial"/>
          <w:b/>
          <w:iCs/>
        </w:rPr>
        <w:t xml:space="preserve">       </w:t>
      </w:r>
      <w:r w:rsidR="009E64C6" w:rsidRPr="009F10AD">
        <w:rPr>
          <w:rFonts w:ascii="Arial" w:hAnsi="Arial" w:cs="Arial"/>
          <w:b/>
          <w:iCs/>
        </w:rPr>
        <w:t xml:space="preserve">              </w:t>
      </w:r>
      <w:r w:rsidRPr="009F10AD">
        <w:rPr>
          <w:rFonts w:ascii="Arial" w:hAnsi="Arial" w:cs="Arial"/>
          <w:b/>
          <w:iCs/>
        </w:rPr>
        <w:t xml:space="preserve">  </w:t>
      </w:r>
    </w:p>
    <w:p w:rsidR="007F3730" w:rsidRPr="009F10AD" w:rsidRDefault="000F3A9C" w:rsidP="007F3730">
      <w:pPr>
        <w:spacing w:line="360" w:lineRule="auto"/>
        <w:rPr>
          <w:rFonts w:ascii="Arial" w:hAnsi="Arial" w:cs="Arial"/>
          <w:iCs/>
        </w:rPr>
      </w:pPr>
      <w:r w:rsidRPr="009F10AD">
        <w:rPr>
          <w:rFonts w:ascii="Arial" w:hAnsi="Arial" w:cs="Arial"/>
          <w:b/>
          <w:iCs/>
        </w:rPr>
        <w:t xml:space="preserve">                   </w:t>
      </w:r>
      <w:r w:rsidRPr="009F10AD">
        <w:rPr>
          <w:rFonts w:ascii="Arial" w:hAnsi="Arial" w:cs="Arial"/>
          <w:iCs/>
        </w:rPr>
        <w:t xml:space="preserve">  </w:t>
      </w:r>
      <w:r w:rsidR="007F3730" w:rsidRPr="009F10AD">
        <w:rPr>
          <w:rFonts w:ascii="Arial" w:hAnsi="Arial" w:cs="Arial"/>
          <w:iCs/>
        </w:rPr>
        <w:t>Populaţia după domiciliu  pe total judeţ</w:t>
      </w:r>
      <w:r w:rsidR="008D2BD5" w:rsidRPr="009F10AD">
        <w:rPr>
          <w:rFonts w:ascii="Arial" w:hAnsi="Arial" w:cs="Arial"/>
          <w:iCs/>
        </w:rPr>
        <w:t xml:space="preserve"> Ilfov</w:t>
      </w:r>
      <w:r w:rsidR="002153BB" w:rsidRPr="009F10AD">
        <w:rPr>
          <w:rFonts w:ascii="Arial" w:hAnsi="Arial" w:cs="Arial"/>
          <w:iCs/>
        </w:rPr>
        <w:t xml:space="preserve"> în perioada 201</w:t>
      </w:r>
      <w:r w:rsidR="0047009A">
        <w:rPr>
          <w:rFonts w:ascii="Arial" w:hAnsi="Arial" w:cs="Arial"/>
          <w:iCs/>
        </w:rPr>
        <w:t>7</w:t>
      </w:r>
      <w:r w:rsidR="00CA47A1" w:rsidRPr="009F10AD">
        <w:rPr>
          <w:rFonts w:ascii="Arial" w:hAnsi="Arial" w:cs="Arial"/>
          <w:iCs/>
        </w:rPr>
        <w:t>-202</w:t>
      </w:r>
      <w:r w:rsidR="0047009A">
        <w:rPr>
          <w:rFonts w:ascii="Arial" w:hAnsi="Arial" w:cs="Arial"/>
          <w:iCs/>
        </w:rPr>
        <w:t>0</w:t>
      </w:r>
      <w:r w:rsidR="007F3730" w:rsidRPr="009F10AD">
        <w:rPr>
          <w:rFonts w:ascii="Arial" w:hAnsi="Arial" w:cs="Arial"/>
          <w:iCs/>
        </w:rPr>
        <w:t xml:space="preserve"> </w:t>
      </w:r>
    </w:p>
    <w:p w:rsidR="007F3730" w:rsidRPr="0047009A" w:rsidRDefault="007F3730" w:rsidP="007F3730">
      <w:pPr>
        <w:spacing w:line="360" w:lineRule="auto"/>
        <w:rPr>
          <w:rFonts w:ascii="Arial" w:hAnsi="Arial" w:cs="Arial"/>
          <w:i/>
          <w:iCs/>
        </w:rPr>
      </w:pPr>
      <w:r w:rsidRPr="0047009A">
        <w:rPr>
          <w:rFonts w:ascii="Arial" w:hAnsi="Arial" w:cs="Arial"/>
          <w:iCs/>
        </w:rPr>
        <w:t xml:space="preserve">                                                                                                       </w:t>
      </w:r>
      <w:r w:rsidR="00301BB0" w:rsidRPr="0047009A">
        <w:rPr>
          <w:rFonts w:ascii="Arial" w:hAnsi="Arial" w:cs="Arial"/>
          <w:iCs/>
        </w:rPr>
        <w:t xml:space="preserve">      </w:t>
      </w:r>
    </w:p>
    <w:tbl>
      <w:tblPr>
        <w:tblW w:w="6856" w:type="dxa"/>
        <w:jc w:val="center"/>
        <w:tblInd w:w="-18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71"/>
        <w:gridCol w:w="1017"/>
        <w:gridCol w:w="1017"/>
        <w:gridCol w:w="1017"/>
        <w:gridCol w:w="1017"/>
        <w:gridCol w:w="1017"/>
      </w:tblGrid>
      <w:tr w:rsidR="0047009A" w:rsidRPr="0047009A" w:rsidTr="0047009A">
        <w:trPr>
          <w:trHeight w:val="255"/>
          <w:jc w:val="center"/>
        </w:trPr>
        <w:tc>
          <w:tcPr>
            <w:tcW w:w="1771" w:type="dxa"/>
            <w:shd w:val="clear" w:color="auto" w:fill="auto"/>
            <w:vAlign w:val="center"/>
          </w:tcPr>
          <w:p w:rsidR="0047009A" w:rsidRPr="0047009A" w:rsidRDefault="0047009A" w:rsidP="00921C9F">
            <w:pPr>
              <w:jc w:val="center"/>
              <w:rPr>
                <w:rFonts w:ascii="Arial" w:hAnsi="Arial" w:cs="Arial"/>
                <w:bCs/>
                <w:lang w:val="en-US"/>
              </w:rPr>
            </w:pPr>
            <w:r w:rsidRPr="0047009A">
              <w:rPr>
                <w:rFonts w:ascii="Arial" w:hAnsi="Arial" w:cs="Arial"/>
                <w:bCs/>
                <w:lang w:val="en-US"/>
              </w:rPr>
              <w:t>Ani</w:t>
            </w:r>
          </w:p>
        </w:tc>
        <w:tc>
          <w:tcPr>
            <w:tcW w:w="1017" w:type="dxa"/>
          </w:tcPr>
          <w:p w:rsidR="0047009A" w:rsidRPr="0047009A" w:rsidRDefault="0047009A" w:rsidP="00904316">
            <w:pPr>
              <w:rPr>
                <w:rFonts w:ascii="Arial" w:hAnsi="Arial" w:cs="Arial"/>
                <w:lang w:val="en-US"/>
              </w:rPr>
            </w:pPr>
            <w:r>
              <w:rPr>
                <w:rFonts w:ascii="Arial" w:hAnsi="Arial" w:cs="Arial"/>
                <w:lang w:val="en-US"/>
              </w:rPr>
              <w:t>2016</w:t>
            </w:r>
          </w:p>
        </w:tc>
        <w:tc>
          <w:tcPr>
            <w:tcW w:w="1017" w:type="dxa"/>
          </w:tcPr>
          <w:p w:rsidR="0047009A" w:rsidRPr="0047009A" w:rsidRDefault="0047009A" w:rsidP="00904316">
            <w:pPr>
              <w:rPr>
                <w:rFonts w:ascii="Arial" w:hAnsi="Arial" w:cs="Arial"/>
                <w:lang w:val="en-US"/>
              </w:rPr>
            </w:pPr>
            <w:r w:rsidRPr="0047009A">
              <w:rPr>
                <w:rFonts w:ascii="Arial" w:hAnsi="Arial" w:cs="Arial"/>
                <w:lang w:val="en-US"/>
              </w:rPr>
              <w:t>2017</w:t>
            </w:r>
          </w:p>
        </w:tc>
        <w:tc>
          <w:tcPr>
            <w:tcW w:w="1017" w:type="dxa"/>
          </w:tcPr>
          <w:p w:rsidR="0047009A" w:rsidRPr="0047009A" w:rsidRDefault="0047009A" w:rsidP="00904316">
            <w:pPr>
              <w:rPr>
                <w:rFonts w:ascii="Arial" w:hAnsi="Arial" w:cs="Arial"/>
                <w:lang w:val="en-US"/>
              </w:rPr>
            </w:pPr>
            <w:r w:rsidRPr="0047009A">
              <w:rPr>
                <w:rFonts w:ascii="Arial" w:hAnsi="Arial" w:cs="Arial"/>
                <w:lang w:val="en-US"/>
              </w:rPr>
              <w:t>2018</w:t>
            </w:r>
          </w:p>
        </w:tc>
        <w:tc>
          <w:tcPr>
            <w:tcW w:w="1017" w:type="dxa"/>
          </w:tcPr>
          <w:p w:rsidR="0047009A" w:rsidRPr="0047009A" w:rsidRDefault="0047009A" w:rsidP="00904316">
            <w:pPr>
              <w:rPr>
                <w:rFonts w:ascii="Arial" w:hAnsi="Arial" w:cs="Arial"/>
                <w:lang w:val="en-US"/>
              </w:rPr>
            </w:pPr>
            <w:r w:rsidRPr="0047009A">
              <w:rPr>
                <w:rFonts w:ascii="Arial" w:hAnsi="Arial" w:cs="Arial"/>
                <w:lang w:val="en-US"/>
              </w:rPr>
              <w:t>2019</w:t>
            </w:r>
          </w:p>
        </w:tc>
        <w:tc>
          <w:tcPr>
            <w:tcW w:w="1017" w:type="dxa"/>
            <w:shd w:val="clear" w:color="auto" w:fill="auto"/>
            <w:vAlign w:val="center"/>
          </w:tcPr>
          <w:p w:rsidR="0047009A" w:rsidRPr="0047009A" w:rsidRDefault="0047009A" w:rsidP="00900F98">
            <w:pPr>
              <w:jc w:val="center"/>
              <w:rPr>
                <w:rFonts w:ascii="Arial" w:hAnsi="Arial" w:cs="Arial"/>
                <w:lang w:val="en-US"/>
              </w:rPr>
            </w:pPr>
            <w:r w:rsidRPr="0047009A">
              <w:rPr>
                <w:rFonts w:ascii="Arial" w:hAnsi="Arial" w:cs="Arial"/>
                <w:lang w:val="en-US"/>
              </w:rPr>
              <w:t>2020</w:t>
            </w:r>
          </w:p>
        </w:tc>
      </w:tr>
      <w:tr w:rsidR="0047009A" w:rsidRPr="0047009A" w:rsidTr="0047009A">
        <w:trPr>
          <w:trHeight w:val="255"/>
          <w:jc w:val="center"/>
        </w:trPr>
        <w:tc>
          <w:tcPr>
            <w:tcW w:w="1771" w:type="dxa"/>
            <w:shd w:val="clear" w:color="auto" w:fill="auto"/>
            <w:vAlign w:val="center"/>
          </w:tcPr>
          <w:p w:rsidR="0047009A" w:rsidRPr="0047009A" w:rsidRDefault="0047009A" w:rsidP="00921C9F">
            <w:pPr>
              <w:rPr>
                <w:rFonts w:ascii="Arial" w:hAnsi="Arial" w:cs="Arial"/>
                <w:bCs/>
                <w:lang w:val="en-US"/>
              </w:rPr>
            </w:pPr>
            <w:r w:rsidRPr="0047009A">
              <w:rPr>
                <w:rFonts w:ascii="Arial" w:hAnsi="Arial" w:cs="Arial"/>
                <w:bCs/>
                <w:lang w:val="en-US"/>
              </w:rPr>
              <w:t>Total judeţ Ilfov ( personae)</w:t>
            </w:r>
          </w:p>
        </w:tc>
        <w:tc>
          <w:tcPr>
            <w:tcW w:w="1017" w:type="dxa"/>
          </w:tcPr>
          <w:p w:rsidR="0047009A" w:rsidRPr="0047009A" w:rsidRDefault="0047009A" w:rsidP="00E2206A">
            <w:pPr>
              <w:rPr>
                <w:rFonts w:ascii="Arial" w:hAnsi="Arial" w:cs="Arial"/>
              </w:rPr>
            </w:pPr>
            <w:r w:rsidRPr="0047009A">
              <w:rPr>
                <w:rFonts w:ascii="Arial" w:hAnsi="Arial" w:cs="Arial"/>
              </w:rPr>
              <w:t>399602</w:t>
            </w:r>
          </w:p>
        </w:tc>
        <w:tc>
          <w:tcPr>
            <w:tcW w:w="1017" w:type="dxa"/>
          </w:tcPr>
          <w:p w:rsidR="0047009A" w:rsidRPr="0047009A" w:rsidRDefault="0047009A" w:rsidP="00E2206A">
            <w:pPr>
              <w:rPr>
                <w:rFonts w:ascii="Arial" w:hAnsi="Arial" w:cs="Arial"/>
              </w:rPr>
            </w:pPr>
            <w:r w:rsidRPr="0047009A">
              <w:rPr>
                <w:rFonts w:ascii="Arial" w:hAnsi="Arial" w:cs="Arial"/>
              </w:rPr>
              <w:t>407653</w:t>
            </w:r>
          </w:p>
        </w:tc>
        <w:tc>
          <w:tcPr>
            <w:tcW w:w="1017" w:type="dxa"/>
          </w:tcPr>
          <w:p w:rsidR="0047009A" w:rsidRPr="0047009A" w:rsidRDefault="0047009A" w:rsidP="00E2206A">
            <w:pPr>
              <w:rPr>
                <w:rFonts w:ascii="Arial" w:hAnsi="Arial" w:cs="Arial"/>
              </w:rPr>
            </w:pPr>
            <w:r w:rsidRPr="0047009A">
              <w:rPr>
                <w:rFonts w:ascii="Arial" w:hAnsi="Arial" w:cs="Arial"/>
              </w:rPr>
              <w:t>423527</w:t>
            </w:r>
          </w:p>
        </w:tc>
        <w:tc>
          <w:tcPr>
            <w:tcW w:w="1017" w:type="dxa"/>
          </w:tcPr>
          <w:p w:rsidR="0047009A" w:rsidRPr="0047009A" w:rsidRDefault="0047009A" w:rsidP="00E2206A">
            <w:pPr>
              <w:rPr>
                <w:rFonts w:ascii="Arial" w:hAnsi="Arial" w:cs="Arial"/>
              </w:rPr>
            </w:pPr>
            <w:r w:rsidRPr="0047009A">
              <w:rPr>
                <w:rFonts w:ascii="Arial" w:hAnsi="Arial" w:cs="Arial"/>
              </w:rPr>
              <w:t>437536</w:t>
            </w:r>
          </w:p>
        </w:tc>
        <w:tc>
          <w:tcPr>
            <w:tcW w:w="1017" w:type="dxa"/>
            <w:shd w:val="clear" w:color="auto" w:fill="auto"/>
          </w:tcPr>
          <w:p w:rsidR="0047009A" w:rsidRPr="0047009A" w:rsidRDefault="0047009A" w:rsidP="00E2206A">
            <w:pPr>
              <w:rPr>
                <w:rFonts w:ascii="Arial" w:hAnsi="Arial" w:cs="Arial"/>
              </w:rPr>
            </w:pPr>
            <w:r w:rsidRPr="0047009A">
              <w:rPr>
                <w:rFonts w:ascii="Arial" w:hAnsi="Arial" w:cs="Arial"/>
              </w:rPr>
              <w:t>452027</w:t>
            </w:r>
          </w:p>
        </w:tc>
      </w:tr>
      <w:tr w:rsidR="0047009A" w:rsidRPr="0047009A" w:rsidTr="0047009A">
        <w:trPr>
          <w:trHeight w:val="255"/>
          <w:jc w:val="center"/>
        </w:trPr>
        <w:tc>
          <w:tcPr>
            <w:tcW w:w="1771" w:type="dxa"/>
            <w:shd w:val="clear" w:color="auto" w:fill="auto"/>
            <w:vAlign w:val="center"/>
          </w:tcPr>
          <w:p w:rsidR="0047009A" w:rsidRPr="0047009A" w:rsidRDefault="0047009A" w:rsidP="00921C9F">
            <w:pPr>
              <w:rPr>
                <w:rFonts w:ascii="Arial" w:hAnsi="Arial" w:cs="Arial"/>
                <w:bCs/>
                <w:lang w:val="en-US"/>
              </w:rPr>
            </w:pPr>
            <w:r w:rsidRPr="0047009A">
              <w:rPr>
                <w:rFonts w:ascii="Arial" w:hAnsi="Arial" w:cs="Arial"/>
                <w:bCs/>
                <w:lang w:val="en-US"/>
              </w:rPr>
              <w:t xml:space="preserve">Urban </w:t>
            </w:r>
          </w:p>
        </w:tc>
        <w:tc>
          <w:tcPr>
            <w:tcW w:w="1017" w:type="dxa"/>
          </w:tcPr>
          <w:p w:rsidR="0047009A" w:rsidRPr="0047009A" w:rsidRDefault="0047009A" w:rsidP="00E2206A">
            <w:pPr>
              <w:rPr>
                <w:rFonts w:ascii="Arial" w:hAnsi="Arial" w:cs="Arial"/>
              </w:rPr>
            </w:pPr>
            <w:r w:rsidRPr="0047009A">
              <w:rPr>
                <w:rFonts w:ascii="Arial" w:hAnsi="Arial" w:cs="Arial"/>
              </w:rPr>
              <w:t>179338</w:t>
            </w:r>
          </w:p>
        </w:tc>
        <w:tc>
          <w:tcPr>
            <w:tcW w:w="1017" w:type="dxa"/>
          </w:tcPr>
          <w:p w:rsidR="0047009A" w:rsidRPr="0047009A" w:rsidRDefault="0047009A" w:rsidP="00E2206A">
            <w:pPr>
              <w:rPr>
                <w:rFonts w:ascii="Arial" w:hAnsi="Arial" w:cs="Arial"/>
              </w:rPr>
            </w:pPr>
            <w:r w:rsidRPr="0047009A">
              <w:rPr>
                <w:rFonts w:ascii="Arial" w:hAnsi="Arial" w:cs="Arial"/>
              </w:rPr>
              <w:t>183580</w:t>
            </w:r>
          </w:p>
        </w:tc>
        <w:tc>
          <w:tcPr>
            <w:tcW w:w="1017" w:type="dxa"/>
          </w:tcPr>
          <w:p w:rsidR="0047009A" w:rsidRPr="0047009A" w:rsidRDefault="0047009A" w:rsidP="00E2206A">
            <w:pPr>
              <w:rPr>
                <w:rFonts w:ascii="Arial" w:hAnsi="Arial" w:cs="Arial"/>
              </w:rPr>
            </w:pPr>
            <w:r w:rsidRPr="0047009A">
              <w:rPr>
                <w:rFonts w:ascii="Arial" w:hAnsi="Arial" w:cs="Arial"/>
              </w:rPr>
              <w:t>192049</w:t>
            </w:r>
          </w:p>
        </w:tc>
        <w:tc>
          <w:tcPr>
            <w:tcW w:w="1017" w:type="dxa"/>
          </w:tcPr>
          <w:p w:rsidR="0047009A" w:rsidRPr="0047009A" w:rsidRDefault="0047009A" w:rsidP="00E2206A">
            <w:pPr>
              <w:rPr>
                <w:rFonts w:ascii="Arial" w:hAnsi="Arial" w:cs="Arial"/>
              </w:rPr>
            </w:pPr>
            <w:r w:rsidRPr="0047009A">
              <w:rPr>
                <w:rFonts w:ascii="Arial" w:hAnsi="Arial" w:cs="Arial"/>
              </w:rPr>
              <w:t>199430</w:t>
            </w:r>
          </w:p>
        </w:tc>
        <w:tc>
          <w:tcPr>
            <w:tcW w:w="1017" w:type="dxa"/>
            <w:shd w:val="clear" w:color="auto" w:fill="auto"/>
          </w:tcPr>
          <w:p w:rsidR="0047009A" w:rsidRPr="0047009A" w:rsidRDefault="0047009A" w:rsidP="00E2206A">
            <w:pPr>
              <w:rPr>
                <w:rFonts w:ascii="Arial" w:hAnsi="Arial" w:cs="Arial"/>
              </w:rPr>
            </w:pPr>
            <w:r w:rsidRPr="0047009A">
              <w:rPr>
                <w:rFonts w:ascii="Arial" w:hAnsi="Arial" w:cs="Arial"/>
              </w:rPr>
              <w:t>206634</w:t>
            </w:r>
          </w:p>
        </w:tc>
      </w:tr>
      <w:tr w:rsidR="0047009A" w:rsidRPr="0047009A" w:rsidTr="0047009A">
        <w:trPr>
          <w:trHeight w:val="255"/>
          <w:jc w:val="center"/>
        </w:trPr>
        <w:tc>
          <w:tcPr>
            <w:tcW w:w="1771" w:type="dxa"/>
            <w:shd w:val="clear" w:color="auto" w:fill="auto"/>
            <w:vAlign w:val="center"/>
          </w:tcPr>
          <w:p w:rsidR="0047009A" w:rsidRPr="0047009A" w:rsidRDefault="0047009A" w:rsidP="00921C9F">
            <w:pPr>
              <w:rPr>
                <w:rFonts w:ascii="Arial" w:hAnsi="Arial" w:cs="Arial"/>
                <w:bCs/>
                <w:lang w:val="en-US"/>
              </w:rPr>
            </w:pPr>
            <w:r w:rsidRPr="0047009A">
              <w:rPr>
                <w:rFonts w:ascii="Arial" w:hAnsi="Arial" w:cs="Arial"/>
                <w:bCs/>
                <w:lang w:val="en-US"/>
              </w:rPr>
              <w:t>Rural</w:t>
            </w:r>
          </w:p>
        </w:tc>
        <w:tc>
          <w:tcPr>
            <w:tcW w:w="1017" w:type="dxa"/>
          </w:tcPr>
          <w:p w:rsidR="0047009A" w:rsidRPr="0047009A" w:rsidRDefault="0047009A" w:rsidP="00E2206A">
            <w:pPr>
              <w:rPr>
                <w:rFonts w:ascii="Arial" w:hAnsi="Arial" w:cs="Arial"/>
              </w:rPr>
            </w:pPr>
            <w:r w:rsidRPr="0047009A">
              <w:rPr>
                <w:rFonts w:ascii="Arial" w:hAnsi="Arial" w:cs="Arial"/>
              </w:rPr>
              <w:t>220264</w:t>
            </w:r>
          </w:p>
        </w:tc>
        <w:tc>
          <w:tcPr>
            <w:tcW w:w="1017" w:type="dxa"/>
          </w:tcPr>
          <w:p w:rsidR="0047009A" w:rsidRPr="0047009A" w:rsidRDefault="0047009A" w:rsidP="00E2206A">
            <w:pPr>
              <w:rPr>
                <w:rFonts w:ascii="Arial" w:hAnsi="Arial" w:cs="Arial"/>
              </w:rPr>
            </w:pPr>
            <w:r w:rsidRPr="0047009A">
              <w:rPr>
                <w:rFonts w:ascii="Arial" w:hAnsi="Arial" w:cs="Arial"/>
              </w:rPr>
              <w:t>224073</w:t>
            </w:r>
          </w:p>
        </w:tc>
        <w:tc>
          <w:tcPr>
            <w:tcW w:w="1017" w:type="dxa"/>
          </w:tcPr>
          <w:p w:rsidR="0047009A" w:rsidRPr="0047009A" w:rsidRDefault="0047009A" w:rsidP="00E2206A">
            <w:pPr>
              <w:rPr>
                <w:rFonts w:ascii="Arial" w:hAnsi="Arial" w:cs="Arial"/>
              </w:rPr>
            </w:pPr>
            <w:r w:rsidRPr="0047009A">
              <w:rPr>
                <w:rFonts w:ascii="Arial" w:hAnsi="Arial" w:cs="Arial"/>
              </w:rPr>
              <w:t>231478</w:t>
            </w:r>
          </w:p>
        </w:tc>
        <w:tc>
          <w:tcPr>
            <w:tcW w:w="1017" w:type="dxa"/>
          </w:tcPr>
          <w:p w:rsidR="0047009A" w:rsidRPr="0047009A" w:rsidRDefault="0047009A" w:rsidP="00E2206A">
            <w:pPr>
              <w:rPr>
                <w:rFonts w:ascii="Arial" w:hAnsi="Arial" w:cs="Arial"/>
              </w:rPr>
            </w:pPr>
            <w:r w:rsidRPr="0047009A">
              <w:rPr>
                <w:rFonts w:ascii="Arial" w:hAnsi="Arial" w:cs="Arial"/>
              </w:rPr>
              <w:t>238106</w:t>
            </w:r>
          </w:p>
        </w:tc>
        <w:tc>
          <w:tcPr>
            <w:tcW w:w="1017" w:type="dxa"/>
            <w:shd w:val="clear" w:color="auto" w:fill="auto"/>
          </w:tcPr>
          <w:p w:rsidR="0047009A" w:rsidRPr="0047009A" w:rsidRDefault="0047009A" w:rsidP="00E2206A">
            <w:pPr>
              <w:rPr>
                <w:rFonts w:ascii="Arial" w:hAnsi="Arial" w:cs="Arial"/>
              </w:rPr>
            </w:pPr>
            <w:r w:rsidRPr="0047009A">
              <w:rPr>
                <w:rFonts w:ascii="Arial" w:hAnsi="Arial" w:cs="Arial"/>
              </w:rPr>
              <w:t>245393</w:t>
            </w:r>
          </w:p>
        </w:tc>
      </w:tr>
    </w:tbl>
    <w:p w:rsidR="00400250" w:rsidRDefault="00301BB0" w:rsidP="00B5564F">
      <w:pPr>
        <w:pStyle w:val="BodyTextIndent"/>
        <w:ind w:right="306" w:firstLine="0"/>
        <w:rPr>
          <w:rFonts w:ascii="Arial" w:hAnsi="Arial" w:cs="Arial"/>
          <w:b/>
          <w:i/>
          <w:iCs/>
          <w:sz w:val="24"/>
        </w:rPr>
      </w:pPr>
      <w:r w:rsidRPr="0047009A">
        <w:rPr>
          <w:rFonts w:ascii="Arial" w:hAnsi="Arial" w:cs="Arial"/>
          <w:b/>
          <w:sz w:val="24"/>
        </w:rPr>
        <w:t xml:space="preserve">                  </w:t>
      </w:r>
      <w:r w:rsidR="001F291D" w:rsidRPr="0047009A">
        <w:rPr>
          <w:rFonts w:ascii="Arial" w:hAnsi="Arial" w:cs="Arial"/>
          <w:b/>
          <w:sz w:val="24"/>
        </w:rPr>
        <w:t xml:space="preserve">                                                                     </w:t>
      </w:r>
      <w:r w:rsidR="0047009A">
        <w:rPr>
          <w:rFonts w:ascii="Arial" w:hAnsi="Arial" w:cs="Arial"/>
          <w:b/>
          <w:sz w:val="24"/>
        </w:rPr>
        <w:t xml:space="preserve">                </w:t>
      </w:r>
      <w:r w:rsidR="001F291D" w:rsidRPr="0047009A">
        <w:rPr>
          <w:rFonts w:ascii="Arial" w:hAnsi="Arial" w:cs="Arial"/>
          <w:b/>
          <w:sz w:val="24"/>
        </w:rPr>
        <w:t xml:space="preserve"> </w:t>
      </w:r>
      <w:r w:rsidR="001F291D" w:rsidRPr="009F10AD">
        <w:rPr>
          <w:rFonts w:ascii="Arial" w:hAnsi="Arial" w:cs="Arial"/>
          <w:b/>
          <w:i/>
          <w:iCs/>
          <w:sz w:val="24"/>
        </w:rPr>
        <w:t>Tabel X.1.2.1.</w:t>
      </w:r>
    </w:p>
    <w:p w:rsidR="0047009A" w:rsidRPr="0047009A" w:rsidRDefault="0047009A" w:rsidP="00B5564F">
      <w:pPr>
        <w:pStyle w:val="BodyTextIndent"/>
        <w:ind w:right="306" w:firstLine="0"/>
        <w:rPr>
          <w:rFonts w:ascii="Arial" w:hAnsi="Arial" w:cs="Arial"/>
          <w:i/>
          <w:iCs/>
          <w:sz w:val="24"/>
        </w:rPr>
      </w:pPr>
      <w:r>
        <w:rPr>
          <w:rFonts w:ascii="Arial" w:hAnsi="Arial" w:cs="Arial"/>
          <w:i/>
          <w:iCs/>
          <w:sz w:val="24"/>
        </w:rPr>
        <w:t xml:space="preserve">                 </w:t>
      </w:r>
      <w:r w:rsidRPr="0047009A">
        <w:rPr>
          <w:rFonts w:ascii="Arial" w:hAnsi="Arial" w:cs="Arial"/>
          <w:i/>
          <w:iCs/>
          <w:sz w:val="24"/>
        </w:rPr>
        <w:t>Datele sunt la nivelul anului 2020</w:t>
      </w:r>
    </w:p>
    <w:p w:rsidR="009C1135" w:rsidRPr="009F10AD" w:rsidRDefault="00B5564F" w:rsidP="009C1135">
      <w:pPr>
        <w:spacing w:before="120" w:after="120"/>
        <w:jc w:val="both"/>
        <w:rPr>
          <w:rFonts w:ascii="Arial" w:hAnsi="Arial" w:cs="Arial"/>
          <w:i/>
          <w:lang w:val="it-IT"/>
        </w:rPr>
      </w:pPr>
      <w:r w:rsidRPr="009F10AD">
        <w:rPr>
          <w:rFonts w:ascii="Arial" w:hAnsi="Arial" w:cs="Arial"/>
          <w:b/>
          <w:i/>
          <w:iCs/>
          <w:lang w:val="ro-RO"/>
        </w:rPr>
        <w:t xml:space="preserve">                      </w:t>
      </w:r>
      <w:r w:rsidR="009C1135" w:rsidRPr="009F10AD">
        <w:rPr>
          <w:rFonts w:ascii="Arial" w:hAnsi="Arial" w:cs="Arial"/>
          <w:i/>
          <w:lang w:val="it-IT"/>
        </w:rPr>
        <w:t>(Sursa datelor: Institutul Naţional de Statistică, Baza de date TEMPO online</w:t>
      </w:r>
      <w:r w:rsidR="002327DF" w:rsidRPr="009F10AD">
        <w:rPr>
          <w:rFonts w:ascii="Arial" w:hAnsi="Arial" w:cs="Arial"/>
          <w:i/>
          <w:lang w:val="it-IT"/>
        </w:rPr>
        <w:t xml:space="preserve"> statistici.insse.ro</w:t>
      </w:r>
      <w:r w:rsidR="009C1135" w:rsidRPr="009F10AD">
        <w:rPr>
          <w:rFonts w:ascii="Arial" w:hAnsi="Arial" w:cs="Arial"/>
          <w:i/>
          <w:lang w:val="it-IT"/>
        </w:rPr>
        <w:t>).</w:t>
      </w:r>
    </w:p>
    <w:p w:rsidR="009C1135" w:rsidRPr="009F10AD" w:rsidRDefault="009C1135" w:rsidP="009C1135">
      <w:pPr>
        <w:rPr>
          <w:rFonts w:ascii="Arial" w:hAnsi="Arial" w:cs="Arial"/>
        </w:rPr>
      </w:pPr>
    </w:p>
    <w:p w:rsidR="00400250" w:rsidRPr="009F10AD" w:rsidRDefault="008C3106" w:rsidP="00CF28B8">
      <w:pPr>
        <w:tabs>
          <w:tab w:val="left" w:pos="1276"/>
          <w:tab w:val="left" w:leader="dot" w:pos="9356"/>
        </w:tabs>
        <w:rPr>
          <w:rFonts w:ascii="Arial" w:hAnsi="Arial" w:cs="Arial"/>
          <w:b/>
          <w:i/>
          <w:iCs/>
          <w:lang w:val="ro-RO"/>
        </w:rPr>
      </w:pPr>
      <w:r w:rsidRPr="009F10AD">
        <w:rPr>
          <w:rFonts w:ascii="Arial" w:hAnsi="Arial" w:cs="Arial"/>
          <w:b/>
          <w:i/>
          <w:noProof/>
          <w:lang w:val="ro-RO" w:eastAsia="ro-RO"/>
        </w:rPr>
        <w:lastRenderedPageBreak/>
        <w:t xml:space="preserve">            </w:t>
      </w:r>
      <w:bookmarkStart w:id="59" w:name="_MON_1690111041"/>
      <w:bookmarkEnd w:id="59"/>
      <w:r w:rsidR="00DC6C32" w:rsidRPr="009F10AD">
        <w:rPr>
          <w:rFonts w:ascii="Arial" w:hAnsi="Arial" w:cs="Arial"/>
          <w:b/>
          <w:i/>
          <w:noProof/>
          <w:lang w:val="ro-RO" w:eastAsia="ro-RO"/>
        </w:rPr>
        <w:object w:dxaOrig="7619" w:dyaOrig="4262">
          <v:shape id="_x0000_i1066" type="#_x0000_t75" style="width:424.5pt;height:213pt" o:ole="">
            <v:imagedata r:id="rId226" o:title=""/>
          </v:shape>
          <o:OLEObject Type="Embed" ProgID="Excel.Sheet.12" ShapeID="_x0000_i1066" DrawAspect="Content" ObjectID="_1722342303" r:id="rId227"/>
        </w:object>
      </w:r>
    </w:p>
    <w:p w:rsidR="001F291D" w:rsidRPr="009F10AD" w:rsidRDefault="001F291D" w:rsidP="001F291D">
      <w:pPr>
        <w:tabs>
          <w:tab w:val="left" w:pos="1276"/>
          <w:tab w:val="left" w:leader="dot" w:pos="9356"/>
        </w:tabs>
        <w:rPr>
          <w:rFonts w:ascii="Arial" w:hAnsi="Arial" w:cs="Arial"/>
          <w:b/>
          <w:i/>
          <w:iCs/>
          <w:lang w:val="ro-RO"/>
        </w:rPr>
      </w:pPr>
      <w:r w:rsidRPr="009F10AD">
        <w:rPr>
          <w:rFonts w:ascii="Arial" w:hAnsi="Arial" w:cs="Arial"/>
          <w:b/>
          <w:i/>
          <w:iCs/>
          <w:lang w:val="ro-RO"/>
        </w:rPr>
        <w:t xml:space="preserve">                                                                                                             </w:t>
      </w:r>
      <w:r w:rsidR="00CF22F6" w:rsidRPr="009F10AD">
        <w:rPr>
          <w:rFonts w:ascii="Arial" w:hAnsi="Arial" w:cs="Arial"/>
          <w:b/>
          <w:i/>
          <w:iCs/>
          <w:lang w:val="ro-RO"/>
        </w:rPr>
        <w:t xml:space="preserve">    </w:t>
      </w:r>
      <w:r w:rsidRPr="009F10AD">
        <w:rPr>
          <w:rFonts w:ascii="Arial" w:hAnsi="Arial" w:cs="Arial"/>
          <w:b/>
          <w:i/>
          <w:iCs/>
          <w:lang w:val="ro-RO"/>
        </w:rPr>
        <w:t xml:space="preserve">  Figura X.1.2.</w:t>
      </w:r>
      <w:r w:rsidR="00A546EC" w:rsidRPr="009F10AD">
        <w:rPr>
          <w:rFonts w:ascii="Arial" w:hAnsi="Arial" w:cs="Arial"/>
          <w:b/>
          <w:i/>
          <w:iCs/>
          <w:lang w:val="ro-RO"/>
        </w:rPr>
        <w:t>1</w:t>
      </w:r>
      <w:r w:rsidRPr="009F10AD">
        <w:rPr>
          <w:rFonts w:ascii="Arial" w:hAnsi="Arial" w:cs="Arial"/>
          <w:b/>
          <w:i/>
          <w:iCs/>
          <w:lang w:val="ro-RO"/>
        </w:rPr>
        <w:t>.</w:t>
      </w:r>
    </w:p>
    <w:p w:rsidR="00400250" w:rsidRPr="009F10AD" w:rsidRDefault="00400250" w:rsidP="00CF28B8">
      <w:pPr>
        <w:tabs>
          <w:tab w:val="left" w:pos="1276"/>
          <w:tab w:val="left" w:leader="dot" w:pos="9356"/>
        </w:tabs>
        <w:rPr>
          <w:rFonts w:ascii="Arial" w:hAnsi="Arial" w:cs="Arial"/>
          <w:b/>
          <w:i/>
          <w:iCs/>
          <w:lang w:val="ro-RO"/>
        </w:rPr>
      </w:pPr>
    </w:p>
    <w:p w:rsidR="00C9612A" w:rsidRPr="009F10AD" w:rsidRDefault="00C9612A" w:rsidP="00E63BA4">
      <w:pPr>
        <w:rPr>
          <w:rFonts w:ascii="Arial" w:hAnsi="Arial" w:cs="Arial"/>
          <w:b/>
        </w:rPr>
      </w:pPr>
      <w:r w:rsidRPr="009F10AD">
        <w:rPr>
          <w:rFonts w:ascii="Arial" w:hAnsi="Arial" w:cs="Arial"/>
          <w:b/>
        </w:rPr>
        <w:t xml:space="preserve">              </w:t>
      </w:r>
      <w:r w:rsidR="00CF22F6" w:rsidRPr="009F10AD">
        <w:rPr>
          <w:rFonts w:ascii="Arial" w:hAnsi="Arial" w:cs="Arial"/>
          <w:b/>
        </w:rPr>
        <w:object w:dxaOrig="8967" w:dyaOrig="5088">
          <v:shape id="_x0000_i1067" type="#_x0000_t75" style="width:447.75pt;height:254.25pt" o:ole="">
            <v:imagedata r:id="rId228" o:title=""/>
          </v:shape>
          <o:OLEObject Type="Embed" ProgID="Excel.Sheet.12" ShapeID="_x0000_i1067" DrawAspect="Content" ObjectID="_1722342304" r:id="rId229"/>
        </w:object>
      </w:r>
    </w:p>
    <w:p w:rsidR="00C9612A" w:rsidRPr="009F10AD" w:rsidRDefault="00C9612A" w:rsidP="00E63BA4">
      <w:pPr>
        <w:rPr>
          <w:rFonts w:ascii="Arial" w:hAnsi="Arial" w:cs="Arial"/>
          <w:b/>
        </w:rPr>
      </w:pPr>
      <w:r w:rsidRPr="009F10AD">
        <w:rPr>
          <w:rFonts w:ascii="Arial" w:hAnsi="Arial" w:cs="Arial"/>
          <w:b/>
        </w:rPr>
        <w:t xml:space="preserve">                                                                                     </w:t>
      </w:r>
      <w:r w:rsidR="0047009A">
        <w:rPr>
          <w:rFonts w:ascii="Arial" w:hAnsi="Arial" w:cs="Arial"/>
          <w:b/>
        </w:rPr>
        <w:t xml:space="preserve">                      </w:t>
      </w:r>
      <w:r w:rsidRPr="009F10AD">
        <w:rPr>
          <w:rFonts w:ascii="Arial" w:hAnsi="Arial" w:cs="Arial"/>
          <w:b/>
        </w:rPr>
        <w:t xml:space="preserve">   </w:t>
      </w:r>
      <w:r w:rsidRPr="009F10AD">
        <w:rPr>
          <w:rFonts w:ascii="Arial" w:hAnsi="Arial" w:cs="Arial"/>
          <w:b/>
          <w:i/>
          <w:iCs/>
          <w:lang w:val="ro-RO"/>
        </w:rPr>
        <w:t>Figura X.1.2.2.</w:t>
      </w:r>
    </w:p>
    <w:p w:rsidR="00C9612A" w:rsidRPr="009F10AD" w:rsidRDefault="00C9612A" w:rsidP="00E63BA4">
      <w:pPr>
        <w:rPr>
          <w:rFonts w:ascii="Arial" w:hAnsi="Arial" w:cs="Arial"/>
          <w:b/>
        </w:rPr>
      </w:pPr>
    </w:p>
    <w:p w:rsidR="00C9612A" w:rsidRPr="009F10AD" w:rsidRDefault="00C9612A" w:rsidP="00E63BA4">
      <w:pPr>
        <w:rPr>
          <w:rFonts w:ascii="Arial" w:hAnsi="Arial" w:cs="Arial"/>
          <w:b/>
        </w:rPr>
      </w:pPr>
    </w:p>
    <w:p w:rsidR="00F51C39" w:rsidRPr="009F10AD" w:rsidRDefault="00863002" w:rsidP="00E63BA4">
      <w:pPr>
        <w:rPr>
          <w:rFonts w:ascii="Arial" w:hAnsi="Arial" w:cs="Arial"/>
          <w:sz w:val="28"/>
          <w:szCs w:val="28"/>
        </w:rPr>
      </w:pPr>
      <w:r w:rsidRPr="009F10AD">
        <w:rPr>
          <w:rFonts w:ascii="Arial" w:hAnsi="Arial" w:cs="Arial"/>
          <w:b/>
        </w:rPr>
        <w:t xml:space="preserve">Cheltuieli de consum  medii </w:t>
      </w:r>
      <w:r w:rsidR="00E63BA4" w:rsidRPr="009F10AD">
        <w:rPr>
          <w:rFonts w:ascii="Arial" w:hAnsi="Arial" w:cs="Arial"/>
          <w:b/>
        </w:rPr>
        <w:t>pe o persoană, la nivel naţional</w:t>
      </w:r>
      <w:r w:rsidR="0078597C" w:rsidRPr="009F10AD">
        <w:rPr>
          <w:rFonts w:ascii="Arial" w:hAnsi="Arial" w:cs="Arial"/>
          <w:b/>
        </w:rPr>
        <w:t>, în perioada 201</w:t>
      </w:r>
      <w:r w:rsidR="0035324D" w:rsidRPr="009F10AD">
        <w:rPr>
          <w:rFonts w:ascii="Arial" w:hAnsi="Arial" w:cs="Arial"/>
          <w:b/>
        </w:rPr>
        <w:t>6</w:t>
      </w:r>
      <w:r w:rsidR="00E63BA4" w:rsidRPr="009F10AD">
        <w:rPr>
          <w:rFonts w:ascii="Arial" w:hAnsi="Arial" w:cs="Arial"/>
          <w:b/>
        </w:rPr>
        <w:t>-20</w:t>
      </w:r>
      <w:r w:rsidR="0035324D" w:rsidRPr="009F10AD">
        <w:rPr>
          <w:rFonts w:ascii="Arial" w:hAnsi="Arial" w:cs="Arial"/>
          <w:b/>
        </w:rPr>
        <w:t>20</w:t>
      </w:r>
      <w:r w:rsidR="00E63BA4" w:rsidRPr="009F10AD">
        <w:rPr>
          <w:rFonts w:ascii="Arial" w:hAnsi="Arial" w:cs="Arial"/>
          <w:sz w:val="28"/>
          <w:szCs w:val="28"/>
        </w:rPr>
        <w:t>:</w:t>
      </w:r>
      <w:r w:rsidR="008C7188" w:rsidRPr="009F10AD">
        <w:rPr>
          <w:rFonts w:ascii="Arial" w:hAnsi="Arial" w:cs="Arial"/>
          <w:sz w:val="28"/>
          <w:szCs w:val="28"/>
        </w:rPr>
        <w:t xml:space="preserve">   </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4"/>
        <w:gridCol w:w="1814"/>
        <w:gridCol w:w="1814"/>
        <w:gridCol w:w="1814"/>
        <w:gridCol w:w="1814"/>
        <w:gridCol w:w="1298"/>
      </w:tblGrid>
      <w:tr w:rsidR="0035324D" w:rsidRPr="009F10AD" w:rsidTr="002475A8">
        <w:tc>
          <w:tcPr>
            <w:tcW w:w="1814" w:type="dxa"/>
          </w:tcPr>
          <w:p w:rsidR="0035324D" w:rsidRPr="009F10AD" w:rsidRDefault="0035324D" w:rsidP="000502A0">
            <w:pPr>
              <w:rPr>
                <w:rFonts w:ascii="Arial" w:hAnsi="Arial" w:cs="Arial"/>
                <w:b/>
              </w:rPr>
            </w:pPr>
            <w:r w:rsidRPr="009F10AD">
              <w:rPr>
                <w:rFonts w:ascii="Arial" w:hAnsi="Arial" w:cs="Arial"/>
                <w:b/>
              </w:rPr>
              <w:t>Ani</w:t>
            </w:r>
          </w:p>
        </w:tc>
        <w:tc>
          <w:tcPr>
            <w:tcW w:w="1814" w:type="dxa"/>
          </w:tcPr>
          <w:p w:rsidR="0035324D" w:rsidRPr="009F10AD" w:rsidRDefault="0035324D" w:rsidP="00C85DCC">
            <w:pPr>
              <w:rPr>
                <w:rFonts w:ascii="Arial" w:hAnsi="Arial" w:cs="Arial"/>
                <w:b/>
              </w:rPr>
            </w:pPr>
            <w:r w:rsidRPr="009F10AD">
              <w:rPr>
                <w:rFonts w:ascii="Arial" w:hAnsi="Arial" w:cs="Arial"/>
                <w:b/>
              </w:rPr>
              <w:t>2016</w:t>
            </w:r>
          </w:p>
        </w:tc>
        <w:tc>
          <w:tcPr>
            <w:tcW w:w="1814" w:type="dxa"/>
          </w:tcPr>
          <w:p w:rsidR="0035324D" w:rsidRPr="009F10AD" w:rsidRDefault="0035324D" w:rsidP="000502A0">
            <w:pPr>
              <w:rPr>
                <w:rFonts w:ascii="Arial" w:hAnsi="Arial" w:cs="Arial"/>
                <w:b/>
              </w:rPr>
            </w:pPr>
            <w:r w:rsidRPr="009F10AD">
              <w:rPr>
                <w:rFonts w:ascii="Arial" w:hAnsi="Arial" w:cs="Arial"/>
                <w:b/>
              </w:rPr>
              <w:t>2017</w:t>
            </w:r>
          </w:p>
        </w:tc>
        <w:tc>
          <w:tcPr>
            <w:tcW w:w="1814" w:type="dxa"/>
          </w:tcPr>
          <w:p w:rsidR="0035324D" w:rsidRPr="009F10AD" w:rsidRDefault="0035324D" w:rsidP="000502A0">
            <w:pPr>
              <w:rPr>
                <w:rFonts w:ascii="Arial" w:hAnsi="Arial" w:cs="Arial"/>
                <w:b/>
              </w:rPr>
            </w:pPr>
            <w:r w:rsidRPr="009F10AD">
              <w:rPr>
                <w:rFonts w:ascii="Arial" w:hAnsi="Arial" w:cs="Arial"/>
                <w:b/>
              </w:rPr>
              <w:t>2018</w:t>
            </w:r>
          </w:p>
        </w:tc>
        <w:tc>
          <w:tcPr>
            <w:tcW w:w="1814" w:type="dxa"/>
          </w:tcPr>
          <w:p w:rsidR="0035324D" w:rsidRPr="009F10AD" w:rsidRDefault="0035324D" w:rsidP="000502A0">
            <w:pPr>
              <w:rPr>
                <w:rFonts w:ascii="Arial" w:hAnsi="Arial" w:cs="Arial"/>
                <w:b/>
              </w:rPr>
            </w:pPr>
            <w:r w:rsidRPr="009F10AD">
              <w:rPr>
                <w:rFonts w:ascii="Arial" w:hAnsi="Arial" w:cs="Arial"/>
                <w:b/>
              </w:rPr>
              <w:t>2019</w:t>
            </w:r>
          </w:p>
        </w:tc>
        <w:tc>
          <w:tcPr>
            <w:tcW w:w="1298" w:type="dxa"/>
          </w:tcPr>
          <w:p w:rsidR="0035324D" w:rsidRPr="009F10AD" w:rsidRDefault="0035324D" w:rsidP="000502A0">
            <w:pPr>
              <w:rPr>
                <w:rFonts w:ascii="Arial" w:hAnsi="Arial" w:cs="Arial"/>
                <w:b/>
              </w:rPr>
            </w:pPr>
            <w:r w:rsidRPr="009F10AD">
              <w:rPr>
                <w:rFonts w:ascii="Arial" w:hAnsi="Arial" w:cs="Arial"/>
                <w:b/>
              </w:rPr>
              <w:t>2020</w:t>
            </w:r>
          </w:p>
        </w:tc>
      </w:tr>
      <w:tr w:rsidR="0035324D" w:rsidRPr="009F10AD" w:rsidTr="002475A8">
        <w:tc>
          <w:tcPr>
            <w:tcW w:w="1814" w:type="dxa"/>
          </w:tcPr>
          <w:p w:rsidR="0035324D" w:rsidRPr="009F10AD" w:rsidRDefault="0035324D" w:rsidP="000502A0">
            <w:pPr>
              <w:rPr>
                <w:rFonts w:ascii="Arial" w:hAnsi="Arial" w:cs="Arial"/>
                <w:b/>
              </w:rPr>
            </w:pPr>
            <w:r w:rsidRPr="009F10AD">
              <w:rPr>
                <w:rFonts w:ascii="Arial" w:hAnsi="Arial" w:cs="Arial"/>
                <w:b/>
              </w:rPr>
              <w:t>Urban (lei)</w:t>
            </w:r>
          </w:p>
        </w:tc>
        <w:tc>
          <w:tcPr>
            <w:tcW w:w="1814" w:type="dxa"/>
          </w:tcPr>
          <w:p w:rsidR="0035324D" w:rsidRPr="009F10AD" w:rsidRDefault="0035324D" w:rsidP="00C85DCC">
            <w:pPr>
              <w:rPr>
                <w:rFonts w:ascii="Arial" w:hAnsi="Arial" w:cs="Arial"/>
              </w:rPr>
            </w:pPr>
            <w:r w:rsidRPr="009F10AD">
              <w:rPr>
                <w:rFonts w:ascii="Arial" w:hAnsi="Arial" w:cs="Arial"/>
              </w:rPr>
              <w:t>745,43</w:t>
            </w:r>
          </w:p>
        </w:tc>
        <w:tc>
          <w:tcPr>
            <w:tcW w:w="1814" w:type="dxa"/>
          </w:tcPr>
          <w:p w:rsidR="0035324D" w:rsidRPr="009F10AD" w:rsidRDefault="0035324D" w:rsidP="000502A0">
            <w:pPr>
              <w:rPr>
                <w:rFonts w:ascii="Arial" w:hAnsi="Arial" w:cs="Arial"/>
              </w:rPr>
            </w:pPr>
            <w:r w:rsidRPr="009F10AD">
              <w:rPr>
                <w:rFonts w:ascii="Arial" w:hAnsi="Arial" w:cs="Arial"/>
              </w:rPr>
              <w:t>857,46</w:t>
            </w:r>
          </w:p>
        </w:tc>
        <w:tc>
          <w:tcPr>
            <w:tcW w:w="1814" w:type="dxa"/>
          </w:tcPr>
          <w:p w:rsidR="0035324D" w:rsidRPr="009F10AD" w:rsidRDefault="0035324D" w:rsidP="00A11C03">
            <w:pPr>
              <w:rPr>
                <w:rFonts w:ascii="Arial" w:hAnsi="Arial" w:cs="Arial"/>
              </w:rPr>
            </w:pPr>
            <w:r w:rsidRPr="009F10AD">
              <w:rPr>
                <w:rFonts w:ascii="Arial" w:hAnsi="Arial" w:cs="Arial"/>
              </w:rPr>
              <w:t>965,81</w:t>
            </w:r>
          </w:p>
        </w:tc>
        <w:tc>
          <w:tcPr>
            <w:tcW w:w="1814" w:type="dxa"/>
          </w:tcPr>
          <w:p w:rsidR="0035324D" w:rsidRPr="009F10AD" w:rsidRDefault="0035324D" w:rsidP="000502A0">
            <w:pPr>
              <w:rPr>
                <w:rFonts w:ascii="Arial" w:hAnsi="Arial" w:cs="Arial"/>
              </w:rPr>
            </w:pPr>
            <w:r w:rsidRPr="009F10AD">
              <w:rPr>
                <w:rFonts w:ascii="Arial" w:hAnsi="Arial" w:cs="Arial"/>
              </w:rPr>
              <w:t>1062,72</w:t>
            </w:r>
          </w:p>
        </w:tc>
        <w:tc>
          <w:tcPr>
            <w:tcW w:w="1298" w:type="dxa"/>
          </w:tcPr>
          <w:p w:rsidR="0035324D" w:rsidRPr="009F10AD" w:rsidRDefault="0035324D" w:rsidP="000502A0">
            <w:pPr>
              <w:rPr>
                <w:rFonts w:ascii="Arial" w:hAnsi="Arial" w:cs="Arial"/>
              </w:rPr>
            </w:pPr>
            <w:r w:rsidRPr="009F10AD">
              <w:rPr>
                <w:rFonts w:ascii="Arial" w:hAnsi="Arial" w:cs="Arial"/>
                <w:color w:val="000000"/>
                <w:shd w:val="clear" w:color="auto" w:fill="FAFAFA"/>
              </w:rPr>
              <w:t>1109,86</w:t>
            </w:r>
          </w:p>
        </w:tc>
      </w:tr>
      <w:tr w:rsidR="0035324D" w:rsidRPr="009F10AD" w:rsidTr="002475A8">
        <w:tc>
          <w:tcPr>
            <w:tcW w:w="1814" w:type="dxa"/>
          </w:tcPr>
          <w:p w:rsidR="0035324D" w:rsidRPr="009F10AD" w:rsidRDefault="0035324D" w:rsidP="000502A0">
            <w:pPr>
              <w:rPr>
                <w:rFonts w:ascii="Arial" w:hAnsi="Arial" w:cs="Arial"/>
                <w:b/>
              </w:rPr>
            </w:pPr>
            <w:r w:rsidRPr="009F10AD">
              <w:rPr>
                <w:rFonts w:ascii="Arial" w:hAnsi="Arial" w:cs="Arial"/>
                <w:b/>
              </w:rPr>
              <w:t>Rural (lei)</w:t>
            </w:r>
          </w:p>
        </w:tc>
        <w:tc>
          <w:tcPr>
            <w:tcW w:w="1814" w:type="dxa"/>
          </w:tcPr>
          <w:p w:rsidR="0035324D" w:rsidRPr="009F10AD" w:rsidRDefault="0035324D" w:rsidP="00C85DCC">
            <w:pPr>
              <w:rPr>
                <w:rFonts w:ascii="Arial" w:hAnsi="Arial" w:cs="Arial"/>
              </w:rPr>
            </w:pPr>
            <w:r w:rsidRPr="009F10AD">
              <w:rPr>
                <w:rFonts w:ascii="Arial" w:hAnsi="Arial" w:cs="Arial"/>
              </w:rPr>
              <w:t>451,03</w:t>
            </w:r>
          </w:p>
        </w:tc>
        <w:tc>
          <w:tcPr>
            <w:tcW w:w="1814" w:type="dxa"/>
          </w:tcPr>
          <w:p w:rsidR="0035324D" w:rsidRPr="009F10AD" w:rsidRDefault="0035324D" w:rsidP="000502A0">
            <w:pPr>
              <w:rPr>
                <w:rFonts w:ascii="Arial" w:hAnsi="Arial" w:cs="Arial"/>
              </w:rPr>
            </w:pPr>
            <w:r w:rsidRPr="009F10AD">
              <w:rPr>
                <w:rFonts w:ascii="Arial" w:hAnsi="Arial" w:cs="Arial"/>
              </w:rPr>
              <w:t>519,25</w:t>
            </w:r>
          </w:p>
        </w:tc>
        <w:tc>
          <w:tcPr>
            <w:tcW w:w="1814" w:type="dxa"/>
          </w:tcPr>
          <w:p w:rsidR="0035324D" w:rsidRPr="009F10AD" w:rsidRDefault="0035324D" w:rsidP="000502A0">
            <w:pPr>
              <w:rPr>
                <w:rFonts w:ascii="Arial" w:hAnsi="Arial" w:cs="Arial"/>
              </w:rPr>
            </w:pPr>
            <w:r w:rsidRPr="009F10AD">
              <w:rPr>
                <w:rFonts w:ascii="Arial" w:hAnsi="Arial" w:cs="Arial"/>
              </w:rPr>
              <w:t>595,25</w:t>
            </w:r>
          </w:p>
        </w:tc>
        <w:tc>
          <w:tcPr>
            <w:tcW w:w="1814" w:type="dxa"/>
          </w:tcPr>
          <w:p w:rsidR="0035324D" w:rsidRPr="009F10AD" w:rsidRDefault="0035324D" w:rsidP="000502A0">
            <w:pPr>
              <w:rPr>
                <w:rFonts w:ascii="Arial" w:hAnsi="Arial" w:cs="Arial"/>
              </w:rPr>
            </w:pPr>
            <w:r w:rsidRPr="009F10AD">
              <w:rPr>
                <w:rFonts w:ascii="Arial" w:hAnsi="Arial" w:cs="Arial"/>
              </w:rPr>
              <w:t>676,77</w:t>
            </w:r>
          </w:p>
        </w:tc>
        <w:tc>
          <w:tcPr>
            <w:tcW w:w="1298" w:type="dxa"/>
          </w:tcPr>
          <w:p w:rsidR="0035324D" w:rsidRPr="009F10AD" w:rsidRDefault="0035324D" w:rsidP="000502A0">
            <w:pPr>
              <w:rPr>
                <w:rFonts w:ascii="Arial" w:hAnsi="Arial" w:cs="Arial"/>
              </w:rPr>
            </w:pPr>
            <w:r w:rsidRPr="009F10AD">
              <w:rPr>
                <w:rFonts w:ascii="Arial" w:hAnsi="Arial" w:cs="Arial"/>
                <w:color w:val="000000"/>
                <w:shd w:val="clear" w:color="auto" w:fill="FAFAFA"/>
              </w:rPr>
              <w:t>724,2</w:t>
            </w:r>
          </w:p>
        </w:tc>
      </w:tr>
      <w:tr w:rsidR="0035324D" w:rsidRPr="009F10AD" w:rsidTr="002475A8">
        <w:tc>
          <w:tcPr>
            <w:tcW w:w="1814" w:type="dxa"/>
          </w:tcPr>
          <w:p w:rsidR="0035324D" w:rsidRPr="009F10AD" w:rsidRDefault="0035324D" w:rsidP="000502A0">
            <w:pPr>
              <w:rPr>
                <w:rFonts w:ascii="Arial" w:hAnsi="Arial" w:cs="Arial"/>
                <w:b/>
              </w:rPr>
            </w:pPr>
            <w:r w:rsidRPr="009F10AD">
              <w:rPr>
                <w:rFonts w:ascii="Arial" w:hAnsi="Arial" w:cs="Arial"/>
                <w:b/>
              </w:rPr>
              <w:t>Total (lei)</w:t>
            </w:r>
          </w:p>
        </w:tc>
        <w:tc>
          <w:tcPr>
            <w:tcW w:w="1814" w:type="dxa"/>
            <w:vAlign w:val="bottom"/>
          </w:tcPr>
          <w:p w:rsidR="0035324D" w:rsidRPr="009F10AD" w:rsidRDefault="0035324D" w:rsidP="00C85DCC">
            <w:pPr>
              <w:rPr>
                <w:rFonts w:ascii="Arial" w:eastAsia="Times New Roman" w:hAnsi="Arial" w:cs="Arial"/>
                <w:color w:val="000000"/>
                <w:lang w:val="en-US"/>
              </w:rPr>
            </w:pPr>
            <w:r w:rsidRPr="009F10AD">
              <w:rPr>
                <w:rFonts w:ascii="Arial" w:eastAsia="Times New Roman" w:hAnsi="Arial" w:cs="Arial"/>
                <w:color w:val="000000"/>
                <w:lang w:val="en-US"/>
              </w:rPr>
              <w:t>609,12</w:t>
            </w:r>
          </w:p>
        </w:tc>
        <w:tc>
          <w:tcPr>
            <w:tcW w:w="1814" w:type="dxa"/>
            <w:vAlign w:val="bottom"/>
          </w:tcPr>
          <w:p w:rsidR="0035324D" w:rsidRPr="009F10AD" w:rsidRDefault="0035324D" w:rsidP="000502A0">
            <w:pPr>
              <w:rPr>
                <w:rFonts w:ascii="Arial" w:eastAsia="Times New Roman" w:hAnsi="Arial" w:cs="Arial"/>
                <w:color w:val="000000"/>
                <w:lang w:val="en-US"/>
              </w:rPr>
            </w:pPr>
            <w:r w:rsidRPr="009F10AD">
              <w:rPr>
                <w:rFonts w:ascii="Arial" w:eastAsia="Times New Roman" w:hAnsi="Arial" w:cs="Arial"/>
                <w:color w:val="000000"/>
                <w:lang w:val="en-US"/>
              </w:rPr>
              <w:t>700,85</w:t>
            </w:r>
          </w:p>
        </w:tc>
        <w:tc>
          <w:tcPr>
            <w:tcW w:w="1814" w:type="dxa"/>
            <w:vAlign w:val="bottom"/>
          </w:tcPr>
          <w:p w:rsidR="0035324D" w:rsidRPr="009F10AD" w:rsidRDefault="0035324D" w:rsidP="000502A0">
            <w:pPr>
              <w:rPr>
                <w:rFonts w:ascii="Arial" w:eastAsia="Times New Roman" w:hAnsi="Arial" w:cs="Arial"/>
                <w:color w:val="000000"/>
                <w:lang w:val="en-US"/>
              </w:rPr>
            </w:pPr>
            <w:r w:rsidRPr="009F10AD">
              <w:rPr>
                <w:rFonts w:ascii="Arial" w:eastAsia="Times New Roman" w:hAnsi="Arial" w:cs="Arial"/>
                <w:color w:val="000000"/>
                <w:lang w:val="en-US"/>
              </w:rPr>
              <w:t>794,54</w:t>
            </w:r>
          </w:p>
        </w:tc>
        <w:tc>
          <w:tcPr>
            <w:tcW w:w="1814" w:type="dxa"/>
          </w:tcPr>
          <w:p w:rsidR="0035324D" w:rsidRPr="009F10AD" w:rsidRDefault="0035324D" w:rsidP="000502A0">
            <w:pPr>
              <w:rPr>
                <w:rFonts w:ascii="Arial" w:eastAsia="Times New Roman" w:hAnsi="Arial" w:cs="Arial"/>
                <w:color w:val="000000"/>
                <w:lang w:val="en-US"/>
              </w:rPr>
            </w:pPr>
            <w:r w:rsidRPr="009F10AD">
              <w:rPr>
                <w:rFonts w:ascii="Arial" w:eastAsia="Times New Roman" w:hAnsi="Arial" w:cs="Arial"/>
                <w:color w:val="000000"/>
                <w:lang w:val="en-US"/>
              </w:rPr>
              <w:t>884,52</w:t>
            </w:r>
          </w:p>
        </w:tc>
        <w:tc>
          <w:tcPr>
            <w:tcW w:w="1298" w:type="dxa"/>
          </w:tcPr>
          <w:p w:rsidR="0035324D" w:rsidRPr="009F10AD" w:rsidRDefault="0035324D" w:rsidP="000502A0">
            <w:pPr>
              <w:rPr>
                <w:rFonts w:ascii="Arial" w:eastAsia="Times New Roman" w:hAnsi="Arial" w:cs="Arial"/>
                <w:color w:val="000000"/>
                <w:lang w:val="en-US"/>
              </w:rPr>
            </w:pPr>
            <w:r w:rsidRPr="009F10AD">
              <w:rPr>
                <w:rFonts w:ascii="Arial" w:hAnsi="Arial" w:cs="Arial"/>
                <w:color w:val="000000"/>
                <w:shd w:val="clear" w:color="auto" w:fill="FAFAFA"/>
              </w:rPr>
              <w:t>931,93</w:t>
            </w:r>
          </w:p>
        </w:tc>
      </w:tr>
    </w:tbl>
    <w:p w:rsidR="000502A0" w:rsidRPr="009F10AD" w:rsidRDefault="000502A0" w:rsidP="000502A0">
      <w:pPr>
        <w:rPr>
          <w:rFonts w:ascii="Arial" w:hAnsi="Arial" w:cs="Arial"/>
        </w:rPr>
      </w:pPr>
      <w:r w:rsidRPr="009F10AD">
        <w:rPr>
          <w:rFonts w:ascii="Arial" w:hAnsi="Arial" w:cs="Arial"/>
          <w:i/>
          <w:sz w:val="28"/>
          <w:szCs w:val="28"/>
        </w:rPr>
        <w:t xml:space="preserve">                                                                       </w:t>
      </w:r>
      <w:r w:rsidR="0047009A">
        <w:rPr>
          <w:rFonts w:ascii="Arial" w:hAnsi="Arial" w:cs="Arial"/>
          <w:i/>
          <w:sz w:val="28"/>
          <w:szCs w:val="28"/>
        </w:rPr>
        <w:t xml:space="preserve">                           </w:t>
      </w:r>
      <w:r w:rsidRPr="009F10AD">
        <w:rPr>
          <w:rFonts w:ascii="Arial" w:hAnsi="Arial" w:cs="Arial"/>
          <w:i/>
          <w:sz w:val="28"/>
          <w:szCs w:val="28"/>
        </w:rPr>
        <w:t xml:space="preserve"> T</w:t>
      </w:r>
      <w:r w:rsidRPr="009F10AD">
        <w:rPr>
          <w:rFonts w:ascii="Arial" w:hAnsi="Arial" w:cs="Arial"/>
          <w:b/>
          <w:i/>
          <w:iCs/>
        </w:rPr>
        <w:t>abel X.1.2.2.</w:t>
      </w:r>
    </w:p>
    <w:p w:rsidR="00617885" w:rsidRPr="009F10AD" w:rsidRDefault="00617885" w:rsidP="002327DF">
      <w:pPr>
        <w:spacing w:before="120" w:after="120"/>
        <w:jc w:val="both"/>
        <w:rPr>
          <w:rFonts w:ascii="Arial" w:hAnsi="Arial" w:cs="Arial"/>
        </w:rPr>
      </w:pPr>
      <w:r w:rsidRPr="009F10AD">
        <w:rPr>
          <w:rFonts w:ascii="Arial" w:hAnsi="Arial" w:cs="Arial"/>
        </w:rPr>
        <w:lastRenderedPageBreak/>
        <w:t xml:space="preserve">               </w:t>
      </w:r>
      <w:r w:rsidR="002475A8" w:rsidRPr="009F10AD">
        <w:rPr>
          <w:rFonts w:ascii="Arial" w:hAnsi="Arial" w:cs="Arial"/>
        </w:rPr>
        <w:object w:dxaOrig="7439" w:dyaOrig="4081">
          <v:shape id="_x0000_i1068" type="#_x0000_t75" style="width:435.75pt;height:204pt" o:ole="">
            <v:imagedata r:id="rId230" o:title=""/>
          </v:shape>
          <o:OLEObject Type="Embed" ProgID="Excel.Sheet.12" ShapeID="_x0000_i1068" DrawAspect="Content" ObjectID="_1722342305" r:id="rId231"/>
        </w:object>
      </w:r>
    </w:p>
    <w:p w:rsidR="00617885" w:rsidRPr="009F10AD" w:rsidRDefault="00617885" w:rsidP="00617885">
      <w:pPr>
        <w:rPr>
          <w:rFonts w:ascii="Arial" w:hAnsi="Arial" w:cs="Arial"/>
          <w:b/>
        </w:rPr>
      </w:pPr>
      <w:r w:rsidRPr="009F10AD">
        <w:rPr>
          <w:rFonts w:ascii="Arial" w:hAnsi="Arial" w:cs="Arial"/>
          <w:b/>
        </w:rPr>
        <w:t xml:space="preserve">                                                                                    </w:t>
      </w:r>
      <w:r w:rsidR="00F4145C">
        <w:rPr>
          <w:rFonts w:ascii="Arial" w:hAnsi="Arial" w:cs="Arial"/>
          <w:b/>
        </w:rPr>
        <w:t xml:space="preserve">                    </w:t>
      </w:r>
      <w:r w:rsidRPr="009F10AD">
        <w:rPr>
          <w:rFonts w:ascii="Arial" w:hAnsi="Arial" w:cs="Arial"/>
          <w:b/>
        </w:rPr>
        <w:t xml:space="preserve">    </w:t>
      </w:r>
      <w:r w:rsidRPr="009F10AD">
        <w:rPr>
          <w:rFonts w:ascii="Arial" w:hAnsi="Arial" w:cs="Arial"/>
          <w:b/>
          <w:i/>
          <w:iCs/>
          <w:lang w:val="ro-RO"/>
        </w:rPr>
        <w:t>Figura X.1.2.3.</w:t>
      </w:r>
    </w:p>
    <w:p w:rsidR="00617885" w:rsidRPr="009F10AD" w:rsidRDefault="00617885" w:rsidP="00617885">
      <w:pPr>
        <w:rPr>
          <w:rFonts w:ascii="Arial" w:hAnsi="Arial" w:cs="Arial"/>
          <w:b/>
        </w:rPr>
      </w:pPr>
    </w:p>
    <w:p w:rsidR="002327DF" w:rsidRPr="009F10AD" w:rsidRDefault="000502A0" w:rsidP="002327DF">
      <w:pPr>
        <w:spacing w:before="120" w:after="120"/>
        <w:jc w:val="both"/>
        <w:rPr>
          <w:rFonts w:ascii="Arial" w:hAnsi="Arial" w:cs="Arial"/>
          <w:i/>
          <w:lang w:val="it-IT"/>
        </w:rPr>
      </w:pPr>
      <w:r w:rsidRPr="009F10AD">
        <w:rPr>
          <w:rFonts w:ascii="Arial" w:hAnsi="Arial" w:cs="Arial"/>
        </w:rPr>
        <w:t xml:space="preserve">Sursa: Institutul Naţional de Statistică </w:t>
      </w:r>
      <w:r w:rsidR="002327DF" w:rsidRPr="009F10AD">
        <w:rPr>
          <w:rFonts w:ascii="Arial" w:hAnsi="Arial" w:cs="Arial"/>
        </w:rPr>
        <w:t>-</w:t>
      </w:r>
      <w:r w:rsidR="002327DF" w:rsidRPr="009F10AD">
        <w:rPr>
          <w:rFonts w:ascii="Arial" w:hAnsi="Arial" w:cs="Arial"/>
          <w:i/>
          <w:lang w:val="it-IT"/>
        </w:rPr>
        <w:t>Baza de date TEMPO online -statistici.insse.ro.</w:t>
      </w:r>
    </w:p>
    <w:p w:rsidR="000502A0" w:rsidRPr="009F10AD" w:rsidRDefault="002327DF" w:rsidP="002327DF">
      <w:pPr>
        <w:rPr>
          <w:rFonts w:ascii="Arial" w:hAnsi="Arial" w:cs="Arial"/>
        </w:rPr>
      </w:pPr>
      <w:r w:rsidRPr="009F10AD">
        <w:rPr>
          <w:rFonts w:ascii="Arial" w:hAnsi="Arial" w:cs="Arial"/>
        </w:rPr>
        <w:t xml:space="preserve">- </w:t>
      </w:r>
      <w:r w:rsidR="000502A0" w:rsidRPr="009F10AD">
        <w:rPr>
          <w:rFonts w:ascii="Arial" w:hAnsi="Arial" w:cs="Arial"/>
        </w:rPr>
        <w:t>(date disponibile doar la nivel naţional)</w:t>
      </w:r>
    </w:p>
    <w:p w:rsidR="000502A0" w:rsidRPr="009F10AD" w:rsidRDefault="000502A0" w:rsidP="000502A0">
      <w:pPr>
        <w:rPr>
          <w:rFonts w:ascii="Arial" w:hAnsi="Arial" w:cs="Arial"/>
        </w:rPr>
      </w:pPr>
    </w:p>
    <w:p w:rsidR="00E63BA4" w:rsidRPr="009F10AD" w:rsidRDefault="00E63BA4" w:rsidP="00E63BA4">
      <w:pPr>
        <w:rPr>
          <w:rFonts w:ascii="Arial" w:hAnsi="Arial" w:cs="Arial"/>
        </w:rPr>
      </w:pPr>
    </w:p>
    <w:p w:rsidR="00400250" w:rsidRPr="009F10AD" w:rsidRDefault="00400250" w:rsidP="00CF28B8">
      <w:pPr>
        <w:tabs>
          <w:tab w:val="left" w:pos="1276"/>
          <w:tab w:val="left" w:leader="dot" w:pos="9356"/>
        </w:tabs>
        <w:rPr>
          <w:rFonts w:ascii="Arial" w:hAnsi="Arial" w:cs="Arial"/>
          <w:b/>
          <w:i/>
          <w:iCs/>
          <w:lang w:val="ro-RO"/>
        </w:rPr>
      </w:pPr>
    </w:p>
    <w:p w:rsidR="00A048EA" w:rsidRPr="009F10AD" w:rsidRDefault="00352C06" w:rsidP="00CF28B8">
      <w:pPr>
        <w:tabs>
          <w:tab w:val="left" w:pos="1276"/>
          <w:tab w:val="left" w:leader="dot" w:pos="9356"/>
        </w:tabs>
        <w:rPr>
          <w:rFonts w:ascii="Arial" w:hAnsi="Arial" w:cs="Arial"/>
          <w:b/>
          <w:i/>
          <w:iCs/>
          <w:lang w:val="ro-RO"/>
        </w:rPr>
      </w:pPr>
      <w:r w:rsidRPr="009F10AD">
        <w:rPr>
          <w:rFonts w:ascii="Arial" w:hAnsi="Arial" w:cs="Arial"/>
          <w:b/>
          <w:i/>
          <w:iCs/>
          <w:lang w:val="ro-RO"/>
        </w:rPr>
        <w:t xml:space="preserve"> X</w:t>
      </w:r>
      <w:r w:rsidR="00CF28B8" w:rsidRPr="009F10AD">
        <w:rPr>
          <w:rFonts w:ascii="Arial" w:hAnsi="Arial" w:cs="Arial"/>
          <w:b/>
          <w:i/>
          <w:iCs/>
          <w:lang w:val="ro-RO"/>
        </w:rPr>
        <w:t xml:space="preserve">.1.3 </w:t>
      </w:r>
      <w:r w:rsidR="00A048EA" w:rsidRPr="009F10AD">
        <w:rPr>
          <w:rFonts w:ascii="Arial" w:hAnsi="Arial" w:cs="Arial"/>
          <w:b/>
          <w:i/>
          <w:iCs/>
          <w:lang w:val="ro-RO"/>
        </w:rPr>
        <w:t xml:space="preserve">Mobilitate </w:t>
      </w:r>
    </w:p>
    <w:p w:rsidR="00A048EA" w:rsidRPr="009F10AD" w:rsidRDefault="00CF28B8" w:rsidP="00CF28B8">
      <w:pPr>
        <w:tabs>
          <w:tab w:val="left" w:leader="dot" w:pos="9356"/>
        </w:tabs>
        <w:ind w:left="780"/>
        <w:rPr>
          <w:rFonts w:ascii="Arial" w:hAnsi="Arial" w:cs="Arial"/>
          <w:b/>
          <w:lang w:val="ro-RO"/>
        </w:rPr>
      </w:pPr>
      <w:r w:rsidRPr="009F10AD">
        <w:rPr>
          <w:rFonts w:ascii="Arial" w:hAnsi="Arial" w:cs="Arial"/>
          <w:lang w:val="ro-RO"/>
        </w:rPr>
        <w:t xml:space="preserve">  </w:t>
      </w:r>
      <w:r w:rsidRPr="009F10AD">
        <w:rPr>
          <w:rFonts w:ascii="Arial" w:hAnsi="Arial" w:cs="Arial"/>
          <w:b/>
          <w:lang w:val="ro-RO"/>
        </w:rPr>
        <w:t xml:space="preserve">X.1.3.1. </w:t>
      </w:r>
      <w:r w:rsidR="00A048EA" w:rsidRPr="009F10AD">
        <w:rPr>
          <w:rFonts w:ascii="Arial" w:hAnsi="Arial" w:cs="Arial"/>
          <w:b/>
          <w:lang w:val="ro-RO"/>
        </w:rPr>
        <w:t xml:space="preserve">Transportul de pasageri </w:t>
      </w:r>
    </w:p>
    <w:p w:rsidR="00077EAF" w:rsidRPr="009F10AD" w:rsidRDefault="00077EAF" w:rsidP="00077EAF">
      <w:pPr>
        <w:pStyle w:val="Default"/>
        <w:ind w:firstLine="720"/>
        <w:jc w:val="both"/>
        <w:rPr>
          <w:lang w:val="ro-RO"/>
        </w:rPr>
      </w:pPr>
      <w:r w:rsidRPr="009F10AD">
        <w:rPr>
          <w:lang w:val="ro-RO"/>
        </w:rPr>
        <w:t xml:space="preserve">Principalele cauze care stau la baza creşterii cererii de transport de pasageri este creşterea veniturilor împreună cu o tendinţă de a cheltui mai mult sau mai puţin din procentul din venit pentru transport. Prin urmare, venitul suplimentar înseamnă buget suplimentar de călătorie, care permite călătorii mai frecvente, mai rapide, mai îndepărtate şi mai luxoase. </w:t>
      </w:r>
    </w:p>
    <w:p w:rsidR="00077EAF" w:rsidRPr="009F10AD" w:rsidRDefault="00077EAF" w:rsidP="00077EAF">
      <w:pPr>
        <w:pStyle w:val="Default"/>
        <w:ind w:firstLine="720"/>
        <w:jc w:val="both"/>
        <w:rPr>
          <w:lang w:val="ro-RO"/>
        </w:rPr>
      </w:pPr>
      <w:r w:rsidRPr="009F10AD">
        <w:rPr>
          <w:lang w:val="ro-RO"/>
        </w:rPr>
        <w:t xml:space="preserve">Activitatea de transport este una dintre principalele surse de emisii de gaze cu efect de seră şi, de asemenea, dă naştere la poluarea semnificativă a aerului şi la zgomot, care pot afecta grav sănătatea umană şi ecosistemele. </w:t>
      </w:r>
    </w:p>
    <w:p w:rsidR="00077EAF" w:rsidRPr="009F10AD" w:rsidRDefault="00077EAF" w:rsidP="00CF28B8">
      <w:pPr>
        <w:tabs>
          <w:tab w:val="left" w:leader="dot" w:pos="9356"/>
        </w:tabs>
        <w:ind w:left="780"/>
        <w:rPr>
          <w:rFonts w:ascii="Arial" w:hAnsi="Arial" w:cs="Arial"/>
          <w:b/>
          <w:lang w:val="ro-RO"/>
        </w:rPr>
      </w:pPr>
    </w:p>
    <w:p w:rsidR="00250820" w:rsidRPr="009F10AD" w:rsidRDefault="00250820" w:rsidP="00CF28B8">
      <w:pPr>
        <w:tabs>
          <w:tab w:val="left" w:leader="dot" w:pos="9356"/>
        </w:tabs>
        <w:ind w:left="780"/>
        <w:rPr>
          <w:rFonts w:ascii="Arial" w:hAnsi="Arial" w:cs="Arial"/>
          <w:lang w:val="ro-RO"/>
        </w:rPr>
      </w:pPr>
    </w:p>
    <w:p w:rsidR="00A048EA" w:rsidRPr="009F10AD" w:rsidRDefault="00CF28B8" w:rsidP="00CF28B8">
      <w:pPr>
        <w:tabs>
          <w:tab w:val="left" w:leader="dot" w:pos="9356"/>
        </w:tabs>
        <w:ind w:left="780"/>
        <w:rPr>
          <w:rFonts w:ascii="Arial" w:hAnsi="Arial" w:cs="Arial"/>
          <w:b/>
          <w:lang w:val="ro-RO"/>
        </w:rPr>
      </w:pPr>
      <w:r w:rsidRPr="009F10AD">
        <w:rPr>
          <w:rFonts w:ascii="Arial" w:hAnsi="Arial" w:cs="Arial"/>
          <w:lang w:val="ro-RO"/>
        </w:rPr>
        <w:t xml:space="preserve">  </w:t>
      </w:r>
      <w:r w:rsidRPr="009F10AD">
        <w:rPr>
          <w:rFonts w:ascii="Arial" w:hAnsi="Arial" w:cs="Arial"/>
          <w:b/>
          <w:lang w:val="ro-RO"/>
        </w:rPr>
        <w:t xml:space="preserve">X.1.3.2.  </w:t>
      </w:r>
      <w:r w:rsidR="00A048EA" w:rsidRPr="009F10AD">
        <w:rPr>
          <w:rFonts w:ascii="Arial" w:hAnsi="Arial" w:cs="Arial"/>
          <w:b/>
          <w:lang w:val="ro-RO"/>
        </w:rPr>
        <w:t xml:space="preserve">Transportul de mărfuri </w:t>
      </w:r>
      <w:r w:rsidR="008944E0" w:rsidRPr="009F10AD">
        <w:rPr>
          <w:rFonts w:ascii="Arial" w:hAnsi="Arial" w:cs="Arial"/>
          <w:b/>
          <w:lang w:val="ro-RO"/>
        </w:rPr>
        <w:t xml:space="preserve">     </w:t>
      </w:r>
    </w:p>
    <w:p w:rsidR="00077EAF" w:rsidRPr="009F10AD" w:rsidRDefault="00077EAF" w:rsidP="00CF28B8">
      <w:pPr>
        <w:tabs>
          <w:tab w:val="left" w:leader="dot" w:pos="9356"/>
        </w:tabs>
        <w:ind w:left="780"/>
        <w:rPr>
          <w:rFonts w:ascii="Arial" w:hAnsi="Arial" w:cs="Arial"/>
          <w:b/>
          <w:lang w:val="ro-RO"/>
        </w:rPr>
      </w:pPr>
    </w:p>
    <w:p w:rsidR="00077EAF" w:rsidRPr="009F10AD" w:rsidRDefault="00077EAF" w:rsidP="00077EAF">
      <w:pPr>
        <w:pStyle w:val="Default"/>
        <w:ind w:firstLine="720"/>
        <w:jc w:val="both"/>
        <w:rPr>
          <w:lang w:val="ro-RO"/>
        </w:rPr>
      </w:pPr>
      <w:r w:rsidRPr="009F10AD">
        <w:rPr>
          <w:lang w:val="ro-RO"/>
        </w:rPr>
        <w:t>Transportul mărfurilor reprezintă o componentă esențială a procesului de producție și presupune deplasarea componentelor și a produselor atât în incinta fabricii, cât si de la o unitate la alta. Sistemul de transport reprezintă unul din elementele de bază pentru o creștere economică fundamentală. Transportul creează valoare și un anumit grad de utilitate (de loc și de timp)</w:t>
      </w:r>
    </w:p>
    <w:p w:rsidR="00E26EB4" w:rsidRPr="009F10AD" w:rsidRDefault="00E26EB4" w:rsidP="00077EAF">
      <w:pPr>
        <w:pStyle w:val="Default"/>
        <w:jc w:val="both"/>
        <w:rPr>
          <w:lang w:val="ro-RO"/>
        </w:rPr>
      </w:pPr>
      <w:r w:rsidRPr="009F10AD">
        <w:rPr>
          <w:b/>
          <w:lang w:val="ro-RO"/>
        </w:rPr>
        <w:t xml:space="preserve"> </w:t>
      </w:r>
      <w:r w:rsidRPr="009F10AD">
        <w:rPr>
          <w:lang w:val="ro-RO"/>
        </w:rPr>
        <w:t>Nu sunt date la nivelul Judeţului Ilfov</w:t>
      </w:r>
    </w:p>
    <w:p w:rsidR="00E26EB4" w:rsidRPr="009F10AD" w:rsidRDefault="008944E0" w:rsidP="00CF28B8">
      <w:pPr>
        <w:tabs>
          <w:tab w:val="left" w:leader="dot" w:pos="9356"/>
        </w:tabs>
        <w:ind w:left="780"/>
        <w:rPr>
          <w:rFonts w:ascii="Arial" w:hAnsi="Arial" w:cs="Arial"/>
          <w:b/>
          <w:lang w:val="ro-RO"/>
        </w:rPr>
      </w:pPr>
      <w:r w:rsidRPr="009F10AD">
        <w:rPr>
          <w:rFonts w:ascii="Arial" w:hAnsi="Arial" w:cs="Arial"/>
          <w:b/>
          <w:lang w:val="ro-RO"/>
        </w:rPr>
        <w:t xml:space="preserve"> </w:t>
      </w:r>
    </w:p>
    <w:p w:rsidR="00CF28B8" w:rsidRPr="009F10AD" w:rsidRDefault="00352C06" w:rsidP="00CF28B8">
      <w:pPr>
        <w:tabs>
          <w:tab w:val="left" w:leader="dot" w:pos="9356"/>
        </w:tabs>
        <w:rPr>
          <w:rFonts w:ascii="Arial" w:hAnsi="Arial" w:cs="Arial"/>
          <w:b/>
          <w:lang w:val="ro-RO"/>
        </w:rPr>
      </w:pPr>
      <w:r w:rsidRPr="009F10AD">
        <w:rPr>
          <w:rFonts w:ascii="Arial" w:hAnsi="Arial" w:cs="Arial"/>
          <w:b/>
          <w:lang w:val="ro-RO"/>
        </w:rPr>
        <w:t xml:space="preserve">     X</w:t>
      </w:r>
      <w:r w:rsidR="00CF28B8" w:rsidRPr="009F10AD">
        <w:rPr>
          <w:rFonts w:ascii="Arial" w:hAnsi="Arial" w:cs="Arial"/>
          <w:b/>
          <w:lang w:val="ro-RO"/>
        </w:rPr>
        <w:t>.2. Factori care influenţează consumul</w:t>
      </w:r>
    </w:p>
    <w:p w:rsidR="00077EAF" w:rsidRPr="009F10AD" w:rsidRDefault="00077EAF" w:rsidP="00077EAF">
      <w:pPr>
        <w:shd w:val="clear" w:color="auto" w:fill="FFFFFF"/>
        <w:spacing w:after="75"/>
        <w:ind w:firstLine="450"/>
        <w:jc w:val="both"/>
        <w:rPr>
          <w:rFonts w:ascii="Arial" w:hAnsi="Arial" w:cs="Arial"/>
        </w:rPr>
      </w:pPr>
      <w:r w:rsidRPr="009F10AD">
        <w:rPr>
          <w:rFonts w:ascii="Arial" w:hAnsi="Arial" w:cs="Arial"/>
        </w:rPr>
        <w:t xml:space="preserve">Consumul generează </w:t>
      </w:r>
      <w:r w:rsidRPr="009F10AD">
        <w:rPr>
          <w:rFonts w:ascii="Arial" w:hAnsi="Arial" w:cs="Arial"/>
          <w:bCs/>
          <w:bdr w:val="none" w:sz="0" w:space="0" w:color="auto" w:frame="1"/>
        </w:rPr>
        <w:t>un impact negativ asupra mediului</w:t>
      </w:r>
      <w:r w:rsidRPr="009F10AD">
        <w:rPr>
          <w:rFonts w:ascii="Arial" w:hAnsi="Arial" w:cs="Arial"/>
        </w:rPr>
        <w:t xml:space="preserve">, în special </w:t>
      </w:r>
      <w:r w:rsidRPr="009F10AD">
        <w:rPr>
          <w:rFonts w:ascii="Arial" w:hAnsi="Arial" w:cs="Arial"/>
          <w:bCs/>
          <w:bdr w:val="none" w:sz="0" w:space="0" w:color="auto" w:frame="1"/>
        </w:rPr>
        <w:t>alimentele, clădirile și transporturile</w:t>
      </w:r>
      <w:r w:rsidRPr="009F10AD">
        <w:rPr>
          <w:rFonts w:ascii="Arial" w:hAnsi="Arial" w:cs="Arial"/>
        </w:rPr>
        <w:t>, acesta fiind domeniul în care trebuie să se intervină cel mai rapid. Îmbunătățirea construcției și a utilizării clădirilor, de exemplu, ar putea reduce consumul final de energie și emisiile de gaze cu efect de seră precum și consumul de apă.</w:t>
      </w:r>
    </w:p>
    <w:p w:rsidR="00077EAF" w:rsidRPr="009F10AD" w:rsidRDefault="00077EAF" w:rsidP="00077EAF">
      <w:pPr>
        <w:autoSpaceDE w:val="0"/>
        <w:autoSpaceDN w:val="0"/>
        <w:adjustRightInd w:val="0"/>
        <w:ind w:firstLine="360"/>
        <w:jc w:val="both"/>
        <w:rPr>
          <w:rFonts w:ascii="Arial" w:hAnsi="Arial" w:cs="Arial"/>
        </w:rPr>
      </w:pPr>
      <w:r w:rsidRPr="009F10AD">
        <w:rPr>
          <w:rFonts w:ascii="Arial" w:hAnsi="Arial" w:cs="Arial"/>
        </w:rPr>
        <w:t>Factorii care influențează consumul sunt determinați de :</w:t>
      </w:r>
    </w:p>
    <w:p w:rsidR="00077EAF" w:rsidRPr="009F10AD" w:rsidRDefault="00077EAF" w:rsidP="00E3687B">
      <w:pPr>
        <w:numPr>
          <w:ilvl w:val="0"/>
          <w:numId w:val="24"/>
        </w:numPr>
        <w:autoSpaceDE w:val="0"/>
        <w:autoSpaceDN w:val="0"/>
        <w:adjustRightInd w:val="0"/>
        <w:jc w:val="both"/>
        <w:rPr>
          <w:rFonts w:ascii="Arial" w:hAnsi="Arial" w:cs="Arial"/>
        </w:rPr>
      </w:pPr>
      <w:r w:rsidRPr="009F10AD">
        <w:rPr>
          <w:rFonts w:ascii="Arial" w:hAnsi="Arial" w:cs="Arial"/>
        </w:rPr>
        <w:lastRenderedPageBreak/>
        <w:t xml:space="preserve">Influenţele economice </w:t>
      </w:r>
    </w:p>
    <w:p w:rsidR="00077EAF" w:rsidRPr="009F10AD" w:rsidRDefault="00077EAF" w:rsidP="00E3687B">
      <w:pPr>
        <w:numPr>
          <w:ilvl w:val="0"/>
          <w:numId w:val="24"/>
        </w:numPr>
        <w:autoSpaceDE w:val="0"/>
        <w:autoSpaceDN w:val="0"/>
        <w:adjustRightInd w:val="0"/>
        <w:jc w:val="both"/>
        <w:rPr>
          <w:rFonts w:ascii="Arial" w:hAnsi="Arial" w:cs="Arial"/>
        </w:rPr>
      </w:pPr>
      <w:r w:rsidRPr="009F10AD">
        <w:rPr>
          <w:rFonts w:ascii="Arial" w:hAnsi="Arial" w:cs="Arial"/>
        </w:rPr>
        <w:t xml:space="preserve">Influenţele demografice </w:t>
      </w:r>
    </w:p>
    <w:p w:rsidR="00077EAF" w:rsidRPr="009F10AD" w:rsidRDefault="00077EAF" w:rsidP="00E3687B">
      <w:pPr>
        <w:numPr>
          <w:ilvl w:val="0"/>
          <w:numId w:val="24"/>
        </w:numPr>
        <w:autoSpaceDE w:val="0"/>
        <w:autoSpaceDN w:val="0"/>
        <w:adjustRightInd w:val="0"/>
        <w:jc w:val="both"/>
        <w:rPr>
          <w:rFonts w:ascii="Arial" w:hAnsi="Arial" w:cs="Arial"/>
        </w:rPr>
      </w:pPr>
      <w:r w:rsidRPr="009F10AD">
        <w:rPr>
          <w:rFonts w:ascii="Arial" w:hAnsi="Arial" w:cs="Arial"/>
        </w:rPr>
        <w:t xml:space="preserve">Tehnologia şi inovaţia </w:t>
      </w:r>
    </w:p>
    <w:p w:rsidR="00077EAF" w:rsidRPr="009F10AD" w:rsidRDefault="00077EAF" w:rsidP="00E3687B">
      <w:pPr>
        <w:numPr>
          <w:ilvl w:val="0"/>
          <w:numId w:val="24"/>
        </w:numPr>
        <w:autoSpaceDE w:val="0"/>
        <w:autoSpaceDN w:val="0"/>
        <w:adjustRightInd w:val="0"/>
        <w:jc w:val="both"/>
        <w:rPr>
          <w:rFonts w:ascii="Arial" w:hAnsi="Arial" w:cs="Arial"/>
        </w:rPr>
      </w:pPr>
      <w:r w:rsidRPr="009F10AD">
        <w:rPr>
          <w:rFonts w:ascii="Arial" w:hAnsi="Arial" w:cs="Arial"/>
        </w:rPr>
        <w:t xml:space="preserve">Influenţele sociale şi culturale </w:t>
      </w:r>
    </w:p>
    <w:p w:rsidR="00077EAF" w:rsidRPr="009F10AD" w:rsidRDefault="00077EAF" w:rsidP="00E3687B">
      <w:pPr>
        <w:numPr>
          <w:ilvl w:val="0"/>
          <w:numId w:val="24"/>
        </w:numPr>
        <w:autoSpaceDE w:val="0"/>
        <w:autoSpaceDN w:val="0"/>
        <w:adjustRightInd w:val="0"/>
        <w:jc w:val="both"/>
        <w:rPr>
          <w:rFonts w:ascii="Arial" w:hAnsi="Arial" w:cs="Arial"/>
        </w:rPr>
      </w:pPr>
      <w:r w:rsidRPr="009F10AD">
        <w:rPr>
          <w:rFonts w:ascii="Arial" w:hAnsi="Arial" w:cs="Arial"/>
        </w:rPr>
        <w:t xml:space="preserve">Tipurile de consumatori </w:t>
      </w:r>
    </w:p>
    <w:p w:rsidR="00077EAF" w:rsidRPr="009F10AD" w:rsidRDefault="00077EAF" w:rsidP="00CF28B8">
      <w:pPr>
        <w:tabs>
          <w:tab w:val="left" w:leader="dot" w:pos="9356"/>
        </w:tabs>
        <w:rPr>
          <w:rFonts w:ascii="Arial" w:hAnsi="Arial" w:cs="Arial"/>
          <w:b/>
          <w:lang w:val="ro-RO"/>
        </w:rPr>
      </w:pPr>
    </w:p>
    <w:p w:rsidR="00077EAF" w:rsidRPr="009F10AD" w:rsidRDefault="00077EAF" w:rsidP="00CF28B8">
      <w:pPr>
        <w:tabs>
          <w:tab w:val="left" w:leader="dot" w:pos="9356"/>
        </w:tabs>
        <w:rPr>
          <w:rFonts w:ascii="Arial" w:hAnsi="Arial" w:cs="Arial"/>
          <w:b/>
          <w:lang w:val="ro-RO"/>
        </w:rPr>
      </w:pPr>
      <w:r w:rsidRPr="009F10AD">
        <w:rPr>
          <w:rFonts w:ascii="Arial" w:hAnsi="Arial" w:cs="Arial"/>
          <w:b/>
          <w:lang w:val="ro-RO"/>
        </w:rPr>
        <w:t xml:space="preserve"> </w:t>
      </w:r>
    </w:p>
    <w:p w:rsidR="00CF28B8" w:rsidRPr="009F10AD" w:rsidRDefault="00CF28B8" w:rsidP="00CF28B8">
      <w:pPr>
        <w:tabs>
          <w:tab w:val="left" w:leader="dot" w:pos="9356"/>
        </w:tabs>
        <w:rPr>
          <w:rFonts w:ascii="Arial" w:hAnsi="Arial" w:cs="Arial"/>
          <w:b/>
          <w:lang w:val="ro-RO"/>
        </w:rPr>
      </w:pPr>
      <w:r w:rsidRPr="009F10AD">
        <w:rPr>
          <w:rFonts w:ascii="Arial" w:hAnsi="Arial" w:cs="Arial"/>
          <w:b/>
          <w:lang w:val="ro-RO"/>
        </w:rPr>
        <w:t xml:space="preserve">    </w:t>
      </w:r>
      <w:r w:rsidR="00973D6A" w:rsidRPr="009F10AD">
        <w:rPr>
          <w:rFonts w:ascii="Arial" w:hAnsi="Arial" w:cs="Arial"/>
          <w:b/>
          <w:lang w:val="ro-RO"/>
        </w:rPr>
        <w:t xml:space="preserve">  </w:t>
      </w:r>
      <w:r w:rsidR="00352C06" w:rsidRPr="009F10AD">
        <w:rPr>
          <w:rFonts w:ascii="Arial" w:hAnsi="Arial" w:cs="Arial"/>
          <w:b/>
          <w:lang w:val="ro-RO"/>
        </w:rPr>
        <w:t xml:space="preserve"> X</w:t>
      </w:r>
      <w:r w:rsidRPr="009F10AD">
        <w:rPr>
          <w:rFonts w:ascii="Arial" w:hAnsi="Arial" w:cs="Arial"/>
          <w:b/>
          <w:lang w:val="ro-RO"/>
        </w:rPr>
        <w:t>.3. Presiunile asupra mediului cauzate de consum</w:t>
      </w:r>
    </w:p>
    <w:p w:rsidR="00A048EA" w:rsidRPr="009F10AD" w:rsidRDefault="00352C06" w:rsidP="00480010">
      <w:pPr>
        <w:tabs>
          <w:tab w:val="left" w:pos="1276"/>
          <w:tab w:val="left" w:leader="dot" w:pos="9356"/>
        </w:tabs>
        <w:ind w:left="450"/>
        <w:rPr>
          <w:rFonts w:ascii="Arial" w:hAnsi="Arial" w:cs="Arial"/>
          <w:b/>
          <w:i/>
          <w:iCs/>
          <w:lang w:val="ro-RO"/>
        </w:rPr>
      </w:pPr>
      <w:r w:rsidRPr="009F10AD">
        <w:rPr>
          <w:rFonts w:ascii="Arial" w:hAnsi="Arial" w:cs="Arial"/>
          <w:b/>
          <w:i/>
          <w:iCs/>
          <w:lang w:val="ro-RO"/>
        </w:rPr>
        <w:t>X</w:t>
      </w:r>
      <w:r w:rsidR="00480010" w:rsidRPr="009F10AD">
        <w:rPr>
          <w:rFonts w:ascii="Arial" w:hAnsi="Arial" w:cs="Arial"/>
          <w:b/>
          <w:i/>
          <w:iCs/>
          <w:lang w:val="ro-RO"/>
        </w:rPr>
        <w:t xml:space="preserve">.3.1.  </w:t>
      </w:r>
      <w:r w:rsidR="00A048EA" w:rsidRPr="009F10AD">
        <w:rPr>
          <w:rFonts w:ascii="Arial" w:hAnsi="Arial" w:cs="Arial"/>
          <w:b/>
          <w:i/>
          <w:iCs/>
          <w:lang w:val="ro-RO"/>
        </w:rPr>
        <w:t xml:space="preserve">Emisii de gaze cu efect de seră din sectorul rezidenţial </w:t>
      </w:r>
    </w:p>
    <w:p w:rsidR="00E26EB4" w:rsidRPr="009F10AD" w:rsidRDefault="00480010" w:rsidP="00480010">
      <w:pPr>
        <w:tabs>
          <w:tab w:val="left" w:pos="1276"/>
          <w:tab w:val="left" w:leader="dot" w:pos="9356"/>
        </w:tabs>
        <w:rPr>
          <w:rFonts w:ascii="Arial" w:hAnsi="Arial" w:cs="Arial"/>
          <w:b/>
          <w:i/>
          <w:iCs/>
          <w:lang w:val="ro-RO"/>
        </w:rPr>
      </w:pPr>
      <w:r w:rsidRPr="009F10AD">
        <w:rPr>
          <w:rFonts w:ascii="Arial" w:hAnsi="Arial" w:cs="Arial"/>
          <w:b/>
          <w:i/>
          <w:iCs/>
          <w:lang w:val="ro-RO"/>
        </w:rPr>
        <w:t xml:space="preserve">      </w:t>
      </w:r>
    </w:p>
    <w:p w:rsidR="00E26EB4" w:rsidRPr="009F10AD" w:rsidRDefault="00E26EB4" w:rsidP="00E26EB4">
      <w:pPr>
        <w:jc w:val="both"/>
        <w:rPr>
          <w:rFonts w:ascii="Arial" w:hAnsi="Arial" w:cs="Arial"/>
          <w:b/>
          <w:bCs/>
        </w:rPr>
      </w:pPr>
      <w:r w:rsidRPr="009F10AD">
        <w:rPr>
          <w:rFonts w:ascii="Arial" w:hAnsi="Arial" w:cs="Arial"/>
          <w:i/>
          <w:iCs/>
          <w:lang w:val="ro-RO"/>
        </w:rPr>
        <w:t xml:space="preserve">                </w:t>
      </w:r>
      <w:r w:rsidRPr="009F10AD">
        <w:rPr>
          <w:rFonts w:ascii="Arial" w:hAnsi="Arial" w:cs="Arial"/>
          <w:b/>
          <w:bCs/>
        </w:rPr>
        <w:t xml:space="preserve">Cod indicator Ronânia : RO 10 </w:t>
      </w:r>
    </w:p>
    <w:p w:rsidR="00E26EB4" w:rsidRPr="009F10AD" w:rsidRDefault="00E26EB4" w:rsidP="00E26EB4">
      <w:pPr>
        <w:jc w:val="both"/>
        <w:rPr>
          <w:rFonts w:ascii="Arial" w:hAnsi="Arial" w:cs="Arial"/>
          <w:b/>
          <w:color w:val="000000"/>
        </w:rPr>
      </w:pPr>
      <w:r w:rsidRPr="009F10AD">
        <w:rPr>
          <w:rFonts w:ascii="Arial" w:hAnsi="Arial" w:cs="Arial"/>
          <w:b/>
        </w:rPr>
        <w:t xml:space="preserve">                </w:t>
      </w:r>
      <w:r w:rsidRPr="009F10AD">
        <w:rPr>
          <w:rFonts w:ascii="Arial" w:hAnsi="Arial" w:cs="Arial"/>
          <w:b/>
          <w:color w:val="000000"/>
        </w:rPr>
        <w:t>Cod indicator AEM: CSI 10</w:t>
      </w:r>
    </w:p>
    <w:p w:rsidR="00E26EB4" w:rsidRPr="009F10AD" w:rsidRDefault="00E26EB4" w:rsidP="00E26EB4">
      <w:pPr>
        <w:tabs>
          <w:tab w:val="left" w:pos="1276"/>
          <w:tab w:val="left" w:leader="dot" w:pos="9356"/>
        </w:tabs>
        <w:rPr>
          <w:rFonts w:ascii="Arial" w:hAnsi="Arial" w:cs="Arial"/>
          <w:b/>
          <w:iCs/>
          <w:lang w:val="ro-RO"/>
        </w:rPr>
      </w:pPr>
      <w:r w:rsidRPr="009F10AD">
        <w:rPr>
          <w:rFonts w:ascii="Arial" w:hAnsi="Arial" w:cs="Arial"/>
          <w:b/>
          <w:color w:val="000000"/>
        </w:rPr>
        <w:t xml:space="preserve">   </w:t>
      </w:r>
      <w:r w:rsidR="00155E87" w:rsidRPr="009F10AD">
        <w:rPr>
          <w:rFonts w:ascii="Arial" w:hAnsi="Arial" w:cs="Arial"/>
          <w:b/>
          <w:color w:val="000000"/>
        </w:rPr>
        <w:t xml:space="preserve">            </w:t>
      </w:r>
      <w:r w:rsidRPr="009F10AD">
        <w:rPr>
          <w:rFonts w:ascii="Arial" w:hAnsi="Arial" w:cs="Arial"/>
          <w:b/>
          <w:color w:val="000000"/>
        </w:rPr>
        <w:t xml:space="preserve"> Denumire:</w:t>
      </w:r>
      <w:r w:rsidRPr="009F10AD">
        <w:rPr>
          <w:rFonts w:ascii="Arial" w:hAnsi="Arial" w:cs="Arial"/>
          <w:b/>
          <w:iCs/>
          <w:lang w:val="ro-RO"/>
        </w:rPr>
        <w:t xml:space="preserve"> Tendinţa emisiilor </w:t>
      </w:r>
      <w:r w:rsidR="00155E87" w:rsidRPr="009F10AD">
        <w:rPr>
          <w:rFonts w:ascii="Arial" w:hAnsi="Arial" w:cs="Arial"/>
          <w:b/>
          <w:iCs/>
          <w:lang w:val="ro-RO"/>
        </w:rPr>
        <w:t xml:space="preserve">de </w:t>
      </w:r>
      <w:r w:rsidRPr="009F10AD">
        <w:rPr>
          <w:rFonts w:ascii="Arial" w:hAnsi="Arial" w:cs="Arial"/>
          <w:b/>
          <w:iCs/>
          <w:lang w:val="ro-RO"/>
        </w:rPr>
        <w:t>ga</w:t>
      </w:r>
      <w:r w:rsidR="00155E87" w:rsidRPr="009F10AD">
        <w:rPr>
          <w:rFonts w:ascii="Arial" w:hAnsi="Arial" w:cs="Arial"/>
          <w:b/>
          <w:iCs/>
          <w:lang w:val="ro-RO"/>
        </w:rPr>
        <w:t>ze</w:t>
      </w:r>
      <w:r w:rsidRPr="009F10AD">
        <w:rPr>
          <w:rFonts w:ascii="Arial" w:hAnsi="Arial" w:cs="Arial"/>
          <w:b/>
          <w:iCs/>
          <w:lang w:val="ro-RO"/>
        </w:rPr>
        <w:t xml:space="preserve"> cu efect de seră</w:t>
      </w:r>
    </w:p>
    <w:p w:rsidR="009A4BEF" w:rsidRPr="009F10AD" w:rsidRDefault="009A4BEF" w:rsidP="009A4BEF">
      <w:pPr>
        <w:jc w:val="both"/>
        <w:rPr>
          <w:rFonts w:ascii="Arial" w:hAnsi="Arial" w:cs="Arial"/>
          <w:lang w:val="pt-BR"/>
        </w:rPr>
      </w:pPr>
      <w:r w:rsidRPr="009F10AD">
        <w:rPr>
          <w:rFonts w:ascii="Arial" w:hAnsi="Arial" w:cs="Arial"/>
          <w:i/>
          <w:iCs/>
          <w:lang w:val="ro-RO"/>
        </w:rPr>
        <w:t xml:space="preserve">      </w:t>
      </w:r>
      <w:r w:rsidR="009B46DB" w:rsidRPr="009F10AD">
        <w:rPr>
          <w:rFonts w:ascii="Arial" w:hAnsi="Arial" w:cs="Arial"/>
          <w:b/>
          <w:i/>
          <w:iCs/>
          <w:lang w:val="ro-RO"/>
        </w:rPr>
        <w:t xml:space="preserve"> </w:t>
      </w:r>
      <w:r w:rsidRPr="009F10AD">
        <w:rPr>
          <w:rFonts w:ascii="Arial" w:hAnsi="Arial" w:cs="Arial"/>
          <w:lang w:val="ro-RO"/>
        </w:rPr>
        <w:t>Învelişul gazos al planetei noastre este implicat într-un fenomen major numit efect de seră.  În acest înveliş, situat în troposferă, bogat în vapori de apă, se găsesc o serie de gaze provenite de pe Pământ: dioxid de carbon (CO</w:t>
      </w:r>
      <w:r w:rsidRPr="009F10AD">
        <w:rPr>
          <w:rFonts w:ascii="Arial" w:hAnsi="Arial" w:cs="Arial"/>
          <w:vertAlign w:val="subscript"/>
          <w:lang w:val="ro-RO"/>
        </w:rPr>
        <w:t>2</w:t>
      </w:r>
      <w:r w:rsidRPr="009F10AD">
        <w:rPr>
          <w:rFonts w:ascii="Arial" w:hAnsi="Arial" w:cs="Arial"/>
          <w:lang w:val="ro-RO"/>
        </w:rPr>
        <w:t>), metan (CH</w:t>
      </w:r>
      <w:r w:rsidRPr="009F10AD">
        <w:rPr>
          <w:rFonts w:ascii="Arial" w:hAnsi="Arial" w:cs="Arial"/>
          <w:vertAlign w:val="subscript"/>
          <w:lang w:val="ro-RO"/>
        </w:rPr>
        <w:t>4</w:t>
      </w:r>
      <w:r w:rsidRPr="009F10AD">
        <w:rPr>
          <w:rFonts w:ascii="Arial" w:hAnsi="Arial" w:cs="Arial"/>
          <w:lang w:val="ro-RO"/>
        </w:rPr>
        <w:t>), oxid azotos (N</w:t>
      </w:r>
      <w:r w:rsidRPr="009F10AD">
        <w:rPr>
          <w:rFonts w:ascii="Arial" w:hAnsi="Arial" w:cs="Arial"/>
          <w:vertAlign w:val="subscript"/>
          <w:lang w:val="ro-RO"/>
        </w:rPr>
        <w:t>2</w:t>
      </w:r>
      <w:r w:rsidRPr="009F10AD">
        <w:rPr>
          <w:rFonts w:ascii="Arial" w:hAnsi="Arial" w:cs="Arial"/>
          <w:lang w:val="ro-RO"/>
        </w:rPr>
        <w:t>O), hidrofluorocarburi (HFCs), perfluorocarburi (PFCs) şi hexafluorura de sulfura (SF</w:t>
      </w:r>
      <w:r w:rsidRPr="009F10AD">
        <w:rPr>
          <w:rFonts w:ascii="Arial" w:hAnsi="Arial" w:cs="Arial"/>
          <w:vertAlign w:val="subscript"/>
          <w:lang w:val="ro-RO"/>
        </w:rPr>
        <w:t>6</w:t>
      </w:r>
      <w:r w:rsidRPr="009F10AD">
        <w:rPr>
          <w:rFonts w:ascii="Arial" w:hAnsi="Arial" w:cs="Arial"/>
          <w:lang w:val="ro-RO"/>
        </w:rPr>
        <w:t xml:space="preserve">), numite gaze cu efect de seră. Lumina solară străbate atmosfera şi ajunge pe pământ. Pământul o radiază sub formă de raze IR care, ajungând în învelişul gazos, trec în cantitate mică prin acesta, pierzându-se şi o parte infimă de caldură. </w:t>
      </w:r>
      <w:r w:rsidRPr="009F10AD">
        <w:rPr>
          <w:rFonts w:ascii="Arial" w:hAnsi="Arial" w:cs="Arial"/>
          <w:lang w:val="pt-BR"/>
        </w:rPr>
        <w:t>Restul de raze IR, calde, ajung din nou pe Pământ, încălzindu-l. Se realizează astfel un efect de seră, care constă în încălzirea suprafeţei pământului pe seama radiaţiei solare.</w:t>
      </w:r>
    </w:p>
    <w:p w:rsidR="009A4BEF" w:rsidRPr="009F10AD" w:rsidRDefault="009A4BEF" w:rsidP="009A4BEF">
      <w:pPr>
        <w:ind w:firstLine="720"/>
        <w:jc w:val="both"/>
        <w:rPr>
          <w:rFonts w:ascii="Arial" w:hAnsi="Arial" w:cs="Arial"/>
          <w:lang w:val="pt-BR"/>
        </w:rPr>
      </w:pPr>
      <w:r w:rsidRPr="009F10AD">
        <w:rPr>
          <w:rFonts w:ascii="Arial" w:hAnsi="Arial" w:cs="Arial"/>
          <w:lang w:val="pt-BR"/>
        </w:rPr>
        <w:t>Fără prezenţa acestor raze calde, pe Pământ temperatura medie a atmosferei ar fi de -15</w:t>
      </w:r>
      <w:r w:rsidRPr="009F10AD">
        <w:rPr>
          <w:rFonts w:ascii="Arial" w:hAnsi="Arial" w:cs="Arial"/>
          <w:vertAlign w:val="superscript"/>
          <w:lang w:val="pt-BR"/>
        </w:rPr>
        <w:t>0</w:t>
      </w:r>
      <w:r w:rsidRPr="009F10AD">
        <w:rPr>
          <w:rFonts w:ascii="Arial" w:hAnsi="Arial" w:cs="Arial"/>
          <w:lang w:val="pt-BR"/>
        </w:rPr>
        <w:t>C în loc de +15</w:t>
      </w:r>
      <w:r w:rsidRPr="009F10AD">
        <w:rPr>
          <w:rFonts w:ascii="Arial" w:hAnsi="Arial" w:cs="Arial"/>
          <w:vertAlign w:val="superscript"/>
          <w:lang w:val="pt-BR"/>
        </w:rPr>
        <w:t>0</w:t>
      </w:r>
      <w:r w:rsidRPr="009F10AD">
        <w:rPr>
          <w:rFonts w:ascii="Arial" w:hAnsi="Arial" w:cs="Arial"/>
          <w:lang w:val="pt-BR"/>
        </w:rPr>
        <w:t xml:space="preserve">C cât este în prezent; acesta este rezultatul benefic al efectului de seră însă, efectele negative – de poluare- sunt tot atât de importante ca cele pozitive. </w:t>
      </w:r>
    </w:p>
    <w:p w:rsidR="009A4BEF" w:rsidRPr="009F10AD" w:rsidRDefault="009A4BEF" w:rsidP="009A4BEF">
      <w:pPr>
        <w:ind w:firstLine="720"/>
        <w:jc w:val="both"/>
        <w:rPr>
          <w:rFonts w:ascii="Arial" w:hAnsi="Arial" w:cs="Arial"/>
          <w:lang w:val="pt-BR"/>
        </w:rPr>
      </w:pPr>
      <w:r w:rsidRPr="009F10AD">
        <w:rPr>
          <w:rFonts w:ascii="Arial" w:hAnsi="Arial" w:cs="Arial"/>
          <w:lang w:val="pt-BR"/>
        </w:rPr>
        <w:t>Dintre gazele menţionate, dioxidul de carbon se află în cantitatea cea mai mare, fiind emis din procese de ardere în industrie, motoare, consumul casnic, etc. Instalaţiile de ardere şi gospodăriile particulare generează cam 30 % din total CO</w:t>
      </w:r>
      <w:r w:rsidRPr="009F10AD">
        <w:rPr>
          <w:rFonts w:ascii="Arial" w:hAnsi="Arial" w:cs="Arial"/>
          <w:vertAlign w:val="subscript"/>
          <w:lang w:val="pt-BR"/>
        </w:rPr>
        <w:t>2</w:t>
      </w:r>
      <w:r w:rsidRPr="009F10AD">
        <w:rPr>
          <w:rFonts w:ascii="Arial" w:hAnsi="Arial" w:cs="Arial"/>
          <w:lang w:val="pt-BR"/>
        </w:rPr>
        <w:t xml:space="preserve"> emis. Se apreciază că CO</w:t>
      </w:r>
      <w:r w:rsidRPr="009F10AD">
        <w:rPr>
          <w:rFonts w:ascii="Arial" w:hAnsi="Arial" w:cs="Arial"/>
          <w:vertAlign w:val="subscript"/>
          <w:lang w:val="pt-BR"/>
        </w:rPr>
        <w:t>2</w:t>
      </w:r>
      <w:r w:rsidRPr="009F10AD">
        <w:rPr>
          <w:rFonts w:ascii="Arial" w:hAnsi="Arial" w:cs="Arial"/>
          <w:lang w:val="pt-BR"/>
        </w:rPr>
        <w:t xml:space="preserve"> emis este implicat în proporţie de 50% în efectul de seră.</w:t>
      </w:r>
    </w:p>
    <w:p w:rsidR="009A4BEF" w:rsidRPr="009F10AD" w:rsidRDefault="009A4BEF" w:rsidP="009A4BEF">
      <w:pPr>
        <w:ind w:firstLine="720"/>
        <w:jc w:val="both"/>
        <w:rPr>
          <w:rFonts w:ascii="Arial" w:hAnsi="Arial" w:cs="Arial"/>
          <w:lang w:val="pt-BR"/>
        </w:rPr>
      </w:pPr>
      <w:r w:rsidRPr="009F10AD">
        <w:rPr>
          <w:rFonts w:ascii="Arial" w:hAnsi="Arial" w:cs="Arial"/>
          <w:lang w:val="pt-BR"/>
        </w:rPr>
        <w:t>Efectul de seră a produs creşterea temperaturii medii anuale pe glob de la 14°C în anul 1880, la 15°C în anul 1980, previziunile pentru anul 2050 fiind de minim 17°C, maximum 20°C.</w:t>
      </w:r>
    </w:p>
    <w:p w:rsidR="009A4BEF" w:rsidRPr="009F10AD" w:rsidRDefault="009A4BEF" w:rsidP="009A4BEF">
      <w:pPr>
        <w:ind w:firstLine="720"/>
        <w:jc w:val="both"/>
        <w:rPr>
          <w:rFonts w:ascii="Arial" w:hAnsi="Arial" w:cs="Arial"/>
          <w:lang w:val="pt-BR"/>
        </w:rPr>
      </w:pPr>
      <w:r w:rsidRPr="009F10AD">
        <w:rPr>
          <w:rFonts w:ascii="Arial" w:hAnsi="Arial" w:cs="Arial"/>
          <w:lang w:val="pt-BR"/>
        </w:rPr>
        <w:t>Consecinţele efectului de seră s-ar concretiza în: topirea gheţarilor şi creşterea nivelului apelor mărilor şi oceanelor cu 1 - 2 m, inundaţii, schimbări climatice (în regimul precipitaţiilor, al vânturilor), deplasarea zonelor climatice şi de vegetaţie.</w:t>
      </w:r>
    </w:p>
    <w:p w:rsidR="009A4BEF" w:rsidRPr="009F10AD" w:rsidRDefault="009A4BEF" w:rsidP="009A4BEF">
      <w:pPr>
        <w:pStyle w:val="BodyText"/>
        <w:spacing w:after="0"/>
        <w:jc w:val="both"/>
        <w:rPr>
          <w:rFonts w:ascii="Arial" w:hAnsi="Arial" w:cs="Arial"/>
          <w:lang w:val="pt-BR"/>
        </w:rPr>
      </w:pPr>
      <w:r w:rsidRPr="009F10AD">
        <w:rPr>
          <w:rFonts w:ascii="Arial" w:hAnsi="Arial" w:cs="Arial"/>
          <w:lang w:val="pt-BR"/>
        </w:rPr>
        <w:tab/>
        <w:t>România a ratificat Convenţia - cadru a Natiunilor Unite asupra schimbărilor climatice (UNFCCC) prin Legea nr. 24/1994 şi Protocolul de la Kyoto la Convenţia - cadru a Naţiunilor Unite asupra schimbărilor climatice (UNFCCC) prin Legea nr. 3/2001.</w:t>
      </w:r>
    </w:p>
    <w:p w:rsidR="0088670D" w:rsidRPr="009F10AD" w:rsidRDefault="009A4BEF" w:rsidP="00BD1BB8">
      <w:pPr>
        <w:jc w:val="both"/>
        <w:rPr>
          <w:rFonts w:ascii="Arial" w:hAnsi="Arial" w:cs="Arial"/>
          <w:b/>
          <w:i/>
          <w:iCs/>
          <w:lang w:val="ro-RO"/>
        </w:rPr>
      </w:pPr>
      <w:r w:rsidRPr="009F10AD">
        <w:rPr>
          <w:rFonts w:ascii="Arial" w:hAnsi="Arial" w:cs="Arial"/>
          <w:lang w:val="pt-BR"/>
        </w:rPr>
        <w:tab/>
        <w:t>Convenţia - cadru a Natiunilor Unite asupra schimbărilor climatice stabileste cadrul general al acţiunilor interguvernamentale de răspuns la provocarea reprezentată de schimbările climatice.</w:t>
      </w:r>
      <w:r w:rsidR="009B46DB" w:rsidRPr="009F10AD">
        <w:rPr>
          <w:rFonts w:ascii="Arial" w:hAnsi="Arial" w:cs="Arial"/>
          <w:b/>
          <w:i/>
          <w:iCs/>
          <w:lang w:val="ro-RO"/>
        </w:rPr>
        <w:t xml:space="preserve">                                                                           </w:t>
      </w:r>
    </w:p>
    <w:p w:rsidR="00AD0FC1" w:rsidRPr="009F10AD" w:rsidRDefault="0088670D" w:rsidP="009B46DB">
      <w:pPr>
        <w:tabs>
          <w:tab w:val="left" w:pos="1276"/>
          <w:tab w:val="left" w:leader="dot" w:pos="9356"/>
        </w:tabs>
        <w:rPr>
          <w:rFonts w:ascii="Arial" w:hAnsi="Arial" w:cs="Arial"/>
          <w:b/>
          <w:i/>
          <w:iCs/>
          <w:lang w:val="ro-RO"/>
        </w:rPr>
      </w:pPr>
      <w:r w:rsidRPr="009F10AD">
        <w:rPr>
          <w:rFonts w:ascii="Arial" w:hAnsi="Arial" w:cs="Arial"/>
          <w:b/>
          <w:i/>
          <w:iCs/>
          <w:lang w:val="ro-RO"/>
        </w:rPr>
        <w:t xml:space="preserve">                                                                                   </w:t>
      </w:r>
    </w:p>
    <w:p w:rsidR="00AD0FC1" w:rsidRPr="009F10AD" w:rsidRDefault="00AD0FC1" w:rsidP="009B46DB">
      <w:pPr>
        <w:tabs>
          <w:tab w:val="left" w:pos="1276"/>
          <w:tab w:val="left" w:leader="dot" w:pos="9356"/>
        </w:tabs>
        <w:rPr>
          <w:rFonts w:ascii="Arial" w:hAnsi="Arial" w:cs="Arial"/>
          <w:b/>
          <w:i/>
          <w:iCs/>
          <w:lang w:val="ro-RO"/>
        </w:rPr>
      </w:pPr>
    </w:p>
    <w:p w:rsidR="00155E87" w:rsidRPr="009F10AD" w:rsidRDefault="0088670D" w:rsidP="00480010">
      <w:pPr>
        <w:tabs>
          <w:tab w:val="left" w:pos="1276"/>
          <w:tab w:val="left" w:leader="dot" w:pos="9356"/>
        </w:tabs>
        <w:rPr>
          <w:rFonts w:ascii="Arial" w:hAnsi="Arial" w:cs="Arial"/>
          <w:i/>
          <w:iCs/>
          <w:lang w:val="ro-RO"/>
        </w:rPr>
      </w:pPr>
      <w:r w:rsidRPr="009F10AD">
        <w:rPr>
          <w:rFonts w:ascii="Arial" w:hAnsi="Arial" w:cs="Arial"/>
          <w:b/>
          <w:i/>
          <w:iCs/>
          <w:lang w:val="ro-RO"/>
        </w:rPr>
        <w:lastRenderedPageBreak/>
        <w:t xml:space="preserve"> </w:t>
      </w:r>
      <w:r w:rsidR="00352C06" w:rsidRPr="009F10AD">
        <w:rPr>
          <w:rFonts w:ascii="Arial" w:hAnsi="Arial" w:cs="Arial"/>
          <w:b/>
          <w:i/>
          <w:iCs/>
          <w:lang w:val="ro-RO"/>
        </w:rPr>
        <w:t>Grafic X</w:t>
      </w:r>
      <w:r w:rsidR="009B46DB" w:rsidRPr="009F10AD">
        <w:rPr>
          <w:rFonts w:ascii="Arial" w:hAnsi="Arial" w:cs="Arial"/>
          <w:b/>
          <w:i/>
          <w:iCs/>
          <w:lang w:val="ro-RO"/>
        </w:rPr>
        <w:t>.3.1.</w:t>
      </w:r>
      <w:r w:rsidRPr="009F10AD">
        <w:rPr>
          <w:rFonts w:ascii="Arial" w:hAnsi="Arial" w:cs="Arial"/>
          <w:b/>
          <w:i/>
          <w:iCs/>
          <w:lang w:val="ro-RO"/>
        </w:rPr>
        <w:t>1.</w:t>
      </w:r>
      <w:r w:rsidR="00A53C9B" w:rsidRPr="009F10AD">
        <w:rPr>
          <w:rFonts w:ascii="Arial" w:hAnsi="Arial" w:cs="Arial"/>
          <w:i/>
          <w:iCs/>
          <w:lang w:val="ro-RO"/>
        </w:rPr>
        <w:object w:dxaOrig="18194" w:dyaOrig="10278">
          <v:shape id="_x0000_i1069" type="#_x0000_t75" style="width:503.25pt;height:432.75pt" o:ole="">
            <v:imagedata r:id="rId232" o:title=""/>
          </v:shape>
          <o:OLEObject Type="Embed" ProgID="Excel.Sheet.12" ShapeID="_x0000_i1069" DrawAspect="Content" ObjectID="_1722342306" r:id="rId233"/>
        </w:object>
      </w:r>
      <w:r w:rsidR="00FD3D72">
        <w:rPr>
          <w:rFonts w:ascii="Arial" w:hAnsi="Arial" w:cs="Arial"/>
          <w:i/>
          <w:iCs/>
          <w:noProof/>
          <w:lang w:val="en-US"/>
        </w:rPr>
        <w:pict>
          <v:rect id="_x0000_s4592" style="position:absolute;margin-left:-21.3pt;margin-top:91.5pt;width:51.6pt;height:9pt;rotation:270;z-index:251642880;mso-position-horizontal-relative:text;mso-position-vertical-relative:text" filled="f" stroked="f">
            <v:textbox style="mso-next-textbox:#_x0000_s4592" inset="0,0,0,0">
              <w:txbxContent>
                <w:p w:rsidR="00BD4EA4" w:rsidRPr="0088670D" w:rsidRDefault="00BD4EA4" w:rsidP="0088670D"/>
              </w:txbxContent>
            </v:textbox>
          </v:rect>
        </w:pict>
      </w:r>
    </w:p>
    <w:p w:rsidR="00E934F2" w:rsidRPr="009F10AD" w:rsidRDefault="00E934F2" w:rsidP="00E934F2">
      <w:pPr>
        <w:tabs>
          <w:tab w:val="left" w:pos="1276"/>
          <w:tab w:val="left" w:leader="dot" w:pos="9356"/>
        </w:tabs>
        <w:rPr>
          <w:rFonts w:ascii="Arial" w:hAnsi="Arial" w:cs="Arial"/>
          <w:b/>
          <w:i/>
          <w:iCs/>
          <w:lang w:val="ro-RO"/>
        </w:rPr>
      </w:pPr>
      <w:r w:rsidRPr="009F10AD">
        <w:rPr>
          <w:rFonts w:ascii="Arial" w:hAnsi="Arial" w:cs="Arial"/>
          <w:b/>
          <w:i/>
          <w:iCs/>
          <w:lang w:val="ro-RO"/>
        </w:rPr>
        <w:t xml:space="preserve">                                                                    </w:t>
      </w:r>
      <w:r w:rsidR="00F4145C">
        <w:rPr>
          <w:rFonts w:ascii="Arial" w:hAnsi="Arial" w:cs="Arial"/>
          <w:b/>
          <w:i/>
          <w:iCs/>
          <w:lang w:val="ro-RO"/>
        </w:rPr>
        <w:t xml:space="preserve">                              </w:t>
      </w:r>
      <w:r w:rsidR="000F0DA4" w:rsidRPr="009F10AD">
        <w:rPr>
          <w:rFonts w:ascii="Arial" w:hAnsi="Arial" w:cs="Arial"/>
          <w:b/>
          <w:i/>
          <w:iCs/>
          <w:lang w:val="ro-RO"/>
        </w:rPr>
        <w:t xml:space="preserve">                </w:t>
      </w:r>
      <w:r w:rsidRPr="009F10AD">
        <w:rPr>
          <w:rFonts w:ascii="Arial" w:hAnsi="Arial" w:cs="Arial"/>
          <w:b/>
          <w:i/>
          <w:iCs/>
          <w:lang w:val="ro-RO"/>
        </w:rPr>
        <w:t xml:space="preserve"> Figura X.3.1.1.</w:t>
      </w:r>
    </w:p>
    <w:p w:rsidR="00155E87" w:rsidRPr="009F10AD" w:rsidRDefault="00155E87" w:rsidP="00480010">
      <w:pPr>
        <w:tabs>
          <w:tab w:val="left" w:pos="1276"/>
          <w:tab w:val="left" w:leader="dot" w:pos="9356"/>
        </w:tabs>
        <w:rPr>
          <w:rFonts w:ascii="Arial" w:hAnsi="Arial" w:cs="Arial"/>
          <w:i/>
          <w:iCs/>
          <w:lang w:val="ro-RO"/>
        </w:rPr>
      </w:pPr>
    </w:p>
    <w:p w:rsidR="00A048EA" w:rsidRPr="009F10AD" w:rsidRDefault="00E26EB4" w:rsidP="00480010">
      <w:pPr>
        <w:tabs>
          <w:tab w:val="left" w:pos="1276"/>
          <w:tab w:val="left" w:leader="dot" w:pos="9356"/>
        </w:tabs>
        <w:rPr>
          <w:rFonts w:ascii="Arial" w:hAnsi="Arial" w:cs="Arial"/>
          <w:b/>
          <w:i/>
          <w:iCs/>
          <w:lang w:val="ro-RO"/>
        </w:rPr>
      </w:pPr>
      <w:r w:rsidRPr="009F10AD">
        <w:rPr>
          <w:rFonts w:ascii="Arial" w:hAnsi="Arial" w:cs="Arial"/>
          <w:b/>
          <w:i/>
          <w:iCs/>
          <w:lang w:val="ro-RO"/>
        </w:rPr>
        <w:t xml:space="preserve">      </w:t>
      </w:r>
      <w:r w:rsidR="00352C06" w:rsidRPr="009F10AD">
        <w:rPr>
          <w:rFonts w:ascii="Arial" w:hAnsi="Arial" w:cs="Arial"/>
          <w:b/>
          <w:i/>
          <w:iCs/>
          <w:lang w:val="ro-RO"/>
        </w:rPr>
        <w:t xml:space="preserve"> X</w:t>
      </w:r>
      <w:r w:rsidR="00480010" w:rsidRPr="009F10AD">
        <w:rPr>
          <w:rFonts w:ascii="Arial" w:hAnsi="Arial" w:cs="Arial"/>
          <w:b/>
          <w:i/>
          <w:iCs/>
          <w:lang w:val="ro-RO"/>
        </w:rPr>
        <w:t>.3.2.</w:t>
      </w:r>
      <w:r w:rsidR="00685594" w:rsidRPr="009F10AD">
        <w:rPr>
          <w:rFonts w:ascii="Arial" w:hAnsi="Arial" w:cs="Arial"/>
          <w:b/>
          <w:i/>
          <w:iCs/>
          <w:lang w:val="ro-RO"/>
        </w:rPr>
        <w:t xml:space="preserve">  </w:t>
      </w:r>
      <w:r w:rsidR="00A048EA" w:rsidRPr="009F10AD">
        <w:rPr>
          <w:rFonts w:ascii="Arial" w:hAnsi="Arial" w:cs="Arial"/>
          <w:b/>
          <w:i/>
          <w:iCs/>
          <w:lang w:val="ro-RO"/>
        </w:rPr>
        <w:t xml:space="preserve">Consumul de energie pe locuitor </w:t>
      </w:r>
    </w:p>
    <w:p w:rsidR="00077EAF" w:rsidRPr="009F10AD" w:rsidRDefault="00077EAF" w:rsidP="00077EAF">
      <w:pPr>
        <w:autoSpaceDE w:val="0"/>
        <w:autoSpaceDN w:val="0"/>
        <w:adjustRightInd w:val="0"/>
        <w:ind w:firstLine="720"/>
        <w:jc w:val="both"/>
        <w:rPr>
          <w:rFonts w:ascii="Arial" w:hAnsi="Arial" w:cs="Arial"/>
          <w:b/>
          <w:bCs/>
        </w:rPr>
      </w:pPr>
    </w:p>
    <w:p w:rsidR="00077EAF" w:rsidRPr="009F10AD" w:rsidRDefault="00077EAF" w:rsidP="00077EAF">
      <w:pPr>
        <w:autoSpaceDE w:val="0"/>
        <w:autoSpaceDN w:val="0"/>
        <w:adjustRightInd w:val="0"/>
        <w:ind w:firstLine="720"/>
        <w:jc w:val="both"/>
        <w:rPr>
          <w:rFonts w:ascii="Arial" w:hAnsi="Arial" w:cs="Arial"/>
        </w:rPr>
      </w:pPr>
      <w:r w:rsidRPr="009F10AD">
        <w:rPr>
          <w:rFonts w:ascii="Arial" w:hAnsi="Arial" w:cs="Arial"/>
          <w:bCs/>
        </w:rPr>
        <w:t>Consumul de energie pe locuitor e</w:t>
      </w:r>
      <w:r w:rsidRPr="009F10AD">
        <w:rPr>
          <w:rFonts w:ascii="Arial" w:hAnsi="Arial" w:cs="Arial"/>
        </w:rPr>
        <w:t>valuează gradul de dependenţă energetică la nivel de sector şi urmăreşte progresul realizat în reducerea consumului de energie în diferite sectoare de activitate. Indirect, arată progresul (sau lipsa progresului) în reducerea efectelor asupra mediului asociate producţiei de energie datorită economiilor de energie în sectoarele de utilizare finală (transporturi, industrie, servicii, gospodării). De asemenea, consumul de energie este util în monitorizarea progreselor înregistrate în punerea în aplicare a politicilor privind eficienţa energetică şi conservarea energiei.</w:t>
      </w:r>
    </w:p>
    <w:p w:rsidR="00077EAF" w:rsidRPr="009F10AD" w:rsidRDefault="00077EAF" w:rsidP="00077EAF">
      <w:pPr>
        <w:pStyle w:val="Default"/>
        <w:ind w:firstLine="720"/>
        <w:jc w:val="both"/>
        <w:rPr>
          <w:lang w:val="ro-RO"/>
        </w:rPr>
      </w:pPr>
      <w:r w:rsidRPr="009F10AD">
        <w:rPr>
          <w:lang w:val="ro-RO"/>
        </w:rPr>
        <w:t xml:space="preserve">Consumul final de energie acoperă cantităţile de energie furnizate consumatorului final în cele mai diverse scopuri energetice. Este calculat ca fiind suma consumului final de energie din toate sectoarele de activitate. Acestea sunt structurate astfel încât să cuprindă industria, transporturile, gospodăriile, serviciile şi agricultura. Nu sunt cuprinse cantităţile utilizate în scop neenergetic şi cele utilizate pentru producerea altor combustibili. De asemenea, nu se includ consumurile în sectorul energetic şi pierderile de transport şi distribuţie. </w:t>
      </w:r>
    </w:p>
    <w:p w:rsidR="00077EAF" w:rsidRPr="009F10AD" w:rsidRDefault="00077EAF" w:rsidP="00077EAF">
      <w:pPr>
        <w:pStyle w:val="Default"/>
        <w:ind w:firstLine="720"/>
        <w:jc w:val="both"/>
        <w:rPr>
          <w:lang w:val="ro-RO"/>
        </w:rPr>
      </w:pPr>
      <w:r w:rsidRPr="009F10AD">
        <w:rPr>
          <w:lang w:val="ro-RO"/>
        </w:rPr>
        <w:lastRenderedPageBreak/>
        <w:t>Indicatorul poate fi prezentat în termeni relativi sau absoluţi. Contribuţia relativă a unui anumit sector este măsurată prin ponderea dintre consumul final de energie al acelui sector şi consumul final total de energie calculat pentru un an calendaristic. Este un indicator util care evidenţiază nevoile sectoriale, în ceea ce priveşte cererea finală de energie.</w:t>
      </w:r>
    </w:p>
    <w:p w:rsidR="00077EAF" w:rsidRPr="009F10AD" w:rsidRDefault="00077EAF" w:rsidP="00077EAF">
      <w:pPr>
        <w:pStyle w:val="Default"/>
        <w:ind w:firstLine="720"/>
        <w:jc w:val="both"/>
        <w:rPr>
          <w:lang w:val="ro-RO"/>
        </w:rPr>
      </w:pPr>
      <w:r w:rsidRPr="009F10AD">
        <w:rPr>
          <w:lang w:val="ro-RO"/>
        </w:rPr>
        <w:t xml:space="preserve">Tendinţele înregistrate în consumul final de energie pe tip de combustibil şi pe sector de activitate furnizează o bună imagine asupra evoluţiei înregistrate în reducerea consumului final de energie şi a efectelor asupra mediului asociate, de către diferitele sectoare de utilizare finală (transporturi, industrie, servicii şi gospodării). </w:t>
      </w:r>
    </w:p>
    <w:p w:rsidR="00077EAF" w:rsidRPr="009F10AD" w:rsidRDefault="00077EAF" w:rsidP="00077EAF">
      <w:pPr>
        <w:pStyle w:val="Default"/>
        <w:ind w:firstLine="720"/>
        <w:jc w:val="both"/>
        <w:rPr>
          <w:lang w:val="ro-RO"/>
        </w:rPr>
      </w:pPr>
      <w:r w:rsidRPr="009F10AD">
        <w:rPr>
          <w:lang w:val="ro-RO"/>
        </w:rPr>
        <w:t>Tipul şi importanţa presiunilor determinate de consumul de energie asupra mediului (de exemplu, emisiile de GES, poluarea aerului, etc) depind de sursele de energie (şi de modul în care acestea sunt utilizate) şi de volumul total de energie consumată. O modalitate de a reduce presiunile determinate de consumul de energie asupra mediului este aceea de a utiliza mai puţină energie. Acest lucru se poate realiza prin reducerea consumului de energie în activităţile ce implică utilizarea energiei (ex. încălzire, transportul pasagerilor sau mărfurilor), sau prin utilizarea energiei într-un mod mai eficient (utilizând astfel mai puţină energie pe unitate de activitate), sau printr-o combinare a celor două soluţii.</w:t>
      </w:r>
    </w:p>
    <w:p w:rsidR="00077EAF" w:rsidRPr="009F10AD" w:rsidRDefault="00077EAF" w:rsidP="00480010">
      <w:pPr>
        <w:tabs>
          <w:tab w:val="left" w:pos="1276"/>
          <w:tab w:val="left" w:leader="dot" w:pos="9356"/>
        </w:tabs>
        <w:rPr>
          <w:rFonts w:ascii="Arial" w:hAnsi="Arial" w:cs="Arial"/>
          <w:b/>
          <w:i/>
          <w:iCs/>
          <w:lang w:val="ro-RO"/>
        </w:rPr>
      </w:pPr>
    </w:p>
    <w:p w:rsidR="00A048EA" w:rsidRPr="009F10AD" w:rsidRDefault="00480010" w:rsidP="00480010">
      <w:pPr>
        <w:tabs>
          <w:tab w:val="left" w:pos="1276"/>
          <w:tab w:val="left" w:leader="dot" w:pos="9356"/>
        </w:tabs>
        <w:rPr>
          <w:rFonts w:ascii="Arial" w:hAnsi="Arial" w:cs="Arial"/>
          <w:i/>
          <w:iCs/>
          <w:lang w:val="ro-RO"/>
        </w:rPr>
      </w:pPr>
      <w:r w:rsidRPr="009F10AD">
        <w:rPr>
          <w:rFonts w:ascii="Arial" w:hAnsi="Arial" w:cs="Arial"/>
          <w:b/>
          <w:i/>
          <w:iCs/>
          <w:lang w:val="ro-RO"/>
        </w:rPr>
        <w:t xml:space="preserve">     </w:t>
      </w:r>
      <w:r w:rsidR="00E57994" w:rsidRPr="009F10AD">
        <w:rPr>
          <w:rFonts w:ascii="Arial" w:hAnsi="Arial" w:cs="Arial"/>
          <w:b/>
          <w:i/>
          <w:iCs/>
          <w:lang w:val="ro-RO"/>
        </w:rPr>
        <w:t xml:space="preserve"> </w:t>
      </w:r>
      <w:r w:rsidR="00352C06" w:rsidRPr="009F10AD">
        <w:rPr>
          <w:rFonts w:ascii="Arial" w:hAnsi="Arial" w:cs="Arial"/>
          <w:b/>
          <w:i/>
          <w:iCs/>
          <w:lang w:val="ro-RO"/>
        </w:rPr>
        <w:t>X</w:t>
      </w:r>
      <w:r w:rsidRPr="009F10AD">
        <w:rPr>
          <w:rFonts w:ascii="Arial" w:hAnsi="Arial" w:cs="Arial"/>
          <w:b/>
          <w:i/>
          <w:iCs/>
          <w:lang w:val="ro-RO"/>
        </w:rPr>
        <w:t>.3.3</w:t>
      </w:r>
      <w:r w:rsidR="00685594" w:rsidRPr="009F10AD">
        <w:rPr>
          <w:rFonts w:ascii="Arial" w:hAnsi="Arial" w:cs="Arial"/>
          <w:b/>
          <w:i/>
          <w:iCs/>
          <w:lang w:val="ro-RO"/>
        </w:rPr>
        <w:t xml:space="preserve">.  </w:t>
      </w:r>
      <w:r w:rsidR="00A048EA" w:rsidRPr="009F10AD">
        <w:rPr>
          <w:rFonts w:ascii="Arial" w:hAnsi="Arial" w:cs="Arial"/>
          <w:b/>
          <w:i/>
          <w:iCs/>
          <w:lang w:val="ro-RO"/>
        </w:rPr>
        <w:t>Utilizarea materialelor</w:t>
      </w:r>
      <w:r w:rsidR="00A048EA" w:rsidRPr="009F10AD">
        <w:rPr>
          <w:rFonts w:ascii="Arial" w:hAnsi="Arial" w:cs="Arial"/>
          <w:i/>
          <w:iCs/>
          <w:lang w:val="ro-RO"/>
        </w:rPr>
        <w:t xml:space="preserve"> </w:t>
      </w:r>
    </w:p>
    <w:p w:rsidR="006E63E9" w:rsidRPr="009F10AD" w:rsidRDefault="006E63E9" w:rsidP="006E63E9">
      <w:pPr>
        <w:pStyle w:val="Default"/>
        <w:ind w:firstLine="720"/>
        <w:jc w:val="both"/>
        <w:rPr>
          <w:lang w:val="ro-RO"/>
        </w:rPr>
      </w:pPr>
      <w:r w:rsidRPr="009F10AD">
        <w:rPr>
          <w:lang w:val="ro-RO"/>
        </w:rPr>
        <w:t xml:space="preserve">Consumul intern de materiale (DMC – Domestic Material Consumption) – cuprinde cantitatea totală de materiale utilizate direct în economie (extracţia internă utilizată plus importurile). Componentele DMC sunt: Intrările directe de materiale (DMI) şi exportul de materiale. </w:t>
      </w:r>
    </w:p>
    <w:p w:rsidR="006E63E9" w:rsidRPr="009F10AD" w:rsidRDefault="006E63E9" w:rsidP="006E63E9">
      <w:pPr>
        <w:pStyle w:val="Default"/>
        <w:ind w:firstLine="720"/>
        <w:jc w:val="both"/>
        <w:rPr>
          <w:lang w:val="ro-RO"/>
        </w:rPr>
      </w:pPr>
      <w:r w:rsidRPr="009F10AD">
        <w:rPr>
          <w:lang w:val="ro-RO"/>
        </w:rPr>
        <w:t>Trebuie menținut un echilibru intre producție şi consum, astfel încât să se asigure o dezvoltare durabilă.</w:t>
      </w:r>
    </w:p>
    <w:p w:rsidR="006E63E9" w:rsidRPr="009F10AD" w:rsidRDefault="006E63E9" w:rsidP="006E63E9">
      <w:pPr>
        <w:pStyle w:val="Default"/>
        <w:ind w:firstLine="720"/>
        <w:jc w:val="both"/>
        <w:rPr>
          <w:lang w:val="ro-RO"/>
        </w:rPr>
      </w:pPr>
      <w:r w:rsidRPr="009F10AD">
        <w:rPr>
          <w:lang w:val="ro-RO"/>
        </w:rPr>
        <w:t xml:space="preserve">Toate produsele au o bază naturală. Economiile europene depind într-o mare măsură de resurse naturale. În cazul în care se mențin modelele actuale de dezvoltare, degradarea și epuizarea resurselor naturale vor continua, la fel ca și generarea de deșeuri. Gradul consumului actual de resurse este de o asemenea amploare încât pune în pericol șansele generațiilor viitoare – și ale țărilor în curs de dezvoltare – de a avea acces la partea lor echitabilă de resurse rare. </w:t>
      </w:r>
    </w:p>
    <w:p w:rsidR="006E63E9" w:rsidRPr="009F10AD" w:rsidRDefault="006E63E9" w:rsidP="006E63E9">
      <w:pPr>
        <w:pStyle w:val="Default"/>
        <w:ind w:firstLine="720"/>
        <w:jc w:val="both"/>
        <w:rPr>
          <w:lang w:val="ro-RO"/>
        </w:rPr>
      </w:pPr>
      <w:r w:rsidRPr="009F10AD">
        <w:rPr>
          <w:lang w:val="ro-RO"/>
        </w:rPr>
        <w:t>Utilizarea rațională a resurselor naturale a fost una dintre primele preocupări de mediu la baza primelor tratate europene.</w:t>
      </w:r>
    </w:p>
    <w:p w:rsidR="006E63E9" w:rsidRPr="009F10AD" w:rsidRDefault="006E63E9" w:rsidP="006E63E9">
      <w:pPr>
        <w:pStyle w:val="Default"/>
        <w:ind w:firstLine="720"/>
        <w:jc w:val="both"/>
        <w:rPr>
          <w:lang w:val="ro-RO"/>
        </w:rPr>
      </w:pPr>
      <w:r w:rsidRPr="009F10AD">
        <w:rPr>
          <w:lang w:val="ro-RO"/>
        </w:rPr>
        <w:t xml:space="preserve">Trebuie găsite modalități de a spori productivitatea resurselor și de a decupla creșterea economică de utilizarea resurselor și de impactul acesteia asupra mediului. Creșterea eficienței utilizării resurselor va fi esențială pentru asigurarea creșterii economice.  </w:t>
      </w:r>
    </w:p>
    <w:p w:rsidR="006E63E9" w:rsidRPr="009F10AD" w:rsidRDefault="006E63E9" w:rsidP="006E63E9">
      <w:pPr>
        <w:autoSpaceDE w:val="0"/>
        <w:autoSpaceDN w:val="0"/>
        <w:adjustRightInd w:val="0"/>
        <w:ind w:firstLine="720"/>
        <w:jc w:val="both"/>
        <w:rPr>
          <w:rFonts w:ascii="Arial" w:hAnsi="Arial" w:cs="Arial"/>
          <w:color w:val="000000"/>
        </w:rPr>
      </w:pPr>
      <w:r w:rsidRPr="009F10AD">
        <w:rPr>
          <w:rFonts w:ascii="Arial" w:hAnsi="Arial" w:cs="Arial"/>
          <w:color w:val="000000"/>
        </w:rPr>
        <w:t>Reciclarea materialelor refolosibile reduce drastic consumul resurselor naturale (petrol, apă, energie) precum şi nivelul emisiilor nocive în aer: Faţă de alte metode ecologice, reciclarea este cea care presupune cel mai mic efort din partea societății. Deşeurile menajere trebuie însă sortate înainte de a le arunca în containere separate pe tipul de deşeu acceptat (plastic, sticlă, hârtie etc).</w:t>
      </w:r>
    </w:p>
    <w:p w:rsidR="006E63E9" w:rsidRPr="009F10AD" w:rsidRDefault="006E63E9" w:rsidP="006E63E9">
      <w:pPr>
        <w:autoSpaceDE w:val="0"/>
        <w:autoSpaceDN w:val="0"/>
        <w:adjustRightInd w:val="0"/>
        <w:ind w:firstLine="720"/>
        <w:jc w:val="both"/>
        <w:rPr>
          <w:rFonts w:ascii="Arial" w:hAnsi="Arial" w:cs="Arial"/>
        </w:rPr>
      </w:pPr>
      <w:r w:rsidRPr="009F10AD">
        <w:rPr>
          <w:rFonts w:ascii="Arial" w:hAnsi="Arial" w:cs="Arial"/>
        </w:rPr>
        <w:t>Dezvoltarea de noi concepte pentru utilizarea durabilă a resurselor primare şi materialelor prin educarea, conștientizarea, instruirea și motivarea tuturor, în vederea formării unei mentalități proactive în domeniul protecției mediului va asigura viitorul generațiilor următoare.</w:t>
      </w:r>
    </w:p>
    <w:p w:rsidR="006E63E9" w:rsidRPr="009F10AD" w:rsidRDefault="006E63E9" w:rsidP="00480010">
      <w:pPr>
        <w:tabs>
          <w:tab w:val="left" w:pos="1276"/>
          <w:tab w:val="left" w:leader="dot" w:pos="9356"/>
        </w:tabs>
        <w:rPr>
          <w:rFonts w:ascii="Arial" w:hAnsi="Arial" w:cs="Arial"/>
          <w:i/>
          <w:iCs/>
          <w:lang w:val="ro-RO"/>
        </w:rPr>
      </w:pPr>
    </w:p>
    <w:p w:rsidR="00634D10" w:rsidRPr="009F10AD" w:rsidRDefault="00480010" w:rsidP="004D0620">
      <w:pPr>
        <w:rPr>
          <w:rFonts w:ascii="Arial" w:hAnsi="Arial" w:cs="Arial"/>
          <w:b/>
        </w:rPr>
      </w:pPr>
      <w:r w:rsidRPr="009F10AD">
        <w:rPr>
          <w:rFonts w:ascii="Arial" w:hAnsi="Arial" w:cs="Arial"/>
          <w:b/>
        </w:rPr>
        <w:t xml:space="preserve">    </w:t>
      </w:r>
    </w:p>
    <w:p w:rsidR="00634D10" w:rsidRPr="009F10AD" w:rsidRDefault="00634D10" w:rsidP="004D0620">
      <w:pPr>
        <w:rPr>
          <w:rFonts w:ascii="Arial" w:hAnsi="Arial" w:cs="Arial"/>
          <w:b/>
        </w:rPr>
      </w:pPr>
    </w:p>
    <w:p w:rsidR="00634D10" w:rsidRPr="009F10AD" w:rsidRDefault="00634D10" w:rsidP="004D0620">
      <w:pPr>
        <w:rPr>
          <w:rFonts w:ascii="Arial" w:hAnsi="Arial" w:cs="Arial"/>
          <w:b/>
        </w:rPr>
      </w:pPr>
    </w:p>
    <w:p w:rsidR="00634D10" w:rsidRDefault="00634D10" w:rsidP="004D0620">
      <w:pPr>
        <w:rPr>
          <w:rFonts w:ascii="Arial" w:hAnsi="Arial" w:cs="Arial"/>
          <w:b/>
        </w:rPr>
      </w:pPr>
    </w:p>
    <w:p w:rsidR="00F4145C" w:rsidRDefault="00F4145C" w:rsidP="004D0620">
      <w:pPr>
        <w:rPr>
          <w:rFonts w:ascii="Arial" w:hAnsi="Arial" w:cs="Arial"/>
          <w:b/>
        </w:rPr>
      </w:pPr>
    </w:p>
    <w:p w:rsidR="00634D10" w:rsidRPr="009F10AD" w:rsidRDefault="00634D10" w:rsidP="004D0620">
      <w:pPr>
        <w:rPr>
          <w:rFonts w:ascii="Arial" w:hAnsi="Arial" w:cs="Arial"/>
          <w:b/>
        </w:rPr>
      </w:pPr>
    </w:p>
    <w:p w:rsidR="00480010" w:rsidRPr="009F10AD" w:rsidRDefault="00480010" w:rsidP="004D0620">
      <w:pPr>
        <w:rPr>
          <w:rFonts w:ascii="Arial" w:hAnsi="Arial" w:cs="Arial"/>
          <w:b/>
        </w:rPr>
      </w:pPr>
      <w:r w:rsidRPr="009F10AD">
        <w:rPr>
          <w:rFonts w:ascii="Arial" w:hAnsi="Arial" w:cs="Arial"/>
          <w:b/>
        </w:rPr>
        <w:t xml:space="preserve">  X. 4. Prognoze, politici şi masuri privind consumul şi mediul</w:t>
      </w:r>
    </w:p>
    <w:p w:rsidR="00475733" w:rsidRPr="009F10AD" w:rsidRDefault="00475733" w:rsidP="004D0620">
      <w:pPr>
        <w:rPr>
          <w:rFonts w:ascii="Arial" w:hAnsi="Arial" w:cs="Arial"/>
          <w:b/>
        </w:rPr>
      </w:pPr>
    </w:p>
    <w:p w:rsidR="006E63E9" w:rsidRPr="009F10AD" w:rsidRDefault="006E63E9" w:rsidP="006E63E9">
      <w:pPr>
        <w:autoSpaceDE w:val="0"/>
        <w:autoSpaceDN w:val="0"/>
        <w:adjustRightInd w:val="0"/>
        <w:ind w:firstLine="720"/>
        <w:jc w:val="both"/>
        <w:rPr>
          <w:rFonts w:ascii="Arial" w:hAnsi="Arial" w:cs="Arial"/>
        </w:rPr>
      </w:pPr>
      <w:r w:rsidRPr="009F10AD">
        <w:rPr>
          <w:rFonts w:ascii="Arial" w:hAnsi="Arial" w:cs="Arial"/>
        </w:rPr>
        <w:t>Noile politici de mediu propun o abordare integrată care să contribuie la un nivel mai înalt al calităţii vieţii şi al bunăstării sociale a cetăţenilor, prin asigurarea unui mediu în care nivelul poluării nu generează efecte nocive asupra sănătăţii umane şi a mediului. Abordările integrate pentru protejarea mediului duc la o planificare mai bună şi la rezultate semnificative.</w:t>
      </w:r>
    </w:p>
    <w:p w:rsidR="006E63E9" w:rsidRPr="009F10AD" w:rsidRDefault="006E63E9" w:rsidP="006E63E9">
      <w:pPr>
        <w:autoSpaceDE w:val="0"/>
        <w:autoSpaceDN w:val="0"/>
        <w:adjustRightInd w:val="0"/>
        <w:ind w:firstLine="720"/>
        <w:jc w:val="both"/>
        <w:rPr>
          <w:rFonts w:ascii="Arial" w:hAnsi="Arial" w:cs="Arial"/>
        </w:rPr>
      </w:pPr>
      <w:r w:rsidRPr="009F10AD">
        <w:rPr>
          <w:rFonts w:ascii="Arial" w:hAnsi="Arial" w:cs="Arial"/>
        </w:rPr>
        <w:t>Soluţiile trebuie să fie orientate spre viitor, să încorporeze aspecte legate de prevenirea riscurilor, precum anticiparea schimbărilor climatice (de exemplu, creşterea pericolului de inundaţii) sau reducerea progresivă a dependenţei de combustibilii fosili. Iniţiativele locale de rezolvare a unor probleme pot genera probleme noi în alt domeniu şi pot fi în contradicţie cu politicile la nivel naţional sau regional.</w:t>
      </w:r>
    </w:p>
    <w:p w:rsidR="006E63E9" w:rsidRPr="009F10AD" w:rsidRDefault="006E63E9" w:rsidP="006E63E9">
      <w:pPr>
        <w:autoSpaceDE w:val="0"/>
        <w:autoSpaceDN w:val="0"/>
        <w:adjustRightInd w:val="0"/>
        <w:ind w:firstLine="720"/>
        <w:jc w:val="both"/>
        <w:rPr>
          <w:rFonts w:ascii="Arial" w:hAnsi="Arial" w:cs="Arial"/>
        </w:rPr>
      </w:pPr>
      <w:r w:rsidRPr="009F10AD">
        <w:rPr>
          <w:rFonts w:ascii="Arial" w:hAnsi="Arial" w:cs="Arial"/>
        </w:rPr>
        <w:t>Obligaţiile impuse la nivel local, regional, naţional sau european (de exemplu, utilizarea eficientă a terenului, reducerea zgomotului, creşterea calităţii aerului) pot fi implementate mai eficient la nivel local atunci când sunt integrate într-un cadru local de management strategic.</w:t>
      </w:r>
    </w:p>
    <w:p w:rsidR="006E63E9" w:rsidRPr="009F10AD" w:rsidRDefault="006E63E9" w:rsidP="006E63E9">
      <w:pPr>
        <w:autoSpaceDE w:val="0"/>
        <w:autoSpaceDN w:val="0"/>
        <w:adjustRightInd w:val="0"/>
        <w:ind w:firstLine="720"/>
        <w:jc w:val="both"/>
        <w:rPr>
          <w:rFonts w:ascii="Arial" w:hAnsi="Arial" w:cs="Arial"/>
        </w:rPr>
      </w:pPr>
      <w:r w:rsidRPr="009F10AD">
        <w:rPr>
          <w:rFonts w:ascii="Arial" w:hAnsi="Arial" w:cs="Arial"/>
        </w:rPr>
        <w:t>Definirea clară a obiectivelor şi a ţintelor, asumarea responsabilităţilor, a procedurilor de monitorizare a progreselor, consultarea publicului, verificarea rezultatelor, auditul şi raportarea sunt cruciale pentru implementarea efectivă a măsurilor de protecţie a mediului.</w:t>
      </w:r>
    </w:p>
    <w:p w:rsidR="006E63E9" w:rsidRPr="009F10AD" w:rsidRDefault="006E63E9" w:rsidP="006E63E9">
      <w:pPr>
        <w:autoSpaceDE w:val="0"/>
        <w:autoSpaceDN w:val="0"/>
        <w:adjustRightInd w:val="0"/>
        <w:ind w:firstLine="720"/>
        <w:jc w:val="both"/>
        <w:rPr>
          <w:rFonts w:ascii="Arial" w:hAnsi="Arial" w:cs="Arial"/>
        </w:rPr>
      </w:pPr>
      <w:r w:rsidRPr="009F10AD">
        <w:rPr>
          <w:rFonts w:ascii="Arial" w:hAnsi="Arial" w:cs="Arial"/>
        </w:rPr>
        <w:t>Evoluţia politicii de mediu şi schimbările înregistrate de aceasta de-a lungul timpului sunt reflectate nu numai de obiectivele şi priorităţile acesteia, ci şi de numărul - în continua creştere - al instrumentelor sale de implementare. Astfel, se poate vorbi de dezvoltarea a trei tipuri de instrumente: legislative, tehnice şi instrumente economico-financiare,.</w:t>
      </w:r>
    </w:p>
    <w:p w:rsidR="006E63E9" w:rsidRPr="009F10AD" w:rsidRDefault="006E63E9" w:rsidP="006E63E9">
      <w:pPr>
        <w:autoSpaceDE w:val="0"/>
        <w:autoSpaceDN w:val="0"/>
        <w:adjustRightInd w:val="0"/>
        <w:ind w:firstLine="720"/>
        <w:jc w:val="both"/>
        <w:rPr>
          <w:rFonts w:ascii="Arial" w:hAnsi="Arial" w:cs="Arial"/>
        </w:rPr>
      </w:pPr>
      <w:r w:rsidRPr="009F10AD">
        <w:rPr>
          <w:rFonts w:ascii="Arial" w:hAnsi="Arial" w:cs="Arial"/>
          <w:i/>
          <w:iCs/>
        </w:rPr>
        <w:t xml:space="preserve">Denominarea „eco” </w:t>
      </w:r>
      <w:r w:rsidRPr="009F10AD">
        <w:rPr>
          <w:rFonts w:ascii="Arial" w:hAnsi="Arial" w:cs="Arial"/>
        </w:rPr>
        <w:t xml:space="preserve">este un instrument ce are drept scop promovarea produselor cu un impact de mediu redus, comparativ cu alte produse din acelaşi grup. În plus, denominarea „eco” oferă consumatorilor informaţii clare şi întemeiate ştiinţific asupra naturii produselor, orientându-le astfel opţiunile. Această denominare are rolul evidenţierii produselor comunitare care îndeplinesc anumite cerinţe de mediu şi criterii „eco” specifice, criteria stabilite şi revizuite de </w:t>
      </w:r>
      <w:r w:rsidRPr="009F10AD">
        <w:rPr>
          <w:rFonts w:ascii="Arial" w:hAnsi="Arial" w:cs="Arial"/>
          <w:i/>
          <w:iCs/>
        </w:rPr>
        <w:t xml:space="preserve">Comitetul Uniunii Europene pentru Denominare Eco15 </w:t>
      </w:r>
      <w:r w:rsidRPr="009F10AD">
        <w:rPr>
          <w:rFonts w:ascii="Arial" w:hAnsi="Arial" w:cs="Arial"/>
        </w:rPr>
        <w:t xml:space="preserve">– responsabil de altfel şi pentru evaluarea şi verificarea cerinţelor referitoare la acestea. Produsele care au îndeplinit criteriile de acordare a acestei denominări pot fi recunoscute prin simbolul „margaretei”(logo-ul specific). </w:t>
      </w:r>
    </w:p>
    <w:p w:rsidR="006E63E9" w:rsidRPr="009F10AD" w:rsidRDefault="006E63E9" w:rsidP="006E63E9">
      <w:pPr>
        <w:autoSpaceDE w:val="0"/>
        <w:autoSpaceDN w:val="0"/>
        <w:adjustRightInd w:val="0"/>
        <w:ind w:firstLine="720"/>
        <w:jc w:val="both"/>
        <w:rPr>
          <w:rFonts w:ascii="Arial" w:hAnsi="Arial" w:cs="Arial"/>
        </w:rPr>
      </w:pPr>
      <w:r w:rsidRPr="009F10AD">
        <w:rPr>
          <w:rFonts w:ascii="Arial" w:hAnsi="Arial" w:cs="Arial"/>
          <w:bCs/>
          <w:i/>
        </w:rPr>
        <w:t>Politica integrată a produselor (PIP</w:t>
      </w:r>
      <w:r w:rsidRPr="009F10AD">
        <w:rPr>
          <w:rFonts w:ascii="Arial" w:hAnsi="Arial" w:cs="Arial"/>
          <w:b/>
          <w:bCs/>
        </w:rPr>
        <w:t xml:space="preserve">) </w:t>
      </w:r>
      <w:r w:rsidRPr="009F10AD">
        <w:rPr>
          <w:rFonts w:ascii="Arial" w:hAnsi="Arial" w:cs="Arial"/>
        </w:rPr>
        <w:t xml:space="preserve">are la bază </w:t>
      </w:r>
      <w:r w:rsidRPr="009F10AD">
        <w:rPr>
          <w:rFonts w:ascii="Arial" w:hAnsi="Arial" w:cs="Arial"/>
          <w:i/>
          <w:iCs/>
        </w:rPr>
        <w:t xml:space="preserve">Cartea verde a unei politici integrate a produselor </w:t>
      </w:r>
      <w:r w:rsidRPr="009F10AD">
        <w:rPr>
          <w:rFonts w:ascii="Arial" w:hAnsi="Arial" w:cs="Arial"/>
        </w:rPr>
        <w:t xml:space="preserve"> şi există ca strategie începând din iunie 2003, odată cu adoptarea de către Comisie a comunicării aferente. PIP urmăreşte să minimizeze degradarea pe care unele produse o cauzează mediului pe durata ciclului lor de viaţă şi propune o abordare voluntară în vederea „produselor verzi”22, precum şi o strânsă cooperare cu părţile interesate. Principiile de bază ale acestei strategii sunt:</w:t>
      </w:r>
    </w:p>
    <w:p w:rsidR="006E63E9" w:rsidRPr="009F10AD" w:rsidRDefault="006E63E9" w:rsidP="006E63E9">
      <w:pPr>
        <w:autoSpaceDE w:val="0"/>
        <w:autoSpaceDN w:val="0"/>
        <w:adjustRightInd w:val="0"/>
        <w:ind w:firstLine="360"/>
        <w:jc w:val="both"/>
        <w:rPr>
          <w:rFonts w:ascii="Arial" w:hAnsi="Arial" w:cs="Arial"/>
        </w:rPr>
      </w:pPr>
      <w:r w:rsidRPr="009F10AD">
        <w:rPr>
          <w:rFonts w:ascii="Arial" w:hAnsi="Arial" w:cs="Arial"/>
        </w:rPr>
        <w:t>1) gândirea în perspectiva ciclului de viaţă al produselor;</w:t>
      </w:r>
    </w:p>
    <w:p w:rsidR="006E63E9" w:rsidRPr="009F10AD" w:rsidRDefault="006E63E9" w:rsidP="006E63E9">
      <w:pPr>
        <w:autoSpaceDE w:val="0"/>
        <w:autoSpaceDN w:val="0"/>
        <w:adjustRightInd w:val="0"/>
        <w:ind w:firstLine="360"/>
        <w:jc w:val="both"/>
        <w:rPr>
          <w:rFonts w:ascii="Arial" w:hAnsi="Arial" w:cs="Arial"/>
        </w:rPr>
      </w:pPr>
      <w:r w:rsidRPr="009F10AD">
        <w:rPr>
          <w:rFonts w:ascii="Arial" w:hAnsi="Arial" w:cs="Arial"/>
        </w:rPr>
        <w:t>2) implicarea pieţei, prin crearea de stimulente în vederea încurajării cererii şi ofertei de “produse verzi”;</w:t>
      </w:r>
    </w:p>
    <w:p w:rsidR="006E63E9" w:rsidRPr="009F10AD" w:rsidRDefault="006E63E9" w:rsidP="006E63E9">
      <w:pPr>
        <w:autoSpaceDE w:val="0"/>
        <w:autoSpaceDN w:val="0"/>
        <w:adjustRightInd w:val="0"/>
        <w:ind w:firstLine="360"/>
        <w:jc w:val="both"/>
        <w:rPr>
          <w:rFonts w:ascii="Arial" w:hAnsi="Arial" w:cs="Arial"/>
        </w:rPr>
      </w:pPr>
      <w:r w:rsidRPr="009F10AD">
        <w:rPr>
          <w:rFonts w:ascii="Arial" w:hAnsi="Arial" w:cs="Arial"/>
        </w:rPr>
        <w:t>3) implicarea părţilor interesate;</w:t>
      </w:r>
    </w:p>
    <w:p w:rsidR="006E63E9" w:rsidRPr="009F10AD" w:rsidRDefault="006E63E9" w:rsidP="006E63E9">
      <w:pPr>
        <w:autoSpaceDE w:val="0"/>
        <w:autoSpaceDN w:val="0"/>
        <w:adjustRightInd w:val="0"/>
        <w:ind w:firstLine="360"/>
        <w:jc w:val="both"/>
        <w:rPr>
          <w:rFonts w:ascii="Arial" w:hAnsi="Arial" w:cs="Arial"/>
        </w:rPr>
      </w:pPr>
      <w:r w:rsidRPr="009F10AD">
        <w:rPr>
          <w:rFonts w:ascii="Arial" w:hAnsi="Arial" w:cs="Arial"/>
        </w:rPr>
        <w:t>4) actualizarea şi dezvoltarea continuă;</w:t>
      </w:r>
    </w:p>
    <w:p w:rsidR="006E63E9" w:rsidRPr="009F10AD" w:rsidRDefault="006E63E9" w:rsidP="006E63E9">
      <w:pPr>
        <w:autoSpaceDE w:val="0"/>
        <w:autoSpaceDN w:val="0"/>
        <w:adjustRightInd w:val="0"/>
        <w:ind w:firstLine="360"/>
        <w:jc w:val="both"/>
        <w:rPr>
          <w:rFonts w:ascii="Arial" w:hAnsi="Arial" w:cs="Arial"/>
        </w:rPr>
      </w:pPr>
      <w:r w:rsidRPr="009F10AD">
        <w:rPr>
          <w:rFonts w:ascii="Arial" w:hAnsi="Arial" w:cs="Arial"/>
        </w:rPr>
        <w:t>5) crearea de instrumente variate.</w:t>
      </w:r>
    </w:p>
    <w:p w:rsidR="000B450B" w:rsidRPr="0078139B" w:rsidRDefault="006E63E9" w:rsidP="000B450B">
      <w:pPr>
        <w:autoSpaceDE w:val="0"/>
        <w:autoSpaceDN w:val="0"/>
        <w:adjustRightInd w:val="0"/>
        <w:jc w:val="both"/>
        <w:rPr>
          <w:rFonts w:ascii="Arial" w:hAnsi="Arial" w:cs="Arial"/>
          <w:b/>
          <w:lang w:val="ro-RO"/>
        </w:rPr>
      </w:pPr>
      <w:r w:rsidRPr="009F10AD">
        <w:rPr>
          <w:rFonts w:ascii="Arial" w:hAnsi="Arial" w:cs="Arial"/>
        </w:rPr>
        <w:t>Această strategie are un potenţial ridicat de promovare a unei atitudini centrată pe preocuparea pentru mediu, atât din partea producătorilor cât şi a consumatorilor – ceea ce, pe termen lung, poate genera formarea unui mecanism autoreglabil de selecţie a tipurilor de produse aflate pe piaţă, în funcţie de potenţialul lor dăunător asupra mediului.</w:t>
      </w:r>
      <w:r w:rsidRPr="006470EB">
        <w:rPr>
          <w:rFonts w:ascii="Arial" w:hAnsi="Arial" w:cs="Arial"/>
        </w:rPr>
        <w:t xml:space="preserve"> </w:t>
      </w:r>
    </w:p>
    <w:sectPr w:rsidR="000B450B" w:rsidRPr="0078139B" w:rsidSect="00EC541C">
      <w:pgSz w:w="11906" w:h="16838"/>
      <w:pgMar w:top="850" w:right="1138" w:bottom="850" w:left="1411"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D3D72" w:rsidRDefault="00FD3D72">
      <w:r>
        <w:separator/>
      </w:r>
    </w:p>
  </w:endnote>
  <w:endnote w:type="continuationSeparator" w:id="0">
    <w:p w:rsidR="00FD3D72" w:rsidRDefault="00FD3D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Bold">
    <w:panose1 w:val="00000000000000000000"/>
    <w:charset w:val="00"/>
    <w:family w:val="roman"/>
    <w:notTrueType/>
    <w:pitch w:val="default"/>
    <w:sig w:usb0="00000003" w:usb1="00000000" w:usb2="00000000" w:usb3="00000000" w:csb0="00000001" w:csb1="00000000"/>
  </w:font>
  <w:font w:name="Albertus MT">
    <w:altName w:val="Candara"/>
    <w:charset w:val="00"/>
    <w:family w:val="swiss"/>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 w:name="TTE163FF90t00">
    <w:altName w:val="Arial Unicode MS"/>
    <w:panose1 w:val="00000000000000000000"/>
    <w:charset w:val="88"/>
    <w:family w:val="auto"/>
    <w:notTrueType/>
    <w:pitch w:val="default"/>
    <w:sig w:usb0="00000001" w:usb1="08080000" w:usb2="00000010" w:usb3="00000000" w:csb0="00100000" w:csb1="00000000"/>
  </w:font>
  <w:font w:name="Arial,Bold">
    <w:altName w:val="Times New Roman"/>
    <w:panose1 w:val="00000000000000000000"/>
    <w:charset w:val="EE"/>
    <w:family w:val="auto"/>
    <w:notTrueType/>
    <w:pitch w:val="default"/>
    <w:sig w:usb0="00000005" w:usb1="00000000" w:usb2="00000000" w:usb3="00000000" w:csb0="00000002" w:csb1="00000000"/>
  </w:font>
  <w:font w:name="PalatinoLinotype-Roman">
    <w:altName w:val="Arial Unicode MS"/>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7105809"/>
      <w:docPartObj>
        <w:docPartGallery w:val="Page Numbers (Bottom of Page)"/>
        <w:docPartUnique/>
      </w:docPartObj>
    </w:sdtPr>
    <w:sdtEndPr>
      <w:rPr>
        <w:noProof/>
      </w:rPr>
    </w:sdtEndPr>
    <w:sdtContent>
      <w:p w:rsidR="00BD4EA4" w:rsidRDefault="00BD4EA4">
        <w:pPr>
          <w:pStyle w:val="Footer"/>
          <w:jc w:val="right"/>
        </w:pPr>
        <w:r>
          <w:fldChar w:fldCharType="begin"/>
        </w:r>
        <w:r>
          <w:instrText xml:space="preserve"> PAGE   \* MERGEFORMAT </w:instrText>
        </w:r>
        <w:r>
          <w:fldChar w:fldCharType="separate"/>
        </w:r>
        <w:r w:rsidR="007966B8">
          <w:rPr>
            <w:noProof/>
          </w:rPr>
          <w:t>1</w:t>
        </w:r>
        <w:r>
          <w:rPr>
            <w:noProof/>
          </w:rPr>
          <w:fldChar w:fldCharType="end"/>
        </w:r>
      </w:p>
    </w:sdtContent>
  </w:sdt>
  <w:p w:rsidR="00BD4EA4" w:rsidRDefault="00BD4EA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4EA4" w:rsidRPr="00694ED6" w:rsidRDefault="00BD4EA4">
    <w:pPr>
      <w:pStyle w:val="Footer"/>
      <w:jc w:val="right"/>
      <w:rPr>
        <w:rFonts w:ascii="Arial" w:hAnsi="Arial" w:cs="Arial"/>
        <w:sz w:val="20"/>
        <w:szCs w:val="20"/>
      </w:rPr>
    </w:pPr>
  </w:p>
  <w:p w:rsidR="00BD4EA4" w:rsidRDefault="00BD4EA4">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4EA4" w:rsidRDefault="00BD4EA4" w:rsidP="00AB4E9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BD4EA4" w:rsidRDefault="00BD4EA4" w:rsidP="00AB4E9B">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4EA4" w:rsidRDefault="00BD4EA4" w:rsidP="00AB4E9B">
    <w:pPr>
      <w:pStyle w:val="Footer"/>
      <w:framePr w:wrap="around" w:vAnchor="text" w:hAnchor="margin" w:xAlign="right" w:y="1"/>
      <w:rPr>
        <w:rStyle w:val="PageNumber"/>
      </w:rPr>
    </w:pPr>
  </w:p>
  <w:p w:rsidR="00BD4EA4" w:rsidRDefault="00BD4EA4" w:rsidP="00AB4E9B">
    <w:pPr>
      <w:pStyle w:val="Footer"/>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4EA4" w:rsidRDefault="00BD4EA4" w:rsidP="00AB4E9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BD4EA4" w:rsidRDefault="00BD4EA4" w:rsidP="00AB4E9B">
    <w:pPr>
      <w:pStyle w:val="Footer"/>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4EA4" w:rsidRDefault="00BD4EA4" w:rsidP="00AB4E9B">
    <w:pPr>
      <w:pStyle w:val="Footer"/>
      <w:framePr w:wrap="around" w:vAnchor="text" w:hAnchor="margin" w:xAlign="right" w:y="1"/>
      <w:rPr>
        <w:rStyle w:val="PageNumber"/>
      </w:rPr>
    </w:pPr>
  </w:p>
  <w:p w:rsidR="00BD4EA4" w:rsidRDefault="00BD4EA4" w:rsidP="00AB4E9B">
    <w:pPr>
      <w:pStyle w:val="Footer"/>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4EA4" w:rsidRDefault="00BD4EA4" w:rsidP="00AB4E9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BD4EA4" w:rsidRDefault="00BD4EA4" w:rsidP="00AB4E9B">
    <w:pPr>
      <w:pStyle w:val="Footer"/>
      <w:ind w:right="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7685361"/>
      <w:docPartObj>
        <w:docPartGallery w:val="Page Numbers (Bottom of Page)"/>
        <w:docPartUnique/>
      </w:docPartObj>
    </w:sdtPr>
    <w:sdtEndPr>
      <w:rPr>
        <w:noProof/>
      </w:rPr>
    </w:sdtEndPr>
    <w:sdtContent>
      <w:p w:rsidR="00BD4EA4" w:rsidRDefault="00BD4EA4">
        <w:pPr>
          <w:pStyle w:val="Footer"/>
          <w:jc w:val="right"/>
        </w:pPr>
        <w:r>
          <w:fldChar w:fldCharType="begin"/>
        </w:r>
        <w:r>
          <w:instrText xml:space="preserve"> PAGE   \* MERGEFORMAT </w:instrText>
        </w:r>
        <w:r>
          <w:fldChar w:fldCharType="separate"/>
        </w:r>
        <w:r w:rsidR="007966B8">
          <w:rPr>
            <w:noProof/>
          </w:rPr>
          <w:t>235</w:t>
        </w:r>
        <w:r>
          <w:rPr>
            <w:noProof/>
          </w:rPr>
          <w:fldChar w:fldCharType="end"/>
        </w:r>
      </w:p>
    </w:sdtContent>
  </w:sdt>
  <w:p w:rsidR="00BD4EA4" w:rsidRDefault="00BD4EA4" w:rsidP="00AB4E9B">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D3D72" w:rsidRDefault="00FD3D72">
      <w:r>
        <w:separator/>
      </w:r>
    </w:p>
  </w:footnote>
  <w:footnote w:type="continuationSeparator" w:id="0">
    <w:p w:rsidR="00FD3D72" w:rsidRDefault="00FD3D72">
      <w:r>
        <w:continuationSeparator/>
      </w:r>
    </w:p>
  </w:footnote>
  <w:footnote w:id="1">
    <w:p w:rsidR="00BD4EA4" w:rsidRPr="00A962C9" w:rsidRDefault="00BD4EA4" w:rsidP="00974AE8">
      <w:pPr>
        <w:pStyle w:val="FootnoteText"/>
        <w:spacing w:after="0" w:line="240" w:lineRule="auto"/>
        <w:rPr>
          <w:rFonts w:ascii="Arial" w:hAnsi="Arial" w:cs="Arial"/>
          <w:i/>
          <w:iCs/>
        </w:rPr>
      </w:pPr>
      <w:r w:rsidRPr="00A962C9">
        <w:rPr>
          <w:rStyle w:val="FootnoteReference"/>
          <w:rFonts w:ascii="Arial" w:hAnsi="Arial" w:cs="Arial"/>
        </w:rPr>
        <w:footnoteRef/>
      </w:r>
      <w:r w:rsidRPr="00A962C9">
        <w:rPr>
          <w:rFonts w:ascii="Arial" w:hAnsi="Arial" w:cs="Arial"/>
          <w:i/>
          <w:iCs/>
        </w:rPr>
        <w:t xml:space="preserve"> Comunicarea Comisiei către Parlamentul European, Consiliul European, Consiliu, Comitetul Economic și Social European și Comitetul Regiunilor, Pactul ecologic European, COM(2019) 640 final,  Brussels, 11.12.2019</w:t>
      </w:r>
    </w:p>
  </w:footnote>
  <w:footnote w:id="2">
    <w:p w:rsidR="00BD4EA4" w:rsidRDefault="00BD4EA4" w:rsidP="00974AE8">
      <w:r w:rsidRPr="00A962C9">
        <w:rPr>
          <w:rStyle w:val="FootnoteReference"/>
          <w:rFonts w:ascii="Arial" w:hAnsi="Arial" w:cs="Arial"/>
          <w:sz w:val="20"/>
          <w:szCs w:val="20"/>
        </w:rPr>
        <w:footnoteRef/>
      </w:r>
      <w:r w:rsidRPr="00A962C9">
        <w:rPr>
          <w:rFonts w:ascii="Arial" w:hAnsi="Arial" w:cs="Arial"/>
          <w:sz w:val="20"/>
          <w:szCs w:val="20"/>
        </w:rPr>
        <w:t xml:space="preserve"> </w:t>
      </w:r>
      <w:r w:rsidRPr="00A962C9">
        <w:rPr>
          <w:rFonts w:ascii="Arial" w:hAnsi="Arial" w:cs="Arial"/>
          <w:i/>
          <w:iCs/>
          <w:sz w:val="20"/>
          <w:szCs w:val="20"/>
        </w:rPr>
        <w:t>Comunicarea Comisiei „Pathway to a Healthy Planet for All EU Action Plan: 'Towards Zero Pollution for Air, Water and Soil”, Brussels, 12.5.2021, COM(2021) 400 final https://ec.europa.eu/environment/pdf/zero-pollution-action-plan/communication_en.pdf</w:t>
      </w:r>
    </w:p>
  </w:footnote>
  <w:footnote w:id="3">
    <w:p w:rsidR="00BD4EA4" w:rsidRPr="00EE14AF" w:rsidRDefault="00BD4EA4" w:rsidP="00974AE8">
      <w:pPr>
        <w:pStyle w:val="FootnoteText"/>
        <w:spacing w:after="0" w:line="240" w:lineRule="auto"/>
        <w:ind w:left="90" w:hanging="90"/>
        <w:jc w:val="both"/>
        <w:rPr>
          <w:rFonts w:ascii="Arial" w:hAnsi="Arial" w:cs="Arial"/>
          <w:i/>
          <w:iCs/>
        </w:rPr>
      </w:pPr>
      <w:r w:rsidRPr="00EE14AF">
        <w:rPr>
          <w:rStyle w:val="FootnoteReference"/>
          <w:rFonts w:ascii="Arial" w:hAnsi="Arial" w:cs="Arial"/>
        </w:rPr>
        <w:footnoteRef/>
      </w:r>
      <w:r w:rsidRPr="00EE14AF">
        <w:rPr>
          <w:rFonts w:ascii="Arial" w:hAnsi="Arial" w:cs="Arial"/>
          <w:i/>
          <w:iCs/>
        </w:rPr>
        <w:t xml:space="preserve"> Chemicals Strategy for Sustainability Towards a Toxic-Free Environment; Communication from the Commission to the European Parliament, the Council, the European Economic and Social Committee and the Committee of the Regions; 14.10.2020 COM(2020) 667 final; </w:t>
      </w:r>
      <w:hyperlink r:id="rId1" w:history="1">
        <w:r w:rsidRPr="00EE14AF">
          <w:rPr>
            <w:rStyle w:val="Hyperlink"/>
            <w:rFonts w:ascii="Arial" w:hAnsi="Arial" w:cs="Arial"/>
            <w:i/>
            <w:iCs/>
          </w:rPr>
          <w:t>https://ec.europa.eu/environment/pdf/chemicals/2020/10/Strategy.pdf</w:t>
        </w:r>
      </w:hyperlink>
    </w:p>
  </w:footnote>
  <w:footnote w:id="4">
    <w:p w:rsidR="00BD4EA4" w:rsidRPr="00B375B4" w:rsidRDefault="00BD4EA4" w:rsidP="00974AE8">
      <w:pPr>
        <w:pStyle w:val="FootnoteText"/>
        <w:spacing w:after="0" w:line="240" w:lineRule="auto"/>
        <w:ind w:left="187" w:hanging="187"/>
        <w:rPr>
          <w:rFonts w:ascii="Arial" w:hAnsi="Arial" w:cs="Arial"/>
          <w:i/>
          <w:iCs/>
        </w:rPr>
      </w:pPr>
      <w:r>
        <w:rPr>
          <w:rStyle w:val="FootnoteReference"/>
        </w:rPr>
        <w:footnoteRef/>
      </w:r>
      <w:r>
        <w:t xml:space="preserve">  </w:t>
      </w:r>
      <w:r w:rsidRPr="00B375B4">
        <w:rPr>
          <w:rFonts w:ascii="Arial" w:hAnsi="Arial" w:cs="Arial"/>
          <w:i/>
          <w:iCs/>
        </w:rPr>
        <w:t>Opinion of the European Economic and Social Committee on the ‘Communication from the Commission to the European Parliament, the Council, the European Economic and Social Committee and the Committee of the Regions — Consultative communication on the sustainable use of phosphorus’ COM(2013) 517, https://eur-lex.europa.eu/legal-content/EN/TXT/?uri=celex%3A52013AE6363</w:t>
      </w:r>
    </w:p>
  </w:footnote>
  <w:footnote w:id="5">
    <w:p w:rsidR="00BD4EA4" w:rsidRPr="00B375B4" w:rsidRDefault="00BD4EA4" w:rsidP="00974AE8">
      <w:pPr>
        <w:pStyle w:val="FootnoteText"/>
        <w:tabs>
          <w:tab w:val="left" w:pos="90"/>
        </w:tabs>
        <w:spacing w:after="0" w:line="240" w:lineRule="auto"/>
        <w:ind w:left="187" w:hanging="187"/>
        <w:rPr>
          <w:rFonts w:ascii="Arial" w:hAnsi="Arial" w:cs="Arial"/>
          <w:i/>
          <w:iCs/>
        </w:rPr>
      </w:pPr>
      <w:r w:rsidRPr="00B375B4">
        <w:rPr>
          <w:rStyle w:val="FootnoteReference"/>
          <w:rFonts w:ascii="Arial" w:hAnsi="Arial" w:cs="Arial"/>
        </w:rPr>
        <w:footnoteRef/>
      </w:r>
      <w:r w:rsidRPr="00B375B4">
        <w:rPr>
          <w:rFonts w:ascii="Arial" w:hAnsi="Arial" w:cs="Arial"/>
          <w:i/>
          <w:iCs/>
        </w:rPr>
        <w:t xml:space="preserve"> </w:t>
      </w:r>
      <w:r w:rsidRPr="00B375B4">
        <w:rPr>
          <w:rFonts w:ascii="Arial" w:hAnsi="Arial" w:cs="Arial"/>
          <w:i/>
          <w:iCs/>
        </w:rPr>
        <w:tab/>
      </w:r>
      <w:bookmarkStart w:id="49" w:name="_Hlk76626634"/>
      <w:r w:rsidRPr="00B375B4">
        <w:rPr>
          <w:rFonts w:ascii="Arial" w:hAnsi="Arial" w:cs="Arial"/>
          <w:i/>
          <w:iCs/>
        </w:rPr>
        <w:t xml:space="preserve">Comunicarea Comisiei către Parlamentul European, Consiliu, Comitetul Economic și Social European și </w:t>
      </w:r>
      <w:r w:rsidRPr="00C256AE">
        <w:rPr>
          <w:rFonts w:ascii="Arial" w:hAnsi="Arial" w:cs="Arial"/>
          <w:i/>
          <w:iCs/>
        </w:rPr>
        <w:t xml:space="preserve">Eomitetul Regiunilor - O Strategie „De la fermă la consumator” pentru un sistem alimentar echitabil, sănătos și ecologic, COM(2020) 381 final, Bruxelles, 20.5.2020,  </w:t>
      </w:r>
    </w:p>
    <w:bookmarkEnd w:id="49"/>
  </w:footnote>
  <w:footnote w:id="6">
    <w:p w:rsidR="00BD4EA4" w:rsidRPr="00B375B4" w:rsidRDefault="00BD4EA4" w:rsidP="00974AE8">
      <w:pPr>
        <w:pStyle w:val="FootnoteText"/>
        <w:spacing w:after="0" w:line="240" w:lineRule="auto"/>
        <w:ind w:left="187" w:hanging="187"/>
        <w:rPr>
          <w:rFonts w:ascii="Arial" w:hAnsi="Arial" w:cs="Arial"/>
          <w:i/>
          <w:iCs/>
        </w:rPr>
      </w:pPr>
      <w:r w:rsidRPr="00B375B4">
        <w:rPr>
          <w:rStyle w:val="FootnoteReference"/>
          <w:rFonts w:ascii="Arial" w:hAnsi="Arial" w:cs="Arial"/>
        </w:rPr>
        <w:footnoteRef/>
      </w:r>
      <w:r w:rsidRPr="00B375B4">
        <w:rPr>
          <w:rFonts w:ascii="Arial" w:hAnsi="Arial" w:cs="Arial"/>
          <w:i/>
          <w:iCs/>
        </w:rPr>
        <w:t xml:space="preserve"> Comunicarea Comisiei către Parlamentul European, Consiliul European, Consiliu, Comitetul Economic și Social European și Comitetul Regiunilor, Forging a climate-resilient Europe - the new EU Strategy on Adaptation to Climate Change, {SEC(2021) 89 final} - {SWD(2021) 25 final} - {SWD(2021) 26 final}, </w:t>
      </w:r>
      <w:hyperlink r:id="rId2" w:history="1">
        <w:r w:rsidRPr="00B375B4">
          <w:rPr>
            <w:rStyle w:val="Hyperlink"/>
            <w:rFonts w:ascii="Arial" w:hAnsi="Arial" w:cs="Arial"/>
            <w:i/>
            <w:iCs/>
          </w:rPr>
          <w:t>https://ec.europa.eu/clima/sites/clima/files/adaptation/what/docs/eu_strategy_2021.pdf</w:t>
        </w:r>
      </w:hyperlink>
    </w:p>
  </w:footnote>
  <w:footnote w:id="7">
    <w:p w:rsidR="00BD4EA4" w:rsidRPr="00B375B4" w:rsidRDefault="00BD4EA4" w:rsidP="00974AE8">
      <w:pPr>
        <w:pStyle w:val="FootnoteText"/>
        <w:tabs>
          <w:tab w:val="left" w:pos="90"/>
        </w:tabs>
        <w:spacing w:after="0" w:line="240" w:lineRule="auto"/>
        <w:ind w:left="187" w:hanging="187"/>
        <w:rPr>
          <w:rFonts w:ascii="Arial" w:hAnsi="Arial" w:cs="Arial"/>
          <w:i/>
          <w:iCs/>
        </w:rPr>
      </w:pPr>
      <w:r w:rsidRPr="00B375B4">
        <w:rPr>
          <w:rStyle w:val="FootnoteReference"/>
          <w:rFonts w:ascii="Arial" w:hAnsi="Arial" w:cs="Arial"/>
        </w:rPr>
        <w:footnoteRef/>
      </w:r>
      <w:r w:rsidRPr="00B375B4">
        <w:rPr>
          <w:rFonts w:ascii="Arial" w:hAnsi="Arial" w:cs="Arial"/>
          <w:i/>
          <w:iCs/>
        </w:rPr>
        <w:t xml:space="preserve"> Comunicarea Comisiei „Planul de investiții pentru o Europă durabilă Planul de investiții din cadrul Pactului ecologic European, Bruxelles, 14.1.2020, COM(2020) 21 final https://eur-lex.europa.eu/legal-content/RO/TXT/PDF/?uri=CELEX:52020DC0021&amp;qid=1624432202009&amp;from=EN</w:t>
      </w:r>
    </w:p>
  </w:footnote>
  <w:footnote w:id="8">
    <w:p w:rsidR="00BD4EA4" w:rsidRDefault="00BD4EA4" w:rsidP="00974AE8">
      <w:pPr>
        <w:pStyle w:val="FootnoteText"/>
        <w:spacing w:after="0" w:line="240" w:lineRule="auto"/>
      </w:pPr>
      <w:r>
        <w:rPr>
          <w:rStyle w:val="FootnoteReference"/>
        </w:rPr>
        <w:footnoteRef/>
      </w:r>
      <w:r>
        <w:t xml:space="preserve"> </w:t>
      </w:r>
      <w:r w:rsidRPr="0089078A">
        <w:t>COM(2016) 725 final, Bruxelles, 16.11.2016</w:t>
      </w:r>
    </w:p>
  </w:footnote>
  <w:footnote w:id="9">
    <w:p w:rsidR="00BD4EA4" w:rsidRDefault="00BD4EA4" w:rsidP="00974AE8">
      <w:pPr>
        <w:pStyle w:val="FootnoteText"/>
        <w:spacing w:after="0" w:line="240" w:lineRule="auto"/>
      </w:pPr>
      <w:r>
        <w:rPr>
          <w:rStyle w:val="FootnoteReference"/>
        </w:rPr>
        <w:footnoteRef/>
      </w:r>
      <w:r>
        <w:t xml:space="preserve"> </w:t>
      </w:r>
      <w:r w:rsidRPr="0089078A">
        <w:t>2016/C 299/18, 18.8.2016</w:t>
      </w:r>
    </w:p>
  </w:footnote>
  <w:footnote w:id="10">
    <w:p w:rsidR="00BD4EA4" w:rsidRDefault="00BD4EA4" w:rsidP="00974AE8">
      <w:pPr>
        <w:pStyle w:val="FootnoteText"/>
        <w:spacing w:after="0" w:line="240" w:lineRule="auto"/>
      </w:pPr>
      <w:r>
        <w:rPr>
          <w:rStyle w:val="FootnoteReference"/>
        </w:rPr>
        <w:footnoteRef/>
      </w:r>
      <w:r>
        <w:t xml:space="preserve"> </w:t>
      </w:r>
      <w:r w:rsidRPr="0089078A">
        <w:t>SWD(2017) 88 final, Bruxelles, 22.2.2017</w:t>
      </w:r>
    </w:p>
  </w:footnote>
  <w:footnote w:id="11">
    <w:p w:rsidR="00BD4EA4" w:rsidRDefault="00BD4EA4" w:rsidP="00974AE8">
      <w:pPr>
        <w:pStyle w:val="FootnoteText"/>
      </w:pPr>
      <w:r>
        <w:rPr>
          <w:rStyle w:val="FootnoteReference"/>
        </w:rPr>
        <w:footnoteRef/>
      </w:r>
      <w:r>
        <w:t xml:space="preserve"> </w:t>
      </w:r>
    </w:p>
  </w:footnote>
  <w:footnote w:id="12">
    <w:p w:rsidR="00BD4EA4" w:rsidRDefault="00BD4EA4" w:rsidP="00974AE8">
      <w:pPr>
        <w:pStyle w:val="FootnoteText"/>
      </w:pPr>
      <w:r>
        <w:rPr>
          <w:rStyle w:val="FootnoteReference"/>
        </w:rPr>
        <w:footnoteRef/>
      </w:r>
      <w:r>
        <w:t xml:space="preserve"> </w:t>
      </w:r>
      <w:r w:rsidRPr="00485750">
        <w:t>Raport Diagnostic privind Apele din România, 2018, https://fdocuments.fr/document/raport-diagnostic-privind-apele-din-rom-2019-4-29-raport-diagnostic-privind.html</w:t>
      </w:r>
    </w:p>
  </w:footnote>
  <w:footnote w:id="13">
    <w:p w:rsidR="00BD4EA4" w:rsidRPr="00476366" w:rsidRDefault="00BD4EA4" w:rsidP="00974AE8">
      <w:pPr>
        <w:pStyle w:val="FootnoteText"/>
        <w:spacing w:after="0" w:line="240" w:lineRule="auto"/>
        <w:ind w:left="270" w:hanging="270"/>
        <w:jc w:val="both"/>
        <w:rPr>
          <w:rFonts w:ascii="Arial" w:hAnsi="Arial" w:cs="Arial"/>
          <w:i/>
          <w:iCs/>
        </w:rPr>
      </w:pPr>
      <w:r w:rsidRPr="00476366">
        <w:rPr>
          <w:rStyle w:val="FootnoteReference"/>
          <w:rFonts w:ascii="Arial" w:hAnsi="Arial" w:cs="Arial"/>
        </w:rPr>
        <w:footnoteRef/>
      </w:r>
      <w:r w:rsidRPr="00476366">
        <w:rPr>
          <w:rFonts w:ascii="Arial" w:hAnsi="Arial" w:cs="Arial"/>
          <w:i/>
          <w:iCs/>
        </w:rPr>
        <w:t xml:space="preserve"> Regulament (EU) 2021/1119 de instituire a cadrului pentru realizarea neutralității climatice și de modificare a Regulamentelor (CE) nr. 401/2009 și (UE) 2018/1999 (Legea europeană a climei), COM(2020) 80 final</w:t>
      </w:r>
    </w:p>
  </w:footnote>
  <w:footnote w:id="14">
    <w:p w:rsidR="00BD4EA4" w:rsidRPr="00C007A5" w:rsidRDefault="00BD4EA4" w:rsidP="00974AE8">
      <w:pPr>
        <w:pStyle w:val="FootnoteText"/>
        <w:spacing w:after="0" w:line="240" w:lineRule="auto"/>
        <w:ind w:left="180" w:hanging="180"/>
        <w:jc w:val="both"/>
        <w:rPr>
          <w:rFonts w:ascii="Arial" w:hAnsi="Arial" w:cs="Arial"/>
          <w:i/>
          <w:iCs/>
        </w:rPr>
      </w:pPr>
      <w:r w:rsidRPr="00C007A5">
        <w:rPr>
          <w:rStyle w:val="FootnoteReference"/>
          <w:rFonts w:ascii="Arial" w:hAnsi="Arial" w:cs="Arial"/>
        </w:rPr>
        <w:footnoteRef/>
      </w:r>
      <w:r w:rsidRPr="00C007A5">
        <w:rPr>
          <w:rFonts w:ascii="Arial" w:hAnsi="Arial" w:cs="Arial"/>
          <w:i/>
          <w:iCs/>
        </w:rPr>
        <w:t xml:space="preserve"> O planetă curată pentru toți – O viziune europeană strategică pe termen lung pentru o economie prosperă, modernă, competitivă și neutră din punctul de vedere al impactului asupra climei COM(2018) 773</w:t>
      </w:r>
    </w:p>
  </w:footnote>
  <w:footnote w:id="15">
    <w:p w:rsidR="00BD4EA4" w:rsidRPr="00C007A5" w:rsidRDefault="00BD4EA4" w:rsidP="00974AE8">
      <w:pPr>
        <w:pStyle w:val="FootnoteText"/>
        <w:spacing w:after="0" w:line="240" w:lineRule="auto"/>
        <w:ind w:left="180" w:hanging="180"/>
        <w:jc w:val="both"/>
        <w:rPr>
          <w:rFonts w:ascii="Arial" w:hAnsi="Arial" w:cs="Arial"/>
          <w:i/>
          <w:iCs/>
        </w:rPr>
      </w:pPr>
      <w:r w:rsidRPr="00C007A5">
        <w:rPr>
          <w:rStyle w:val="FootnoteReference"/>
          <w:rFonts w:ascii="Arial" w:hAnsi="Arial" w:cs="Arial"/>
        </w:rPr>
        <w:footnoteRef/>
      </w:r>
      <w:r w:rsidRPr="00C007A5">
        <w:rPr>
          <w:rFonts w:ascii="Arial" w:hAnsi="Arial" w:cs="Arial"/>
          <w:i/>
          <w:iCs/>
        </w:rPr>
        <w:t xml:space="preserve"> Comunicare Comisiei „Forging a climate-resilient Europe - the new EU Strategy on Adaptation to Climate Change”, Brussels, 24.2.2021, COM(2021) 82 final </w:t>
      </w:r>
      <w:hyperlink r:id="rId3" w:history="1">
        <w:r w:rsidRPr="00660C9F">
          <w:rPr>
            <w:rStyle w:val="Hyperlink"/>
            <w:rFonts w:ascii="Arial" w:hAnsi="Arial" w:cs="Arial"/>
            <w:i/>
            <w:iCs/>
          </w:rPr>
          <w:t>https://ec.europa.eu/clima/sites/clima/files/adaptation/what/docs/eu_strategy_2021.pdf</w:t>
        </w:r>
      </w:hyperlink>
    </w:p>
  </w:footnote>
  <w:footnote w:id="16">
    <w:p w:rsidR="00BD4EA4" w:rsidRPr="00A6017E" w:rsidRDefault="00BD4EA4" w:rsidP="00974AE8">
      <w:pPr>
        <w:pStyle w:val="FootnoteText"/>
        <w:ind w:left="180" w:hanging="180"/>
        <w:jc w:val="both"/>
      </w:pPr>
      <w:r>
        <w:rPr>
          <w:rStyle w:val="FootnoteReference"/>
        </w:rPr>
        <w:footnoteRef/>
      </w:r>
      <w:r>
        <w:t xml:space="preserve"> </w:t>
      </w:r>
      <w:r w:rsidRPr="00A6017E">
        <w:rPr>
          <w:rFonts w:ascii="Arial" w:hAnsi="Arial" w:cs="Arial"/>
          <w:i/>
          <w:iCs/>
        </w:rPr>
        <w:t>Comunicarea Comisiei „Planul de investiții pentru o Europă durabilă Planul de investiții din cadrul Pactului ecologic European, Bruxelles, 14.1.2020, COM(2020) 21 final https://eur-lex.europa.eu/legal-content/RO/TXT/PDF/?uri=CELEX:52020DC0021&amp;qid=1624432202009&amp;from=EN</w:t>
      </w:r>
    </w:p>
  </w:footnote>
  <w:footnote w:id="17">
    <w:p w:rsidR="00BD4EA4" w:rsidRPr="00265759" w:rsidRDefault="00BD4EA4" w:rsidP="00974AE8">
      <w:pPr>
        <w:pStyle w:val="FootnoteText"/>
        <w:spacing w:after="0" w:line="240" w:lineRule="auto"/>
        <w:jc w:val="both"/>
        <w:rPr>
          <w:rFonts w:ascii="Arial" w:hAnsi="Arial" w:cs="Arial"/>
          <w:i/>
          <w:iCs/>
        </w:rPr>
      </w:pPr>
      <w:r w:rsidRPr="00265759">
        <w:rPr>
          <w:rStyle w:val="FootnoteReference"/>
          <w:rFonts w:ascii="Arial" w:hAnsi="Arial" w:cs="Arial"/>
        </w:rPr>
        <w:footnoteRef/>
      </w:r>
      <w:r w:rsidRPr="00265759">
        <w:rPr>
          <w:rFonts w:ascii="Arial" w:hAnsi="Arial" w:cs="Arial"/>
          <w:i/>
          <w:iCs/>
        </w:rPr>
        <w:t xml:space="preserve"> http://www.interreg-danube.eu/approved-projects/dridanube</w:t>
      </w:r>
    </w:p>
  </w:footnote>
  <w:footnote w:id="18">
    <w:p w:rsidR="00BD4EA4" w:rsidRPr="00265759" w:rsidRDefault="00BD4EA4" w:rsidP="00974AE8">
      <w:pPr>
        <w:pStyle w:val="FootnoteText"/>
        <w:spacing w:after="0" w:line="240" w:lineRule="auto"/>
        <w:jc w:val="both"/>
        <w:rPr>
          <w:rFonts w:ascii="Arial" w:hAnsi="Arial" w:cs="Arial"/>
        </w:rPr>
      </w:pPr>
      <w:r w:rsidRPr="00265759">
        <w:rPr>
          <w:rStyle w:val="FootnoteReference"/>
          <w:rFonts w:ascii="Arial" w:hAnsi="Arial" w:cs="Arial"/>
        </w:rPr>
        <w:footnoteRef/>
      </w:r>
      <w:r w:rsidRPr="00265759">
        <w:rPr>
          <w:rFonts w:ascii="Arial" w:hAnsi="Arial" w:cs="Arial"/>
          <w:i/>
          <w:iCs/>
        </w:rPr>
        <w:t xml:space="preserve"> https://cordis.europa.eu/project/id/730109</w:t>
      </w:r>
    </w:p>
  </w:footnote>
  <w:footnote w:id="19">
    <w:p w:rsidR="00BD4EA4" w:rsidRPr="00265759" w:rsidRDefault="00BD4EA4" w:rsidP="00974AE8">
      <w:pPr>
        <w:pStyle w:val="FootnoteText"/>
        <w:spacing w:after="0" w:line="240" w:lineRule="auto"/>
        <w:jc w:val="both"/>
        <w:rPr>
          <w:rFonts w:ascii="Arial" w:hAnsi="Arial" w:cs="Arial"/>
          <w:i/>
          <w:iCs/>
        </w:rPr>
      </w:pPr>
      <w:r w:rsidRPr="00265759">
        <w:rPr>
          <w:rStyle w:val="FootnoteReference"/>
          <w:rFonts w:ascii="Arial" w:hAnsi="Arial" w:cs="Arial"/>
        </w:rPr>
        <w:footnoteRef/>
      </w:r>
      <w:r w:rsidRPr="00265759">
        <w:rPr>
          <w:rFonts w:ascii="Arial" w:hAnsi="Arial" w:cs="Arial"/>
          <w:i/>
          <w:iCs/>
        </w:rPr>
        <w:t xml:space="preserve"> https://viva-project.org/</w:t>
      </w:r>
    </w:p>
  </w:footnote>
  <w:footnote w:id="20">
    <w:p w:rsidR="00BD4EA4" w:rsidRPr="00265759" w:rsidRDefault="00BD4EA4" w:rsidP="00974AE8">
      <w:pPr>
        <w:pStyle w:val="FootnoteText"/>
        <w:spacing w:after="0" w:line="240" w:lineRule="auto"/>
        <w:jc w:val="both"/>
        <w:rPr>
          <w:rFonts w:ascii="Arial" w:hAnsi="Arial" w:cs="Arial"/>
          <w:i/>
          <w:iCs/>
        </w:rPr>
      </w:pPr>
      <w:r w:rsidRPr="00265759">
        <w:rPr>
          <w:rStyle w:val="FootnoteReference"/>
          <w:rFonts w:ascii="Arial" w:hAnsi="Arial" w:cs="Arial"/>
        </w:rPr>
        <w:footnoteRef/>
      </w:r>
      <w:r w:rsidRPr="00265759">
        <w:rPr>
          <w:rFonts w:ascii="Arial" w:hAnsi="Arial" w:cs="Arial"/>
          <w:i/>
          <w:iCs/>
        </w:rPr>
        <w:t xml:space="preserve"> https://www.icpdr.org/main/issues/agriculture</w:t>
      </w:r>
    </w:p>
  </w:footnote>
  <w:footnote w:id="21">
    <w:p w:rsidR="00BD4EA4" w:rsidRPr="00F22EE1" w:rsidRDefault="00BD4EA4" w:rsidP="00974AE8">
      <w:pPr>
        <w:pStyle w:val="FootnoteText"/>
        <w:ind w:left="180" w:hanging="180"/>
        <w:rPr>
          <w:rFonts w:ascii="Arial" w:hAnsi="Arial" w:cs="Arial"/>
          <w:i/>
          <w:iCs/>
        </w:rPr>
      </w:pPr>
      <w:r w:rsidRPr="00F22EE1">
        <w:rPr>
          <w:rStyle w:val="FootnoteReference"/>
          <w:rFonts w:ascii="Arial" w:hAnsi="Arial" w:cs="Arial"/>
        </w:rPr>
        <w:footnoteRef/>
      </w:r>
      <w:r w:rsidRPr="00F22EE1">
        <w:rPr>
          <w:rFonts w:ascii="Arial" w:hAnsi="Arial" w:cs="Arial"/>
          <w:i/>
          <w:iCs/>
        </w:rPr>
        <w:t xml:space="preserve"> Regulamentul (UE) 2020/741 al Parlamentului European și al Consiliului din 25 mai 2020 privind cerințele minime pentru reutilizarea apei, https://eur-lex.europa.eu/legal-content/RO/TXT/PDF/?uri=CELEX:32020R0741&amp;from=en</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DBCBD1C"/>
    <w:multiLevelType w:val="hybridMultilevel"/>
    <w:tmpl w:val="0DCD2732"/>
    <w:lvl w:ilvl="0" w:tplc="FFFFFFFF">
      <w:start w:val="1"/>
      <w:numFmt w:val="decimal"/>
      <w:suff w:val="nothing"/>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F1B92D3C"/>
    <w:multiLevelType w:val="hybridMultilevel"/>
    <w:tmpl w:val="D63A6957"/>
    <w:lvl w:ilvl="0" w:tplc="FFFFFFFF">
      <w:start w:val="1"/>
      <w:numFmt w:val="decimal"/>
      <w:suff w:val="nothing"/>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6C01646"/>
    <w:multiLevelType w:val="hybridMultilevel"/>
    <w:tmpl w:val="78527E92"/>
    <w:lvl w:ilvl="0" w:tplc="97924416">
      <w:start w:val="1"/>
      <w:numFmt w:val="bullet"/>
      <w:lvlText w:val=""/>
      <w:lvlJc w:val="left"/>
      <w:pPr>
        <w:ind w:left="360" w:hanging="360"/>
      </w:pPr>
      <w:rPr>
        <w:rFonts w:ascii="Wingdings" w:hAnsi="Wingdings" w:hint="default"/>
      </w:rPr>
    </w:lvl>
    <w:lvl w:ilvl="1" w:tplc="04180003">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3">
    <w:nsid w:val="070C1400"/>
    <w:multiLevelType w:val="hybridMultilevel"/>
    <w:tmpl w:val="68D2AC6A"/>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4">
    <w:nsid w:val="0EB90E9B"/>
    <w:multiLevelType w:val="hybridMultilevel"/>
    <w:tmpl w:val="E76CDE4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nsid w:val="12782E53"/>
    <w:multiLevelType w:val="hybridMultilevel"/>
    <w:tmpl w:val="1FE0259C"/>
    <w:lvl w:ilvl="0" w:tplc="F9CA516C">
      <w:start w:val="5"/>
      <w:numFmt w:val="bullet"/>
      <w:lvlText w:val="-"/>
      <w:lvlJc w:val="left"/>
      <w:pPr>
        <w:tabs>
          <w:tab w:val="num" w:pos="1080"/>
        </w:tabs>
        <w:ind w:left="1080" w:hanging="360"/>
      </w:pPr>
      <w:rPr>
        <w:rFonts w:ascii="Verdana" w:eastAsia="Times New Roman" w:hAnsi="Verdana"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13A71F14"/>
    <w:multiLevelType w:val="hybridMultilevel"/>
    <w:tmpl w:val="4314C9AA"/>
    <w:lvl w:ilvl="0" w:tplc="2D86D2E4">
      <w:start w:val="1"/>
      <w:numFmt w:val="decimal"/>
      <w:lvlText w:val="8.%1."/>
      <w:lvlJc w:val="left"/>
      <w:pPr>
        <w:tabs>
          <w:tab w:val="num" w:pos="0"/>
        </w:tabs>
        <w:ind w:left="0" w:firstLine="0"/>
      </w:pPr>
      <w:rPr>
        <w:rFonts w:hint="default"/>
        <w:b/>
        <w:caps w:val="0"/>
        <w:strike w:val="0"/>
        <w:dstrike w:val="0"/>
        <w:shadow w:val="0"/>
        <w:emboss w:val="0"/>
        <w:imprint w:val="0"/>
        <w:vanish w:val="0"/>
        <w:color w:val="auto"/>
        <w:sz w:val="32"/>
        <w:szCs w:val="32"/>
        <w:vertAlign w:val="baseline"/>
      </w:rPr>
    </w:lvl>
    <w:lvl w:ilvl="1" w:tplc="04090001">
      <w:start w:val="1"/>
      <w:numFmt w:val="bullet"/>
      <w:lvlText w:val=""/>
      <w:lvlJc w:val="left"/>
      <w:pPr>
        <w:tabs>
          <w:tab w:val="num" w:pos="1440"/>
        </w:tabs>
        <w:ind w:left="1440" w:hanging="360"/>
      </w:pPr>
      <w:rPr>
        <w:rFonts w:ascii="Symbol" w:hAnsi="Symbol" w:hint="default"/>
        <w:b/>
        <w:caps w:val="0"/>
        <w:strike w:val="0"/>
        <w:dstrike w:val="0"/>
        <w:shadow w:val="0"/>
        <w:emboss w:val="0"/>
        <w:imprint w:val="0"/>
        <w:vanish w:val="0"/>
        <w:color w:val="auto"/>
        <w:sz w:val="24"/>
        <w:szCs w:val="24"/>
        <w:vertAlign w:val="baseline"/>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144C5690"/>
    <w:multiLevelType w:val="hybridMultilevel"/>
    <w:tmpl w:val="429E1DB8"/>
    <w:lvl w:ilvl="0" w:tplc="97924416">
      <w:start w:val="1"/>
      <w:numFmt w:val="bullet"/>
      <w:lvlText w:val=""/>
      <w:lvlJc w:val="left"/>
      <w:pPr>
        <w:ind w:left="720" w:hanging="360"/>
      </w:pPr>
      <w:rPr>
        <w:rFonts w:ascii="Wingdings" w:hAnsi="Wingdings" w:hint="default"/>
      </w:rPr>
    </w:lvl>
    <w:lvl w:ilvl="1" w:tplc="7F2AD74C">
      <w:numFmt w:val="bullet"/>
      <w:lvlText w:val="•"/>
      <w:lvlJc w:val="left"/>
      <w:pPr>
        <w:ind w:left="1785" w:hanging="705"/>
      </w:pPr>
      <w:rPr>
        <w:rFonts w:ascii="Arial" w:eastAsia="Calibri" w:hAnsi="Arial" w:cs="Arial"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
    <w:nsid w:val="15BA251E"/>
    <w:multiLevelType w:val="hybridMultilevel"/>
    <w:tmpl w:val="45CC1D8A"/>
    <w:lvl w:ilvl="0" w:tplc="402EB3DC">
      <w:numFmt w:val="bullet"/>
      <w:lvlText w:val="-"/>
      <w:lvlJc w:val="left"/>
      <w:pPr>
        <w:tabs>
          <w:tab w:val="num" w:pos="1080"/>
        </w:tabs>
        <w:ind w:left="1080" w:hanging="360"/>
      </w:pPr>
      <w:rPr>
        <w:rFonts w:ascii="Times New Roman" w:eastAsia="Times New Roman" w:hAnsi="Times New Roman" w:cs="Times New Roman"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9">
    <w:nsid w:val="18232DF1"/>
    <w:multiLevelType w:val="hybridMultilevel"/>
    <w:tmpl w:val="4C3629DC"/>
    <w:lvl w:ilvl="0" w:tplc="A028CA38">
      <w:start w:val="1"/>
      <w:numFmt w:val="bullet"/>
      <w:lvlText w:val=""/>
      <w:lvlJc w:val="left"/>
      <w:pPr>
        <w:tabs>
          <w:tab w:val="num" w:pos="360"/>
        </w:tabs>
        <w:ind w:left="360" w:hanging="360"/>
      </w:pPr>
      <w:rPr>
        <w:rFonts w:ascii="Symbol" w:hAnsi="Symbol" w:hint="default"/>
        <w:color w:val="auto"/>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1845354C"/>
    <w:multiLevelType w:val="hybridMultilevel"/>
    <w:tmpl w:val="BF64F528"/>
    <w:lvl w:ilvl="0" w:tplc="04180003">
      <w:start w:val="1"/>
      <w:numFmt w:val="bullet"/>
      <w:lvlText w:val="o"/>
      <w:lvlJc w:val="left"/>
      <w:pPr>
        <w:ind w:left="1776" w:hanging="360"/>
      </w:pPr>
      <w:rPr>
        <w:rFonts w:ascii="Courier New" w:hAnsi="Courier New" w:cs="Courier New" w:hint="default"/>
      </w:rPr>
    </w:lvl>
    <w:lvl w:ilvl="1" w:tplc="04090003" w:tentative="1">
      <w:start w:val="1"/>
      <w:numFmt w:val="bullet"/>
      <w:lvlText w:val="o"/>
      <w:lvlJc w:val="left"/>
      <w:pPr>
        <w:ind w:left="2496" w:hanging="360"/>
      </w:pPr>
      <w:rPr>
        <w:rFonts w:ascii="Courier New" w:hAnsi="Courier New" w:cs="Courier New" w:hint="default"/>
      </w:rPr>
    </w:lvl>
    <w:lvl w:ilvl="2" w:tplc="04090005" w:tentative="1">
      <w:start w:val="1"/>
      <w:numFmt w:val="bullet"/>
      <w:lvlText w:val=""/>
      <w:lvlJc w:val="left"/>
      <w:pPr>
        <w:ind w:left="3216" w:hanging="360"/>
      </w:pPr>
      <w:rPr>
        <w:rFonts w:ascii="Wingdings" w:hAnsi="Wingdings" w:hint="default"/>
      </w:rPr>
    </w:lvl>
    <w:lvl w:ilvl="3" w:tplc="04090001" w:tentative="1">
      <w:start w:val="1"/>
      <w:numFmt w:val="bullet"/>
      <w:lvlText w:val=""/>
      <w:lvlJc w:val="left"/>
      <w:pPr>
        <w:ind w:left="3936" w:hanging="360"/>
      </w:pPr>
      <w:rPr>
        <w:rFonts w:ascii="Symbol" w:hAnsi="Symbol" w:hint="default"/>
      </w:rPr>
    </w:lvl>
    <w:lvl w:ilvl="4" w:tplc="04090003" w:tentative="1">
      <w:start w:val="1"/>
      <w:numFmt w:val="bullet"/>
      <w:lvlText w:val="o"/>
      <w:lvlJc w:val="left"/>
      <w:pPr>
        <w:ind w:left="4656" w:hanging="360"/>
      </w:pPr>
      <w:rPr>
        <w:rFonts w:ascii="Courier New" w:hAnsi="Courier New" w:cs="Courier New" w:hint="default"/>
      </w:rPr>
    </w:lvl>
    <w:lvl w:ilvl="5" w:tplc="04090005" w:tentative="1">
      <w:start w:val="1"/>
      <w:numFmt w:val="bullet"/>
      <w:lvlText w:val=""/>
      <w:lvlJc w:val="left"/>
      <w:pPr>
        <w:ind w:left="5376" w:hanging="360"/>
      </w:pPr>
      <w:rPr>
        <w:rFonts w:ascii="Wingdings" w:hAnsi="Wingdings" w:hint="default"/>
      </w:rPr>
    </w:lvl>
    <w:lvl w:ilvl="6" w:tplc="04090001" w:tentative="1">
      <w:start w:val="1"/>
      <w:numFmt w:val="bullet"/>
      <w:lvlText w:val=""/>
      <w:lvlJc w:val="left"/>
      <w:pPr>
        <w:ind w:left="6096" w:hanging="360"/>
      </w:pPr>
      <w:rPr>
        <w:rFonts w:ascii="Symbol" w:hAnsi="Symbol" w:hint="default"/>
      </w:rPr>
    </w:lvl>
    <w:lvl w:ilvl="7" w:tplc="04090003" w:tentative="1">
      <w:start w:val="1"/>
      <w:numFmt w:val="bullet"/>
      <w:lvlText w:val="o"/>
      <w:lvlJc w:val="left"/>
      <w:pPr>
        <w:ind w:left="6816" w:hanging="360"/>
      </w:pPr>
      <w:rPr>
        <w:rFonts w:ascii="Courier New" w:hAnsi="Courier New" w:cs="Courier New" w:hint="default"/>
      </w:rPr>
    </w:lvl>
    <w:lvl w:ilvl="8" w:tplc="04090005" w:tentative="1">
      <w:start w:val="1"/>
      <w:numFmt w:val="bullet"/>
      <w:lvlText w:val=""/>
      <w:lvlJc w:val="left"/>
      <w:pPr>
        <w:ind w:left="7536" w:hanging="360"/>
      </w:pPr>
      <w:rPr>
        <w:rFonts w:ascii="Wingdings" w:hAnsi="Wingdings" w:hint="default"/>
      </w:rPr>
    </w:lvl>
  </w:abstractNum>
  <w:abstractNum w:abstractNumId="11">
    <w:nsid w:val="19603D7C"/>
    <w:multiLevelType w:val="hybridMultilevel"/>
    <w:tmpl w:val="EF6818B2"/>
    <w:lvl w:ilvl="0" w:tplc="6DFA7BC0">
      <w:numFmt w:val="bullet"/>
      <w:lvlText w:val="-"/>
      <w:lvlJc w:val="left"/>
      <w:pPr>
        <w:ind w:left="420" w:hanging="360"/>
      </w:pPr>
      <w:rPr>
        <w:rFonts w:ascii="Arial" w:eastAsia="Times New Roman" w:hAnsi="Arial" w:cs="Arial"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2">
    <w:nsid w:val="198670B6"/>
    <w:multiLevelType w:val="hybridMultilevel"/>
    <w:tmpl w:val="8678497C"/>
    <w:lvl w:ilvl="0" w:tplc="52B2D8F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B08305D"/>
    <w:multiLevelType w:val="hybridMultilevel"/>
    <w:tmpl w:val="C85055A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
    <w:nsid w:val="1BB076BA"/>
    <w:multiLevelType w:val="hybridMultilevel"/>
    <w:tmpl w:val="0C32506A"/>
    <w:lvl w:ilvl="0" w:tplc="6C72B646">
      <w:numFmt w:val="bullet"/>
      <w:lvlText w:val="-"/>
      <w:lvlJc w:val="left"/>
      <w:pPr>
        <w:tabs>
          <w:tab w:val="num" w:pos="540"/>
        </w:tabs>
        <w:ind w:left="540" w:hanging="360"/>
      </w:pPr>
      <w:rPr>
        <w:rFonts w:ascii="Arial" w:eastAsia="Times New Roman" w:hAnsi="Arial"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5">
    <w:nsid w:val="1CD26A30"/>
    <w:multiLevelType w:val="hybridMultilevel"/>
    <w:tmpl w:val="1954FE36"/>
    <w:lvl w:ilvl="0" w:tplc="04180001">
      <w:start w:val="1"/>
      <w:numFmt w:val="bullet"/>
      <w:lvlText w:val=""/>
      <w:lvlJc w:val="left"/>
      <w:pPr>
        <w:ind w:left="792" w:hanging="360"/>
      </w:pPr>
      <w:rPr>
        <w:rFonts w:ascii="Symbol" w:hAnsi="Symbol" w:hint="default"/>
      </w:rPr>
    </w:lvl>
    <w:lvl w:ilvl="1" w:tplc="04180003" w:tentative="1">
      <w:start w:val="1"/>
      <w:numFmt w:val="bullet"/>
      <w:lvlText w:val="o"/>
      <w:lvlJc w:val="left"/>
      <w:pPr>
        <w:ind w:left="1512" w:hanging="360"/>
      </w:pPr>
      <w:rPr>
        <w:rFonts w:ascii="Courier New" w:hAnsi="Courier New" w:cs="Courier New" w:hint="default"/>
      </w:rPr>
    </w:lvl>
    <w:lvl w:ilvl="2" w:tplc="04180005" w:tentative="1">
      <w:start w:val="1"/>
      <w:numFmt w:val="bullet"/>
      <w:lvlText w:val=""/>
      <w:lvlJc w:val="left"/>
      <w:pPr>
        <w:ind w:left="2232" w:hanging="360"/>
      </w:pPr>
      <w:rPr>
        <w:rFonts w:ascii="Wingdings" w:hAnsi="Wingdings" w:hint="default"/>
      </w:rPr>
    </w:lvl>
    <w:lvl w:ilvl="3" w:tplc="04180001" w:tentative="1">
      <w:start w:val="1"/>
      <w:numFmt w:val="bullet"/>
      <w:lvlText w:val=""/>
      <w:lvlJc w:val="left"/>
      <w:pPr>
        <w:ind w:left="2952" w:hanging="360"/>
      </w:pPr>
      <w:rPr>
        <w:rFonts w:ascii="Symbol" w:hAnsi="Symbol" w:hint="default"/>
      </w:rPr>
    </w:lvl>
    <w:lvl w:ilvl="4" w:tplc="04180003" w:tentative="1">
      <w:start w:val="1"/>
      <w:numFmt w:val="bullet"/>
      <w:lvlText w:val="o"/>
      <w:lvlJc w:val="left"/>
      <w:pPr>
        <w:ind w:left="3672" w:hanging="360"/>
      </w:pPr>
      <w:rPr>
        <w:rFonts w:ascii="Courier New" w:hAnsi="Courier New" w:cs="Courier New" w:hint="default"/>
      </w:rPr>
    </w:lvl>
    <w:lvl w:ilvl="5" w:tplc="04180005" w:tentative="1">
      <w:start w:val="1"/>
      <w:numFmt w:val="bullet"/>
      <w:lvlText w:val=""/>
      <w:lvlJc w:val="left"/>
      <w:pPr>
        <w:ind w:left="4392" w:hanging="360"/>
      </w:pPr>
      <w:rPr>
        <w:rFonts w:ascii="Wingdings" w:hAnsi="Wingdings" w:hint="default"/>
      </w:rPr>
    </w:lvl>
    <w:lvl w:ilvl="6" w:tplc="04180001" w:tentative="1">
      <w:start w:val="1"/>
      <w:numFmt w:val="bullet"/>
      <w:lvlText w:val=""/>
      <w:lvlJc w:val="left"/>
      <w:pPr>
        <w:ind w:left="5112" w:hanging="360"/>
      </w:pPr>
      <w:rPr>
        <w:rFonts w:ascii="Symbol" w:hAnsi="Symbol" w:hint="default"/>
      </w:rPr>
    </w:lvl>
    <w:lvl w:ilvl="7" w:tplc="04180003" w:tentative="1">
      <w:start w:val="1"/>
      <w:numFmt w:val="bullet"/>
      <w:lvlText w:val="o"/>
      <w:lvlJc w:val="left"/>
      <w:pPr>
        <w:ind w:left="5832" w:hanging="360"/>
      </w:pPr>
      <w:rPr>
        <w:rFonts w:ascii="Courier New" w:hAnsi="Courier New" w:cs="Courier New" w:hint="default"/>
      </w:rPr>
    </w:lvl>
    <w:lvl w:ilvl="8" w:tplc="04180005" w:tentative="1">
      <w:start w:val="1"/>
      <w:numFmt w:val="bullet"/>
      <w:lvlText w:val=""/>
      <w:lvlJc w:val="left"/>
      <w:pPr>
        <w:ind w:left="6552" w:hanging="360"/>
      </w:pPr>
      <w:rPr>
        <w:rFonts w:ascii="Wingdings" w:hAnsi="Wingdings" w:hint="default"/>
      </w:rPr>
    </w:lvl>
  </w:abstractNum>
  <w:abstractNum w:abstractNumId="16">
    <w:nsid w:val="1CF22C4F"/>
    <w:multiLevelType w:val="hybridMultilevel"/>
    <w:tmpl w:val="1872350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7">
    <w:nsid w:val="1ED90F91"/>
    <w:multiLevelType w:val="hybridMultilevel"/>
    <w:tmpl w:val="66D4609C"/>
    <w:lvl w:ilvl="0" w:tplc="7B4A529A">
      <w:start w:val="5"/>
      <w:numFmt w:val="bullet"/>
      <w:lvlText w:val="-"/>
      <w:lvlJc w:val="left"/>
      <w:pPr>
        <w:tabs>
          <w:tab w:val="num" w:pos="720"/>
        </w:tabs>
        <w:ind w:left="720" w:hanging="360"/>
      </w:pPr>
      <w:rPr>
        <w:rFonts w:ascii="Times New Roman" w:eastAsia="Times New Roman" w:hAnsi="Times New Roman" w:cs="Times New Roman" w:hint="default"/>
      </w:rPr>
    </w:lvl>
    <w:lvl w:ilvl="1" w:tplc="04180003">
      <w:start w:val="1"/>
      <w:numFmt w:val="decimal"/>
      <w:lvlText w:val="%2."/>
      <w:lvlJc w:val="left"/>
      <w:pPr>
        <w:tabs>
          <w:tab w:val="num" w:pos="1440"/>
        </w:tabs>
        <w:ind w:left="1440" w:hanging="360"/>
      </w:pPr>
    </w:lvl>
    <w:lvl w:ilvl="2" w:tplc="04180005">
      <w:start w:val="1"/>
      <w:numFmt w:val="decimal"/>
      <w:lvlText w:val="%3."/>
      <w:lvlJc w:val="left"/>
      <w:pPr>
        <w:tabs>
          <w:tab w:val="num" w:pos="2160"/>
        </w:tabs>
        <w:ind w:left="2160" w:hanging="360"/>
      </w:pPr>
    </w:lvl>
    <w:lvl w:ilvl="3" w:tplc="04180001">
      <w:start w:val="1"/>
      <w:numFmt w:val="decimal"/>
      <w:lvlText w:val="%4."/>
      <w:lvlJc w:val="left"/>
      <w:pPr>
        <w:tabs>
          <w:tab w:val="num" w:pos="2880"/>
        </w:tabs>
        <w:ind w:left="2880" w:hanging="360"/>
      </w:pPr>
    </w:lvl>
    <w:lvl w:ilvl="4" w:tplc="04180003">
      <w:start w:val="1"/>
      <w:numFmt w:val="decimal"/>
      <w:lvlText w:val="%5."/>
      <w:lvlJc w:val="left"/>
      <w:pPr>
        <w:tabs>
          <w:tab w:val="num" w:pos="3600"/>
        </w:tabs>
        <w:ind w:left="3600" w:hanging="360"/>
      </w:pPr>
    </w:lvl>
    <w:lvl w:ilvl="5" w:tplc="04180005">
      <w:start w:val="1"/>
      <w:numFmt w:val="decimal"/>
      <w:lvlText w:val="%6."/>
      <w:lvlJc w:val="left"/>
      <w:pPr>
        <w:tabs>
          <w:tab w:val="num" w:pos="4320"/>
        </w:tabs>
        <w:ind w:left="4320" w:hanging="360"/>
      </w:pPr>
    </w:lvl>
    <w:lvl w:ilvl="6" w:tplc="04180001">
      <w:start w:val="1"/>
      <w:numFmt w:val="decimal"/>
      <w:lvlText w:val="%7."/>
      <w:lvlJc w:val="left"/>
      <w:pPr>
        <w:tabs>
          <w:tab w:val="num" w:pos="5040"/>
        </w:tabs>
        <w:ind w:left="5040" w:hanging="360"/>
      </w:pPr>
    </w:lvl>
    <w:lvl w:ilvl="7" w:tplc="04180003">
      <w:start w:val="1"/>
      <w:numFmt w:val="decimal"/>
      <w:lvlText w:val="%8."/>
      <w:lvlJc w:val="left"/>
      <w:pPr>
        <w:tabs>
          <w:tab w:val="num" w:pos="5760"/>
        </w:tabs>
        <w:ind w:left="5760" w:hanging="360"/>
      </w:pPr>
    </w:lvl>
    <w:lvl w:ilvl="8" w:tplc="04180005">
      <w:start w:val="1"/>
      <w:numFmt w:val="decimal"/>
      <w:lvlText w:val="%9."/>
      <w:lvlJc w:val="left"/>
      <w:pPr>
        <w:tabs>
          <w:tab w:val="num" w:pos="6480"/>
        </w:tabs>
        <w:ind w:left="6480" w:hanging="360"/>
      </w:pPr>
    </w:lvl>
  </w:abstractNum>
  <w:abstractNum w:abstractNumId="18">
    <w:nsid w:val="242A1E9A"/>
    <w:multiLevelType w:val="hybridMultilevel"/>
    <w:tmpl w:val="74F69E6E"/>
    <w:lvl w:ilvl="0" w:tplc="A3708968">
      <w:numFmt w:val="bullet"/>
      <w:lvlText w:val="•"/>
      <w:lvlJc w:val="left"/>
      <w:pPr>
        <w:ind w:left="1410" w:hanging="690"/>
      </w:pPr>
      <w:rPr>
        <w:rFonts w:ascii="Arial" w:eastAsia="Calibri" w:hAnsi="Arial" w:cs="Aria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9">
    <w:nsid w:val="25028766"/>
    <w:multiLevelType w:val="hybridMultilevel"/>
    <w:tmpl w:val="EBC083B9"/>
    <w:lvl w:ilvl="0" w:tplc="FFFFFFFF">
      <w:start w:val="1"/>
      <w:numFmt w:val="decimal"/>
      <w:suff w:val="nothing"/>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0">
    <w:nsid w:val="265C3FCB"/>
    <w:multiLevelType w:val="hybridMultilevel"/>
    <w:tmpl w:val="2068A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1">
    <w:nsid w:val="275770D2"/>
    <w:multiLevelType w:val="hybridMultilevel"/>
    <w:tmpl w:val="CA5A5918"/>
    <w:lvl w:ilvl="0" w:tplc="0418000B">
      <w:start w:val="1"/>
      <w:numFmt w:val="bullet"/>
      <w:lvlText w:val=""/>
      <w:lvlJc w:val="left"/>
      <w:pPr>
        <w:tabs>
          <w:tab w:val="num" w:pos="1080"/>
        </w:tabs>
        <w:ind w:left="1080" w:hanging="360"/>
      </w:pPr>
      <w:rPr>
        <w:rFonts w:ascii="Wingdings" w:hAnsi="Wingdings" w:hint="default"/>
      </w:rPr>
    </w:lvl>
    <w:lvl w:ilvl="1" w:tplc="04180003" w:tentative="1">
      <w:start w:val="1"/>
      <w:numFmt w:val="bullet"/>
      <w:lvlText w:val="o"/>
      <w:lvlJc w:val="left"/>
      <w:pPr>
        <w:tabs>
          <w:tab w:val="num" w:pos="1800"/>
        </w:tabs>
        <w:ind w:left="1800" w:hanging="360"/>
      </w:pPr>
      <w:rPr>
        <w:rFonts w:ascii="Courier New" w:hAnsi="Courier New" w:cs="Courier New" w:hint="default"/>
      </w:rPr>
    </w:lvl>
    <w:lvl w:ilvl="2" w:tplc="04180005" w:tentative="1">
      <w:start w:val="1"/>
      <w:numFmt w:val="bullet"/>
      <w:lvlText w:val=""/>
      <w:lvlJc w:val="left"/>
      <w:pPr>
        <w:tabs>
          <w:tab w:val="num" w:pos="2520"/>
        </w:tabs>
        <w:ind w:left="2520" w:hanging="360"/>
      </w:pPr>
      <w:rPr>
        <w:rFonts w:ascii="Wingdings" w:hAnsi="Wingdings" w:hint="default"/>
      </w:rPr>
    </w:lvl>
    <w:lvl w:ilvl="3" w:tplc="04180001" w:tentative="1">
      <w:start w:val="1"/>
      <w:numFmt w:val="bullet"/>
      <w:lvlText w:val=""/>
      <w:lvlJc w:val="left"/>
      <w:pPr>
        <w:tabs>
          <w:tab w:val="num" w:pos="3240"/>
        </w:tabs>
        <w:ind w:left="3240" w:hanging="360"/>
      </w:pPr>
      <w:rPr>
        <w:rFonts w:ascii="Symbol" w:hAnsi="Symbol" w:hint="default"/>
      </w:rPr>
    </w:lvl>
    <w:lvl w:ilvl="4" w:tplc="04180003" w:tentative="1">
      <w:start w:val="1"/>
      <w:numFmt w:val="bullet"/>
      <w:lvlText w:val="o"/>
      <w:lvlJc w:val="left"/>
      <w:pPr>
        <w:tabs>
          <w:tab w:val="num" w:pos="3960"/>
        </w:tabs>
        <w:ind w:left="3960" w:hanging="360"/>
      </w:pPr>
      <w:rPr>
        <w:rFonts w:ascii="Courier New" w:hAnsi="Courier New" w:cs="Courier New" w:hint="default"/>
      </w:rPr>
    </w:lvl>
    <w:lvl w:ilvl="5" w:tplc="04180005" w:tentative="1">
      <w:start w:val="1"/>
      <w:numFmt w:val="bullet"/>
      <w:lvlText w:val=""/>
      <w:lvlJc w:val="left"/>
      <w:pPr>
        <w:tabs>
          <w:tab w:val="num" w:pos="4680"/>
        </w:tabs>
        <w:ind w:left="4680" w:hanging="360"/>
      </w:pPr>
      <w:rPr>
        <w:rFonts w:ascii="Wingdings" w:hAnsi="Wingdings" w:hint="default"/>
      </w:rPr>
    </w:lvl>
    <w:lvl w:ilvl="6" w:tplc="04180001" w:tentative="1">
      <w:start w:val="1"/>
      <w:numFmt w:val="bullet"/>
      <w:lvlText w:val=""/>
      <w:lvlJc w:val="left"/>
      <w:pPr>
        <w:tabs>
          <w:tab w:val="num" w:pos="5400"/>
        </w:tabs>
        <w:ind w:left="5400" w:hanging="360"/>
      </w:pPr>
      <w:rPr>
        <w:rFonts w:ascii="Symbol" w:hAnsi="Symbol" w:hint="default"/>
      </w:rPr>
    </w:lvl>
    <w:lvl w:ilvl="7" w:tplc="04180003" w:tentative="1">
      <w:start w:val="1"/>
      <w:numFmt w:val="bullet"/>
      <w:lvlText w:val="o"/>
      <w:lvlJc w:val="left"/>
      <w:pPr>
        <w:tabs>
          <w:tab w:val="num" w:pos="6120"/>
        </w:tabs>
        <w:ind w:left="6120" w:hanging="360"/>
      </w:pPr>
      <w:rPr>
        <w:rFonts w:ascii="Courier New" w:hAnsi="Courier New" w:cs="Courier New" w:hint="default"/>
      </w:rPr>
    </w:lvl>
    <w:lvl w:ilvl="8" w:tplc="04180005" w:tentative="1">
      <w:start w:val="1"/>
      <w:numFmt w:val="bullet"/>
      <w:lvlText w:val=""/>
      <w:lvlJc w:val="left"/>
      <w:pPr>
        <w:tabs>
          <w:tab w:val="num" w:pos="6840"/>
        </w:tabs>
        <w:ind w:left="6840" w:hanging="360"/>
      </w:pPr>
      <w:rPr>
        <w:rFonts w:ascii="Wingdings" w:hAnsi="Wingdings" w:hint="default"/>
      </w:rPr>
    </w:lvl>
  </w:abstractNum>
  <w:abstractNum w:abstractNumId="22">
    <w:nsid w:val="28CB2EEA"/>
    <w:multiLevelType w:val="hybridMultilevel"/>
    <w:tmpl w:val="F62EC3D8"/>
    <w:lvl w:ilvl="0" w:tplc="A9A6BB00">
      <w:start w:val="7"/>
      <w:numFmt w:val="bullet"/>
      <w:lvlText w:val="-"/>
      <w:lvlJc w:val="left"/>
      <w:pPr>
        <w:ind w:left="720" w:hanging="360"/>
      </w:pPr>
      <w:rPr>
        <w:rFonts w:ascii="Arial" w:eastAsia="Times New Roman"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3">
    <w:nsid w:val="28F32DB7"/>
    <w:multiLevelType w:val="hybridMultilevel"/>
    <w:tmpl w:val="7682DDE4"/>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4">
    <w:nsid w:val="2B26055A"/>
    <w:multiLevelType w:val="hybridMultilevel"/>
    <w:tmpl w:val="F8D49230"/>
    <w:lvl w:ilvl="0" w:tplc="D3CE15C0">
      <w:start w:val="9"/>
      <w:numFmt w:val="bullet"/>
      <w:lvlText w:val="-"/>
      <w:lvlJc w:val="left"/>
      <w:pPr>
        <w:ind w:left="644" w:hanging="360"/>
      </w:pPr>
      <w:rPr>
        <w:rFonts w:ascii="Times New Roman" w:eastAsia="Calibri" w:hAnsi="Times New Roman" w:cs="Times New Roman" w:hint="default"/>
        <w:b/>
      </w:rPr>
    </w:lvl>
    <w:lvl w:ilvl="1" w:tplc="04180003" w:tentative="1">
      <w:start w:val="1"/>
      <w:numFmt w:val="bullet"/>
      <w:lvlText w:val="o"/>
      <w:lvlJc w:val="left"/>
      <w:pPr>
        <w:ind w:left="1364" w:hanging="360"/>
      </w:pPr>
      <w:rPr>
        <w:rFonts w:ascii="Courier New" w:hAnsi="Courier New" w:cs="Courier New" w:hint="default"/>
      </w:rPr>
    </w:lvl>
    <w:lvl w:ilvl="2" w:tplc="04180005" w:tentative="1">
      <w:start w:val="1"/>
      <w:numFmt w:val="bullet"/>
      <w:lvlText w:val=""/>
      <w:lvlJc w:val="left"/>
      <w:pPr>
        <w:ind w:left="2084" w:hanging="360"/>
      </w:pPr>
      <w:rPr>
        <w:rFonts w:ascii="Wingdings" w:hAnsi="Wingdings" w:hint="default"/>
      </w:rPr>
    </w:lvl>
    <w:lvl w:ilvl="3" w:tplc="04180001" w:tentative="1">
      <w:start w:val="1"/>
      <w:numFmt w:val="bullet"/>
      <w:lvlText w:val=""/>
      <w:lvlJc w:val="left"/>
      <w:pPr>
        <w:ind w:left="2804" w:hanging="360"/>
      </w:pPr>
      <w:rPr>
        <w:rFonts w:ascii="Symbol" w:hAnsi="Symbol" w:hint="default"/>
      </w:rPr>
    </w:lvl>
    <w:lvl w:ilvl="4" w:tplc="04180003" w:tentative="1">
      <w:start w:val="1"/>
      <w:numFmt w:val="bullet"/>
      <w:lvlText w:val="o"/>
      <w:lvlJc w:val="left"/>
      <w:pPr>
        <w:ind w:left="3524" w:hanging="360"/>
      </w:pPr>
      <w:rPr>
        <w:rFonts w:ascii="Courier New" w:hAnsi="Courier New" w:cs="Courier New" w:hint="default"/>
      </w:rPr>
    </w:lvl>
    <w:lvl w:ilvl="5" w:tplc="04180005" w:tentative="1">
      <w:start w:val="1"/>
      <w:numFmt w:val="bullet"/>
      <w:lvlText w:val=""/>
      <w:lvlJc w:val="left"/>
      <w:pPr>
        <w:ind w:left="4244" w:hanging="360"/>
      </w:pPr>
      <w:rPr>
        <w:rFonts w:ascii="Wingdings" w:hAnsi="Wingdings" w:hint="default"/>
      </w:rPr>
    </w:lvl>
    <w:lvl w:ilvl="6" w:tplc="04180001" w:tentative="1">
      <w:start w:val="1"/>
      <w:numFmt w:val="bullet"/>
      <w:lvlText w:val=""/>
      <w:lvlJc w:val="left"/>
      <w:pPr>
        <w:ind w:left="4964" w:hanging="360"/>
      </w:pPr>
      <w:rPr>
        <w:rFonts w:ascii="Symbol" w:hAnsi="Symbol" w:hint="default"/>
      </w:rPr>
    </w:lvl>
    <w:lvl w:ilvl="7" w:tplc="04180003" w:tentative="1">
      <w:start w:val="1"/>
      <w:numFmt w:val="bullet"/>
      <w:lvlText w:val="o"/>
      <w:lvlJc w:val="left"/>
      <w:pPr>
        <w:ind w:left="5684" w:hanging="360"/>
      </w:pPr>
      <w:rPr>
        <w:rFonts w:ascii="Courier New" w:hAnsi="Courier New" w:cs="Courier New" w:hint="default"/>
      </w:rPr>
    </w:lvl>
    <w:lvl w:ilvl="8" w:tplc="04180005" w:tentative="1">
      <w:start w:val="1"/>
      <w:numFmt w:val="bullet"/>
      <w:lvlText w:val=""/>
      <w:lvlJc w:val="left"/>
      <w:pPr>
        <w:ind w:left="6404" w:hanging="360"/>
      </w:pPr>
      <w:rPr>
        <w:rFonts w:ascii="Wingdings" w:hAnsi="Wingdings" w:hint="default"/>
      </w:rPr>
    </w:lvl>
  </w:abstractNum>
  <w:abstractNum w:abstractNumId="25">
    <w:nsid w:val="2B941ADC"/>
    <w:multiLevelType w:val="hybridMultilevel"/>
    <w:tmpl w:val="2F42523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2C0452B3"/>
    <w:multiLevelType w:val="hybridMultilevel"/>
    <w:tmpl w:val="E05840E6"/>
    <w:lvl w:ilvl="0" w:tplc="04180001">
      <w:start w:val="1"/>
      <w:numFmt w:val="bullet"/>
      <w:lvlText w:val=""/>
      <w:lvlJc w:val="left"/>
      <w:pPr>
        <w:ind w:left="1410" w:hanging="360"/>
      </w:pPr>
      <w:rPr>
        <w:rFonts w:ascii="Symbol" w:hAnsi="Symbol" w:hint="default"/>
      </w:rPr>
    </w:lvl>
    <w:lvl w:ilvl="1" w:tplc="04180003" w:tentative="1">
      <w:start w:val="1"/>
      <w:numFmt w:val="bullet"/>
      <w:lvlText w:val="o"/>
      <w:lvlJc w:val="left"/>
      <w:pPr>
        <w:ind w:left="2130" w:hanging="360"/>
      </w:pPr>
      <w:rPr>
        <w:rFonts w:ascii="Courier New" w:hAnsi="Courier New" w:cs="Courier New" w:hint="default"/>
      </w:rPr>
    </w:lvl>
    <w:lvl w:ilvl="2" w:tplc="04180005" w:tentative="1">
      <w:start w:val="1"/>
      <w:numFmt w:val="bullet"/>
      <w:lvlText w:val=""/>
      <w:lvlJc w:val="left"/>
      <w:pPr>
        <w:ind w:left="2850" w:hanging="360"/>
      </w:pPr>
      <w:rPr>
        <w:rFonts w:ascii="Wingdings" w:hAnsi="Wingdings" w:hint="default"/>
      </w:rPr>
    </w:lvl>
    <w:lvl w:ilvl="3" w:tplc="04180001" w:tentative="1">
      <w:start w:val="1"/>
      <w:numFmt w:val="bullet"/>
      <w:lvlText w:val=""/>
      <w:lvlJc w:val="left"/>
      <w:pPr>
        <w:ind w:left="3570" w:hanging="360"/>
      </w:pPr>
      <w:rPr>
        <w:rFonts w:ascii="Symbol" w:hAnsi="Symbol" w:hint="default"/>
      </w:rPr>
    </w:lvl>
    <w:lvl w:ilvl="4" w:tplc="04180003" w:tentative="1">
      <w:start w:val="1"/>
      <w:numFmt w:val="bullet"/>
      <w:lvlText w:val="o"/>
      <w:lvlJc w:val="left"/>
      <w:pPr>
        <w:ind w:left="4290" w:hanging="360"/>
      </w:pPr>
      <w:rPr>
        <w:rFonts w:ascii="Courier New" w:hAnsi="Courier New" w:cs="Courier New" w:hint="default"/>
      </w:rPr>
    </w:lvl>
    <w:lvl w:ilvl="5" w:tplc="04180005" w:tentative="1">
      <w:start w:val="1"/>
      <w:numFmt w:val="bullet"/>
      <w:lvlText w:val=""/>
      <w:lvlJc w:val="left"/>
      <w:pPr>
        <w:ind w:left="5010" w:hanging="360"/>
      </w:pPr>
      <w:rPr>
        <w:rFonts w:ascii="Wingdings" w:hAnsi="Wingdings" w:hint="default"/>
      </w:rPr>
    </w:lvl>
    <w:lvl w:ilvl="6" w:tplc="04180001" w:tentative="1">
      <w:start w:val="1"/>
      <w:numFmt w:val="bullet"/>
      <w:lvlText w:val=""/>
      <w:lvlJc w:val="left"/>
      <w:pPr>
        <w:ind w:left="5730" w:hanging="360"/>
      </w:pPr>
      <w:rPr>
        <w:rFonts w:ascii="Symbol" w:hAnsi="Symbol" w:hint="default"/>
      </w:rPr>
    </w:lvl>
    <w:lvl w:ilvl="7" w:tplc="04180003" w:tentative="1">
      <w:start w:val="1"/>
      <w:numFmt w:val="bullet"/>
      <w:lvlText w:val="o"/>
      <w:lvlJc w:val="left"/>
      <w:pPr>
        <w:ind w:left="6450" w:hanging="360"/>
      </w:pPr>
      <w:rPr>
        <w:rFonts w:ascii="Courier New" w:hAnsi="Courier New" w:cs="Courier New" w:hint="default"/>
      </w:rPr>
    </w:lvl>
    <w:lvl w:ilvl="8" w:tplc="04180005" w:tentative="1">
      <w:start w:val="1"/>
      <w:numFmt w:val="bullet"/>
      <w:lvlText w:val=""/>
      <w:lvlJc w:val="left"/>
      <w:pPr>
        <w:ind w:left="7170" w:hanging="360"/>
      </w:pPr>
      <w:rPr>
        <w:rFonts w:ascii="Wingdings" w:hAnsi="Wingdings" w:hint="default"/>
      </w:rPr>
    </w:lvl>
  </w:abstractNum>
  <w:abstractNum w:abstractNumId="27">
    <w:nsid w:val="2D1F2712"/>
    <w:multiLevelType w:val="hybridMultilevel"/>
    <w:tmpl w:val="9782061A"/>
    <w:lvl w:ilvl="0" w:tplc="64DA5E4E">
      <w:start w:val="1"/>
      <w:numFmt w:val="bullet"/>
      <w:pStyle w:val="bulet1"/>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8">
    <w:nsid w:val="2FA04AE5"/>
    <w:multiLevelType w:val="hybridMultilevel"/>
    <w:tmpl w:val="044C17C6"/>
    <w:lvl w:ilvl="0" w:tplc="04180001">
      <w:start w:val="1"/>
      <w:numFmt w:val="bullet"/>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29">
    <w:nsid w:val="306D7AB4"/>
    <w:multiLevelType w:val="hybridMultilevel"/>
    <w:tmpl w:val="4DCAA088"/>
    <w:lvl w:ilvl="0" w:tplc="A028CA38">
      <w:start w:val="1"/>
      <w:numFmt w:val="bullet"/>
      <w:lvlText w:val=""/>
      <w:lvlJc w:val="left"/>
      <w:pPr>
        <w:tabs>
          <w:tab w:val="num" w:pos="360"/>
        </w:tabs>
        <w:ind w:left="360" w:hanging="360"/>
      </w:pPr>
      <w:rPr>
        <w:rFonts w:ascii="Symbol" w:hAnsi="Symbol" w:hint="default"/>
        <w:color w:val="auto"/>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0">
    <w:nsid w:val="359E3E32"/>
    <w:multiLevelType w:val="hybridMultilevel"/>
    <w:tmpl w:val="9126D572"/>
    <w:lvl w:ilvl="0" w:tplc="0418000B">
      <w:start w:val="1"/>
      <w:numFmt w:val="bullet"/>
      <w:lvlText w:val=""/>
      <w:lvlJc w:val="left"/>
      <w:pPr>
        <w:tabs>
          <w:tab w:val="num" w:pos="1440"/>
        </w:tabs>
        <w:ind w:left="1440" w:hanging="360"/>
      </w:pPr>
      <w:rPr>
        <w:rFonts w:ascii="Wingdings" w:hAnsi="Wingdings" w:hint="default"/>
      </w:rPr>
    </w:lvl>
    <w:lvl w:ilvl="1" w:tplc="04180003" w:tentative="1">
      <w:start w:val="1"/>
      <w:numFmt w:val="bullet"/>
      <w:lvlText w:val="o"/>
      <w:lvlJc w:val="left"/>
      <w:pPr>
        <w:tabs>
          <w:tab w:val="num" w:pos="2160"/>
        </w:tabs>
        <w:ind w:left="2160" w:hanging="360"/>
      </w:pPr>
      <w:rPr>
        <w:rFonts w:ascii="Courier New" w:hAnsi="Courier New" w:cs="Courier New" w:hint="default"/>
      </w:rPr>
    </w:lvl>
    <w:lvl w:ilvl="2" w:tplc="04180005" w:tentative="1">
      <w:start w:val="1"/>
      <w:numFmt w:val="bullet"/>
      <w:lvlText w:val=""/>
      <w:lvlJc w:val="left"/>
      <w:pPr>
        <w:tabs>
          <w:tab w:val="num" w:pos="2880"/>
        </w:tabs>
        <w:ind w:left="2880" w:hanging="360"/>
      </w:pPr>
      <w:rPr>
        <w:rFonts w:ascii="Wingdings" w:hAnsi="Wingdings" w:hint="default"/>
      </w:rPr>
    </w:lvl>
    <w:lvl w:ilvl="3" w:tplc="04180001" w:tentative="1">
      <w:start w:val="1"/>
      <w:numFmt w:val="bullet"/>
      <w:lvlText w:val=""/>
      <w:lvlJc w:val="left"/>
      <w:pPr>
        <w:tabs>
          <w:tab w:val="num" w:pos="3600"/>
        </w:tabs>
        <w:ind w:left="3600" w:hanging="360"/>
      </w:pPr>
      <w:rPr>
        <w:rFonts w:ascii="Symbol" w:hAnsi="Symbol" w:hint="default"/>
      </w:rPr>
    </w:lvl>
    <w:lvl w:ilvl="4" w:tplc="04180003" w:tentative="1">
      <w:start w:val="1"/>
      <w:numFmt w:val="bullet"/>
      <w:lvlText w:val="o"/>
      <w:lvlJc w:val="left"/>
      <w:pPr>
        <w:tabs>
          <w:tab w:val="num" w:pos="4320"/>
        </w:tabs>
        <w:ind w:left="4320" w:hanging="360"/>
      </w:pPr>
      <w:rPr>
        <w:rFonts w:ascii="Courier New" w:hAnsi="Courier New" w:cs="Courier New" w:hint="default"/>
      </w:rPr>
    </w:lvl>
    <w:lvl w:ilvl="5" w:tplc="04180005" w:tentative="1">
      <w:start w:val="1"/>
      <w:numFmt w:val="bullet"/>
      <w:lvlText w:val=""/>
      <w:lvlJc w:val="left"/>
      <w:pPr>
        <w:tabs>
          <w:tab w:val="num" w:pos="5040"/>
        </w:tabs>
        <w:ind w:left="5040" w:hanging="360"/>
      </w:pPr>
      <w:rPr>
        <w:rFonts w:ascii="Wingdings" w:hAnsi="Wingdings" w:hint="default"/>
      </w:rPr>
    </w:lvl>
    <w:lvl w:ilvl="6" w:tplc="04180001" w:tentative="1">
      <w:start w:val="1"/>
      <w:numFmt w:val="bullet"/>
      <w:lvlText w:val=""/>
      <w:lvlJc w:val="left"/>
      <w:pPr>
        <w:tabs>
          <w:tab w:val="num" w:pos="5760"/>
        </w:tabs>
        <w:ind w:left="5760" w:hanging="360"/>
      </w:pPr>
      <w:rPr>
        <w:rFonts w:ascii="Symbol" w:hAnsi="Symbol" w:hint="default"/>
      </w:rPr>
    </w:lvl>
    <w:lvl w:ilvl="7" w:tplc="04180003" w:tentative="1">
      <w:start w:val="1"/>
      <w:numFmt w:val="bullet"/>
      <w:lvlText w:val="o"/>
      <w:lvlJc w:val="left"/>
      <w:pPr>
        <w:tabs>
          <w:tab w:val="num" w:pos="6480"/>
        </w:tabs>
        <w:ind w:left="6480" w:hanging="360"/>
      </w:pPr>
      <w:rPr>
        <w:rFonts w:ascii="Courier New" w:hAnsi="Courier New" w:cs="Courier New" w:hint="default"/>
      </w:rPr>
    </w:lvl>
    <w:lvl w:ilvl="8" w:tplc="04180005" w:tentative="1">
      <w:start w:val="1"/>
      <w:numFmt w:val="bullet"/>
      <w:lvlText w:val=""/>
      <w:lvlJc w:val="left"/>
      <w:pPr>
        <w:tabs>
          <w:tab w:val="num" w:pos="7200"/>
        </w:tabs>
        <w:ind w:left="7200" w:hanging="360"/>
      </w:pPr>
      <w:rPr>
        <w:rFonts w:ascii="Wingdings" w:hAnsi="Wingdings" w:hint="default"/>
      </w:rPr>
    </w:lvl>
  </w:abstractNum>
  <w:abstractNum w:abstractNumId="31">
    <w:nsid w:val="38B6653D"/>
    <w:multiLevelType w:val="hybridMultilevel"/>
    <w:tmpl w:val="01C8A31C"/>
    <w:lvl w:ilvl="0" w:tplc="DC6EF328">
      <w:numFmt w:val="bullet"/>
      <w:lvlText w:val="-"/>
      <w:lvlJc w:val="left"/>
      <w:pPr>
        <w:ind w:left="720" w:hanging="360"/>
      </w:pPr>
      <w:rPr>
        <w:rFonts w:ascii="Calibri" w:eastAsia="Calibri"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nsid w:val="38C06B14"/>
    <w:multiLevelType w:val="hybridMultilevel"/>
    <w:tmpl w:val="7A14C338"/>
    <w:lvl w:ilvl="0" w:tplc="97924416">
      <w:start w:val="1"/>
      <w:numFmt w:val="bullet"/>
      <w:lvlText w:val=""/>
      <w:lvlJc w:val="left"/>
      <w:pPr>
        <w:ind w:left="1287" w:hanging="360"/>
      </w:pPr>
      <w:rPr>
        <w:rFonts w:ascii="Wingdings" w:hAnsi="Wingdings" w:hint="default"/>
        <w:b w:val="0"/>
        <w:color w:val="auto"/>
        <w:sz w:val="32"/>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33">
    <w:nsid w:val="3AC1491C"/>
    <w:multiLevelType w:val="hybridMultilevel"/>
    <w:tmpl w:val="F320A6CE"/>
    <w:lvl w:ilvl="0" w:tplc="9EA4715A">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4">
    <w:nsid w:val="3BDA5A0D"/>
    <w:multiLevelType w:val="hybridMultilevel"/>
    <w:tmpl w:val="C5C827E2"/>
    <w:lvl w:ilvl="0" w:tplc="BF6E5200">
      <w:start w:val="5"/>
      <w:numFmt w:val="bullet"/>
      <w:lvlText w:val="-"/>
      <w:lvlJc w:val="left"/>
      <w:pPr>
        <w:tabs>
          <w:tab w:val="num" w:pos="1770"/>
        </w:tabs>
        <w:ind w:left="1770" w:hanging="105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5">
    <w:nsid w:val="3DBC0ACE"/>
    <w:multiLevelType w:val="hybridMultilevel"/>
    <w:tmpl w:val="9BAE0888"/>
    <w:lvl w:ilvl="0" w:tplc="231C3F38">
      <w:numFmt w:val="bullet"/>
      <w:lvlText w:val="-"/>
      <w:lvlJc w:val="left"/>
      <w:pPr>
        <w:tabs>
          <w:tab w:val="num" w:pos="900"/>
        </w:tabs>
        <w:ind w:left="900" w:hanging="360"/>
      </w:pPr>
      <w:rPr>
        <w:rFonts w:ascii="Times New Roman" w:eastAsia="Times New Roman" w:hAnsi="Times New Roman" w:cs="Times New Roman" w:hint="default"/>
      </w:rPr>
    </w:lvl>
    <w:lvl w:ilvl="1" w:tplc="04090003" w:tentative="1">
      <w:start w:val="1"/>
      <w:numFmt w:val="bullet"/>
      <w:lvlText w:val="o"/>
      <w:lvlJc w:val="left"/>
      <w:pPr>
        <w:tabs>
          <w:tab w:val="num" w:pos="1620"/>
        </w:tabs>
        <w:ind w:left="1620" w:hanging="360"/>
      </w:pPr>
      <w:rPr>
        <w:rFonts w:ascii="Courier New" w:hAnsi="Courier New" w:cs="Courier New" w:hint="default"/>
      </w:rPr>
    </w:lvl>
    <w:lvl w:ilvl="2" w:tplc="04090005" w:tentative="1">
      <w:start w:val="1"/>
      <w:numFmt w:val="bullet"/>
      <w:lvlText w:val=""/>
      <w:lvlJc w:val="left"/>
      <w:pPr>
        <w:tabs>
          <w:tab w:val="num" w:pos="2340"/>
        </w:tabs>
        <w:ind w:left="2340" w:hanging="360"/>
      </w:pPr>
      <w:rPr>
        <w:rFonts w:ascii="Wingdings" w:hAnsi="Wingdings" w:hint="default"/>
      </w:rPr>
    </w:lvl>
    <w:lvl w:ilvl="3" w:tplc="04090001" w:tentative="1">
      <w:start w:val="1"/>
      <w:numFmt w:val="bullet"/>
      <w:lvlText w:val=""/>
      <w:lvlJc w:val="left"/>
      <w:pPr>
        <w:tabs>
          <w:tab w:val="num" w:pos="3060"/>
        </w:tabs>
        <w:ind w:left="3060" w:hanging="360"/>
      </w:pPr>
      <w:rPr>
        <w:rFonts w:ascii="Symbol" w:hAnsi="Symbol" w:hint="default"/>
      </w:rPr>
    </w:lvl>
    <w:lvl w:ilvl="4" w:tplc="04090003" w:tentative="1">
      <w:start w:val="1"/>
      <w:numFmt w:val="bullet"/>
      <w:lvlText w:val="o"/>
      <w:lvlJc w:val="left"/>
      <w:pPr>
        <w:tabs>
          <w:tab w:val="num" w:pos="3780"/>
        </w:tabs>
        <w:ind w:left="3780" w:hanging="360"/>
      </w:pPr>
      <w:rPr>
        <w:rFonts w:ascii="Courier New" w:hAnsi="Courier New" w:cs="Courier New" w:hint="default"/>
      </w:rPr>
    </w:lvl>
    <w:lvl w:ilvl="5" w:tplc="04090005" w:tentative="1">
      <w:start w:val="1"/>
      <w:numFmt w:val="bullet"/>
      <w:lvlText w:val=""/>
      <w:lvlJc w:val="left"/>
      <w:pPr>
        <w:tabs>
          <w:tab w:val="num" w:pos="4500"/>
        </w:tabs>
        <w:ind w:left="4500" w:hanging="360"/>
      </w:pPr>
      <w:rPr>
        <w:rFonts w:ascii="Wingdings" w:hAnsi="Wingdings" w:hint="default"/>
      </w:rPr>
    </w:lvl>
    <w:lvl w:ilvl="6" w:tplc="04090001" w:tentative="1">
      <w:start w:val="1"/>
      <w:numFmt w:val="bullet"/>
      <w:lvlText w:val=""/>
      <w:lvlJc w:val="left"/>
      <w:pPr>
        <w:tabs>
          <w:tab w:val="num" w:pos="5220"/>
        </w:tabs>
        <w:ind w:left="5220" w:hanging="360"/>
      </w:pPr>
      <w:rPr>
        <w:rFonts w:ascii="Symbol" w:hAnsi="Symbol" w:hint="default"/>
      </w:rPr>
    </w:lvl>
    <w:lvl w:ilvl="7" w:tplc="04090003" w:tentative="1">
      <w:start w:val="1"/>
      <w:numFmt w:val="bullet"/>
      <w:lvlText w:val="o"/>
      <w:lvlJc w:val="left"/>
      <w:pPr>
        <w:tabs>
          <w:tab w:val="num" w:pos="5940"/>
        </w:tabs>
        <w:ind w:left="5940" w:hanging="360"/>
      </w:pPr>
      <w:rPr>
        <w:rFonts w:ascii="Courier New" w:hAnsi="Courier New" w:cs="Courier New" w:hint="default"/>
      </w:rPr>
    </w:lvl>
    <w:lvl w:ilvl="8" w:tplc="04090005" w:tentative="1">
      <w:start w:val="1"/>
      <w:numFmt w:val="bullet"/>
      <w:lvlText w:val=""/>
      <w:lvlJc w:val="left"/>
      <w:pPr>
        <w:tabs>
          <w:tab w:val="num" w:pos="6660"/>
        </w:tabs>
        <w:ind w:left="6660" w:hanging="360"/>
      </w:pPr>
      <w:rPr>
        <w:rFonts w:ascii="Wingdings" w:hAnsi="Wingdings" w:hint="default"/>
      </w:rPr>
    </w:lvl>
  </w:abstractNum>
  <w:abstractNum w:abstractNumId="36">
    <w:nsid w:val="3F23703A"/>
    <w:multiLevelType w:val="hybridMultilevel"/>
    <w:tmpl w:val="82B27B94"/>
    <w:lvl w:ilvl="0" w:tplc="A028CA38">
      <w:start w:val="1"/>
      <w:numFmt w:val="bullet"/>
      <w:lvlText w:val=""/>
      <w:lvlJc w:val="left"/>
      <w:pPr>
        <w:tabs>
          <w:tab w:val="num" w:pos="360"/>
        </w:tabs>
        <w:ind w:left="360" w:hanging="360"/>
      </w:pPr>
      <w:rPr>
        <w:rFonts w:ascii="Symbol" w:hAnsi="Symbol" w:hint="default"/>
        <w:color w:val="auto"/>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7">
    <w:nsid w:val="3FDC28E1"/>
    <w:multiLevelType w:val="hybridMultilevel"/>
    <w:tmpl w:val="E2CC394A"/>
    <w:lvl w:ilvl="0" w:tplc="28DCE51C">
      <w:start w:val="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04F510B"/>
    <w:multiLevelType w:val="hybridMultilevel"/>
    <w:tmpl w:val="B89AA17A"/>
    <w:name w:val="WW8Num472"/>
    <w:lvl w:ilvl="0" w:tplc="FFFFFFFF">
      <w:start w:val="1"/>
      <w:numFmt w:val="bullet"/>
      <w:lvlText w:val="-"/>
      <w:lvlJc w:val="left"/>
      <w:pPr>
        <w:tabs>
          <w:tab w:val="num" w:pos="425"/>
        </w:tabs>
        <w:ind w:left="425" w:hanging="425"/>
      </w:pPr>
      <w:rPr>
        <w:rFonts w:hint="default"/>
        <w:b w:val="0"/>
        <w:i w:val="0"/>
        <w:sz w:val="22"/>
      </w:rPr>
    </w:lvl>
    <w:lvl w:ilvl="1" w:tplc="FFFFFFFF">
      <w:start w:val="1"/>
      <w:numFmt w:val="bullet"/>
      <w:lvlText w:val="o"/>
      <w:lvlJc w:val="left"/>
      <w:pPr>
        <w:tabs>
          <w:tab w:val="num" w:pos="2149"/>
        </w:tabs>
        <w:ind w:left="2149" w:hanging="360"/>
      </w:pPr>
      <w:rPr>
        <w:rFonts w:ascii="Courier New" w:hAnsi="Courier New" w:hint="default"/>
      </w:rPr>
    </w:lvl>
    <w:lvl w:ilvl="2" w:tplc="FFFFFFFF">
      <w:start w:val="1"/>
      <w:numFmt w:val="bullet"/>
      <w:lvlText w:val=""/>
      <w:lvlJc w:val="left"/>
      <w:pPr>
        <w:tabs>
          <w:tab w:val="num" w:pos="2869"/>
        </w:tabs>
        <w:ind w:left="2869" w:hanging="360"/>
      </w:pPr>
      <w:rPr>
        <w:rFonts w:ascii="Wingdings" w:hAnsi="Wingdings" w:hint="default"/>
      </w:rPr>
    </w:lvl>
    <w:lvl w:ilvl="3" w:tplc="FFFFFFFF">
      <w:start w:val="1"/>
      <w:numFmt w:val="bullet"/>
      <w:lvlText w:val=""/>
      <w:lvlJc w:val="left"/>
      <w:pPr>
        <w:tabs>
          <w:tab w:val="num" w:pos="3589"/>
        </w:tabs>
        <w:ind w:left="3589" w:hanging="360"/>
      </w:pPr>
      <w:rPr>
        <w:rFonts w:ascii="Symbol" w:hAnsi="Symbol" w:hint="default"/>
      </w:rPr>
    </w:lvl>
    <w:lvl w:ilvl="4" w:tplc="FFFFFFFF">
      <w:start w:val="1"/>
      <w:numFmt w:val="bullet"/>
      <w:lvlText w:val="o"/>
      <w:lvlJc w:val="left"/>
      <w:pPr>
        <w:tabs>
          <w:tab w:val="num" w:pos="4309"/>
        </w:tabs>
        <w:ind w:left="4309" w:hanging="360"/>
      </w:pPr>
      <w:rPr>
        <w:rFonts w:ascii="Courier New" w:hAnsi="Courier New" w:hint="default"/>
      </w:rPr>
    </w:lvl>
    <w:lvl w:ilvl="5" w:tplc="FFFFFFFF">
      <w:start w:val="1"/>
      <w:numFmt w:val="bullet"/>
      <w:lvlText w:val=""/>
      <w:lvlJc w:val="left"/>
      <w:pPr>
        <w:tabs>
          <w:tab w:val="num" w:pos="5029"/>
        </w:tabs>
        <w:ind w:left="5029" w:hanging="360"/>
      </w:pPr>
      <w:rPr>
        <w:rFonts w:ascii="Wingdings" w:hAnsi="Wingdings" w:hint="default"/>
      </w:rPr>
    </w:lvl>
    <w:lvl w:ilvl="6" w:tplc="FFFFFFFF">
      <w:start w:val="1"/>
      <w:numFmt w:val="bullet"/>
      <w:lvlText w:val=""/>
      <w:lvlJc w:val="left"/>
      <w:pPr>
        <w:tabs>
          <w:tab w:val="num" w:pos="5749"/>
        </w:tabs>
        <w:ind w:left="5749" w:hanging="360"/>
      </w:pPr>
      <w:rPr>
        <w:rFonts w:ascii="Symbol" w:hAnsi="Symbol" w:hint="default"/>
      </w:rPr>
    </w:lvl>
    <w:lvl w:ilvl="7" w:tplc="FFFFFFFF">
      <w:start w:val="1"/>
      <w:numFmt w:val="bullet"/>
      <w:lvlText w:val="o"/>
      <w:lvlJc w:val="left"/>
      <w:pPr>
        <w:tabs>
          <w:tab w:val="num" w:pos="6469"/>
        </w:tabs>
        <w:ind w:left="6469" w:hanging="360"/>
      </w:pPr>
      <w:rPr>
        <w:rFonts w:ascii="Courier New" w:hAnsi="Courier New" w:hint="default"/>
      </w:rPr>
    </w:lvl>
    <w:lvl w:ilvl="8" w:tplc="FFFFFFFF">
      <w:start w:val="1"/>
      <w:numFmt w:val="bullet"/>
      <w:lvlText w:val=""/>
      <w:lvlJc w:val="left"/>
      <w:pPr>
        <w:tabs>
          <w:tab w:val="num" w:pos="7189"/>
        </w:tabs>
        <w:ind w:left="7189" w:hanging="360"/>
      </w:pPr>
      <w:rPr>
        <w:rFonts w:ascii="Wingdings" w:hAnsi="Wingdings" w:hint="default"/>
      </w:rPr>
    </w:lvl>
  </w:abstractNum>
  <w:abstractNum w:abstractNumId="39">
    <w:nsid w:val="40634D35"/>
    <w:multiLevelType w:val="hybridMultilevel"/>
    <w:tmpl w:val="41664BE2"/>
    <w:lvl w:ilvl="0" w:tplc="97924416">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0">
    <w:nsid w:val="428F2099"/>
    <w:multiLevelType w:val="hybridMultilevel"/>
    <w:tmpl w:val="927E75FE"/>
    <w:lvl w:ilvl="0" w:tplc="04090001">
      <w:start w:val="1"/>
      <w:numFmt w:val="bullet"/>
      <w:lvlText w:val=""/>
      <w:lvlJc w:val="left"/>
      <w:pPr>
        <w:ind w:left="720" w:hanging="360"/>
      </w:pPr>
      <w:rPr>
        <w:rFonts w:ascii="Symbol" w:hAnsi="Symbol" w:hint="default"/>
      </w:rPr>
    </w:lvl>
    <w:lvl w:ilvl="1" w:tplc="2B3AD8A4">
      <w:numFmt w:val="bullet"/>
      <w:lvlText w:val="•"/>
      <w:lvlJc w:val="left"/>
      <w:pPr>
        <w:ind w:left="1800" w:hanging="720"/>
      </w:pPr>
      <w:rPr>
        <w:rFonts w:ascii="Arial" w:eastAsia="Times New Roman"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42AE4099"/>
    <w:multiLevelType w:val="hybridMultilevel"/>
    <w:tmpl w:val="E29AF09A"/>
    <w:lvl w:ilvl="0" w:tplc="FF6CA04E">
      <w:start w:val="1"/>
      <w:numFmt w:val="bullet"/>
      <w:lvlText w:val=""/>
      <w:lvlJc w:val="left"/>
      <w:pPr>
        <w:tabs>
          <w:tab w:val="num" w:pos="720"/>
        </w:tabs>
        <w:ind w:left="720" w:hanging="360"/>
      </w:pPr>
      <w:rPr>
        <w:rFonts w:ascii="Wingdings" w:hAnsi="Wingdings" w:hint="default"/>
      </w:rPr>
    </w:lvl>
    <w:lvl w:ilvl="1" w:tplc="66846394" w:tentative="1">
      <w:start w:val="1"/>
      <w:numFmt w:val="bullet"/>
      <w:lvlText w:val=""/>
      <w:lvlJc w:val="left"/>
      <w:pPr>
        <w:tabs>
          <w:tab w:val="num" w:pos="1440"/>
        </w:tabs>
        <w:ind w:left="1440" w:hanging="360"/>
      </w:pPr>
      <w:rPr>
        <w:rFonts w:ascii="Wingdings" w:hAnsi="Wingdings" w:hint="default"/>
      </w:rPr>
    </w:lvl>
    <w:lvl w:ilvl="2" w:tplc="892A9C56" w:tentative="1">
      <w:start w:val="1"/>
      <w:numFmt w:val="bullet"/>
      <w:lvlText w:val=""/>
      <w:lvlJc w:val="left"/>
      <w:pPr>
        <w:tabs>
          <w:tab w:val="num" w:pos="2160"/>
        </w:tabs>
        <w:ind w:left="2160" w:hanging="360"/>
      </w:pPr>
      <w:rPr>
        <w:rFonts w:ascii="Wingdings" w:hAnsi="Wingdings" w:hint="default"/>
      </w:rPr>
    </w:lvl>
    <w:lvl w:ilvl="3" w:tplc="331417B8" w:tentative="1">
      <w:start w:val="1"/>
      <w:numFmt w:val="bullet"/>
      <w:lvlText w:val=""/>
      <w:lvlJc w:val="left"/>
      <w:pPr>
        <w:tabs>
          <w:tab w:val="num" w:pos="2880"/>
        </w:tabs>
        <w:ind w:left="2880" w:hanging="360"/>
      </w:pPr>
      <w:rPr>
        <w:rFonts w:ascii="Wingdings" w:hAnsi="Wingdings" w:hint="default"/>
      </w:rPr>
    </w:lvl>
    <w:lvl w:ilvl="4" w:tplc="6EF0823A" w:tentative="1">
      <w:start w:val="1"/>
      <w:numFmt w:val="bullet"/>
      <w:lvlText w:val=""/>
      <w:lvlJc w:val="left"/>
      <w:pPr>
        <w:tabs>
          <w:tab w:val="num" w:pos="3600"/>
        </w:tabs>
        <w:ind w:left="3600" w:hanging="360"/>
      </w:pPr>
      <w:rPr>
        <w:rFonts w:ascii="Wingdings" w:hAnsi="Wingdings" w:hint="default"/>
      </w:rPr>
    </w:lvl>
    <w:lvl w:ilvl="5" w:tplc="793EE5BE" w:tentative="1">
      <w:start w:val="1"/>
      <w:numFmt w:val="bullet"/>
      <w:lvlText w:val=""/>
      <w:lvlJc w:val="left"/>
      <w:pPr>
        <w:tabs>
          <w:tab w:val="num" w:pos="4320"/>
        </w:tabs>
        <w:ind w:left="4320" w:hanging="360"/>
      </w:pPr>
      <w:rPr>
        <w:rFonts w:ascii="Wingdings" w:hAnsi="Wingdings" w:hint="default"/>
      </w:rPr>
    </w:lvl>
    <w:lvl w:ilvl="6" w:tplc="3BD6E9EE" w:tentative="1">
      <w:start w:val="1"/>
      <w:numFmt w:val="bullet"/>
      <w:lvlText w:val=""/>
      <w:lvlJc w:val="left"/>
      <w:pPr>
        <w:tabs>
          <w:tab w:val="num" w:pos="5040"/>
        </w:tabs>
        <w:ind w:left="5040" w:hanging="360"/>
      </w:pPr>
      <w:rPr>
        <w:rFonts w:ascii="Wingdings" w:hAnsi="Wingdings" w:hint="default"/>
      </w:rPr>
    </w:lvl>
    <w:lvl w:ilvl="7" w:tplc="D2A6B46E" w:tentative="1">
      <w:start w:val="1"/>
      <w:numFmt w:val="bullet"/>
      <w:lvlText w:val=""/>
      <w:lvlJc w:val="left"/>
      <w:pPr>
        <w:tabs>
          <w:tab w:val="num" w:pos="5760"/>
        </w:tabs>
        <w:ind w:left="5760" w:hanging="360"/>
      </w:pPr>
      <w:rPr>
        <w:rFonts w:ascii="Wingdings" w:hAnsi="Wingdings" w:hint="default"/>
      </w:rPr>
    </w:lvl>
    <w:lvl w:ilvl="8" w:tplc="857C6AE8" w:tentative="1">
      <w:start w:val="1"/>
      <w:numFmt w:val="bullet"/>
      <w:lvlText w:val=""/>
      <w:lvlJc w:val="left"/>
      <w:pPr>
        <w:tabs>
          <w:tab w:val="num" w:pos="6480"/>
        </w:tabs>
        <w:ind w:left="6480" w:hanging="360"/>
      </w:pPr>
      <w:rPr>
        <w:rFonts w:ascii="Wingdings" w:hAnsi="Wingdings" w:hint="default"/>
      </w:rPr>
    </w:lvl>
  </w:abstractNum>
  <w:abstractNum w:abstractNumId="42">
    <w:nsid w:val="44937261"/>
    <w:multiLevelType w:val="hybridMultilevel"/>
    <w:tmpl w:val="AB1E5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4D85482"/>
    <w:multiLevelType w:val="hybridMultilevel"/>
    <w:tmpl w:val="906E66F2"/>
    <w:lvl w:ilvl="0" w:tplc="D3CE15C0">
      <w:start w:val="9"/>
      <w:numFmt w:val="bullet"/>
      <w:lvlText w:val="-"/>
      <w:lvlJc w:val="left"/>
      <w:pPr>
        <w:ind w:left="1287" w:hanging="360"/>
      </w:pPr>
      <w:rPr>
        <w:rFonts w:ascii="Times New Roman" w:eastAsia="Calibri" w:hAnsi="Times New Roman" w:cs="Times New Roman" w:hint="default"/>
        <w:b/>
        <w:color w:val="auto"/>
        <w:sz w:val="32"/>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44">
    <w:nsid w:val="471A6941"/>
    <w:multiLevelType w:val="hybridMultilevel"/>
    <w:tmpl w:val="629096E8"/>
    <w:lvl w:ilvl="0" w:tplc="D3CE15C0">
      <w:start w:val="9"/>
      <w:numFmt w:val="bullet"/>
      <w:lvlText w:val="-"/>
      <w:lvlJc w:val="left"/>
      <w:pPr>
        <w:ind w:left="360" w:hanging="360"/>
      </w:pPr>
      <w:rPr>
        <w:rFonts w:ascii="Times New Roman" w:eastAsia="Calibri" w:hAnsi="Times New Roman" w:cs="Times New Roman" w:hint="default"/>
        <w:b/>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45">
    <w:nsid w:val="496F6B8E"/>
    <w:multiLevelType w:val="hybridMultilevel"/>
    <w:tmpl w:val="05C84B4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9CB2B5F"/>
    <w:multiLevelType w:val="hybridMultilevel"/>
    <w:tmpl w:val="B1B4EAE8"/>
    <w:lvl w:ilvl="0" w:tplc="97924416">
      <w:start w:val="1"/>
      <w:numFmt w:val="bullet"/>
      <w:lvlText w:val=""/>
      <w:lvlJc w:val="left"/>
      <w:pPr>
        <w:ind w:left="1287" w:hanging="360"/>
      </w:pPr>
      <w:rPr>
        <w:rFonts w:ascii="Wingdings" w:hAnsi="Wingdings" w:hint="default"/>
        <w:b w:val="0"/>
        <w:color w:val="auto"/>
        <w:sz w:val="32"/>
      </w:rPr>
    </w:lvl>
    <w:lvl w:ilvl="1" w:tplc="04180003">
      <w:start w:val="1"/>
      <w:numFmt w:val="bullet"/>
      <w:lvlText w:val="o"/>
      <w:lvlJc w:val="left"/>
      <w:pPr>
        <w:ind w:left="2007" w:hanging="360"/>
      </w:pPr>
      <w:rPr>
        <w:rFonts w:ascii="Courier New" w:hAnsi="Courier New" w:cs="Courier New" w:hint="default"/>
      </w:rPr>
    </w:lvl>
    <w:lvl w:ilvl="2" w:tplc="04180005">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47">
    <w:nsid w:val="4B0134DF"/>
    <w:multiLevelType w:val="hybridMultilevel"/>
    <w:tmpl w:val="5F14FA16"/>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8">
    <w:nsid w:val="4BF06FD4"/>
    <w:multiLevelType w:val="hybridMultilevel"/>
    <w:tmpl w:val="E14E1C16"/>
    <w:lvl w:ilvl="0" w:tplc="04090003">
      <w:start w:val="1"/>
      <w:numFmt w:val="bullet"/>
      <w:lvlText w:val="o"/>
      <w:lvlJc w:val="left"/>
      <w:pPr>
        <w:ind w:left="1429" w:hanging="360"/>
      </w:pPr>
      <w:rPr>
        <w:rFonts w:ascii="Courier New" w:hAnsi="Courier New" w:cs="Courier New" w:hint="default"/>
      </w:rPr>
    </w:lvl>
    <w:lvl w:ilvl="1" w:tplc="04090019">
      <w:start w:val="1"/>
      <w:numFmt w:val="bullet"/>
      <w:lvlText w:val="o"/>
      <w:lvlJc w:val="left"/>
      <w:pPr>
        <w:ind w:left="2149" w:hanging="360"/>
      </w:pPr>
      <w:rPr>
        <w:rFonts w:ascii="Courier New" w:hAnsi="Courier New" w:cs="Courier New" w:hint="default"/>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9">
    <w:nsid w:val="52677547"/>
    <w:multiLevelType w:val="hybridMultilevel"/>
    <w:tmpl w:val="C9CC0B6E"/>
    <w:lvl w:ilvl="0" w:tplc="9EA4715A">
      <w:numFmt w:val="bullet"/>
      <w:lvlText w:val="-"/>
      <w:lvlJc w:val="left"/>
      <w:pPr>
        <w:ind w:left="1287" w:hanging="360"/>
      </w:pPr>
      <w:rPr>
        <w:rFonts w:ascii="Times New Roman" w:eastAsia="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0">
    <w:nsid w:val="542A1916"/>
    <w:multiLevelType w:val="hybridMultilevel"/>
    <w:tmpl w:val="3D3CAAA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55655A21"/>
    <w:multiLevelType w:val="hybridMultilevel"/>
    <w:tmpl w:val="00CA8DF2"/>
    <w:lvl w:ilvl="0" w:tplc="9EA4715A">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2">
    <w:nsid w:val="56500B65"/>
    <w:multiLevelType w:val="hybridMultilevel"/>
    <w:tmpl w:val="A3384270"/>
    <w:lvl w:ilvl="0" w:tplc="04180001">
      <w:start w:val="1"/>
      <w:numFmt w:val="bullet"/>
      <w:lvlText w:val=""/>
      <w:lvlJc w:val="left"/>
      <w:pPr>
        <w:ind w:left="2160" w:hanging="360"/>
      </w:pPr>
      <w:rPr>
        <w:rFonts w:ascii="Symbol" w:hAnsi="Symbol" w:hint="default"/>
      </w:rPr>
    </w:lvl>
    <w:lvl w:ilvl="1" w:tplc="04180003" w:tentative="1">
      <w:start w:val="1"/>
      <w:numFmt w:val="bullet"/>
      <w:lvlText w:val="o"/>
      <w:lvlJc w:val="left"/>
      <w:pPr>
        <w:ind w:left="2880" w:hanging="360"/>
      </w:pPr>
      <w:rPr>
        <w:rFonts w:ascii="Courier New" w:hAnsi="Courier New" w:cs="Courier New" w:hint="default"/>
      </w:rPr>
    </w:lvl>
    <w:lvl w:ilvl="2" w:tplc="04180005" w:tentative="1">
      <w:start w:val="1"/>
      <w:numFmt w:val="bullet"/>
      <w:lvlText w:val=""/>
      <w:lvlJc w:val="left"/>
      <w:pPr>
        <w:ind w:left="3600" w:hanging="360"/>
      </w:pPr>
      <w:rPr>
        <w:rFonts w:ascii="Wingdings" w:hAnsi="Wingdings" w:hint="default"/>
      </w:rPr>
    </w:lvl>
    <w:lvl w:ilvl="3" w:tplc="04180001" w:tentative="1">
      <w:start w:val="1"/>
      <w:numFmt w:val="bullet"/>
      <w:lvlText w:val=""/>
      <w:lvlJc w:val="left"/>
      <w:pPr>
        <w:ind w:left="4320" w:hanging="360"/>
      </w:pPr>
      <w:rPr>
        <w:rFonts w:ascii="Symbol" w:hAnsi="Symbol" w:hint="default"/>
      </w:rPr>
    </w:lvl>
    <w:lvl w:ilvl="4" w:tplc="04180003" w:tentative="1">
      <w:start w:val="1"/>
      <w:numFmt w:val="bullet"/>
      <w:lvlText w:val="o"/>
      <w:lvlJc w:val="left"/>
      <w:pPr>
        <w:ind w:left="5040" w:hanging="360"/>
      </w:pPr>
      <w:rPr>
        <w:rFonts w:ascii="Courier New" w:hAnsi="Courier New" w:cs="Courier New" w:hint="default"/>
      </w:rPr>
    </w:lvl>
    <w:lvl w:ilvl="5" w:tplc="04180005" w:tentative="1">
      <w:start w:val="1"/>
      <w:numFmt w:val="bullet"/>
      <w:lvlText w:val=""/>
      <w:lvlJc w:val="left"/>
      <w:pPr>
        <w:ind w:left="5760" w:hanging="360"/>
      </w:pPr>
      <w:rPr>
        <w:rFonts w:ascii="Wingdings" w:hAnsi="Wingdings" w:hint="default"/>
      </w:rPr>
    </w:lvl>
    <w:lvl w:ilvl="6" w:tplc="04180001" w:tentative="1">
      <w:start w:val="1"/>
      <w:numFmt w:val="bullet"/>
      <w:lvlText w:val=""/>
      <w:lvlJc w:val="left"/>
      <w:pPr>
        <w:ind w:left="6480" w:hanging="360"/>
      </w:pPr>
      <w:rPr>
        <w:rFonts w:ascii="Symbol" w:hAnsi="Symbol" w:hint="default"/>
      </w:rPr>
    </w:lvl>
    <w:lvl w:ilvl="7" w:tplc="04180003" w:tentative="1">
      <w:start w:val="1"/>
      <w:numFmt w:val="bullet"/>
      <w:lvlText w:val="o"/>
      <w:lvlJc w:val="left"/>
      <w:pPr>
        <w:ind w:left="7200" w:hanging="360"/>
      </w:pPr>
      <w:rPr>
        <w:rFonts w:ascii="Courier New" w:hAnsi="Courier New" w:cs="Courier New" w:hint="default"/>
      </w:rPr>
    </w:lvl>
    <w:lvl w:ilvl="8" w:tplc="04180005" w:tentative="1">
      <w:start w:val="1"/>
      <w:numFmt w:val="bullet"/>
      <w:lvlText w:val=""/>
      <w:lvlJc w:val="left"/>
      <w:pPr>
        <w:ind w:left="7920" w:hanging="360"/>
      </w:pPr>
      <w:rPr>
        <w:rFonts w:ascii="Wingdings" w:hAnsi="Wingdings" w:hint="default"/>
      </w:rPr>
    </w:lvl>
  </w:abstractNum>
  <w:abstractNum w:abstractNumId="53">
    <w:nsid w:val="578975A7"/>
    <w:multiLevelType w:val="hybridMultilevel"/>
    <w:tmpl w:val="AE64BCE0"/>
    <w:lvl w:ilvl="0" w:tplc="9EA4715A">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4">
    <w:nsid w:val="59C94FB3"/>
    <w:multiLevelType w:val="hybridMultilevel"/>
    <w:tmpl w:val="7FBA69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5F6BC506"/>
    <w:multiLevelType w:val="hybridMultilevel"/>
    <w:tmpl w:val="D365DC7D"/>
    <w:lvl w:ilvl="0" w:tplc="FFFFFFFF">
      <w:start w:val="1"/>
      <w:numFmt w:val="decimal"/>
      <w:suff w:val="nothing"/>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6">
    <w:nsid w:val="66435CEE"/>
    <w:multiLevelType w:val="hybridMultilevel"/>
    <w:tmpl w:val="D17889A4"/>
    <w:lvl w:ilvl="0" w:tplc="04090005">
      <w:numFmt w:val="bullet"/>
      <w:lvlText w:val="-"/>
      <w:lvlJc w:val="left"/>
      <w:pPr>
        <w:ind w:left="720" w:hanging="360"/>
      </w:pPr>
      <w:rPr>
        <w:rFonts w:ascii="Calibri" w:eastAsia="Calibri" w:hAnsi="Calibri" w:cs="Times New Roman" w:hint="default"/>
        <w:b w:val="0"/>
        <w:color w:val="auto"/>
        <w:sz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7852405"/>
    <w:multiLevelType w:val="hybridMultilevel"/>
    <w:tmpl w:val="9CC4AC3C"/>
    <w:lvl w:ilvl="0" w:tplc="9B12AEAC">
      <w:start w:val="1"/>
      <w:numFmt w:val="bullet"/>
      <w:pStyle w:val="1bullet"/>
      <w:lvlText w:val=""/>
      <w:lvlJc w:val="left"/>
      <w:pPr>
        <w:ind w:left="810" w:hanging="360"/>
      </w:pPr>
      <w:rPr>
        <w:rFonts w:ascii="Symbol" w:hAnsi="Symbol" w:hint="default"/>
      </w:rPr>
    </w:lvl>
    <w:lvl w:ilvl="1" w:tplc="04090019">
      <w:start w:val="1"/>
      <w:numFmt w:val="bullet"/>
      <w:lvlText w:val="o"/>
      <w:lvlJc w:val="left"/>
      <w:pPr>
        <w:ind w:left="2149" w:hanging="360"/>
      </w:pPr>
      <w:rPr>
        <w:rFonts w:ascii="Courier New" w:hAnsi="Courier New" w:cs="Courier New" w:hint="default"/>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8">
    <w:nsid w:val="69243912"/>
    <w:multiLevelType w:val="hybridMultilevel"/>
    <w:tmpl w:val="2FB4009E"/>
    <w:lvl w:ilvl="0" w:tplc="FFFFFFFF">
      <w:start w:val="1"/>
      <w:numFmt w:val="decimal"/>
      <w:suff w:val="nothing"/>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9">
    <w:nsid w:val="6A1204BE"/>
    <w:multiLevelType w:val="hybridMultilevel"/>
    <w:tmpl w:val="4410979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0">
    <w:nsid w:val="6A1D2B77"/>
    <w:multiLevelType w:val="hybridMultilevel"/>
    <w:tmpl w:val="39F4CF9A"/>
    <w:lvl w:ilvl="0" w:tplc="2AC42D9A">
      <w:numFmt w:val="bullet"/>
      <w:lvlText w:val="-"/>
      <w:lvlJc w:val="left"/>
      <w:pPr>
        <w:ind w:left="1287" w:hanging="360"/>
      </w:pPr>
      <w:rPr>
        <w:rFonts w:ascii="Arial" w:eastAsia="Times New Roman" w:hAnsi="Arial" w:cs="Arial" w:hint="default"/>
        <w:color w:val="auto"/>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1">
    <w:nsid w:val="6ACD00DC"/>
    <w:multiLevelType w:val="hybridMultilevel"/>
    <w:tmpl w:val="390E4D62"/>
    <w:lvl w:ilvl="0" w:tplc="75023A34">
      <w:start w:val="5"/>
      <w:numFmt w:val="bullet"/>
      <w:lvlText w:val="-"/>
      <w:lvlJc w:val="left"/>
      <w:pPr>
        <w:tabs>
          <w:tab w:val="num" w:pos="1080"/>
        </w:tabs>
        <w:ind w:left="1080" w:hanging="360"/>
      </w:pPr>
      <w:rPr>
        <w:rFonts w:ascii="Garamond" w:eastAsia="Times New Roman" w:hAnsi="Garamond" w:cs="Aria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2">
    <w:nsid w:val="6D3436AE"/>
    <w:multiLevelType w:val="hybridMultilevel"/>
    <w:tmpl w:val="BDAABC9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3">
    <w:nsid w:val="6EC00730"/>
    <w:multiLevelType w:val="hybridMultilevel"/>
    <w:tmpl w:val="D98C7924"/>
    <w:lvl w:ilvl="0" w:tplc="04180001">
      <w:start w:val="1"/>
      <w:numFmt w:val="bullet"/>
      <w:pStyle w:val="1titlu"/>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4">
    <w:nsid w:val="70DB4F6A"/>
    <w:multiLevelType w:val="hybridMultilevel"/>
    <w:tmpl w:val="D778A558"/>
    <w:lvl w:ilvl="0" w:tplc="CB541232">
      <w:start w:val="1"/>
      <w:numFmt w:val="bullet"/>
      <w:lvlText w:val="-"/>
      <w:lvlJc w:val="left"/>
      <w:pPr>
        <w:tabs>
          <w:tab w:val="num" w:pos="720"/>
        </w:tabs>
        <w:ind w:left="720" w:hanging="360"/>
      </w:pPr>
      <w:rPr>
        <w:rFonts w:ascii="Times New Roman" w:hAnsi="Times New Roman" w:hint="default"/>
      </w:rPr>
    </w:lvl>
    <w:lvl w:ilvl="1" w:tplc="68643768" w:tentative="1">
      <w:start w:val="1"/>
      <w:numFmt w:val="bullet"/>
      <w:lvlText w:val="-"/>
      <w:lvlJc w:val="left"/>
      <w:pPr>
        <w:tabs>
          <w:tab w:val="num" w:pos="1440"/>
        </w:tabs>
        <w:ind w:left="1440" w:hanging="360"/>
      </w:pPr>
      <w:rPr>
        <w:rFonts w:ascii="Times New Roman" w:hAnsi="Times New Roman" w:hint="default"/>
      </w:rPr>
    </w:lvl>
    <w:lvl w:ilvl="2" w:tplc="0DCCA780" w:tentative="1">
      <w:start w:val="1"/>
      <w:numFmt w:val="bullet"/>
      <w:lvlText w:val="-"/>
      <w:lvlJc w:val="left"/>
      <w:pPr>
        <w:tabs>
          <w:tab w:val="num" w:pos="2160"/>
        </w:tabs>
        <w:ind w:left="2160" w:hanging="360"/>
      </w:pPr>
      <w:rPr>
        <w:rFonts w:ascii="Times New Roman" w:hAnsi="Times New Roman" w:hint="default"/>
      </w:rPr>
    </w:lvl>
    <w:lvl w:ilvl="3" w:tplc="54081AB0" w:tentative="1">
      <w:start w:val="1"/>
      <w:numFmt w:val="bullet"/>
      <w:lvlText w:val="-"/>
      <w:lvlJc w:val="left"/>
      <w:pPr>
        <w:tabs>
          <w:tab w:val="num" w:pos="2880"/>
        </w:tabs>
        <w:ind w:left="2880" w:hanging="360"/>
      </w:pPr>
      <w:rPr>
        <w:rFonts w:ascii="Times New Roman" w:hAnsi="Times New Roman" w:hint="default"/>
      </w:rPr>
    </w:lvl>
    <w:lvl w:ilvl="4" w:tplc="224C1A44" w:tentative="1">
      <w:start w:val="1"/>
      <w:numFmt w:val="bullet"/>
      <w:lvlText w:val="-"/>
      <w:lvlJc w:val="left"/>
      <w:pPr>
        <w:tabs>
          <w:tab w:val="num" w:pos="3600"/>
        </w:tabs>
        <w:ind w:left="3600" w:hanging="360"/>
      </w:pPr>
      <w:rPr>
        <w:rFonts w:ascii="Times New Roman" w:hAnsi="Times New Roman" w:hint="default"/>
      </w:rPr>
    </w:lvl>
    <w:lvl w:ilvl="5" w:tplc="E63E8D18" w:tentative="1">
      <w:start w:val="1"/>
      <w:numFmt w:val="bullet"/>
      <w:lvlText w:val="-"/>
      <w:lvlJc w:val="left"/>
      <w:pPr>
        <w:tabs>
          <w:tab w:val="num" w:pos="4320"/>
        </w:tabs>
        <w:ind w:left="4320" w:hanging="360"/>
      </w:pPr>
      <w:rPr>
        <w:rFonts w:ascii="Times New Roman" w:hAnsi="Times New Roman" w:hint="default"/>
      </w:rPr>
    </w:lvl>
    <w:lvl w:ilvl="6" w:tplc="6C00B12A" w:tentative="1">
      <w:start w:val="1"/>
      <w:numFmt w:val="bullet"/>
      <w:lvlText w:val="-"/>
      <w:lvlJc w:val="left"/>
      <w:pPr>
        <w:tabs>
          <w:tab w:val="num" w:pos="5040"/>
        </w:tabs>
        <w:ind w:left="5040" w:hanging="360"/>
      </w:pPr>
      <w:rPr>
        <w:rFonts w:ascii="Times New Roman" w:hAnsi="Times New Roman" w:hint="default"/>
      </w:rPr>
    </w:lvl>
    <w:lvl w:ilvl="7" w:tplc="0860B690" w:tentative="1">
      <w:start w:val="1"/>
      <w:numFmt w:val="bullet"/>
      <w:lvlText w:val="-"/>
      <w:lvlJc w:val="left"/>
      <w:pPr>
        <w:tabs>
          <w:tab w:val="num" w:pos="5760"/>
        </w:tabs>
        <w:ind w:left="5760" w:hanging="360"/>
      </w:pPr>
      <w:rPr>
        <w:rFonts w:ascii="Times New Roman" w:hAnsi="Times New Roman" w:hint="default"/>
      </w:rPr>
    </w:lvl>
    <w:lvl w:ilvl="8" w:tplc="2EB2D682" w:tentative="1">
      <w:start w:val="1"/>
      <w:numFmt w:val="bullet"/>
      <w:lvlText w:val="-"/>
      <w:lvlJc w:val="left"/>
      <w:pPr>
        <w:tabs>
          <w:tab w:val="num" w:pos="6480"/>
        </w:tabs>
        <w:ind w:left="6480" w:hanging="360"/>
      </w:pPr>
      <w:rPr>
        <w:rFonts w:ascii="Times New Roman" w:hAnsi="Times New Roman" w:hint="default"/>
      </w:rPr>
    </w:lvl>
  </w:abstractNum>
  <w:abstractNum w:abstractNumId="65">
    <w:nsid w:val="7AEC7132"/>
    <w:multiLevelType w:val="hybridMultilevel"/>
    <w:tmpl w:val="C7DA9F52"/>
    <w:lvl w:ilvl="0" w:tplc="CE48576C">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nsid w:val="7F2E6513"/>
    <w:multiLevelType w:val="hybridMultilevel"/>
    <w:tmpl w:val="B442D036"/>
    <w:lvl w:ilvl="0" w:tplc="04180003">
      <w:start w:val="1"/>
      <w:numFmt w:val="bullet"/>
      <w:lvlText w:val="o"/>
      <w:lvlJc w:val="left"/>
      <w:pPr>
        <w:tabs>
          <w:tab w:val="num" w:pos="1789"/>
        </w:tabs>
        <w:ind w:left="1789" w:hanging="360"/>
      </w:pPr>
      <w:rPr>
        <w:rFonts w:ascii="Courier New" w:hAnsi="Courier New" w:cs="Courier New" w:hint="default"/>
      </w:rPr>
    </w:lvl>
    <w:lvl w:ilvl="1" w:tplc="973E9130">
      <w:numFmt w:val="bullet"/>
      <w:lvlText w:val="-"/>
      <w:lvlJc w:val="left"/>
      <w:pPr>
        <w:ind w:left="2509" w:hanging="360"/>
      </w:pPr>
      <w:rPr>
        <w:rFonts w:ascii="Times New Roman" w:eastAsia="Times New Roman" w:hAnsi="Times New Roman" w:cs="Times New Roman" w:hint="default"/>
      </w:rPr>
    </w:lvl>
    <w:lvl w:ilvl="2" w:tplc="04090005" w:tentative="1">
      <w:start w:val="1"/>
      <w:numFmt w:val="bullet"/>
      <w:lvlText w:val=""/>
      <w:lvlJc w:val="left"/>
      <w:pPr>
        <w:tabs>
          <w:tab w:val="num" w:pos="3229"/>
        </w:tabs>
        <w:ind w:left="3229" w:hanging="360"/>
      </w:pPr>
      <w:rPr>
        <w:rFonts w:ascii="Wingdings" w:hAnsi="Wingdings" w:hint="default"/>
      </w:rPr>
    </w:lvl>
    <w:lvl w:ilvl="3" w:tplc="04090001" w:tentative="1">
      <w:start w:val="1"/>
      <w:numFmt w:val="bullet"/>
      <w:lvlText w:val=""/>
      <w:lvlJc w:val="left"/>
      <w:pPr>
        <w:tabs>
          <w:tab w:val="num" w:pos="3949"/>
        </w:tabs>
        <w:ind w:left="3949" w:hanging="360"/>
      </w:pPr>
      <w:rPr>
        <w:rFonts w:ascii="Symbol" w:hAnsi="Symbol" w:hint="default"/>
      </w:rPr>
    </w:lvl>
    <w:lvl w:ilvl="4" w:tplc="04090003" w:tentative="1">
      <w:start w:val="1"/>
      <w:numFmt w:val="bullet"/>
      <w:lvlText w:val="o"/>
      <w:lvlJc w:val="left"/>
      <w:pPr>
        <w:tabs>
          <w:tab w:val="num" w:pos="4669"/>
        </w:tabs>
        <w:ind w:left="4669" w:hanging="360"/>
      </w:pPr>
      <w:rPr>
        <w:rFonts w:ascii="Courier New" w:hAnsi="Courier New" w:cs="Courier New" w:hint="default"/>
      </w:rPr>
    </w:lvl>
    <w:lvl w:ilvl="5" w:tplc="04090005" w:tentative="1">
      <w:start w:val="1"/>
      <w:numFmt w:val="bullet"/>
      <w:lvlText w:val=""/>
      <w:lvlJc w:val="left"/>
      <w:pPr>
        <w:tabs>
          <w:tab w:val="num" w:pos="5389"/>
        </w:tabs>
        <w:ind w:left="5389" w:hanging="360"/>
      </w:pPr>
      <w:rPr>
        <w:rFonts w:ascii="Wingdings" w:hAnsi="Wingdings" w:hint="default"/>
      </w:rPr>
    </w:lvl>
    <w:lvl w:ilvl="6" w:tplc="04090001" w:tentative="1">
      <w:start w:val="1"/>
      <w:numFmt w:val="bullet"/>
      <w:lvlText w:val=""/>
      <w:lvlJc w:val="left"/>
      <w:pPr>
        <w:tabs>
          <w:tab w:val="num" w:pos="6109"/>
        </w:tabs>
        <w:ind w:left="6109" w:hanging="360"/>
      </w:pPr>
      <w:rPr>
        <w:rFonts w:ascii="Symbol" w:hAnsi="Symbol" w:hint="default"/>
      </w:rPr>
    </w:lvl>
    <w:lvl w:ilvl="7" w:tplc="04090003" w:tentative="1">
      <w:start w:val="1"/>
      <w:numFmt w:val="bullet"/>
      <w:lvlText w:val="o"/>
      <w:lvlJc w:val="left"/>
      <w:pPr>
        <w:tabs>
          <w:tab w:val="num" w:pos="6829"/>
        </w:tabs>
        <w:ind w:left="6829" w:hanging="360"/>
      </w:pPr>
      <w:rPr>
        <w:rFonts w:ascii="Courier New" w:hAnsi="Courier New" w:cs="Courier New" w:hint="default"/>
      </w:rPr>
    </w:lvl>
    <w:lvl w:ilvl="8" w:tplc="04090005" w:tentative="1">
      <w:start w:val="1"/>
      <w:numFmt w:val="bullet"/>
      <w:lvlText w:val=""/>
      <w:lvlJc w:val="left"/>
      <w:pPr>
        <w:tabs>
          <w:tab w:val="num" w:pos="7549"/>
        </w:tabs>
        <w:ind w:left="7549" w:hanging="360"/>
      </w:pPr>
      <w:rPr>
        <w:rFonts w:ascii="Wingdings" w:hAnsi="Wingdings" w:hint="default"/>
      </w:rPr>
    </w:lvl>
  </w:abstractNum>
  <w:num w:numId="1">
    <w:abstractNumId w:val="5"/>
  </w:num>
  <w:num w:numId="2">
    <w:abstractNumId w:val="6"/>
  </w:num>
  <w:num w:numId="3">
    <w:abstractNumId w:val="20"/>
  </w:num>
  <w:num w:numId="4">
    <w:abstractNumId w:val="66"/>
  </w:num>
  <w:num w:numId="5">
    <w:abstractNumId w:val="10"/>
  </w:num>
  <w:num w:numId="6">
    <w:abstractNumId w:val="35"/>
  </w:num>
  <w:num w:numId="7">
    <w:abstractNumId w:val="0"/>
  </w:num>
  <w:num w:numId="8">
    <w:abstractNumId w:val="1"/>
  </w:num>
  <w:num w:numId="9">
    <w:abstractNumId w:val="58"/>
  </w:num>
  <w:num w:numId="10">
    <w:abstractNumId w:val="55"/>
  </w:num>
  <w:num w:numId="11">
    <w:abstractNumId w:val="25"/>
  </w:num>
  <w:num w:numId="12">
    <w:abstractNumId w:val="23"/>
  </w:num>
  <w:num w:numId="13">
    <w:abstractNumId w:val="3"/>
  </w:num>
  <w:num w:numId="14">
    <w:abstractNumId w:val="34"/>
  </w:num>
  <w:num w:numId="15">
    <w:abstractNumId w:val="61"/>
  </w:num>
  <w:num w:numId="16">
    <w:abstractNumId w:val="8"/>
  </w:num>
  <w:num w:numId="17">
    <w:abstractNumId w:val="11"/>
  </w:num>
  <w:num w:numId="18">
    <w:abstractNumId w:val="21"/>
  </w:num>
  <w:num w:numId="19">
    <w:abstractNumId w:val="30"/>
  </w:num>
  <w:num w:numId="20">
    <w:abstractNumId w:val="36"/>
  </w:num>
  <w:num w:numId="21">
    <w:abstractNumId w:val="29"/>
  </w:num>
  <w:num w:numId="22">
    <w:abstractNumId w:val="9"/>
  </w:num>
  <w:num w:numId="23">
    <w:abstractNumId w:val="62"/>
  </w:num>
  <w:num w:numId="24">
    <w:abstractNumId w:val="45"/>
  </w:num>
  <w:num w:numId="25">
    <w:abstractNumId w:val="50"/>
  </w:num>
  <w:num w:numId="26">
    <w:abstractNumId w:val="31"/>
  </w:num>
  <w:num w:numId="27">
    <w:abstractNumId w:val="12"/>
  </w:num>
  <w:num w:numId="28">
    <w:abstractNumId w:val="42"/>
  </w:num>
  <w:num w:numId="29">
    <w:abstractNumId w:val="46"/>
  </w:num>
  <w:num w:numId="30">
    <w:abstractNumId w:val="2"/>
  </w:num>
  <w:num w:numId="31">
    <w:abstractNumId w:val="43"/>
  </w:num>
  <w:num w:numId="32">
    <w:abstractNumId w:val="24"/>
  </w:num>
  <w:num w:numId="33">
    <w:abstractNumId w:val="19"/>
  </w:num>
  <w:num w:numId="34">
    <w:abstractNumId w:val="32"/>
  </w:num>
  <w:num w:numId="35">
    <w:abstractNumId w:val="44"/>
  </w:num>
  <w:num w:numId="36">
    <w:abstractNumId w:val="26"/>
  </w:num>
  <w:num w:numId="37">
    <w:abstractNumId w:val="33"/>
  </w:num>
  <w:num w:numId="38">
    <w:abstractNumId w:val="28"/>
  </w:num>
  <w:num w:numId="39">
    <w:abstractNumId w:val="54"/>
  </w:num>
  <w:num w:numId="40">
    <w:abstractNumId w:val="41"/>
  </w:num>
  <w:num w:numId="41">
    <w:abstractNumId w:val="64"/>
  </w:num>
  <w:num w:numId="42">
    <w:abstractNumId w:val="47"/>
  </w:num>
  <w:num w:numId="43">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7"/>
  </w:num>
  <w:num w:numId="45">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63"/>
  </w:num>
  <w:num w:numId="47">
    <w:abstractNumId w:val="27"/>
  </w:num>
  <w:num w:numId="48">
    <w:abstractNumId w:val="13"/>
  </w:num>
  <w:num w:numId="49">
    <w:abstractNumId w:val="16"/>
  </w:num>
  <w:num w:numId="50">
    <w:abstractNumId w:val="15"/>
  </w:num>
  <w:num w:numId="51">
    <w:abstractNumId w:val="57"/>
  </w:num>
  <w:num w:numId="52">
    <w:abstractNumId w:val="48"/>
  </w:num>
  <w:num w:numId="53">
    <w:abstractNumId w:val="7"/>
  </w:num>
  <w:num w:numId="54">
    <w:abstractNumId w:val="39"/>
  </w:num>
  <w:num w:numId="55">
    <w:abstractNumId w:val="65"/>
  </w:num>
  <w:num w:numId="56">
    <w:abstractNumId w:val="60"/>
  </w:num>
  <w:num w:numId="57">
    <w:abstractNumId w:val="22"/>
  </w:num>
  <w:num w:numId="58">
    <w:abstractNumId w:val="40"/>
  </w:num>
  <w:num w:numId="59">
    <w:abstractNumId w:val="56"/>
  </w:num>
  <w:num w:numId="60">
    <w:abstractNumId w:val="52"/>
  </w:num>
  <w:num w:numId="61">
    <w:abstractNumId w:val="4"/>
  </w:num>
  <w:num w:numId="62">
    <w:abstractNumId w:val="49"/>
  </w:num>
  <w:num w:numId="63">
    <w:abstractNumId w:val="51"/>
  </w:num>
  <w:num w:numId="64">
    <w:abstractNumId w:val="53"/>
  </w:num>
  <w:num w:numId="65">
    <w:abstractNumId w:val="59"/>
  </w:num>
  <w:num w:numId="66">
    <w:abstractNumId w:val="18"/>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5503"/>
  </w:hdrShapeDefaults>
  <w:footnotePr>
    <w:footnote w:id="-1"/>
    <w:footnote w:id="0"/>
  </w:footnotePr>
  <w:endnotePr>
    <w:endnote w:id="-1"/>
    <w:endnote w:id="0"/>
  </w:endnotePr>
  <w:compat>
    <w:compatSetting w:name="compatibilityMode" w:uri="http://schemas.microsoft.com/office/word" w:val="12"/>
  </w:compat>
  <w:rsids>
    <w:rsidRoot w:val="00BC3D14"/>
    <w:rsid w:val="00000562"/>
    <w:rsid w:val="00001370"/>
    <w:rsid w:val="0000148B"/>
    <w:rsid w:val="00002C99"/>
    <w:rsid w:val="00002D32"/>
    <w:rsid w:val="00003D3F"/>
    <w:rsid w:val="00004081"/>
    <w:rsid w:val="00004CA8"/>
    <w:rsid w:val="00005238"/>
    <w:rsid w:val="00006E06"/>
    <w:rsid w:val="000120E7"/>
    <w:rsid w:val="0001211B"/>
    <w:rsid w:val="00013963"/>
    <w:rsid w:val="00015DF4"/>
    <w:rsid w:val="000160A0"/>
    <w:rsid w:val="0001659D"/>
    <w:rsid w:val="00016988"/>
    <w:rsid w:val="00017768"/>
    <w:rsid w:val="00017E3E"/>
    <w:rsid w:val="00021BDF"/>
    <w:rsid w:val="00023797"/>
    <w:rsid w:val="000238DA"/>
    <w:rsid w:val="00024F83"/>
    <w:rsid w:val="00025127"/>
    <w:rsid w:val="00025E4A"/>
    <w:rsid w:val="00026E53"/>
    <w:rsid w:val="0002733D"/>
    <w:rsid w:val="000300C8"/>
    <w:rsid w:val="0003073A"/>
    <w:rsid w:val="00030CB4"/>
    <w:rsid w:val="00030D3B"/>
    <w:rsid w:val="00031BEE"/>
    <w:rsid w:val="00034CDF"/>
    <w:rsid w:val="00034ED1"/>
    <w:rsid w:val="00035428"/>
    <w:rsid w:val="0003614D"/>
    <w:rsid w:val="000372F4"/>
    <w:rsid w:val="0004167B"/>
    <w:rsid w:val="0004271E"/>
    <w:rsid w:val="00042E07"/>
    <w:rsid w:val="00043D3E"/>
    <w:rsid w:val="00043DAC"/>
    <w:rsid w:val="00043EB8"/>
    <w:rsid w:val="00044F51"/>
    <w:rsid w:val="000467D7"/>
    <w:rsid w:val="000502A0"/>
    <w:rsid w:val="000522A9"/>
    <w:rsid w:val="00054195"/>
    <w:rsid w:val="00056A91"/>
    <w:rsid w:val="00057375"/>
    <w:rsid w:val="00060316"/>
    <w:rsid w:val="00060473"/>
    <w:rsid w:val="000605AA"/>
    <w:rsid w:val="000605F4"/>
    <w:rsid w:val="00060645"/>
    <w:rsid w:val="000634D9"/>
    <w:rsid w:val="00063C2C"/>
    <w:rsid w:val="00064066"/>
    <w:rsid w:val="00065E0D"/>
    <w:rsid w:val="000663A8"/>
    <w:rsid w:val="00066872"/>
    <w:rsid w:val="00066AB5"/>
    <w:rsid w:val="00075292"/>
    <w:rsid w:val="00077EAF"/>
    <w:rsid w:val="00080B91"/>
    <w:rsid w:val="00081180"/>
    <w:rsid w:val="00081A65"/>
    <w:rsid w:val="00082437"/>
    <w:rsid w:val="00086AFB"/>
    <w:rsid w:val="00086B70"/>
    <w:rsid w:val="000909B3"/>
    <w:rsid w:val="0009392C"/>
    <w:rsid w:val="0009396C"/>
    <w:rsid w:val="00095229"/>
    <w:rsid w:val="00095D64"/>
    <w:rsid w:val="00095DF9"/>
    <w:rsid w:val="00096885"/>
    <w:rsid w:val="000A07FF"/>
    <w:rsid w:val="000A1C2D"/>
    <w:rsid w:val="000A364C"/>
    <w:rsid w:val="000A3E4F"/>
    <w:rsid w:val="000A4213"/>
    <w:rsid w:val="000A5A49"/>
    <w:rsid w:val="000A6CCC"/>
    <w:rsid w:val="000A76D5"/>
    <w:rsid w:val="000B0FF1"/>
    <w:rsid w:val="000B2762"/>
    <w:rsid w:val="000B3AAC"/>
    <w:rsid w:val="000B450B"/>
    <w:rsid w:val="000B5667"/>
    <w:rsid w:val="000B6443"/>
    <w:rsid w:val="000C0142"/>
    <w:rsid w:val="000C1260"/>
    <w:rsid w:val="000C294B"/>
    <w:rsid w:val="000C438E"/>
    <w:rsid w:val="000C4E73"/>
    <w:rsid w:val="000C50CB"/>
    <w:rsid w:val="000C525D"/>
    <w:rsid w:val="000C5DB9"/>
    <w:rsid w:val="000C62B4"/>
    <w:rsid w:val="000C659D"/>
    <w:rsid w:val="000D0607"/>
    <w:rsid w:val="000D0F83"/>
    <w:rsid w:val="000D1149"/>
    <w:rsid w:val="000D1278"/>
    <w:rsid w:val="000D3B22"/>
    <w:rsid w:val="000D4D3D"/>
    <w:rsid w:val="000D6C72"/>
    <w:rsid w:val="000E0907"/>
    <w:rsid w:val="000E3E58"/>
    <w:rsid w:val="000E4105"/>
    <w:rsid w:val="000E46B8"/>
    <w:rsid w:val="000E77C3"/>
    <w:rsid w:val="000F0DA4"/>
    <w:rsid w:val="000F1CA9"/>
    <w:rsid w:val="000F1DED"/>
    <w:rsid w:val="000F21D5"/>
    <w:rsid w:val="000F2375"/>
    <w:rsid w:val="000F3286"/>
    <w:rsid w:val="000F3A9C"/>
    <w:rsid w:val="000F4681"/>
    <w:rsid w:val="000F4D74"/>
    <w:rsid w:val="00100D74"/>
    <w:rsid w:val="00101E62"/>
    <w:rsid w:val="00102967"/>
    <w:rsid w:val="00102DAE"/>
    <w:rsid w:val="001064C5"/>
    <w:rsid w:val="00107CBA"/>
    <w:rsid w:val="00111347"/>
    <w:rsid w:val="00112AE7"/>
    <w:rsid w:val="00113318"/>
    <w:rsid w:val="001154AF"/>
    <w:rsid w:val="001167E3"/>
    <w:rsid w:val="00120AA6"/>
    <w:rsid w:val="00120C8D"/>
    <w:rsid w:val="001245FD"/>
    <w:rsid w:val="0012625E"/>
    <w:rsid w:val="0012648D"/>
    <w:rsid w:val="00126652"/>
    <w:rsid w:val="00126718"/>
    <w:rsid w:val="0013101D"/>
    <w:rsid w:val="00131BE3"/>
    <w:rsid w:val="00132026"/>
    <w:rsid w:val="00132C93"/>
    <w:rsid w:val="00133B18"/>
    <w:rsid w:val="001345A3"/>
    <w:rsid w:val="00137DFA"/>
    <w:rsid w:val="0014028D"/>
    <w:rsid w:val="001407D3"/>
    <w:rsid w:val="00141826"/>
    <w:rsid w:val="001425E5"/>
    <w:rsid w:val="00142DCE"/>
    <w:rsid w:val="001436F1"/>
    <w:rsid w:val="001446F7"/>
    <w:rsid w:val="00145520"/>
    <w:rsid w:val="0014600B"/>
    <w:rsid w:val="001509AB"/>
    <w:rsid w:val="0015163D"/>
    <w:rsid w:val="0015251F"/>
    <w:rsid w:val="001525B9"/>
    <w:rsid w:val="001542B1"/>
    <w:rsid w:val="00155E87"/>
    <w:rsid w:val="001560CD"/>
    <w:rsid w:val="00160238"/>
    <w:rsid w:val="00160C0E"/>
    <w:rsid w:val="0016255C"/>
    <w:rsid w:val="00163AA6"/>
    <w:rsid w:val="001644BA"/>
    <w:rsid w:val="001646C0"/>
    <w:rsid w:val="00164DC4"/>
    <w:rsid w:val="001665D7"/>
    <w:rsid w:val="00167038"/>
    <w:rsid w:val="0017000D"/>
    <w:rsid w:val="00170A9C"/>
    <w:rsid w:val="00171244"/>
    <w:rsid w:val="00171B5D"/>
    <w:rsid w:val="00172673"/>
    <w:rsid w:val="0017326F"/>
    <w:rsid w:val="001734B6"/>
    <w:rsid w:val="001760A2"/>
    <w:rsid w:val="00177898"/>
    <w:rsid w:val="00177A18"/>
    <w:rsid w:val="00180E62"/>
    <w:rsid w:val="00181063"/>
    <w:rsid w:val="00181998"/>
    <w:rsid w:val="00181ADF"/>
    <w:rsid w:val="001829CC"/>
    <w:rsid w:val="00183246"/>
    <w:rsid w:val="001852E1"/>
    <w:rsid w:val="0018641F"/>
    <w:rsid w:val="001876F8"/>
    <w:rsid w:val="00187E1B"/>
    <w:rsid w:val="0019025A"/>
    <w:rsid w:val="00191978"/>
    <w:rsid w:val="0019260D"/>
    <w:rsid w:val="00192DA1"/>
    <w:rsid w:val="00192ECA"/>
    <w:rsid w:val="0019758B"/>
    <w:rsid w:val="00197AE4"/>
    <w:rsid w:val="001A01FA"/>
    <w:rsid w:val="001A1128"/>
    <w:rsid w:val="001A333B"/>
    <w:rsid w:val="001A36FD"/>
    <w:rsid w:val="001A3887"/>
    <w:rsid w:val="001A4986"/>
    <w:rsid w:val="001A4E56"/>
    <w:rsid w:val="001A5999"/>
    <w:rsid w:val="001A5DAA"/>
    <w:rsid w:val="001A63FE"/>
    <w:rsid w:val="001A6A94"/>
    <w:rsid w:val="001A6E65"/>
    <w:rsid w:val="001A732F"/>
    <w:rsid w:val="001A78C2"/>
    <w:rsid w:val="001A7C8D"/>
    <w:rsid w:val="001B0679"/>
    <w:rsid w:val="001B085F"/>
    <w:rsid w:val="001B28EA"/>
    <w:rsid w:val="001B40BF"/>
    <w:rsid w:val="001B541C"/>
    <w:rsid w:val="001B7F7C"/>
    <w:rsid w:val="001C3E57"/>
    <w:rsid w:val="001C3F34"/>
    <w:rsid w:val="001C40A3"/>
    <w:rsid w:val="001C4101"/>
    <w:rsid w:val="001C4269"/>
    <w:rsid w:val="001C45BE"/>
    <w:rsid w:val="001C45FE"/>
    <w:rsid w:val="001C4C6B"/>
    <w:rsid w:val="001C511E"/>
    <w:rsid w:val="001C5598"/>
    <w:rsid w:val="001C666F"/>
    <w:rsid w:val="001C74FC"/>
    <w:rsid w:val="001C7BB0"/>
    <w:rsid w:val="001C7F09"/>
    <w:rsid w:val="001D0D0B"/>
    <w:rsid w:val="001D0EE5"/>
    <w:rsid w:val="001D1858"/>
    <w:rsid w:val="001D1F40"/>
    <w:rsid w:val="001D4A62"/>
    <w:rsid w:val="001D6073"/>
    <w:rsid w:val="001D72AF"/>
    <w:rsid w:val="001E10C5"/>
    <w:rsid w:val="001E21ED"/>
    <w:rsid w:val="001E2717"/>
    <w:rsid w:val="001E32A1"/>
    <w:rsid w:val="001E4484"/>
    <w:rsid w:val="001E5F98"/>
    <w:rsid w:val="001E7A85"/>
    <w:rsid w:val="001F0D4B"/>
    <w:rsid w:val="001F0E6F"/>
    <w:rsid w:val="001F26C9"/>
    <w:rsid w:val="001F290E"/>
    <w:rsid w:val="001F291D"/>
    <w:rsid w:val="001F3F6E"/>
    <w:rsid w:val="001F5D86"/>
    <w:rsid w:val="001F6222"/>
    <w:rsid w:val="00200384"/>
    <w:rsid w:val="00200D51"/>
    <w:rsid w:val="00201E1C"/>
    <w:rsid w:val="00204313"/>
    <w:rsid w:val="002046DC"/>
    <w:rsid w:val="00204D34"/>
    <w:rsid w:val="002069FB"/>
    <w:rsid w:val="00213BA4"/>
    <w:rsid w:val="00214F23"/>
    <w:rsid w:val="002153BB"/>
    <w:rsid w:val="0021573C"/>
    <w:rsid w:val="002163DD"/>
    <w:rsid w:val="00216CAE"/>
    <w:rsid w:val="0021731D"/>
    <w:rsid w:val="002216AF"/>
    <w:rsid w:val="0022385B"/>
    <w:rsid w:val="002243FB"/>
    <w:rsid w:val="00224638"/>
    <w:rsid w:val="00225126"/>
    <w:rsid w:val="00225370"/>
    <w:rsid w:val="00225EB5"/>
    <w:rsid w:val="002269FE"/>
    <w:rsid w:val="00226B98"/>
    <w:rsid w:val="00227825"/>
    <w:rsid w:val="00231675"/>
    <w:rsid w:val="00231D2A"/>
    <w:rsid w:val="002324E6"/>
    <w:rsid w:val="002327DF"/>
    <w:rsid w:val="00233E28"/>
    <w:rsid w:val="00234999"/>
    <w:rsid w:val="00234BFE"/>
    <w:rsid w:val="00235E39"/>
    <w:rsid w:val="00236BC4"/>
    <w:rsid w:val="00237125"/>
    <w:rsid w:val="002403CF"/>
    <w:rsid w:val="002427BE"/>
    <w:rsid w:val="002438E9"/>
    <w:rsid w:val="0024449B"/>
    <w:rsid w:val="00245CFE"/>
    <w:rsid w:val="00245F19"/>
    <w:rsid w:val="0024668D"/>
    <w:rsid w:val="002475A8"/>
    <w:rsid w:val="00250820"/>
    <w:rsid w:val="00250DE2"/>
    <w:rsid w:val="0025132F"/>
    <w:rsid w:val="00251794"/>
    <w:rsid w:val="002529BE"/>
    <w:rsid w:val="00253A8E"/>
    <w:rsid w:val="00253CDE"/>
    <w:rsid w:val="00254B0A"/>
    <w:rsid w:val="00254B32"/>
    <w:rsid w:val="00254EB4"/>
    <w:rsid w:val="0025773B"/>
    <w:rsid w:val="00257A14"/>
    <w:rsid w:val="0026007E"/>
    <w:rsid w:val="00261055"/>
    <w:rsid w:val="00261D4D"/>
    <w:rsid w:val="00263530"/>
    <w:rsid w:val="00264A8A"/>
    <w:rsid w:val="00265A36"/>
    <w:rsid w:val="00266188"/>
    <w:rsid w:val="00270FF6"/>
    <w:rsid w:val="00273DAA"/>
    <w:rsid w:val="00275EBC"/>
    <w:rsid w:val="00275F27"/>
    <w:rsid w:val="0027624F"/>
    <w:rsid w:val="002768A6"/>
    <w:rsid w:val="00276CB0"/>
    <w:rsid w:val="00277140"/>
    <w:rsid w:val="002828C4"/>
    <w:rsid w:val="00283C2D"/>
    <w:rsid w:val="00284DB1"/>
    <w:rsid w:val="002853F0"/>
    <w:rsid w:val="00287F6E"/>
    <w:rsid w:val="002906FF"/>
    <w:rsid w:val="00290793"/>
    <w:rsid w:val="002910CA"/>
    <w:rsid w:val="002910D8"/>
    <w:rsid w:val="00291AD9"/>
    <w:rsid w:val="002954AD"/>
    <w:rsid w:val="002959C5"/>
    <w:rsid w:val="002A2C4E"/>
    <w:rsid w:val="002A30E5"/>
    <w:rsid w:val="002A6E46"/>
    <w:rsid w:val="002A7130"/>
    <w:rsid w:val="002A72DB"/>
    <w:rsid w:val="002A75F5"/>
    <w:rsid w:val="002B162C"/>
    <w:rsid w:val="002B2635"/>
    <w:rsid w:val="002B3226"/>
    <w:rsid w:val="002B3776"/>
    <w:rsid w:val="002B468E"/>
    <w:rsid w:val="002B4B7B"/>
    <w:rsid w:val="002B7E3F"/>
    <w:rsid w:val="002C2445"/>
    <w:rsid w:val="002C3AA5"/>
    <w:rsid w:val="002C4656"/>
    <w:rsid w:val="002C483E"/>
    <w:rsid w:val="002C691D"/>
    <w:rsid w:val="002C6D3E"/>
    <w:rsid w:val="002C6F15"/>
    <w:rsid w:val="002D0EA1"/>
    <w:rsid w:val="002D0EE3"/>
    <w:rsid w:val="002D27FB"/>
    <w:rsid w:val="002D282A"/>
    <w:rsid w:val="002D3E34"/>
    <w:rsid w:val="002D57A6"/>
    <w:rsid w:val="002D5CAD"/>
    <w:rsid w:val="002D6885"/>
    <w:rsid w:val="002D6AF1"/>
    <w:rsid w:val="002D6FF9"/>
    <w:rsid w:val="002D7534"/>
    <w:rsid w:val="002D765B"/>
    <w:rsid w:val="002D7AC7"/>
    <w:rsid w:val="002E05CA"/>
    <w:rsid w:val="002E11AA"/>
    <w:rsid w:val="002E329A"/>
    <w:rsid w:val="002E436A"/>
    <w:rsid w:val="002E7162"/>
    <w:rsid w:val="002F5EB7"/>
    <w:rsid w:val="002F6483"/>
    <w:rsid w:val="002F6B9A"/>
    <w:rsid w:val="002F6D66"/>
    <w:rsid w:val="00301A9F"/>
    <w:rsid w:val="00301BB0"/>
    <w:rsid w:val="00303B00"/>
    <w:rsid w:val="003043CD"/>
    <w:rsid w:val="003044AD"/>
    <w:rsid w:val="0030559A"/>
    <w:rsid w:val="003056ED"/>
    <w:rsid w:val="0030584C"/>
    <w:rsid w:val="00305C1C"/>
    <w:rsid w:val="00305E8D"/>
    <w:rsid w:val="00306516"/>
    <w:rsid w:val="00306E54"/>
    <w:rsid w:val="00312241"/>
    <w:rsid w:val="0031281B"/>
    <w:rsid w:val="00313FC9"/>
    <w:rsid w:val="003203F8"/>
    <w:rsid w:val="0032128D"/>
    <w:rsid w:val="003214D3"/>
    <w:rsid w:val="00323235"/>
    <w:rsid w:val="00323702"/>
    <w:rsid w:val="00323974"/>
    <w:rsid w:val="00326F01"/>
    <w:rsid w:val="00332755"/>
    <w:rsid w:val="00333241"/>
    <w:rsid w:val="00333334"/>
    <w:rsid w:val="003335C1"/>
    <w:rsid w:val="003355E9"/>
    <w:rsid w:val="00335EB0"/>
    <w:rsid w:val="0033728B"/>
    <w:rsid w:val="003405DB"/>
    <w:rsid w:val="00340EC3"/>
    <w:rsid w:val="00345E47"/>
    <w:rsid w:val="00346BB8"/>
    <w:rsid w:val="0035004D"/>
    <w:rsid w:val="00352848"/>
    <w:rsid w:val="00352A6A"/>
    <w:rsid w:val="00352C06"/>
    <w:rsid w:val="0035324D"/>
    <w:rsid w:val="00355C6A"/>
    <w:rsid w:val="00356031"/>
    <w:rsid w:val="00361BD9"/>
    <w:rsid w:val="00363109"/>
    <w:rsid w:val="00363D64"/>
    <w:rsid w:val="003654AB"/>
    <w:rsid w:val="00365F72"/>
    <w:rsid w:val="003663A0"/>
    <w:rsid w:val="00367CFD"/>
    <w:rsid w:val="00367D20"/>
    <w:rsid w:val="00367D41"/>
    <w:rsid w:val="0037065A"/>
    <w:rsid w:val="00371F6C"/>
    <w:rsid w:val="00373AC9"/>
    <w:rsid w:val="00373E5A"/>
    <w:rsid w:val="00373FB8"/>
    <w:rsid w:val="003764C6"/>
    <w:rsid w:val="00377304"/>
    <w:rsid w:val="00383498"/>
    <w:rsid w:val="00384D78"/>
    <w:rsid w:val="00384EE9"/>
    <w:rsid w:val="00386803"/>
    <w:rsid w:val="00386AA6"/>
    <w:rsid w:val="00390AC3"/>
    <w:rsid w:val="00391D94"/>
    <w:rsid w:val="003922C0"/>
    <w:rsid w:val="003932CF"/>
    <w:rsid w:val="00393840"/>
    <w:rsid w:val="00394109"/>
    <w:rsid w:val="00395BDD"/>
    <w:rsid w:val="003962A1"/>
    <w:rsid w:val="00396C27"/>
    <w:rsid w:val="00397581"/>
    <w:rsid w:val="003A0577"/>
    <w:rsid w:val="003A07DA"/>
    <w:rsid w:val="003A0CA9"/>
    <w:rsid w:val="003A1F75"/>
    <w:rsid w:val="003A2B27"/>
    <w:rsid w:val="003A4F43"/>
    <w:rsid w:val="003A56EB"/>
    <w:rsid w:val="003A6D48"/>
    <w:rsid w:val="003A6DC8"/>
    <w:rsid w:val="003A7124"/>
    <w:rsid w:val="003A7BE0"/>
    <w:rsid w:val="003A7C7A"/>
    <w:rsid w:val="003B0F4E"/>
    <w:rsid w:val="003B229B"/>
    <w:rsid w:val="003B3484"/>
    <w:rsid w:val="003B3721"/>
    <w:rsid w:val="003B41BB"/>
    <w:rsid w:val="003B6C74"/>
    <w:rsid w:val="003C0F88"/>
    <w:rsid w:val="003C17B3"/>
    <w:rsid w:val="003C1DEA"/>
    <w:rsid w:val="003C40C8"/>
    <w:rsid w:val="003C41DA"/>
    <w:rsid w:val="003C780E"/>
    <w:rsid w:val="003D0AB0"/>
    <w:rsid w:val="003D0EDF"/>
    <w:rsid w:val="003D1462"/>
    <w:rsid w:val="003D18B8"/>
    <w:rsid w:val="003D2391"/>
    <w:rsid w:val="003D67A0"/>
    <w:rsid w:val="003D67DC"/>
    <w:rsid w:val="003E341C"/>
    <w:rsid w:val="003E5F59"/>
    <w:rsid w:val="003E6335"/>
    <w:rsid w:val="003E6E71"/>
    <w:rsid w:val="003E752C"/>
    <w:rsid w:val="003F09D3"/>
    <w:rsid w:val="003F19D0"/>
    <w:rsid w:val="003F4B75"/>
    <w:rsid w:val="003F4F56"/>
    <w:rsid w:val="003F5262"/>
    <w:rsid w:val="00400250"/>
    <w:rsid w:val="00401F35"/>
    <w:rsid w:val="00404590"/>
    <w:rsid w:val="00406EF2"/>
    <w:rsid w:val="004070CB"/>
    <w:rsid w:val="00407ECB"/>
    <w:rsid w:val="00411A89"/>
    <w:rsid w:val="00417EA6"/>
    <w:rsid w:val="004203AB"/>
    <w:rsid w:val="00421E52"/>
    <w:rsid w:val="0042267D"/>
    <w:rsid w:val="00424DAE"/>
    <w:rsid w:val="00425373"/>
    <w:rsid w:val="004260A6"/>
    <w:rsid w:val="0042797C"/>
    <w:rsid w:val="00427CF9"/>
    <w:rsid w:val="0043070A"/>
    <w:rsid w:val="00432D51"/>
    <w:rsid w:val="00434057"/>
    <w:rsid w:val="00436301"/>
    <w:rsid w:val="004400E7"/>
    <w:rsid w:val="00442104"/>
    <w:rsid w:val="0044437B"/>
    <w:rsid w:val="004443A3"/>
    <w:rsid w:val="00451505"/>
    <w:rsid w:val="00452B11"/>
    <w:rsid w:val="00453FCD"/>
    <w:rsid w:val="00453FE0"/>
    <w:rsid w:val="00455179"/>
    <w:rsid w:val="00455482"/>
    <w:rsid w:val="004555B0"/>
    <w:rsid w:val="004556DA"/>
    <w:rsid w:val="00456259"/>
    <w:rsid w:val="00460653"/>
    <w:rsid w:val="004635B4"/>
    <w:rsid w:val="00464C92"/>
    <w:rsid w:val="00465C80"/>
    <w:rsid w:val="00465FF3"/>
    <w:rsid w:val="0047009A"/>
    <w:rsid w:val="00471049"/>
    <w:rsid w:val="0047149F"/>
    <w:rsid w:val="00471726"/>
    <w:rsid w:val="004724E0"/>
    <w:rsid w:val="004737C7"/>
    <w:rsid w:val="00475733"/>
    <w:rsid w:val="00475B06"/>
    <w:rsid w:val="00475C6C"/>
    <w:rsid w:val="00476E3D"/>
    <w:rsid w:val="00480010"/>
    <w:rsid w:val="004801FB"/>
    <w:rsid w:val="00480697"/>
    <w:rsid w:val="004808B9"/>
    <w:rsid w:val="00480B63"/>
    <w:rsid w:val="00480BEA"/>
    <w:rsid w:val="00480E76"/>
    <w:rsid w:val="00481299"/>
    <w:rsid w:val="004826FE"/>
    <w:rsid w:val="00483F54"/>
    <w:rsid w:val="00485250"/>
    <w:rsid w:val="00485270"/>
    <w:rsid w:val="0048534E"/>
    <w:rsid w:val="00486145"/>
    <w:rsid w:val="0048776A"/>
    <w:rsid w:val="004907EF"/>
    <w:rsid w:val="0049099C"/>
    <w:rsid w:val="00491350"/>
    <w:rsid w:val="00492813"/>
    <w:rsid w:val="004933E1"/>
    <w:rsid w:val="0049369D"/>
    <w:rsid w:val="00494315"/>
    <w:rsid w:val="00494396"/>
    <w:rsid w:val="00496B77"/>
    <w:rsid w:val="00496BB5"/>
    <w:rsid w:val="004975DF"/>
    <w:rsid w:val="004A003B"/>
    <w:rsid w:val="004A06FE"/>
    <w:rsid w:val="004A0DA1"/>
    <w:rsid w:val="004A2200"/>
    <w:rsid w:val="004A34DA"/>
    <w:rsid w:val="004A4112"/>
    <w:rsid w:val="004A746E"/>
    <w:rsid w:val="004A7A90"/>
    <w:rsid w:val="004B1366"/>
    <w:rsid w:val="004B35AF"/>
    <w:rsid w:val="004B5215"/>
    <w:rsid w:val="004B7664"/>
    <w:rsid w:val="004B76B4"/>
    <w:rsid w:val="004C0353"/>
    <w:rsid w:val="004C1314"/>
    <w:rsid w:val="004C1D84"/>
    <w:rsid w:val="004C26B9"/>
    <w:rsid w:val="004C2D1D"/>
    <w:rsid w:val="004C32D1"/>
    <w:rsid w:val="004C419A"/>
    <w:rsid w:val="004C4ADE"/>
    <w:rsid w:val="004C6BB1"/>
    <w:rsid w:val="004C7F52"/>
    <w:rsid w:val="004D0620"/>
    <w:rsid w:val="004D085A"/>
    <w:rsid w:val="004D1D76"/>
    <w:rsid w:val="004D3068"/>
    <w:rsid w:val="004D4417"/>
    <w:rsid w:val="004D4916"/>
    <w:rsid w:val="004D50BA"/>
    <w:rsid w:val="004D5A0C"/>
    <w:rsid w:val="004E0F74"/>
    <w:rsid w:val="004E0F9A"/>
    <w:rsid w:val="004E1FB6"/>
    <w:rsid w:val="004E1FDE"/>
    <w:rsid w:val="004E4F41"/>
    <w:rsid w:val="004E5B09"/>
    <w:rsid w:val="004E63A3"/>
    <w:rsid w:val="004E6676"/>
    <w:rsid w:val="004E6917"/>
    <w:rsid w:val="004E7379"/>
    <w:rsid w:val="004E7561"/>
    <w:rsid w:val="004E7B1B"/>
    <w:rsid w:val="004F0B43"/>
    <w:rsid w:val="004F0E88"/>
    <w:rsid w:val="004F1196"/>
    <w:rsid w:val="004F1D0C"/>
    <w:rsid w:val="004F200C"/>
    <w:rsid w:val="004F2D0E"/>
    <w:rsid w:val="004F4E39"/>
    <w:rsid w:val="004F60F0"/>
    <w:rsid w:val="004F631F"/>
    <w:rsid w:val="004F7A23"/>
    <w:rsid w:val="004F7CEA"/>
    <w:rsid w:val="005012F0"/>
    <w:rsid w:val="005019B0"/>
    <w:rsid w:val="005021B3"/>
    <w:rsid w:val="00502815"/>
    <w:rsid w:val="005034C6"/>
    <w:rsid w:val="00504089"/>
    <w:rsid w:val="005068EF"/>
    <w:rsid w:val="00507242"/>
    <w:rsid w:val="00507268"/>
    <w:rsid w:val="00510414"/>
    <w:rsid w:val="00510D98"/>
    <w:rsid w:val="00511C95"/>
    <w:rsid w:val="00512266"/>
    <w:rsid w:val="00515878"/>
    <w:rsid w:val="0051648A"/>
    <w:rsid w:val="00520894"/>
    <w:rsid w:val="0052452C"/>
    <w:rsid w:val="0053098E"/>
    <w:rsid w:val="005309BE"/>
    <w:rsid w:val="00531513"/>
    <w:rsid w:val="00531B44"/>
    <w:rsid w:val="00531F35"/>
    <w:rsid w:val="00533C80"/>
    <w:rsid w:val="00534FF1"/>
    <w:rsid w:val="00535B86"/>
    <w:rsid w:val="00535FED"/>
    <w:rsid w:val="0053671B"/>
    <w:rsid w:val="005404A3"/>
    <w:rsid w:val="0054203B"/>
    <w:rsid w:val="00544010"/>
    <w:rsid w:val="00545DD8"/>
    <w:rsid w:val="00546273"/>
    <w:rsid w:val="00546533"/>
    <w:rsid w:val="00546E42"/>
    <w:rsid w:val="00547B0A"/>
    <w:rsid w:val="0055005A"/>
    <w:rsid w:val="00550D6E"/>
    <w:rsid w:val="005514F6"/>
    <w:rsid w:val="00551B1A"/>
    <w:rsid w:val="00551C1C"/>
    <w:rsid w:val="0055344B"/>
    <w:rsid w:val="00553A68"/>
    <w:rsid w:val="00554680"/>
    <w:rsid w:val="00555E9E"/>
    <w:rsid w:val="00555F5F"/>
    <w:rsid w:val="00557353"/>
    <w:rsid w:val="00557C00"/>
    <w:rsid w:val="00557FA5"/>
    <w:rsid w:val="005601F2"/>
    <w:rsid w:val="005613CD"/>
    <w:rsid w:val="00561C34"/>
    <w:rsid w:val="00562163"/>
    <w:rsid w:val="00562FB4"/>
    <w:rsid w:val="00564E3B"/>
    <w:rsid w:val="00565010"/>
    <w:rsid w:val="00566215"/>
    <w:rsid w:val="0056749D"/>
    <w:rsid w:val="005675BF"/>
    <w:rsid w:val="0057433E"/>
    <w:rsid w:val="00575278"/>
    <w:rsid w:val="00575863"/>
    <w:rsid w:val="00575C69"/>
    <w:rsid w:val="00576811"/>
    <w:rsid w:val="00576EAF"/>
    <w:rsid w:val="005777A4"/>
    <w:rsid w:val="00577EA7"/>
    <w:rsid w:val="00580C15"/>
    <w:rsid w:val="00580D25"/>
    <w:rsid w:val="0058184A"/>
    <w:rsid w:val="00582E79"/>
    <w:rsid w:val="00583362"/>
    <w:rsid w:val="005857BA"/>
    <w:rsid w:val="00585A55"/>
    <w:rsid w:val="00586E35"/>
    <w:rsid w:val="00590756"/>
    <w:rsid w:val="005912C4"/>
    <w:rsid w:val="005918CC"/>
    <w:rsid w:val="005923E2"/>
    <w:rsid w:val="005931A3"/>
    <w:rsid w:val="00594DDF"/>
    <w:rsid w:val="005956F2"/>
    <w:rsid w:val="0059618A"/>
    <w:rsid w:val="00596426"/>
    <w:rsid w:val="005965C5"/>
    <w:rsid w:val="005969E2"/>
    <w:rsid w:val="0059773B"/>
    <w:rsid w:val="005A0695"/>
    <w:rsid w:val="005A1337"/>
    <w:rsid w:val="005A138C"/>
    <w:rsid w:val="005A1DB5"/>
    <w:rsid w:val="005A33D9"/>
    <w:rsid w:val="005A5A93"/>
    <w:rsid w:val="005B3550"/>
    <w:rsid w:val="005B3A0C"/>
    <w:rsid w:val="005B5979"/>
    <w:rsid w:val="005B5B6B"/>
    <w:rsid w:val="005B6AF7"/>
    <w:rsid w:val="005B79E0"/>
    <w:rsid w:val="005C0ABE"/>
    <w:rsid w:val="005C1014"/>
    <w:rsid w:val="005C1C06"/>
    <w:rsid w:val="005C2EA5"/>
    <w:rsid w:val="005C4069"/>
    <w:rsid w:val="005C7264"/>
    <w:rsid w:val="005D1900"/>
    <w:rsid w:val="005D1BB8"/>
    <w:rsid w:val="005D1F73"/>
    <w:rsid w:val="005D225F"/>
    <w:rsid w:val="005D4272"/>
    <w:rsid w:val="005D43C5"/>
    <w:rsid w:val="005D4A09"/>
    <w:rsid w:val="005D4D47"/>
    <w:rsid w:val="005D7110"/>
    <w:rsid w:val="005D75C5"/>
    <w:rsid w:val="005D7B08"/>
    <w:rsid w:val="005E1A58"/>
    <w:rsid w:val="005E5CFB"/>
    <w:rsid w:val="005E6354"/>
    <w:rsid w:val="005E73F2"/>
    <w:rsid w:val="005F109E"/>
    <w:rsid w:val="005F2692"/>
    <w:rsid w:val="005F445E"/>
    <w:rsid w:val="005F5621"/>
    <w:rsid w:val="005F5BB4"/>
    <w:rsid w:val="005F5DE0"/>
    <w:rsid w:val="005F6AF0"/>
    <w:rsid w:val="006001D3"/>
    <w:rsid w:val="00600CEA"/>
    <w:rsid w:val="0060109D"/>
    <w:rsid w:val="0060325D"/>
    <w:rsid w:val="00605B4B"/>
    <w:rsid w:val="00605D07"/>
    <w:rsid w:val="00610ADE"/>
    <w:rsid w:val="00611454"/>
    <w:rsid w:val="006131AB"/>
    <w:rsid w:val="0061380C"/>
    <w:rsid w:val="00614334"/>
    <w:rsid w:val="00614D54"/>
    <w:rsid w:val="00615C2A"/>
    <w:rsid w:val="00615D65"/>
    <w:rsid w:val="00617885"/>
    <w:rsid w:val="00617A36"/>
    <w:rsid w:val="00617B56"/>
    <w:rsid w:val="00621888"/>
    <w:rsid w:val="006228B9"/>
    <w:rsid w:val="006249A2"/>
    <w:rsid w:val="006254B4"/>
    <w:rsid w:val="0062785D"/>
    <w:rsid w:val="0063020C"/>
    <w:rsid w:val="00631761"/>
    <w:rsid w:val="00632224"/>
    <w:rsid w:val="00633CA3"/>
    <w:rsid w:val="00634D10"/>
    <w:rsid w:val="006371B0"/>
    <w:rsid w:val="006379CF"/>
    <w:rsid w:val="00637F3A"/>
    <w:rsid w:val="00641631"/>
    <w:rsid w:val="006423B8"/>
    <w:rsid w:val="006453BE"/>
    <w:rsid w:val="0064585C"/>
    <w:rsid w:val="0064624B"/>
    <w:rsid w:val="00646DE2"/>
    <w:rsid w:val="00651F57"/>
    <w:rsid w:val="00653063"/>
    <w:rsid w:val="00653B2F"/>
    <w:rsid w:val="006541FE"/>
    <w:rsid w:val="00654EA7"/>
    <w:rsid w:val="00655757"/>
    <w:rsid w:val="00660B79"/>
    <w:rsid w:val="006624FF"/>
    <w:rsid w:val="00662809"/>
    <w:rsid w:val="00662C3F"/>
    <w:rsid w:val="0066310E"/>
    <w:rsid w:val="0066445C"/>
    <w:rsid w:val="00664FFB"/>
    <w:rsid w:val="006656EC"/>
    <w:rsid w:val="00666D75"/>
    <w:rsid w:val="0066716B"/>
    <w:rsid w:val="0066739B"/>
    <w:rsid w:val="00667EF4"/>
    <w:rsid w:val="00667FC1"/>
    <w:rsid w:val="00670940"/>
    <w:rsid w:val="00670A6B"/>
    <w:rsid w:val="006729BC"/>
    <w:rsid w:val="006742C3"/>
    <w:rsid w:val="006743BB"/>
    <w:rsid w:val="00674A1A"/>
    <w:rsid w:val="00675720"/>
    <w:rsid w:val="00675A5C"/>
    <w:rsid w:val="006767AC"/>
    <w:rsid w:val="00676F07"/>
    <w:rsid w:val="0067760D"/>
    <w:rsid w:val="00677F38"/>
    <w:rsid w:val="006818E3"/>
    <w:rsid w:val="00683BE4"/>
    <w:rsid w:val="00685594"/>
    <w:rsid w:val="00687C9E"/>
    <w:rsid w:val="0069183C"/>
    <w:rsid w:val="00692F44"/>
    <w:rsid w:val="00693330"/>
    <w:rsid w:val="006946AB"/>
    <w:rsid w:val="006965A3"/>
    <w:rsid w:val="006A031C"/>
    <w:rsid w:val="006A0567"/>
    <w:rsid w:val="006A10B3"/>
    <w:rsid w:val="006A2EB5"/>
    <w:rsid w:val="006A2EE7"/>
    <w:rsid w:val="006A4C54"/>
    <w:rsid w:val="006A4DAC"/>
    <w:rsid w:val="006A5067"/>
    <w:rsid w:val="006A588B"/>
    <w:rsid w:val="006B1B4B"/>
    <w:rsid w:val="006B276F"/>
    <w:rsid w:val="006B2AC0"/>
    <w:rsid w:val="006B3E0A"/>
    <w:rsid w:val="006B46B3"/>
    <w:rsid w:val="006B4EC5"/>
    <w:rsid w:val="006B52C9"/>
    <w:rsid w:val="006B76F0"/>
    <w:rsid w:val="006B79DB"/>
    <w:rsid w:val="006B7CF0"/>
    <w:rsid w:val="006C1C72"/>
    <w:rsid w:val="006C2101"/>
    <w:rsid w:val="006C2330"/>
    <w:rsid w:val="006C3264"/>
    <w:rsid w:val="006C3652"/>
    <w:rsid w:val="006C47D3"/>
    <w:rsid w:val="006C4E13"/>
    <w:rsid w:val="006C5526"/>
    <w:rsid w:val="006C557D"/>
    <w:rsid w:val="006C58E9"/>
    <w:rsid w:val="006C5F66"/>
    <w:rsid w:val="006C7853"/>
    <w:rsid w:val="006C79BE"/>
    <w:rsid w:val="006D0A3A"/>
    <w:rsid w:val="006D122C"/>
    <w:rsid w:val="006D237C"/>
    <w:rsid w:val="006D2462"/>
    <w:rsid w:val="006D5440"/>
    <w:rsid w:val="006D5C89"/>
    <w:rsid w:val="006E03D2"/>
    <w:rsid w:val="006E0E77"/>
    <w:rsid w:val="006E0FBC"/>
    <w:rsid w:val="006E26C0"/>
    <w:rsid w:val="006E2AC3"/>
    <w:rsid w:val="006E439E"/>
    <w:rsid w:val="006E47C5"/>
    <w:rsid w:val="006E4DFC"/>
    <w:rsid w:val="006E63E9"/>
    <w:rsid w:val="006E6EEB"/>
    <w:rsid w:val="006F0C7A"/>
    <w:rsid w:val="006F0E1D"/>
    <w:rsid w:val="006F1AC3"/>
    <w:rsid w:val="006F1DB0"/>
    <w:rsid w:val="006F31A3"/>
    <w:rsid w:val="006F35E3"/>
    <w:rsid w:val="006F3680"/>
    <w:rsid w:val="006F3D38"/>
    <w:rsid w:val="006F3D5E"/>
    <w:rsid w:val="006F3F3B"/>
    <w:rsid w:val="007019EF"/>
    <w:rsid w:val="00701EA2"/>
    <w:rsid w:val="00702EFE"/>
    <w:rsid w:val="007039A3"/>
    <w:rsid w:val="00703AF0"/>
    <w:rsid w:val="0070427E"/>
    <w:rsid w:val="007048EB"/>
    <w:rsid w:val="00704E6A"/>
    <w:rsid w:val="00706D31"/>
    <w:rsid w:val="00706FB7"/>
    <w:rsid w:val="00707C74"/>
    <w:rsid w:val="00710AAD"/>
    <w:rsid w:val="00710BB0"/>
    <w:rsid w:val="00711F73"/>
    <w:rsid w:val="0071224B"/>
    <w:rsid w:val="00712B3E"/>
    <w:rsid w:val="00713565"/>
    <w:rsid w:val="00713700"/>
    <w:rsid w:val="00714226"/>
    <w:rsid w:val="00714873"/>
    <w:rsid w:val="00715109"/>
    <w:rsid w:val="007151CF"/>
    <w:rsid w:val="00715AD0"/>
    <w:rsid w:val="00716006"/>
    <w:rsid w:val="00716293"/>
    <w:rsid w:val="007165B9"/>
    <w:rsid w:val="00717651"/>
    <w:rsid w:val="00720840"/>
    <w:rsid w:val="00720CAB"/>
    <w:rsid w:val="007212A5"/>
    <w:rsid w:val="00721E3B"/>
    <w:rsid w:val="00722EB5"/>
    <w:rsid w:val="00723973"/>
    <w:rsid w:val="007264DF"/>
    <w:rsid w:val="0072651B"/>
    <w:rsid w:val="00730E73"/>
    <w:rsid w:val="007319A2"/>
    <w:rsid w:val="00731CD3"/>
    <w:rsid w:val="00731D03"/>
    <w:rsid w:val="00731FA3"/>
    <w:rsid w:val="007323F4"/>
    <w:rsid w:val="00732F6C"/>
    <w:rsid w:val="007331A0"/>
    <w:rsid w:val="00734DB4"/>
    <w:rsid w:val="00735440"/>
    <w:rsid w:val="00736FD1"/>
    <w:rsid w:val="00737DC6"/>
    <w:rsid w:val="007436EA"/>
    <w:rsid w:val="00744683"/>
    <w:rsid w:val="00747611"/>
    <w:rsid w:val="0075065B"/>
    <w:rsid w:val="00751886"/>
    <w:rsid w:val="007538A4"/>
    <w:rsid w:val="00753955"/>
    <w:rsid w:val="00755056"/>
    <w:rsid w:val="00756336"/>
    <w:rsid w:val="00757A5F"/>
    <w:rsid w:val="007605C8"/>
    <w:rsid w:val="00761362"/>
    <w:rsid w:val="007638CF"/>
    <w:rsid w:val="00763E7C"/>
    <w:rsid w:val="00764008"/>
    <w:rsid w:val="00765B84"/>
    <w:rsid w:val="00766831"/>
    <w:rsid w:val="00767662"/>
    <w:rsid w:val="00767983"/>
    <w:rsid w:val="007679EC"/>
    <w:rsid w:val="00770C90"/>
    <w:rsid w:val="007736B0"/>
    <w:rsid w:val="00775B94"/>
    <w:rsid w:val="00776C82"/>
    <w:rsid w:val="007770EC"/>
    <w:rsid w:val="007771D3"/>
    <w:rsid w:val="007779D7"/>
    <w:rsid w:val="00777FB3"/>
    <w:rsid w:val="0078139B"/>
    <w:rsid w:val="00781C09"/>
    <w:rsid w:val="00782AE9"/>
    <w:rsid w:val="00783BCE"/>
    <w:rsid w:val="007850C7"/>
    <w:rsid w:val="0078597C"/>
    <w:rsid w:val="00785F7B"/>
    <w:rsid w:val="0078717D"/>
    <w:rsid w:val="00790731"/>
    <w:rsid w:val="00791A2D"/>
    <w:rsid w:val="00791EC9"/>
    <w:rsid w:val="00792239"/>
    <w:rsid w:val="007925D9"/>
    <w:rsid w:val="007955AD"/>
    <w:rsid w:val="007966B8"/>
    <w:rsid w:val="007A4486"/>
    <w:rsid w:val="007A5AA4"/>
    <w:rsid w:val="007A5ACC"/>
    <w:rsid w:val="007A5ED8"/>
    <w:rsid w:val="007B1A74"/>
    <w:rsid w:val="007B207C"/>
    <w:rsid w:val="007B5D8F"/>
    <w:rsid w:val="007B759E"/>
    <w:rsid w:val="007C0200"/>
    <w:rsid w:val="007C037D"/>
    <w:rsid w:val="007C2525"/>
    <w:rsid w:val="007C6DA7"/>
    <w:rsid w:val="007C6E19"/>
    <w:rsid w:val="007C7575"/>
    <w:rsid w:val="007D0EAB"/>
    <w:rsid w:val="007D179C"/>
    <w:rsid w:val="007D198B"/>
    <w:rsid w:val="007D2832"/>
    <w:rsid w:val="007D28DC"/>
    <w:rsid w:val="007D2E86"/>
    <w:rsid w:val="007D4D6D"/>
    <w:rsid w:val="007D4EBB"/>
    <w:rsid w:val="007D7AC0"/>
    <w:rsid w:val="007E041A"/>
    <w:rsid w:val="007E05D7"/>
    <w:rsid w:val="007E0BBA"/>
    <w:rsid w:val="007E2A00"/>
    <w:rsid w:val="007E417F"/>
    <w:rsid w:val="007E4730"/>
    <w:rsid w:val="007E53A9"/>
    <w:rsid w:val="007E6257"/>
    <w:rsid w:val="007E6304"/>
    <w:rsid w:val="007E68DF"/>
    <w:rsid w:val="007E6D70"/>
    <w:rsid w:val="007E6D89"/>
    <w:rsid w:val="007E70E6"/>
    <w:rsid w:val="007E75F7"/>
    <w:rsid w:val="007E7A3A"/>
    <w:rsid w:val="007F0654"/>
    <w:rsid w:val="007F0B3F"/>
    <w:rsid w:val="007F2215"/>
    <w:rsid w:val="007F3730"/>
    <w:rsid w:val="007F5EF5"/>
    <w:rsid w:val="007F736A"/>
    <w:rsid w:val="00800A55"/>
    <w:rsid w:val="0080144F"/>
    <w:rsid w:val="00801D62"/>
    <w:rsid w:val="00804145"/>
    <w:rsid w:val="008067FD"/>
    <w:rsid w:val="00807CB3"/>
    <w:rsid w:val="0081048C"/>
    <w:rsid w:val="00810960"/>
    <w:rsid w:val="008109D7"/>
    <w:rsid w:val="008109E5"/>
    <w:rsid w:val="00810AC6"/>
    <w:rsid w:val="00811E9B"/>
    <w:rsid w:val="00812959"/>
    <w:rsid w:val="008136D4"/>
    <w:rsid w:val="00814694"/>
    <w:rsid w:val="00814EF3"/>
    <w:rsid w:val="00816E62"/>
    <w:rsid w:val="008201C2"/>
    <w:rsid w:val="00820E7C"/>
    <w:rsid w:val="00821C42"/>
    <w:rsid w:val="008227A5"/>
    <w:rsid w:val="00823031"/>
    <w:rsid w:val="008241B1"/>
    <w:rsid w:val="0082499A"/>
    <w:rsid w:val="00824CEB"/>
    <w:rsid w:val="00825E23"/>
    <w:rsid w:val="00826A23"/>
    <w:rsid w:val="008310EC"/>
    <w:rsid w:val="00831426"/>
    <w:rsid w:val="008318E1"/>
    <w:rsid w:val="00831CD7"/>
    <w:rsid w:val="00833988"/>
    <w:rsid w:val="00833C1F"/>
    <w:rsid w:val="00834376"/>
    <w:rsid w:val="0083457A"/>
    <w:rsid w:val="00834EE4"/>
    <w:rsid w:val="008356AF"/>
    <w:rsid w:val="00837A10"/>
    <w:rsid w:val="0084109D"/>
    <w:rsid w:val="0084269E"/>
    <w:rsid w:val="0084277E"/>
    <w:rsid w:val="0084399A"/>
    <w:rsid w:val="008443B6"/>
    <w:rsid w:val="00844ADF"/>
    <w:rsid w:val="00846255"/>
    <w:rsid w:val="00847300"/>
    <w:rsid w:val="00847394"/>
    <w:rsid w:val="0084775B"/>
    <w:rsid w:val="00847F49"/>
    <w:rsid w:val="00850673"/>
    <w:rsid w:val="00852A46"/>
    <w:rsid w:val="00853551"/>
    <w:rsid w:val="00854111"/>
    <w:rsid w:val="00854A63"/>
    <w:rsid w:val="00854B6F"/>
    <w:rsid w:val="008553CB"/>
    <w:rsid w:val="00856079"/>
    <w:rsid w:val="00857512"/>
    <w:rsid w:val="00857676"/>
    <w:rsid w:val="008576B0"/>
    <w:rsid w:val="0086265A"/>
    <w:rsid w:val="00863002"/>
    <w:rsid w:val="008631BE"/>
    <w:rsid w:val="008634D2"/>
    <w:rsid w:val="00863858"/>
    <w:rsid w:val="00864A56"/>
    <w:rsid w:val="008655EA"/>
    <w:rsid w:val="008666DA"/>
    <w:rsid w:val="00866735"/>
    <w:rsid w:val="008674EA"/>
    <w:rsid w:val="00867D9E"/>
    <w:rsid w:val="00870D13"/>
    <w:rsid w:val="00871800"/>
    <w:rsid w:val="00871F99"/>
    <w:rsid w:val="0087376A"/>
    <w:rsid w:val="00876165"/>
    <w:rsid w:val="00876AC7"/>
    <w:rsid w:val="00877110"/>
    <w:rsid w:val="008804BD"/>
    <w:rsid w:val="008810AF"/>
    <w:rsid w:val="0088110D"/>
    <w:rsid w:val="00881969"/>
    <w:rsid w:val="00881FEE"/>
    <w:rsid w:val="008822F6"/>
    <w:rsid w:val="00882699"/>
    <w:rsid w:val="00882D31"/>
    <w:rsid w:val="008849E0"/>
    <w:rsid w:val="008854F0"/>
    <w:rsid w:val="0088574C"/>
    <w:rsid w:val="0088670D"/>
    <w:rsid w:val="0088777E"/>
    <w:rsid w:val="00887FF1"/>
    <w:rsid w:val="00890156"/>
    <w:rsid w:val="008936E2"/>
    <w:rsid w:val="00893F48"/>
    <w:rsid w:val="00894069"/>
    <w:rsid w:val="00894163"/>
    <w:rsid w:val="008944E0"/>
    <w:rsid w:val="00894E2A"/>
    <w:rsid w:val="008960D0"/>
    <w:rsid w:val="008A0E6E"/>
    <w:rsid w:val="008A104F"/>
    <w:rsid w:val="008A129B"/>
    <w:rsid w:val="008A2886"/>
    <w:rsid w:val="008A43FE"/>
    <w:rsid w:val="008A4DDC"/>
    <w:rsid w:val="008A6552"/>
    <w:rsid w:val="008A7BA6"/>
    <w:rsid w:val="008A7E5B"/>
    <w:rsid w:val="008B08D3"/>
    <w:rsid w:val="008B128A"/>
    <w:rsid w:val="008B1EBD"/>
    <w:rsid w:val="008B32A8"/>
    <w:rsid w:val="008B42C9"/>
    <w:rsid w:val="008B4B28"/>
    <w:rsid w:val="008B4D7D"/>
    <w:rsid w:val="008B4F08"/>
    <w:rsid w:val="008B5565"/>
    <w:rsid w:val="008B65FD"/>
    <w:rsid w:val="008B78A3"/>
    <w:rsid w:val="008B79C5"/>
    <w:rsid w:val="008C142C"/>
    <w:rsid w:val="008C24C1"/>
    <w:rsid w:val="008C2D8C"/>
    <w:rsid w:val="008C3106"/>
    <w:rsid w:val="008C6B6E"/>
    <w:rsid w:val="008C6CB6"/>
    <w:rsid w:val="008C7188"/>
    <w:rsid w:val="008D1B3B"/>
    <w:rsid w:val="008D2BD5"/>
    <w:rsid w:val="008D2EC4"/>
    <w:rsid w:val="008D3047"/>
    <w:rsid w:val="008D4C90"/>
    <w:rsid w:val="008D5293"/>
    <w:rsid w:val="008D6C5E"/>
    <w:rsid w:val="008E2140"/>
    <w:rsid w:val="008E351E"/>
    <w:rsid w:val="008E40B6"/>
    <w:rsid w:val="008E4150"/>
    <w:rsid w:val="008F158E"/>
    <w:rsid w:val="008F26B3"/>
    <w:rsid w:val="008F403B"/>
    <w:rsid w:val="008F4061"/>
    <w:rsid w:val="008F4B21"/>
    <w:rsid w:val="008F5AC1"/>
    <w:rsid w:val="008F6BED"/>
    <w:rsid w:val="008F7E81"/>
    <w:rsid w:val="00900A1C"/>
    <w:rsid w:val="00900F98"/>
    <w:rsid w:val="00904316"/>
    <w:rsid w:val="0090754A"/>
    <w:rsid w:val="009078BE"/>
    <w:rsid w:val="0091020C"/>
    <w:rsid w:val="009123E6"/>
    <w:rsid w:val="009130AB"/>
    <w:rsid w:val="009130F3"/>
    <w:rsid w:val="00913530"/>
    <w:rsid w:val="009148CC"/>
    <w:rsid w:val="0091517A"/>
    <w:rsid w:val="009159AC"/>
    <w:rsid w:val="00915BEF"/>
    <w:rsid w:val="00916387"/>
    <w:rsid w:val="009170A1"/>
    <w:rsid w:val="00921C9F"/>
    <w:rsid w:val="00922900"/>
    <w:rsid w:val="00923361"/>
    <w:rsid w:val="00924084"/>
    <w:rsid w:val="0092473C"/>
    <w:rsid w:val="0092502E"/>
    <w:rsid w:val="0092551A"/>
    <w:rsid w:val="0092610D"/>
    <w:rsid w:val="00926AAE"/>
    <w:rsid w:val="00931902"/>
    <w:rsid w:val="009320A1"/>
    <w:rsid w:val="0093276E"/>
    <w:rsid w:val="00933F8C"/>
    <w:rsid w:val="0093618B"/>
    <w:rsid w:val="00936857"/>
    <w:rsid w:val="0094037F"/>
    <w:rsid w:val="00940463"/>
    <w:rsid w:val="00940704"/>
    <w:rsid w:val="00940ADD"/>
    <w:rsid w:val="00941D64"/>
    <w:rsid w:val="00944672"/>
    <w:rsid w:val="00947302"/>
    <w:rsid w:val="00947F83"/>
    <w:rsid w:val="00950112"/>
    <w:rsid w:val="00950E44"/>
    <w:rsid w:val="0095388E"/>
    <w:rsid w:val="009559BF"/>
    <w:rsid w:val="00956444"/>
    <w:rsid w:val="00957EAE"/>
    <w:rsid w:val="009612F6"/>
    <w:rsid w:val="00961B14"/>
    <w:rsid w:val="00961F81"/>
    <w:rsid w:val="00963DD6"/>
    <w:rsid w:val="00964286"/>
    <w:rsid w:val="00966144"/>
    <w:rsid w:val="00966740"/>
    <w:rsid w:val="00967ED2"/>
    <w:rsid w:val="00973D6A"/>
    <w:rsid w:val="00974AE8"/>
    <w:rsid w:val="00976A78"/>
    <w:rsid w:val="00982A45"/>
    <w:rsid w:val="00982CED"/>
    <w:rsid w:val="009831D4"/>
    <w:rsid w:val="00983AAC"/>
    <w:rsid w:val="00987509"/>
    <w:rsid w:val="00990929"/>
    <w:rsid w:val="00991499"/>
    <w:rsid w:val="00992917"/>
    <w:rsid w:val="00993699"/>
    <w:rsid w:val="00994E3A"/>
    <w:rsid w:val="00996EF2"/>
    <w:rsid w:val="009A1344"/>
    <w:rsid w:val="009A1AB4"/>
    <w:rsid w:val="009A1B1F"/>
    <w:rsid w:val="009A2A99"/>
    <w:rsid w:val="009A4BEF"/>
    <w:rsid w:val="009A4FC6"/>
    <w:rsid w:val="009B1074"/>
    <w:rsid w:val="009B125F"/>
    <w:rsid w:val="009B128B"/>
    <w:rsid w:val="009B143C"/>
    <w:rsid w:val="009B1998"/>
    <w:rsid w:val="009B4032"/>
    <w:rsid w:val="009B434B"/>
    <w:rsid w:val="009B46DB"/>
    <w:rsid w:val="009B48C4"/>
    <w:rsid w:val="009B4EA6"/>
    <w:rsid w:val="009B66B2"/>
    <w:rsid w:val="009C1135"/>
    <w:rsid w:val="009C386A"/>
    <w:rsid w:val="009C3975"/>
    <w:rsid w:val="009C3E6A"/>
    <w:rsid w:val="009C4478"/>
    <w:rsid w:val="009C520B"/>
    <w:rsid w:val="009C5811"/>
    <w:rsid w:val="009C597F"/>
    <w:rsid w:val="009C6E16"/>
    <w:rsid w:val="009C731A"/>
    <w:rsid w:val="009D15E7"/>
    <w:rsid w:val="009D28CE"/>
    <w:rsid w:val="009D2CD1"/>
    <w:rsid w:val="009D43C4"/>
    <w:rsid w:val="009D4543"/>
    <w:rsid w:val="009D5872"/>
    <w:rsid w:val="009E0386"/>
    <w:rsid w:val="009E0D10"/>
    <w:rsid w:val="009E41AF"/>
    <w:rsid w:val="009E42EB"/>
    <w:rsid w:val="009E5682"/>
    <w:rsid w:val="009E64C6"/>
    <w:rsid w:val="009E6A30"/>
    <w:rsid w:val="009E6C38"/>
    <w:rsid w:val="009E6CD1"/>
    <w:rsid w:val="009E7119"/>
    <w:rsid w:val="009E7F86"/>
    <w:rsid w:val="009F0419"/>
    <w:rsid w:val="009F10AD"/>
    <w:rsid w:val="009F1ABD"/>
    <w:rsid w:val="009F1D83"/>
    <w:rsid w:val="009F2064"/>
    <w:rsid w:val="009F342F"/>
    <w:rsid w:val="009F3988"/>
    <w:rsid w:val="009F435E"/>
    <w:rsid w:val="009F5DDC"/>
    <w:rsid w:val="00A00936"/>
    <w:rsid w:val="00A00B9B"/>
    <w:rsid w:val="00A01707"/>
    <w:rsid w:val="00A01B83"/>
    <w:rsid w:val="00A02A40"/>
    <w:rsid w:val="00A02A9D"/>
    <w:rsid w:val="00A03A9B"/>
    <w:rsid w:val="00A048EA"/>
    <w:rsid w:val="00A05841"/>
    <w:rsid w:val="00A06353"/>
    <w:rsid w:val="00A06382"/>
    <w:rsid w:val="00A067B7"/>
    <w:rsid w:val="00A073AD"/>
    <w:rsid w:val="00A102D2"/>
    <w:rsid w:val="00A105CC"/>
    <w:rsid w:val="00A11C03"/>
    <w:rsid w:val="00A13279"/>
    <w:rsid w:val="00A14EBE"/>
    <w:rsid w:val="00A17333"/>
    <w:rsid w:val="00A211B9"/>
    <w:rsid w:val="00A21515"/>
    <w:rsid w:val="00A24333"/>
    <w:rsid w:val="00A24666"/>
    <w:rsid w:val="00A265EA"/>
    <w:rsid w:val="00A267BB"/>
    <w:rsid w:val="00A27889"/>
    <w:rsid w:val="00A307B5"/>
    <w:rsid w:val="00A32636"/>
    <w:rsid w:val="00A328D3"/>
    <w:rsid w:val="00A33404"/>
    <w:rsid w:val="00A33582"/>
    <w:rsid w:val="00A33A13"/>
    <w:rsid w:val="00A33DCB"/>
    <w:rsid w:val="00A35351"/>
    <w:rsid w:val="00A3662A"/>
    <w:rsid w:val="00A36AD1"/>
    <w:rsid w:val="00A4096E"/>
    <w:rsid w:val="00A41836"/>
    <w:rsid w:val="00A42502"/>
    <w:rsid w:val="00A44327"/>
    <w:rsid w:val="00A44CA2"/>
    <w:rsid w:val="00A44D50"/>
    <w:rsid w:val="00A44DAF"/>
    <w:rsid w:val="00A44E91"/>
    <w:rsid w:val="00A44F40"/>
    <w:rsid w:val="00A45317"/>
    <w:rsid w:val="00A46896"/>
    <w:rsid w:val="00A503EB"/>
    <w:rsid w:val="00A51C4B"/>
    <w:rsid w:val="00A531AE"/>
    <w:rsid w:val="00A533A6"/>
    <w:rsid w:val="00A53C9B"/>
    <w:rsid w:val="00A546EC"/>
    <w:rsid w:val="00A5607F"/>
    <w:rsid w:val="00A562A9"/>
    <w:rsid w:val="00A562AA"/>
    <w:rsid w:val="00A563B9"/>
    <w:rsid w:val="00A609D6"/>
    <w:rsid w:val="00A60F68"/>
    <w:rsid w:val="00A622A4"/>
    <w:rsid w:val="00A63513"/>
    <w:rsid w:val="00A63B73"/>
    <w:rsid w:val="00A64CDB"/>
    <w:rsid w:val="00A64EFE"/>
    <w:rsid w:val="00A65203"/>
    <w:rsid w:val="00A66158"/>
    <w:rsid w:val="00A67076"/>
    <w:rsid w:val="00A6711E"/>
    <w:rsid w:val="00A671D5"/>
    <w:rsid w:val="00A7001B"/>
    <w:rsid w:val="00A70395"/>
    <w:rsid w:val="00A70B75"/>
    <w:rsid w:val="00A70DB1"/>
    <w:rsid w:val="00A70DB7"/>
    <w:rsid w:val="00A71D22"/>
    <w:rsid w:val="00A71DC3"/>
    <w:rsid w:val="00A72427"/>
    <w:rsid w:val="00A735DB"/>
    <w:rsid w:val="00A75414"/>
    <w:rsid w:val="00A759B9"/>
    <w:rsid w:val="00A76EB1"/>
    <w:rsid w:val="00A77CFF"/>
    <w:rsid w:val="00A808E0"/>
    <w:rsid w:val="00A80AC7"/>
    <w:rsid w:val="00A80EE3"/>
    <w:rsid w:val="00A811B0"/>
    <w:rsid w:val="00A84656"/>
    <w:rsid w:val="00A86B63"/>
    <w:rsid w:val="00A877E5"/>
    <w:rsid w:val="00A87FD0"/>
    <w:rsid w:val="00A91680"/>
    <w:rsid w:val="00A91B2B"/>
    <w:rsid w:val="00A91F8D"/>
    <w:rsid w:val="00A96084"/>
    <w:rsid w:val="00A978DD"/>
    <w:rsid w:val="00A97F41"/>
    <w:rsid w:val="00AA0486"/>
    <w:rsid w:val="00AA081C"/>
    <w:rsid w:val="00AA095C"/>
    <w:rsid w:val="00AA0C0A"/>
    <w:rsid w:val="00AA1C44"/>
    <w:rsid w:val="00AA1C81"/>
    <w:rsid w:val="00AA22D4"/>
    <w:rsid w:val="00AA2B4E"/>
    <w:rsid w:val="00AA373C"/>
    <w:rsid w:val="00AA568A"/>
    <w:rsid w:val="00AA7819"/>
    <w:rsid w:val="00AA7B99"/>
    <w:rsid w:val="00AB0418"/>
    <w:rsid w:val="00AB085C"/>
    <w:rsid w:val="00AB22BC"/>
    <w:rsid w:val="00AB30C2"/>
    <w:rsid w:val="00AB368C"/>
    <w:rsid w:val="00AB42A0"/>
    <w:rsid w:val="00AB4467"/>
    <w:rsid w:val="00AB4E9B"/>
    <w:rsid w:val="00AB7296"/>
    <w:rsid w:val="00AB7B58"/>
    <w:rsid w:val="00AB7F05"/>
    <w:rsid w:val="00AC0A9C"/>
    <w:rsid w:val="00AC0B32"/>
    <w:rsid w:val="00AC0F94"/>
    <w:rsid w:val="00AC102C"/>
    <w:rsid w:val="00AC1B41"/>
    <w:rsid w:val="00AC2EAD"/>
    <w:rsid w:val="00AC36E6"/>
    <w:rsid w:val="00AC4C6F"/>
    <w:rsid w:val="00AC5279"/>
    <w:rsid w:val="00AC59FD"/>
    <w:rsid w:val="00AD0FC1"/>
    <w:rsid w:val="00AD10AA"/>
    <w:rsid w:val="00AD1D01"/>
    <w:rsid w:val="00AD2055"/>
    <w:rsid w:val="00AD3CD6"/>
    <w:rsid w:val="00AD6702"/>
    <w:rsid w:val="00AD6C72"/>
    <w:rsid w:val="00AD7342"/>
    <w:rsid w:val="00AE0FA9"/>
    <w:rsid w:val="00AE1ACA"/>
    <w:rsid w:val="00AE1EEF"/>
    <w:rsid w:val="00AE26F4"/>
    <w:rsid w:val="00AE2812"/>
    <w:rsid w:val="00AE2A84"/>
    <w:rsid w:val="00AE3A77"/>
    <w:rsid w:val="00AE42DE"/>
    <w:rsid w:val="00AE49DF"/>
    <w:rsid w:val="00AE716D"/>
    <w:rsid w:val="00AE75A6"/>
    <w:rsid w:val="00AF11B7"/>
    <w:rsid w:val="00AF1954"/>
    <w:rsid w:val="00AF2EB9"/>
    <w:rsid w:val="00AF30D4"/>
    <w:rsid w:val="00AF3C95"/>
    <w:rsid w:val="00AF3FCD"/>
    <w:rsid w:val="00AF4FDC"/>
    <w:rsid w:val="00AF789C"/>
    <w:rsid w:val="00B001C2"/>
    <w:rsid w:val="00B00E2D"/>
    <w:rsid w:val="00B01294"/>
    <w:rsid w:val="00B0480D"/>
    <w:rsid w:val="00B07147"/>
    <w:rsid w:val="00B112C7"/>
    <w:rsid w:val="00B11CF6"/>
    <w:rsid w:val="00B13814"/>
    <w:rsid w:val="00B16BFD"/>
    <w:rsid w:val="00B16DFA"/>
    <w:rsid w:val="00B17593"/>
    <w:rsid w:val="00B20217"/>
    <w:rsid w:val="00B207D9"/>
    <w:rsid w:val="00B20CCB"/>
    <w:rsid w:val="00B21921"/>
    <w:rsid w:val="00B21C81"/>
    <w:rsid w:val="00B22127"/>
    <w:rsid w:val="00B222A0"/>
    <w:rsid w:val="00B234C2"/>
    <w:rsid w:val="00B2714B"/>
    <w:rsid w:val="00B27E48"/>
    <w:rsid w:val="00B30156"/>
    <w:rsid w:val="00B30B53"/>
    <w:rsid w:val="00B32674"/>
    <w:rsid w:val="00B33391"/>
    <w:rsid w:val="00B34222"/>
    <w:rsid w:val="00B34F7B"/>
    <w:rsid w:val="00B3592C"/>
    <w:rsid w:val="00B37216"/>
    <w:rsid w:val="00B4021B"/>
    <w:rsid w:val="00B40AEC"/>
    <w:rsid w:val="00B40FF0"/>
    <w:rsid w:val="00B41A13"/>
    <w:rsid w:val="00B42346"/>
    <w:rsid w:val="00B42B84"/>
    <w:rsid w:val="00B430C4"/>
    <w:rsid w:val="00B451BC"/>
    <w:rsid w:val="00B46061"/>
    <w:rsid w:val="00B47E4E"/>
    <w:rsid w:val="00B5254A"/>
    <w:rsid w:val="00B53D2A"/>
    <w:rsid w:val="00B53E77"/>
    <w:rsid w:val="00B54EC6"/>
    <w:rsid w:val="00B5502B"/>
    <w:rsid w:val="00B5564F"/>
    <w:rsid w:val="00B55A32"/>
    <w:rsid w:val="00B55E29"/>
    <w:rsid w:val="00B60370"/>
    <w:rsid w:val="00B60988"/>
    <w:rsid w:val="00B609DE"/>
    <w:rsid w:val="00B61AA8"/>
    <w:rsid w:val="00B61D5A"/>
    <w:rsid w:val="00B630F0"/>
    <w:rsid w:val="00B65796"/>
    <w:rsid w:val="00B66284"/>
    <w:rsid w:val="00B665A0"/>
    <w:rsid w:val="00B671BB"/>
    <w:rsid w:val="00B67656"/>
    <w:rsid w:val="00B67C05"/>
    <w:rsid w:val="00B70377"/>
    <w:rsid w:val="00B73CF3"/>
    <w:rsid w:val="00B7595A"/>
    <w:rsid w:val="00B76C60"/>
    <w:rsid w:val="00B80D8E"/>
    <w:rsid w:val="00B8285B"/>
    <w:rsid w:val="00B82885"/>
    <w:rsid w:val="00B835F4"/>
    <w:rsid w:val="00B83A41"/>
    <w:rsid w:val="00B85A86"/>
    <w:rsid w:val="00B85FEE"/>
    <w:rsid w:val="00B86768"/>
    <w:rsid w:val="00B86A28"/>
    <w:rsid w:val="00B90029"/>
    <w:rsid w:val="00B90590"/>
    <w:rsid w:val="00B90EE0"/>
    <w:rsid w:val="00B915FC"/>
    <w:rsid w:val="00B922C4"/>
    <w:rsid w:val="00B96D36"/>
    <w:rsid w:val="00BA1492"/>
    <w:rsid w:val="00BA24EA"/>
    <w:rsid w:val="00BA2900"/>
    <w:rsid w:val="00BA5DCB"/>
    <w:rsid w:val="00BA66D4"/>
    <w:rsid w:val="00BB055D"/>
    <w:rsid w:val="00BB144B"/>
    <w:rsid w:val="00BB18AE"/>
    <w:rsid w:val="00BB19FE"/>
    <w:rsid w:val="00BB2DC6"/>
    <w:rsid w:val="00BB2FD1"/>
    <w:rsid w:val="00BB46BD"/>
    <w:rsid w:val="00BB6788"/>
    <w:rsid w:val="00BC23C5"/>
    <w:rsid w:val="00BC2C2E"/>
    <w:rsid w:val="00BC2C7A"/>
    <w:rsid w:val="00BC39CC"/>
    <w:rsid w:val="00BC3D14"/>
    <w:rsid w:val="00BC6EAB"/>
    <w:rsid w:val="00BC753A"/>
    <w:rsid w:val="00BC780D"/>
    <w:rsid w:val="00BD1BB8"/>
    <w:rsid w:val="00BD1C1A"/>
    <w:rsid w:val="00BD2F66"/>
    <w:rsid w:val="00BD3B42"/>
    <w:rsid w:val="00BD4058"/>
    <w:rsid w:val="00BD4443"/>
    <w:rsid w:val="00BD454B"/>
    <w:rsid w:val="00BD4EA4"/>
    <w:rsid w:val="00BD5364"/>
    <w:rsid w:val="00BD61AE"/>
    <w:rsid w:val="00BE1203"/>
    <w:rsid w:val="00BE12DC"/>
    <w:rsid w:val="00BE2DF9"/>
    <w:rsid w:val="00BE41CC"/>
    <w:rsid w:val="00BE4953"/>
    <w:rsid w:val="00BF1D71"/>
    <w:rsid w:val="00BF2EDF"/>
    <w:rsid w:val="00BF3059"/>
    <w:rsid w:val="00BF497C"/>
    <w:rsid w:val="00BF7EF5"/>
    <w:rsid w:val="00C00F62"/>
    <w:rsid w:val="00C01074"/>
    <w:rsid w:val="00C01842"/>
    <w:rsid w:val="00C01E58"/>
    <w:rsid w:val="00C02722"/>
    <w:rsid w:val="00C027E3"/>
    <w:rsid w:val="00C03EB4"/>
    <w:rsid w:val="00C03F15"/>
    <w:rsid w:val="00C04656"/>
    <w:rsid w:val="00C0675E"/>
    <w:rsid w:val="00C067D0"/>
    <w:rsid w:val="00C114BB"/>
    <w:rsid w:val="00C126B9"/>
    <w:rsid w:val="00C12771"/>
    <w:rsid w:val="00C1360F"/>
    <w:rsid w:val="00C13985"/>
    <w:rsid w:val="00C14261"/>
    <w:rsid w:val="00C20286"/>
    <w:rsid w:val="00C20E03"/>
    <w:rsid w:val="00C214C5"/>
    <w:rsid w:val="00C2152E"/>
    <w:rsid w:val="00C21920"/>
    <w:rsid w:val="00C21C3B"/>
    <w:rsid w:val="00C22287"/>
    <w:rsid w:val="00C23C05"/>
    <w:rsid w:val="00C2428A"/>
    <w:rsid w:val="00C251CA"/>
    <w:rsid w:val="00C26963"/>
    <w:rsid w:val="00C307CA"/>
    <w:rsid w:val="00C31B8C"/>
    <w:rsid w:val="00C32481"/>
    <w:rsid w:val="00C3266D"/>
    <w:rsid w:val="00C3324B"/>
    <w:rsid w:val="00C35169"/>
    <w:rsid w:val="00C35E91"/>
    <w:rsid w:val="00C3612A"/>
    <w:rsid w:val="00C36528"/>
    <w:rsid w:val="00C367F2"/>
    <w:rsid w:val="00C406A0"/>
    <w:rsid w:val="00C4104A"/>
    <w:rsid w:val="00C41417"/>
    <w:rsid w:val="00C44398"/>
    <w:rsid w:val="00C4459C"/>
    <w:rsid w:val="00C478E9"/>
    <w:rsid w:val="00C47D12"/>
    <w:rsid w:val="00C5186A"/>
    <w:rsid w:val="00C5228E"/>
    <w:rsid w:val="00C53B49"/>
    <w:rsid w:val="00C53D99"/>
    <w:rsid w:val="00C547D4"/>
    <w:rsid w:val="00C55160"/>
    <w:rsid w:val="00C5538F"/>
    <w:rsid w:val="00C57D3B"/>
    <w:rsid w:val="00C57E27"/>
    <w:rsid w:val="00C619DA"/>
    <w:rsid w:val="00C62EFB"/>
    <w:rsid w:val="00C63B24"/>
    <w:rsid w:val="00C63CBA"/>
    <w:rsid w:val="00C655D0"/>
    <w:rsid w:val="00C65675"/>
    <w:rsid w:val="00C65A2C"/>
    <w:rsid w:val="00C66DA8"/>
    <w:rsid w:val="00C70FE8"/>
    <w:rsid w:val="00C71038"/>
    <w:rsid w:val="00C713F8"/>
    <w:rsid w:val="00C72E4F"/>
    <w:rsid w:val="00C75BB5"/>
    <w:rsid w:val="00C81972"/>
    <w:rsid w:val="00C82859"/>
    <w:rsid w:val="00C82B59"/>
    <w:rsid w:val="00C82CCA"/>
    <w:rsid w:val="00C834E4"/>
    <w:rsid w:val="00C83549"/>
    <w:rsid w:val="00C83776"/>
    <w:rsid w:val="00C838EE"/>
    <w:rsid w:val="00C84AAC"/>
    <w:rsid w:val="00C84F98"/>
    <w:rsid w:val="00C85860"/>
    <w:rsid w:val="00C85DCC"/>
    <w:rsid w:val="00C85F46"/>
    <w:rsid w:val="00C8677A"/>
    <w:rsid w:val="00C86B42"/>
    <w:rsid w:val="00C919E7"/>
    <w:rsid w:val="00C92FA2"/>
    <w:rsid w:val="00C9328D"/>
    <w:rsid w:val="00C9612A"/>
    <w:rsid w:val="00C96589"/>
    <w:rsid w:val="00CA0C87"/>
    <w:rsid w:val="00CA104B"/>
    <w:rsid w:val="00CA1E57"/>
    <w:rsid w:val="00CA22D1"/>
    <w:rsid w:val="00CA2989"/>
    <w:rsid w:val="00CA3AFD"/>
    <w:rsid w:val="00CA3BA4"/>
    <w:rsid w:val="00CA3E76"/>
    <w:rsid w:val="00CA47A1"/>
    <w:rsid w:val="00CA4849"/>
    <w:rsid w:val="00CA4BDA"/>
    <w:rsid w:val="00CA4E50"/>
    <w:rsid w:val="00CA4EFB"/>
    <w:rsid w:val="00CA5187"/>
    <w:rsid w:val="00CA5849"/>
    <w:rsid w:val="00CA5B4E"/>
    <w:rsid w:val="00CA5FF1"/>
    <w:rsid w:val="00CA62EF"/>
    <w:rsid w:val="00CA68CE"/>
    <w:rsid w:val="00CA6E2B"/>
    <w:rsid w:val="00CA70DB"/>
    <w:rsid w:val="00CA71BB"/>
    <w:rsid w:val="00CA755F"/>
    <w:rsid w:val="00CB1995"/>
    <w:rsid w:val="00CB1B30"/>
    <w:rsid w:val="00CB6667"/>
    <w:rsid w:val="00CC0631"/>
    <w:rsid w:val="00CC0B66"/>
    <w:rsid w:val="00CC10FB"/>
    <w:rsid w:val="00CC12D0"/>
    <w:rsid w:val="00CC1B93"/>
    <w:rsid w:val="00CC34BE"/>
    <w:rsid w:val="00CC4A4B"/>
    <w:rsid w:val="00CC4AFC"/>
    <w:rsid w:val="00CC5166"/>
    <w:rsid w:val="00CD093E"/>
    <w:rsid w:val="00CD0BC8"/>
    <w:rsid w:val="00CD11D7"/>
    <w:rsid w:val="00CD264E"/>
    <w:rsid w:val="00CD2C6E"/>
    <w:rsid w:val="00CD2CE7"/>
    <w:rsid w:val="00CD7757"/>
    <w:rsid w:val="00CE07F0"/>
    <w:rsid w:val="00CE1094"/>
    <w:rsid w:val="00CE38B9"/>
    <w:rsid w:val="00CE3A6E"/>
    <w:rsid w:val="00CE4370"/>
    <w:rsid w:val="00CE4BC5"/>
    <w:rsid w:val="00CE5812"/>
    <w:rsid w:val="00CE5E50"/>
    <w:rsid w:val="00CE6354"/>
    <w:rsid w:val="00CE7150"/>
    <w:rsid w:val="00CE7734"/>
    <w:rsid w:val="00CF0EE4"/>
    <w:rsid w:val="00CF1B06"/>
    <w:rsid w:val="00CF2214"/>
    <w:rsid w:val="00CF22F6"/>
    <w:rsid w:val="00CF23F4"/>
    <w:rsid w:val="00CF28B8"/>
    <w:rsid w:val="00CF65BF"/>
    <w:rsid w:val="00CF73CC"/>
    <w:rsid w:val="00CF7A2F"/>
    <w:rsid w:val="00CF7AD1"/>
    <w:rsid w:val="00D03C58"/>
    <w:rsid w:val="00D05244"/>
    <w:rsid w:val="00D06326"/>
    <w:rsid w:val="00D06888"/>
    <w:rsid w:val="00D07856"/>
    <w:rsid w:val="00D07D43"/>
    <w:rsid w:val="00D11E4E"/>
    <w:rsid w:val="00D122BC"/>
    <w:rsid w:val="00D13154"/>
    <w:rsid w:val="00D13583"/>
    <w:rsid w:val="00D13780"/>
    <w:rsid w:val="00D20890"/>
    <w:rsid w:val="00D20D8F"/>
    <w:rsid w:val="00D219FE"/>
    <w:rsid w:val="00D2288F"/>
    <w:rsid w:val="00D23482"/>
    <w:rsid w:val="00D25382"/>
    <w:rsid w:val="00D25D28"/>
    <w:rsid w:val="00D25F18"/>
    <w:rsid w:val="00D26633"/>
    <w:rsid w:val="00D267E5"/>
    <w:rsid w:val="00D27D1F"/>
    <w:rsid w:val="00D302E9"/>
    <w:rsid w:val="00D305B6"/>
    <w:rsid w:val="00D309EE"/>
    <w:rsid w:val="00D30FA8"/>
    <w:rsid w:val="00D31F19"/>
    <w:rsid w:val="00D32F99"/>
    <w:rsid w:val="00D33581"/>
    <w:rsid w:val="00D347A4"/>
    <w:rsid w:val="00D34F31"/>
    <w:rsid w:val="00D34F44"/>
    <w:rsid w:val="00D35676"/>
    <w:rsid w:val="00D37ED4"/>
    <w:rsid w:val="00D40AAF"/>
    <w:rsid w:val="00D414E3"/>
    <w:rsid w:val="00D41F1F"/>
    <w:rsid w:val="00D422BD"/>
    <w:rsid w:val="00D4299D"/>
    <w:rsid w:val="00D44E11"/>
    <w:rsid w:val="00D453E2"/>
    <w:rsid w:val="00D45E42"/>
    <w:rsid w:val="00D4671D"/>
    <w:rsid w:val="00D50460"/>
    <w:rsid w:val="00D52916"/>
    <w:rsid w:val="00D52C1E"/>
    <w:rsid w:val="00D52E1C"/>
    <w:rsid w:val="00D5305E"/>
    <w:rsid w:val="00D54EC2"/>
    <w:rsid w:val="00D54FB1"/>
    <w:rsid w:val="00D55FCD"/>
    <w:rsid w:val="00D56A8B"/>
    <w:rsid w:val="00D56DE8"/>
    <w:rsid w:val="00D570F3"/>
    <w:rsid w:val="00D57A6E"/>
    <w:rsid w:val="00D57CCF"/>
    <w:rsid w:val="00D6018E"/>
    <w:rsid w:val="00D6521F"/>
    <w:rsid w:val="00D65CC6"/>
    <w:rsid w:val="00D67B36"/>
    <w:rsid w:val="00D67CC1"/>
    <w:rsid w:val="00D71995"/>
    <w:rsid w:val="00D72BB5"/>
    <w:rsid w:val="00D740B4"/>
    <w:rsid w:val="00D756FF"/>
    <w:rsid w:val="00D76181"/>
    <w:rsid w:val="00D7705E"/>
    <w:rsid w:val="00D8103F"/>
    <w:rsid w:val="00D81212"/>
    <w:rsid w:val="00D814C0"/>
    <w:rsid w:val="00D81592"/>
    <w:rsid w:val="00D82102"/>
    <w:rsid w:val="00D82B5F"/>
    <w:rsid w:val="00D8336A"/>
    <w:rsid w:val="00D8606F"/>
    <w:rsid w:val="00D867CD"/>
    <w:rsid w:val="00D86FC0"/>
    <w:rsid w:val="00D927B5"/>
    <w:rsid w:val="00D92D88"/>
    <w:rsid w:val="00D92F54"/>
    <w:rsid w:val="00D93E9E"/>
    <w:rsid w:val="00D94191"/>
    <w:rsid w:val="00D952B5"/>
    <w:rsid w:val="00D95AFD"/>
    <w:rsid w:val="00D96341"/>
    <w:rsid w:val="00D9652D"/>
    <w:rsid w:val="00DA12F7"/>
    <w:rsid w:val="00DA22AE"/>
    <w:rsid w:val="00DA30E9"/>
    <w:rsid w:val="00DA5DB7"/>
    <w:rsid w:val="00DA6108"/>
    <w:rsid w:val="00DA6ED8"/>
    <w:rsid w:val="00DB048F"/>
    <w:rsid w:val="00DB2618"/>
    <w:rsid w:val="00DB2906"/>
    <w:rsid w:val="00DB2EBA"/>
    <w:rsid w:val="00DB33D8"/>
    <w:rsid w:val="00DB3C49"/>
    <w:rsid w:val="00DB422A"/>
    <w:rsid w:val="00DB4E03"/>
    <w:rsid w:val="00DB5B12"/>
    <w:rsid w:val="00DC35B1"/>
    <w:rsid w:val="00DC507E"/>
    <w:rsid w:val="00DC5F79"/>
    <w:rsid w:val="00DC6C32"/>
    <w:rsid w:val="00DD1598"/>
    <w:rsid w:val="00DD1E38"/>
    <w:rsid w:val="00DD262B"/>
    <w:rsid w:val="00DD655E"/>
    <w:rsid w:val="00DE03FE"/>
    <w:rsid w:val="00DE0B95"/>
    <w:rsid w:val="00DE1458"/>
    <w:rsid w:val="00DE215F"/>
    <w:rsid w:val="00DE2881"/>
    <w:rsid w:val="00DE44D4"/>
    <w:rsid w:val="00DE6FAF"/>
    <w:rsid w:val="00DF035A"/>
    <w:rsid w:val="00DF03AB"/>
    <w:rsid w:val="00DF0A70"/>
    <w:rsid w:val="00DF1666"/>
    <w:rsid w:val="00DF2C16"/>
    <w:rsid w:val="00DF2FF1"/>
    <w:rsid w:val="00DF3F55"/>
    <w:rsid w:val="00DF5150"/>
    <w:rsid w:val="00DF63B0"/>
    <w:rsid w:val="00DF67A6"/>
    <w:rsid w:val="00DF7F94"/>
    <w:rsid w:val="00E01979"/>
    <w:rsid w:val="00E01BDD"/>
    <w:rsid w:val="00E021C3"/>
    <w:rsid w:val="00E05E20"/>
    <w:rsid w:val="00E10BB5"/>
    <w:rsid w:val="00E1171E"/>
    <w:rsid w:val="00E11ECD"/>
    <w:rsid w:val="00E12608"/>
    <w:rsid w:val="00E13B69"/>
    <w:rsid w:val="00E14AE8"/>
    <w:rsid w:val="00E169D6"/>
    <w:rsid w:val="00E17915"/>
    <w:rsid w:val="00E20D54"/>
    <w:rsid w:val="00E210D7"/>
    <w:rsid w:val="00E2206A"/>
    <w:rsid w:val="00E224F6"/>
    <w:rsid w:val="00E2261F"/>
    <w:rsid w:val="00E26B1F"/>
    <w:rsid w:val="00E26EB4"/>
    <w:rsid w:val="00E27366"/>
    <w:rsid w:val="00E27367"/>
    <w:rsid w:val="00E31729"/>
    <w:rsid w:val="00E31BC6"/>
    <w:rsid w:val="00E321D1"/>
    <w:rsid w:val="00E325AA"/>
    <w:rsid w:val="00E3330A"/>
    <w:rsid w:val="00E34130"/>
    <w:rsid w:val="00E34CDB"/>
    <w:rsid w:val="00E34ED9"/>
    <w:rsid w:val="00E352FC"/>
    <w:rsid w:val="00E35742"/>
    <w:rsid w:val="00E357CD"/>
    <w:rsid w:val="00E3687B"/>
    <w:rsid w:val="00E374C2"/>
    <w:rsid w:val="00E40268"/>
    <w:rsid w:val="00E40938"/>
    <w:rsid w:val="00E418D6"/>
    <w:rsid w:val="00E41DEA"/>
    <w:rsid w:val="00E42047"/>
    <w:rsid w:val="00E43EE9"/>
    <w:rsid w:val="00E44203"/>
    <w:rsid w:val="00E516F8"/>
    <w:rsid w:val="00E5185C"/>
    <w:rsid w:val="00E53802"/>
    <w:rsid w:val="00E561FB"/>
    <w:rsid w:val="00E5749F"/>
    <w:rsid w:val="00E5757E"/>
    <w:rsid w:val="00E57994"/>
    <w:rsid w:val="00E57C39"/>
    <w:rsid w:val="00E57C90"/>
    <w:rsid w:val="00E62E3B"/>
    <w:rsid w:val="00E63BA4"/>
    <w:rsid w:val="00E65038"/>
    <w:rsid w:val="00E65883"/>
    <w:rsid w:val="00E66AAA"/>
    <w:rsid w:val="00E67117"/>
    <w:rsid w:val="00E67CA8"/>
    <w:rsid w:val="00E72355"/>
    <w:rsid w:val="00E739EE"/>
    <w:rsid w:val="00E7449F"/>
    <w:rsid w:val="00E744D6"/>
    <w:rsid w:val="00E75878"/>
    <w:rsid w:val="00E76DA0"/>
    <w:rsid w:val="00E775B5"/>
    <w:rsid w:val="00E77BC6"/>
    <w:rsid w:val="00E808A4"/>
    <w:rsid w:val="00E8108F"/>
    <w:rsid w:val="00E8186A"/>
    <w:rsid w:val="00E8200D"/>
    <w:rsid w:val="00E82985"/>
    <w:rsid w:val="00E82E45"/>
    <w:rsid w:val="00E8303B"/>
    <w:rsid w:val="00E8461D"/>
    <w:rsid w:val="00E84D75"/>
    <w:rsid w:val="00E85533"/>
    <w:rsid w:val="00E87F50"/>
    <w:rsid w:val="00E915CD"/>
    <w:rsid w:val="00E917E1"/>
    <w:rsid w:val="00E92140"/>
    <w:rsid w:val="00E93318"/>
    <w:rsid w:val="00E934F2"/>
    <w:rsid w:val="00E95F1E"/>
    <w:rsid w:val="00E96592"/>
    <w:rsid w:val="00EA02B6"/>
    <w:rsid w:val="00EA07EA"/>
    <w:rsid w:val="00EA0CBA"/>
    <w:rsid w:val="00EA1D24"/>
    <w:rsid w:val="00EA1D47"/>
    <w:rsid w:val="00EA2AEE"/>
    <w:rsid w:val="00EA2F9D"/>
    <w:rsid w:val="00EA5528"/>
    <w:rsid w:val="00EA65D0"/>
    <w:rsid w:val="00EB080E"/>
    <w:rsid w:val="00EB3B68"/>
    <w:rsid w:val="00EB4735"/>
    <w:rsid w:val="00EB5245"/>
    <w:rsid w:val="00EB677F"/>
    <w:rsid w:val="00EB7775"/>
    <w:rsid w:val="00EC04F8"/>
    <w:rsid w:val="00EC15C2"/>
    <w:rsid w:val="00EC364D"/>
    <w:rsid w:val="00EC3EE7"/>
    <w:rsid w:val="00EC541C"/>
    <w:rsid w:val="00EC59A0"/>
    <w:rsid w:val="00EC7C8A"/>
    <w:rsid w:val="00ED0D7B"/>
    <w:rsid w:val="00ED17F3"/>
    <w:rsid w:val="00ED1816"/>
    <w:rsid w:val="00ED253C"/>
    <w:rsid w:val="00ED270E"/>
    <w:rsid w:val="00ED313A"/>
    <w:rsid w:val="00ED3CBF"/>
    <w:rsid w:val="00ED407E"/>
    <w:rsid w:val="00ED5632"/>
    <w:rsid w:val="00ED5A28"/>
    <w:rsid w:val="00ED5F73"/>
    <w:rsid w:val="00ED6879"/>
    <w:rsid w:val="00ED6C9A"/>
    <w:rsid w:val="00EE1554"/>
    <w:rsid w:val="00EE2151"/>
    <w:rsid w:val="00EE26FC"/>
    <w:rsid w:val="00EE2AA7"/>
    <w:rsid w:val="00EE2AB3"/>
    <w:rsid w:val="00EE2F2C"/>
    <w:rsid w:val="00EE4631"/>
    <w:rsid w:val="00EE4993"/>
    <w:rsid w:val="00EE582E"/>
    <w:rsid w:val="00EE70F1"/>
    <w:rsid w:val="00EE7F24"/>
    <w:rsid w:val="00EF0AFF"/>
    <w:rsid w:val="00EF140A"/>
    <w:rsid w:val="00EF38B9"/>
    <w:rsid w:val="00EF3CBD"/>
    <w:rsid w:val="00EF42EA"/>
    <w:rsid w:val="00EF4E2C"/>
    <w:rsid w:val="00EF572B"/>
    <w:rsid w:val="00EF6721"/>
    <w:rsid w:val="00EF680B"/>
    <w:rsid w:val="00EF68D5"/>
    <w:rsid w:val="00F004D7"/>
    <w:rsid w:val="00F00D90"/>
    <w:rsid w:val="00F02611"/>
    <w:rsid w:val="00F04E97"/>
    <w:rsid w:val="00F06155"/>
    <w:rsid w:val="00F066D4"/>
    <w:rsid w:val="00F102EB"/>
    <w:rsid w:val="00F1036C"/>
    <w:rsid w:val="00F11BF2"/>
    <w:rsid w:val="00F142C3"/>
    <w:rsid w:val="00F14A6D"/>
    <w:rsid w:val="00F15B32"/>
    <w:rsid w:val="00F202CB"/>
    <w:rsid w:val="00F2050F"/>
    <w:rsid w:val="00F2286E"/>
    <w:rsid w:val="00F229E1"/>
    <w:rsid w:val="00F22F2E"/>
    <w:rsid w:val="00F25F43"/>
    <w:rsid w:val="00F262BB"/>
    <w:rsid w:val="00F267BA"/>
    <w:rsid w:val="00F2714A"/>
    <w:rsid w:val="00F31F06"/>
    <w:rsid w:val="00F3311D"/>
    <w:rsid w:val="00F34952"/>
    <w:rsid w:val="00F34B2F"/>
    <w:rsid w:val="00F3573D"/>
    <w:rsid w:val="00F3666B"/>
    <w:rsid w:val="00F36C53"/>
    <w:rsid w:val="00F410E1"/>
    <w:rsid w:val="00F4145C"/>
    <w:rsid w:val="00F41487"/>
    <w:rsid w:val="00F4180C"/>
    <w:rsid w:val="00F42AA5"/>
    <w:rsid w:val="00F42C81"/>
    <w:rsid w:val="00F433B2"/>
    <w:rsid w:val="00F4425B"/>
    <w:rsid w:val="00F449D7"/>
    <w:rsid w:val="00F45521"/>
    <w:rsid w:val="00F46BCB"/>
    <w:rsid w:val="00F47C4B"/>
    <w:rsid w:val="00F505B9"/>
    <w:rsid w:val="00F511D1"/>
    <w:rsid w:val="00F51C39"/>
    <w:rsid w:val="00F53700"/>
    <w:rsid w:val="00F53FD8"/>
    <w:rsid w:val="00F54757"/>
    <w:rsid w:val="00F54845"/>
    <w:rsid w:val="00F579AE"/>
    <w:rsid w:val="00F600C5"/>
    <w:rsid w:val="00F614CB"/>
    <w:rsid w:val="00F61B23"/>
    <w:rsid w:val="00F63C21"/>
    <w:rsid w:val="00F64B65"/>
    <w:rsid w:val="00F653AE"/>
    <w:rsid w:val="00F6671D"/>
    <w:rsid w:val="00F66743"/>
    <w:rsid w:val="00F67778"/>
    <w:rsid w:val="00F70FBA"/>
    <w:rsid w:val="00F713C2"/>
    <w:rsid w:val="00F71FAF"/>
    <w:rsid w:val="00F72132"/>
    <w:rsid w:val="00F724C2"/>
    <w:rsid w:val="00F72FBB"/>
    <w:rsid w:val="00F737F5"/>
    <w:rsid w:val="00F73862"/>
    <w:rsid w:val="00F750AB"/>
    <w:rsid w:val="00F752B3"/>
    <w:rsid w:val="00F76879"/>
    <w:rsid w:val="00F77C51"/>
    <w:rsid w:val="00F8197B"/>
    <w:rsid w:val="00F82E90"/>
    <w:rsid w:val="00F8469B"/>
    <w:rsid w:val="00F858D6"/>
    <w:rsid w:val="00F87C72"/>
    <w:rsid w:val="00F902A5"/>
    <w:rsid w:val="00F90DAB"/>
    <w:rsid w:val="00F92540"/>
    <w:rsid w:val="00F94AC3"/>
    <w:rsid w:val="00F96454"/>
    <w:rsid w:val="00F97328"/>
    <w:rsid w:val="00FA0638"/>
    <w:rsid w:val="00FA0877"/>
    <w:rsid w:val="00FA1FD1"/>
    <w:rsid w:val="00FA29FF"/>
    <w:rsid w:val="00FA3E4E"/>
    <w:rsid w:val="00FA3F4F"/>
    <w:rsid w:val="00FA4EF0"/>
    <w:rsid w:val="00FB1D04"/>
    <w:rsid w:val="00FB2B7B"/>
    <w:rsid w:val="00FB3547"/>
    <w:rsid w:val="00FB3EAE"/>
    <w:rsid w:val="00FB6A92"/>
    <w:rsid w:val="00FB7712"/>
    <w:rsid w:val="00FC0E15"/>
    <w:rsid w:val="00FC10BD"/>
    <w:rsid w:val="00FC1290"/>
    <w:rsid w:val="00FC2264"/>
    <w:rsid w:val="00FC2ACA"/>
    <w:rsid w:val="00FC2BAF"/>
    <w:rsid w:val="00FC303E"/>
    <w:rsid w:val="00FC3F0C"/>
    <w:rsid w:val="00FC40A6"/>
    <w:rsid w:val="00FC4C7A"/>
    <w:rsid w:val="00FC755A"/>
    <w:rsid w:val="00FC790A"/>
    <w:rsid w:val="00FD308D"/>
    <w:rsid w:val="00FD3739"/>
    <w:rsid w:val="00FD3D72"/>
    <w:rsid w:val="00FD4250"/>
    <w:rsid w:val="00FD650F"/>
    <w:rsid w:val="00FD6EAD"/>
    <w:rsid w:val="00FE01CE"/>
    <w:rsid w:val="00FE05C7"/>
    <w:rsid w:val="00FE09FE"/>
    <w:rsid w:val="00FE290C"/>
    <w:rsid w:val="00FE2A21"/>
    <w:rsid w:val="00FE39CA"/>
    <w:rsid w:val="00FE4900"/>
    <w:rsid w:val="00FE5720"/>
    <w:rsid w:val="00FE62C7"/>
    <w:rsid w:val="00FE6AB5"/>
    <w:rsid w:val="00FF090B"/>
    <w:rsid w:val="00FF23EF"/>
    <w:rsid w:val="00FF2AED"/>
    <w:rsid w:val="00FF434B"/>
    <w:rsid w:val="00FF57A4"/>
    <w:rsid w:val="00FF7A79"/>
    <w:rsid w:val="00FF7F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503"/>
    <o:shapelayout v:ext="edit">
      <o:idmap v:ext="edit" data="1,3,4,5"/>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footnote text" w:uiPriority="99" w:qFormat="1"/>
    <w:lsdException w:name="annotation text" w:uiPriority="99"/>
    <w:lsdException w:name="header" w:uiPriority="99"/>
    <w:lsdException w:name="footer" w:uiPriority="99"/>
    <w:lsdException w:name="caption" w:semiHidden="1" w:uiPriority="35" w:unhideWhenUsed="1" w:qFormat="1"/>
    <w:lsdException w:name="footnote reference" w:uiPriority="99" w:qFormat="1"/>
    <w:lsdException w:name="annotation reference" w:uiPriority="99"/>
    <w:lsdException w:name="Title" w:qFormat="1"/>
    <w:lsdException w:name="Subtitle" w:uiPriority="11" w:qFormat="1"/>
    <w:lsdException w:name="Hyperlink" w:uiPriority="99"/>
    <w:lsdException w:name="Strong" w:uiPriority="22" w:qFormat="1"/>
    <w:lsdException w:name="Emphasis" w:uiPriority="20" w:qFormat="1"/>
    <w:lsdException w:name="Normal (Web)" w:uiPriority="99"/>
    <w:lsdException w:name="annotation subject" w:uiPriority="99"/>
    <w:lsdException w:name="No List" w:uiPriority="99"/>
    <w:lsdException w:name="Balloon Text" w:uiPriority="99"/>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C3D14"/>
    <w:rPr>
      <w:rFonts w:eastAsia="SimSun"/>
      <w:sz w:val="24"/>
      <w:szCs w:val="24"/>
      <w:lang w:val="en-GB"/>
    </w:rPr>
  </w:style>
  <w:style w:type="paragraph" w:styleId="Heading1">
    <w:name w:val="heading 1"/>
    <w:basedOn w:val="Normal"/>
    <w:next w:val="Normal"/>
    <w:link w:val="Heading1Char"/>
    <w:uiPriority w:val="9"/>
    <w:qFormat/>
    <w:rsid w:val="00D30FA8"/>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qFormat/>
    <w:rsid w:val="00924084"/>
    <w:pPr>
      <w:keepNext/>
      <w:spacing w:before="240" w:after="60"/>
      <w:outlineLvl w:val="1"/>
    </w:pPr>
    <w:rPr>
      <w:rFonts w:ascii="Arial" w:eastAsia="Times New Roman" w:hAnsi="Arial" w:cs="Arial"/>
      <w:b/>
      <w:bCs/>
      <w:i/>
      <w:iCs/>
      <w:sz w:val="28"/>
      <w:szCs w:val="28"/>
      <w:lang w:val="en-US"/>
    </w:rPr>
  </w:style>
  <w:style w:type="paragraph" w:styleId="Heading3">
    <w:name w:val="heading 3"/>
    <w:basedOn w:val="Normal"/>
    <w:next w:val="Normal"/>
    <w:link w:val="Heading3Char"/>
    <w:uiPriority w:val="9"/>
    <w:qFormat/>
    <w:rsid w:val="00924084"/>
    <w:pPr>
      <w:keepNext/>
      <w:spacing w:before="240" w:after="60"/>
      <w:outlineLvl w:val="2"/>
    </w:pPr>
    <w:rPr>
      <w:rFonts w:ascii="Arial" w:eastAsia="Times New Roman" w:hAnsi="Arial" w:cs="Arial"/>
      <w:b/>
      <w:bCs/>
      <w:sz w:val="26"/>
      <w:szCs w:val="26"/>
      <w:lang w:val="en-US"/>
    </w:rPr>
  </w:style>
  <w:style w:type="paragraph" w:styleId="Heading4">
    <w:name w:val="heading 4"/>
    <w:basedOn w:val="Normal"/>
    <w:next w:val="Normal"/>
    <w:link w:val="Heading4Char"/>
    <w:uiPriority w:val="9"/>
    <w:semiHidden/>
    <w:unhideWhenUsed/>
    <w:qFormat/>
    <w:rsid w:val="004E1FB6"/>
    <w:pPr>
      <w:keepNext/>
      <w:keepLines/>
      <w:spacing w:before="80"/>
      <w:outlineLvl w:val="3"/>
    </w:pPr>
    <w:rPr>
      <w:rFonts w:ascii="Cambria" w:eastAsia="Times New Roman" w:hAnsi="Cambria"/>
      <w:i/>
      <w:iCs/>
      <w:color w:val="632423"/>
      <w:sz w:val="28"/>
      <w:szCs w:val="28"/>
      <w:lang w:val="ro-RO"/>
    </w:rPr>
  </w:style>
  <w:style w:type="paragraph" w:styleId="Heading5">
    <w:name w:val="heading 5"/>
    <w:basedOn w:val="Normal"/>
    <w:next w:val="Normal"/>
    <w:link w:val="Heading5Char"/>
    <w:uiPriority w:val="9"/>
    <w:semiHidden/>
    <w:unhideWhenUsed/>
    <w:qFormat/>
    <w:rsid w:val="004E1FB6"/>
    <w:pPr>
      <w:keepNext/>
      <w:keepLines/>
      <w:spacing w:before="80"/>
      <w:outlineLvl w:val="4"/>
    </w:pPr>
    <w:rPr>
      <w:rFonts w:ascii="Cambria" w:eastAsia="Times New Roman" w:hAnsi="Cambria"/>
      <w:color w:val="943634"/>
      <w:lang w:val="ro-RO"/>
    </w:rPr>
  </w:style>
  <w:style w:type="paragraph" w:styleId="Heading6">
    <w:name w:val="heading 6"/>
    <w:basedOn w:val="Normal"/>
    <w:next w:val="Normal"/>
    <w:link w:val="Heading6Char"/>
    <w:uiPriority w:val="9"/>
    <w:semiHidden/>
    <w:unhideWhenUsed/>
    <w:qFormat/>
    <w:rsid w:val="004E1FB6"/>
    <w:pPr>
      <w:keepNext/>
      <w:keepLines/>
      <w:spacing w:before="80"/>
      <w:outlineLvl w:val="5"/>
    </w:pPr>
    <w:rPr>
      <w:rFonts w:ascii="Cambria" w:eastAsia="Times New Roman" w:hAnsi="Cambria"/>
      <w:i/>
      <w:iCs/>
      <w:color w:val="632423"/>
      <w:lang w:val="ro-RO"/>
    </w:rPr>
  </w:style>
  <w:style w:type="paragraph" w:styleId="Heading7">
    <w:name w:val="heading 7"/>
    <w:basedOn w:val="Normal"/>
    <w:next w:val="Normal"/>
    <w:link w:val="Heading7Char"/>
    <w:uiPriority w:val="9"/>
    <w:semiHidden/>
    <w:unhideWhenUsed/>
    <w:qFormat/>
    <w:rsid w:val="00082437"/>
    <w:pPr>
      <w:spacing w:before="240" w:after="60"/>
      <w:outlineLvl w:val="6"/>
    </w:pPr>
    <w:rPr>
      <w:rFonts w:ascii="Calibri" w:eastAsia="Times New Roman" w:hAnsi="Calibri"/>
    </w:rPr>
  </w:style>
  <w:style w:type="paragraph" w:styleId="Heading8">
    <w:name w:val="heading 8"/>
    <w:basedOn w:val="Normal"/>
    <w:next w:val="Normal"/>
    <w:link w:val="Heading8Char"/>
    <w:uiPriority w:val="9"/>
    <w:semiHidden/>
    <w:unhideWhenUsed/>
    <w:qFormat/>
    <w:rsid w:val="004E1FB6"/>
    <w:pPr>
      <w:keepNext/>
      <w:keepLines/>
      <w:spacing w:before="80"/>
      <w:outlineLvl w:val="7"/>
    </w:pPr>
    <w:rPr>
      <w:rFonts w:ascii="Cambria" w:eastAsia="Times New Roman" w:hAnsi="Cambria"/>
      <w:color w:val="632423"/>
      <w:sz w:val="22"/>
      <w:szCs w:val="22"/>
      <w:lang w:val="ro-RO"/>
    </w:rPr>
  </w:style>
  <w:style w:type="paragraph" w:styleId="Heading9">
    <w:name w:val="heading 9"/>
    <w:basedOn w:val="Normal"/>
    <w:next w:val="Normal"/>
    <w:link w:val="Heading9Char"/>
    <w:uiPriority w:val="9"/>
    <w:semiHidden/>
    <w:unhideWhenUsed/>
    <w:qFormat/>
    <w:rsid w:val="004E1FB6"/>
    <w:pPr>
      <w:keepNext/>
      <w:keepLines/>
      <w:spacing w:before="80"/>
      <w:outlineLvl w:val="8"/>
    </w:pPr>
    <w:rPr>
      <w:rFonts w:ascii="Cambria" w:eastAsia="Times New Roman" w:hAnsi="Cambria"/>
      <w:i/>
      <w:iCs/>
      <w:color w:val="632423"/>
      <w:sz w:val="22"/>
      <w:szCs w:val="22"/>
      <w:lang w:val="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30FA8"/>
    <w:rPr>
      <w:rFonts w:ascii="Cambria" w:eastAsia="Times New Roman" w:hAnsi="Cambria" w:cs="Times New Roman"/>
      <w:b/>
      <w:bCs/>
      <w:kern w:val="32"/>
      <w:sz w:val="32"/>
      <w:szCs w:val="32"/>
      <w:lang w:val="en-GB" w:eastAsia="en-US"/>
    </w:rPr>
  </w:style>
  <w:style w:type="character" w:customStyle="1" w:styleId="Heading2Char">
    <w:name w:val="Heading 2 Char"/>
    <w:link w:val="Heading2"/>
    <w:uiPriority w:val="9"/>
    <w:semiHidden/>
    <w:rsid w:val="00924084"/>
    <w:rPr>
      <w:rFonts w:ascii="Arial" w:hAnsi="Arial" w:cs="Arial"/>
      <w:b/>
      <w:bCs/>
      <w:i/>
      <w:iCs/>
      <w:sz w:val="28"/>
      <w:szCs w:val="28"/>
      <w:lang w:val="en-US" w:eastAsia="en-US" w:bidi="ar-SA"/>
    </w:rPr>
  </w:style>
  <w:style w:type="character" w:customStyle="1" w:styleId="Heading3Char">
    <w:name w:val="Heading 3 Char"/>
    <w:basedOn w:val="DefaultParagraphFont"/>
    <w:link w:val="Heading3"/>
    <w:uiPriority w:val="9"/>
    <w:rsid w:val="00924084"/>
    <w:rPr>
      <w:rFonts w:ascii="Arial" w:hAnsi="Arial" w:cs="Arial"/>
      <w:b/>
      <w:bCs/>
      <w:sz w:val="26"/>
      <w:szCs w:val="26"/>
      <w:lang w:val="en-US" w:eastAsia="en-US" w:bidi="ar-SA"/>
    </w:rPr>
  </w:style>
  <w:style w:type="character" w:customStyle="1" w:styleId="Heading4Char">
    <w:name w:val="Heading 4 Char"/>
    <w:basedOn w:val="DefaultParagraphFont"/>
    <w:link w:val="Heading4"/>
    <w:uiPriority w:val="9"/>
    <w:semiHidden/>
    <w:rsid w:val="004E1FB6"/>
    <w:rPr>
      <w:rFonts w:ascii="Cambria" w:eastAsia="Times New Roman" w:hAnsi="Cambria" w:cs="Times New Roman"/>
      <w:i/>
      <w:iCs/>
      <w:color w:val="632423"/>
      <w:sz w:val="28"/>
      <w:szCs w:val="28"/>
      <w:lang w:val="ro-RO"/>
    </w:rPr>
  </w:style>
  <w:style w:type="character" w:customStyle="1" w:styleId="Heading5Char">
    <w:name w:val="Heading 5 Char"/>
    <w:basedOn w:val="DefaultParagraphFont"/>
    <w:link w:val="Heading5"/>
    <w:uiPriority w:val="9"/>
    <w:semiHidden/>
    <w:rsid w:val="004E1FB6"/>
    <w:rPr>
      <w:rFonts w:ascii="Cambria" w:eastAsia="Times New Roman" w:hAnsi="Cambria" w:cs="Times New Roman"/>
      <w:color w:val="943634"/>
      <w:sz w:val="24"/>
      <w:szCs w:val="24"/>
      <w:lang w:val="ro-RO"/>
    </w:rPr>
  </w:style>
  <w:style w:type="character" w:customStyle="1" w:styleId="Heading6Char">
    <w:name w:val="Heading 6 Char"/>
    <w:basedOn w:val="DefaultParagraphFont"/>
    <w:link w:val="Heading6"/>
    <w:uiPriority w:val="9"/>
    <w:semiHidden/>
    <w:rsid w:val="004E1FB6"/>
    <w:rPr>
      <w:rFonts w:ascii="Cambria" w:eastAsia="Times New Roman" w:hAnsi="Cambria" w:cs="Times New Roman"/>
      <w:i/>
      <w:iCs/>
      <w:color w:val="632423"/>
      <w:sz w:val="24"/>
      <w:szCs w:val="24"/>
      <w:lang w:val="ro-RO"/>
    </w:rPr>
  </w:style>
  <w:style w:type="character" w:customStyle="1" w:styleId="Heading7Char">
    <w:name w:val="Heading 7 Char"/>
    <w:basedOn w:val="DefaultParagraphFont"/>
    <w:link w:val="Heading7"/>
    <w:uiPriority w:val="9"/>
    <w:semiHidden/>
    <w:rsid w:val="00082437"/>
    <w:rPr>
      <w:rFonts w:ascii="Calibri" w:eastAsia="Times New Roman" w:hAnsi="Calibri" w:cs="Times New Roman"/>
      <w:sz w:val="24"/>
      <w:szCs w:val="24"/>
      <w:lang w:val="en-GB" w:eastAsia="en-US"/>
    </w:rPr>
  </w:style>
  <w:style w:type="character" w:customStyle="1" w:styleId="Heading8Char">
    <w:name w:val="Heading 8 Char"/>
    <w:basedOn w:val="DefaultParagraphFont"/>
    <w:link w:val="Heading8"/>
    <w:uiPriority w:val="9"/>
    <w:semiHidden/>
    <w:rsid w:val="004E1FB6"/>
    <w:rPr>
      <w:rFonts w:ascii="Cambria" w:eastAsia="Times New Roman" w:hAnsi="Cambria" w:cs="Times New Roman"/>
      <w:color w:val="632423"/>
      <w:sz w:val="22"/>
      <w:szCs w:val="22"/>
      <w:lang w:val="ro-RO"/>
    </w:rPr>
  </w:style>
  <w:style w:type="character" w:customStyle="1" w:styleId="Heading9Char">
    <w:name w:val="Heading 9 Char"/>
    <w:basedOn w:val="DefaultParagraphFont"/>
    <w:link w:val="Heading9"/>
    <w:uiPriority w:val="9"/>
    <w:semiHidden/>
    <w:rsid w:val="004E1FB6"/>
    <w:rPr>
      <w:rFonts w:ascii="Cambria" w:eastAsia="Times New Roman" w:hAnsi="Cambria" w:cs="Times New Roman"/>
      <w:i/>
      <w:iCs/>
      <w:color w:val="632423"/>
      <w:sz w:val="22"/>
      <w:szCs w:val="22"/>
      <w:lang w:val="ro-RO"/>
    </w:rPr>
  </w:style>
  <w:style w:type="character" w:styleId="Strong">
    <w:name w:val="Strong"/>
    <w:basedOn w:val="DefaultParagraphFont"/>
    <w:uiPriority w:val="22"/>
    <w:qFormat/>
    <w:rsid w:val="006C3652"/>
    <w:rPr>
      <w:b/>
      <w:bCs/>
    </w:rPr>
  </w:style>
  <w:style w:type="paragraph" w:styleId="Footer">
    <w:name w:val="footer"/>
    <w:basedOn w:val="Normal"/>
    <w:link w:val="FooterChar"/>
    <w:uiPriority w:val="99"/>
    <w:rsid w:val="006C3652"/>
    <w:pPr>
      <w:tabs>
        <w:tab w:val="center" w:pos="4536"/>
        <w:tab w:val="right" w:pos="9072"/>
      </w:tabs>
    </w:pPr>
    <w:rPr>
      <w:rFonts w:eastAsia="Times New Roman"/>
    </w:rPr>
  </w:style>
  <w:style w:type="character" w:customStyle="1" w:styleId="FooterChar">
    <w:name w:val="Footer Char"/>
    <w:link w:val="Footer"/>
    <w:uiPriority w:val="99"/>
    <w:rsid w:val="00455179"/>
    <w:rPr>
      <w:sz w:val="24"/>
      <w:szCs w:val="24"/>
      <w:lang w:val="en-GB"/>
    </w:rPr>
  </w:style>
  <w:style w:type="character" w:customStyle="1" w:styleId="do1">
    <w:name w:val="do1"/>
    <w:basedOn w:val="DefaultParagraphFont"/>
    <w:rsid w:val="00A13279"/>
    <w:rPr>
      <w:b/>
      <w:bCs/>
      <w:sz w:val="26"/>
      <w:szCs w:val="26"/>
    </w:rPr>
  </w:style>
  <w:style w:type="character" w:customStyle="1" w:styleId="tpa1">
    <w:name w:val="tpa1"/>
    <w:basedOn w:val="DefaultParagraphFont"/>
    <w:rsid w:val="00A13279"/>
  </w:style>
  <w:style w:type="character" w:styleId="Hyperlink">
    <w:name w:val="Hyperlink"/>
    <w:basedOn w:val="DefaultParagraphFont"/>
    <w:uiPriority w:val="99"/>
    <w:rsid w:val="00A13279"/>
    <w:rPr>
      <w:b/>
      <w:bCs/>
      <w:color w:val="333399"/>
      <w:u w:val="single"/>
    </w:rPr>
  </w:style>
  <w:style w:type="character" w:customStyle="1" w:styleId="pe1">
    <w:name w:val="pe1"/>
    <w:basedOn w:val="DefaultParagraphFont"/>
    <w:rsid w:val="00A13279"/>
    <w:rPr>
      <w:b/>
      <w:bCs/>
      <w:sz w:val="26"/>
      <w:szCs w:val="26"/>
    </w:rPr>
  </w:style>
  <w:style w:type="character" w:customStyle="1" w:styleId="tpe1">
    <w:name w:val="tpe1"/>
    <w:basedOn w:val="DefaultParagraphFont"/>
    <w:rsid w:val="00A13279"/>
    <w:rPr>
      <w:b/>
      <w:bCs/>
      <w:sz w:val="26"/>
      <w:szCs w:val="26"/>
    </w:rPr>
  </w:style>
  <w:style w:type="character" w:customStyle="1" w:styleId="ca1">
    <w:name w:val="ca1"/>
    <w:basedOn w:val="DefaultParagraphFont"/>
    <w:rsid w:val="00A13279"/>
    <w:rPr>
      <w:b/>
      <w:bCs/>
      <w:color w:val="005F00"/>
      <w:sz w:val="24"/>
      <w:szCs w:val="24"/>
    </w:rPr>
  </w:style>
  <w:style w:type="character" w:customStyle="1" w:styleId="tca1">
    <w:name w:val="tca1"/>
    <w:basedOn w:val="DefaultParagraphFont"/>
    <w:rsid w:val="00A13279"/>
    <w:rPr>
      <w:b/>
      <w:bCs/>
      <w:sz w:val="24"/>
      <w:szCs w:val="24"/>
    </w:rPr>
  </w:style>
  <w:style w:type="character" w:customStyle="1" w:styleId="li1">
    <w:name w:val="li1"/>
    <w:basedOn w:val="DefaultParagraphFont"/>
    <w:rsid w:val="00A13279"/>
    <w:rPr>
      <w:b/>
      <w:bCs/>
      <w:color w:val="8F0000"/>
    </w:rPr>
  </w:style>
  <w:style w:type="character" w:customStyle="1" w:styleId="tli1">
    <w:name w:val="tli1"/>
    <w:basedOn w:val="DefaultParagraphFont"/>
    <w:rsid w:val="00A13279"/>
  </w:style>
  <w:style w:type="paragraph" w:customStyle="1" w:styleId="NormalWeb1">
    <w:name w:val="Normal (Web)1"/>
    <w:basedOn w:val="Normal"/>
    <w:rsid w:val="00A13279"/>
    <w:rPr>
      <w:rFonts w:eastAsia="Times New Roman"/>
      <w:color w:val="000000"/>
      <w:lang w:val="en-US"/>
    </w:rPr>
  </w:style>
  <w:style w:type="character" w:customStyle="1" w:styleId="sp1">
    <w:name w:val="sp1"/>
    <w:basedOn w:val="DefaultParagraphFont"/>
    <w:rsid w:val="00A13279"/>
    <w:rPr>
      <w:b/>
      <w:bCs/>
      <w:color w:val="8F0000"/>
    </w:rPr>
  </w:style>
  <w:style w:type="character" w:customStyle="1" w:styleId="tsp1">
    <w:name w:val="tsp1"/>
    <w:basedOn w:val="DefaultParagraphFont"/>
    <w:rsid w:val="00A13279"/>
  </w:style>
  <w:style w:type="character" w:customStyle="1" w:styleId="pt1">
    <w:name w:val="pt1"/>
    <w:basedOn w:val="DefaultParagraphFont"/>
    <w:rsid w:val="00A13279"/>
    <w:rPr>
      <w:b/>
      <w:bCs/>
      <w:color w:val="8F0000"/>
    </w:rPr>
  </w:style>
  <w:style w:type="character" w:customStyle="1" w:styleId="tpt1">
    <w:name w:val="tpt1"/>
    <w:basedOn w:val="DefaultParagraphFont"/>
    <w:rsid w:val="00A13279"/>
  </w:style>
  <w:style w:type="table" w:styleId="TableGrid">
    <w:name w:val="Table Grid"/>
    <w:basedOn w:val="TableNormal"/>
    <w:uiPriority w:val="39"/>
    <w:rsid w:val="00A1327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A13279"/>
  </w:style>
  <w:style w:type="paragraph" w:styleId="BodyTextIndent">
    <w:name w:val="Body Text Indent"/>
    <w:basedOn w:val="Normal"/>
    <w:link w:val="BodyTextIndentChar"/>
    <w:rsid w:val="000D0F83"/>
    <w:pPr>
      <w:ind w:firstLine="720"/>
      <w:jc w:val="both"/>
    </w:pPr>
    <w:rPr>
      <w:rFonts w:eastAsia="Times New Roman"/>
      <w:sz w:val="28"/>
      <w:lang w:val="ro-RO" w:eastAsia="ro-RO"/>
    </w:rPr>
  </w:style>
  <w:style w:type="character" w:customStyle="1" w:styleId="BodyTextIndentChar">
    <w:name w:val="Body Text Indent Char"/>
    <w:basedOn w:val="DefaultParagraphFont"/>
    <w:link w:val="BodyTextIndent"/>
    <w:rsid w:val="008A7BA6"/>
    <w:rPr>
      <w:sz w:val="28"/>
      <w:szCs w:val="24"/>
      <w:lang w:val="ro-RO" w:eastAsia="ro-RO"/>
    </w:rPr>
  </w:style>
  <w:style w:type="paragraph" w:styleId="Header">
    <w:name w:val="header"/>
    <w:basedOn w:val="Normal"/>
    <w:link w:val="HeaderChar"/>
    <w:uiPriority w:val="99"/>
    <w:unhideWhenUsed/>
    <w:rsid w:val="00060316"/>
    <w:pPr>
      <w:tabs>
        <w:tab w:val="center" w:pos="4680"/>
        <w:tab w:val="right" w:pos="9360"/>
      </w:tabs>
    </w:pPr>
    <w:rPr>
      <w:rFonts w:ascii="Calibri" w:eastAsia="Calibri" w:hAnsi="Calibri"/>
      <w:sz w:val="22"/>
      <w:szCs w:val="22"/>
      <w:lang w:val="en-US"/>
    </w:rPr>
  </w:style>
  <w:style w:type="character" w:customStyle="1" w:styleId="HeaderChar">
    <w:name w:val="Header Char"/>
    <w:basedOn w:val="DefaultParagraphFont"/>
    <w:link w:val="Header"/>
    <w:uiPriority w:val="99"/>
    <w:rsid w:val="00060316"/>
    <w:rPr>
      <w:rFonts w:ascii="Calibri" w:eastAsia="Calibri" w:hAnsi="Calibri"/>
      <w:sz w:val="22"/>
      <w:szCs w:val="22"/>
      <w:lang w:val="en-US" w:eastAsia="en-US" w:bidi="ar-SA"/>
    </w:rPr>
  </w:style>
  <w:style w:type="paragraph" w:customStyle="1" w:styleId="DefaultText">
    <w:name w:val="Default Text"/>
    <w:basedOn w:val="Normal"/>
    <w:rsid w:val="00060316"/>
    <w:pPr>
      <w:keepLines/>
      <w:spacing w:line="360" w:lineRule="auto"/>
      <w:ind w:firstLine="720"/>
    </w:pPr>
    <w:rPr>
      <w:rFonts w:eastAsia="Times New Roman"/>
      <w:noProof/>
      <w:szCs w:val="20"/>
      <w:lang w:val="en-US" w:eastAsia="en-GB"/>
    </w:rPr>
  </w:style>
  <w:style w:type="paragraph" w:styleId="NormalWeb">
    <w:name w:val="Normal (Web)"/>
    <w:basedOn w:val="Normal"/>
    <w:uiPriority w:val="99"/>
    <w:rsid w:val="00060316"/>
    <w:pPr>
      <w:spacing w:before="100" w:beforeAutospacing="1" w:after="100" w:afterAutospacing="1"/>
    </w:pPr>
    <w:rPr>
      <w:rFonts w:eastAsia="Times New Roman"/>
    </w:rPr>
  </w:style>
  <w:style w:type="paragraph" w:styleId="ListParagraph">
    <w:name w:val="List Paragraph"/>
    <w:aliases w:val="Heading 2_sj,List_Paragraph,Multilevel para_II,List Paragraph1,Normal bullet 2,body 2,Forth level,lp1,Heading x1,Lista 1,lp11,List Paragraph11"/>
    <w:basedOn w:val="Normal"/>
    <w:link w:val="ListParagraphChar"/>
    <w:uiPriority w:val="34"/>
    <w:qFormat/>
    <w:rsid w:val="00CF73CC"/>
    <w:pPr>
      <w:ind w:left="720" w:hanging="14"/>
      <w:contextualSpacing/>
      <w:jc w:val="both"/>
    </w:pPr>
    <w:rPr>
      <w:rFonts w:ascii="Calibri" w:eastAsia="Calibri" w:hAnsi="Calibri"/>
      <w:sz w:val="22"/>
      <w:szCs w:val="22"/>
    </w:rPr>
  </w:style>
  <w:style w:type="character" w:customStyle="1" w:styleId="ListParagraphChar">
    <w:name w:val="List Paragraph Char"/>
    <w:aliases w:val="Heading 2_sj Char,List_Paragraph Char,Multilevel para_II Char,List Paragraph1 Char,Normal bullet 2 Char,body 2 Char,Forth level Char,lp1 Char,Heading x1 Char,Lista 1 Char,lp11 Char,List Paragraph11 Char"/>
    <w:link w:val="ListParagraph"/>
    <w:uiPriority w:val="34"/>
    <w:rsid w:val="00CF73CC"/>
    <w:rPr>
      <w:rFonts w:ascii="Calibri" w:eastAsia="Calibri" w:hAnsi="Calibri"/>
      <w:sz w:val="22"/>
      <w:szCs w:val="22"/>
      <w:lang w:bidi="ar-SA"/>
    </w:rPr>
  </w:style>
  <w:style w:type="paragraph" w:styleId="BodyText">
    <w:name w:val="Body Text"/>
    <w:basedOn w:val="Normal"/>
    <w:link w:val="BodyTextChar"/>
    <w:rsid w:val="0019260D"/>
    <w:pPr>
      <w:spacing w:after="120"/>
    </w:pPr>
  </w:style>
  <w:style w:type="character" w:customStyle="1" w:styleId="BodyTextChar">
    <w:name w:val="Body Text Char"/>
    <w:basedOn w:val="DefaultParagraphFont"/>
    <w:link w:val="BodyText"/>
    <w:rsid w:val="004E1FB6"/>
    <w:rPr>
      <w:rFonts w:eastAsia="SimSun"/>
      <w:sz w:val="24"/>
      <w:szCs w:val="24"/>
      <w:lang w:val="en-GB"/>
    </w:rPr>
  </w:style>
  <w:style w:type="paragraph" w:customStyle="1" w:styleId="Default">
    <w:name w:val="Default"/>
    <w:rsid w:val="008B78A3"/>
    <w:pPr>
      <w:autoSpaceDE w:val="0"/>
      <w:autoSpaceDN w:val="0"/>
      <w:adjustRightInd w:val="0"/>
    </w:pPr>
    <w:rPr>
      <w:rFonts w:ascii="Arial" w:hAnsi="Arial" w:cs="Arial"/>
      <w:color w:val="000000"/>
      <w:sz w:val="24"/>
      <w:szCs w:val="24"/>
    </w:rPr>
  </w:style>
  <w:style w:type="paragraph" w:customStyle="1" w:styleId="CharChar1">
    <w:name w:val="Char Char1"/>
    <w:basedOn w:val="Normal"/>
    <w:rsid w:val="007F3730"/>
    <w:rPr>
      <w:rFonts w:eastAsia="Times New Roman"/>
      <w:lang w:val="pl-PL" w:eastAsia="pl-PL"/>
    </w:rPr>
  </w:style>
  <w:style w:type="paragraph" w:customStyle="1" w:styleId="Style9">
    <w:name w:val="Style9"/>
    <w:basedOn w:val="Normal"/>
    <w:rsid w:val="00924084"/>
    <w:pPr>
      <w:widowControl w:val="0"/>
      <w:autoSpaceDE w:val="0"/>
      <w:autoSpaceDN w:val="0"/>
      <w:adjustRightInd w:val="0"/>
    </w:pPr>
    <w:rPr>
      <w:rFonts w:eastAsia="Times New Roman"/>
      <w:lang w:val="en-US"/>
    </w:rPr>
  </w:style>
  <w:style w:type="paragraph" w:customStyle="1" w:styleId="Textnormal">
    <w:name w:val="Text normal"/>
    <w:link w:val="TextnormalChar"/>
    <w:autoRedefine/>
    <w:rsid w:val="00ED270E"/>
    <w:pPr>
      <w:spacing w:before="120"/>
      <w:ind w:firstLine="720"/>
      <w:jc w:val="both"/>
    </w:pPr>
    <w:rPr>
      <w:b/>
      <w:sz w:val="24"/>
      <w:szCs w:val="24"/>
    </w:rPr>
  </w:style>
  <w:style w:type="character" w:customStyle="1" w:styleId="TextnormalChar">
    <w:name w:val="Text normal Char"/>
    <w:link w:val="Textnormal"/>
    <w:locked/>
    <w:rsid w:val="00ED270E"/>
    <w:rPr>
      <w:b/>
      <w:sz w:val="24"/>
      <w:szCs w:val="24"/>
      <w:lang w:val="en-US" w:eastAsia="en-US" w:bidi="ar-SA"/>
    </w:rPr>
  </w:style>
  <w:style w:type="paragraph" w:customStyle="1" w:styleId="Bulet">
    <w:name w:val="Bulet"/>
    <w:basedOn w:val="Textnormal"/>
    <w:link w:val="BuletCaracter"/>
    <w:autoRedefine/>
    <w:rsid w:val="00ED270E"/>
    <w:pPr>
      <w:tabs>
        <w:tab w:val="left" w:pos="1304"/>
      </w:tabs>
      <w:spacing w:before="0"/>
      <w:ind w:left="720" w:firstLine="0"/>
    </w:pPr>
    <w:rPr>
      <w:b w:val="0"/>
      <w:lang w:val="it-IT"/>
    </w:rPr>
  </w:style>
  <w:style w:type="character" w:customStyle="1" w:styleId="BuletCaracter">
    <w:name w:val="Bulet Caracter"/>
    <w:link w:val="Bulet"/>
    <w:locked/>
    <w:rsid w:val="00ED270E"/>
    <w:rPr>
      <w:sz w:val="24"/>
      <w:szCs w:val="24"/>
      <w:lang w:val="it-IT" w:eastAsia="en-US" w:bidi="ar-SA"/>
    </w:rPr>
  </w:style>
  <w:style w:type="character" w:customStyle="1" w:styleId="apple-converted-space">
    <w:name w:val="apple-converted-space"/>
    <w:basedOn w:val="DefaultParagraphFont"/>
    <w:rsid w:val="00ED270E"/>
  </w:style>
  <w:style w:type="paragraph" w:customStyle="1" w:styleId="xl24">
    <w:name w:val="xl24"/>
    <w:basedOn w:val="Normal"/>
    <w:rsid w:val="004D4916"/>
    <w:pPr>
      <w:spacing w:before="100" w:beforeAutospacing="1" w:after="100" w:afterAutospacing="1"/>
      <w:jc w:val="center"/>
    </w:pPr>
    <w:rPr>
      <w:rFonts w:ascii="Arial" w:eastAsia="Times New Roman" w:hAnsi="Arial" w:cs="Arial"/>
      <w:lang w:val="en-US"/>
    </w:rPr>
  </w:style>
  <w:style w:type="paragraph" w:styleId="BodyText2">
    <w:name w:val="Body Text 2"/>
    <w:basedOn w:val="Normal"/>
    <w:link w:val="BodyText2Char"/>
    <w:rsid w:val="00D30FA8"/>
    <w:pPr>
      <w:spacing w:after="120" w:line="480" w:lineRule="auto"/>
    </w:pPr>
  </w:style>
  <w:style w:type="character" w:customStyle="1" w:styleId="BodyText2Char">
    <w:name w:val="Body Text 2 Char"/>
    <w:basedOn w:val="DefaultParagraphFont"/>
    <w:link w:val="BodyText2"/>
    <w:rsid w:val="00D30FA8"/>
    <w:rPr>
      <w:rFonts w:eastAsia="SimSun"/>
      <w:sz w:val="24"/>
      <w:szCs w:val="24"/>
      <w:lang w:val="en-GB" w:eastAsia="en-US"/>
    </w:rPr>
  </w:style>
  <w:style w:type="character" w:customStyle="1" w:styleId="normalcharchar">
    <w:name w:val="normal____char__char"/>
    <w:rsid w:val="00301BB0"/>
    <w:rPr>
      <w:rFonts w:cs="Times New Roman"/>
    </w:rPr>
  </w:style>
  <w:style w:type="paragraph" w:customStyle="1" w:styleId="Arial10justify">
    <w:name w:val="Arial10 justify"/>
    <w:basedOn w:val="Normal"/>
    <w:autoRedefine/>
    <w:uiPriority w:val="99"/>
    <w:rsid w:val="006946AB"/>
    <w:pPr>
      <w:jc w:val="both"/>
    </w:pPr>
    <w:rPr>
      <w:rFonts w:ascii="Arial" w:eastAsia="Times New Roman" w:hAnsi="Arial" w:cs="Arial"/>
      <w:bCs/>
      <w:i/>
      <w:iCs/>
      <w:lang w:val="ro-RO"/>
    </w:rPr>
  </w:style>
  <w:style w:type="paragraph" w:customStyle="1" w:styleId="1text2">
    <w:name w:val="1 text 2"/>
    <w:basedOn w:val="Normal"/>
    <w:qFormat/>
    <w:rsid w:val="00E352FC"/>
    <w:pPr>
      <w:spacing w:before="240"/>
      <w:jc w:val="both"/>
    </w:pPr>
    <w:rPr>
      <w:rFonts w:ascii="Arial" w:eastAsia="Calibri" w:hAnsi="Arial"/>
      <w:iCs/>
      <w:lang w:val="ro-RO"/>
    </w:rPr>
  </w:style>
  <w:style w:type="paragraph" w:customStyle="1" w:styleId="1tabeltitlu">
    <w:name w:val="1 tabel titlu"/>
    <w:basedOn w:val="Normal"/>
    <w:qFormat/>
    <w:rsid w:val="00E352FC"/>
    <w:pPr>
      <w:spacing w:before="240" w:after="120"/>
      <w:jc w:val="center"/>
    </w:pPr>
    <w:rPr>
      <w:rFonts w:ascii="Arial" w:eastAsia="Times New Roman" w:hAnsi="Arial" w:cs="Arial"/>
      <w:b/>
      <w:sz w:val="22"/>
      <w:lang w:val="ro-RO" w:eastAsia="ro-RO"/>
    </w:rPr>
  </w:style>
  <w:style w:type="paragraph" w:styleId="NoSpacing">
    <w:name w:val="No Spacing"/>
    <w:link w:val="NoSpacingChar"/>
    <w:uiPriority w:val="1"/>
    <w:qFormat/>
    <w:rsid w:val="0015163D"/>
    <w:rPr>
      <w:rFonts w:ascii="Calibri" w:hAnsi="Calibri"/>
      <w:sz w:val="22"/>
      <w:szCs w:val="22"/>
      <w:lang w:val="ro-RO"/>
    </w:rPr>
  </w:style>
  <w:style w:type="character" w:customStyle="1" w:styleId="NoSpacingChar">
    <w:name w:val="No Spacing Char"/>
    <w:basedOn w:val="DefaultParagraphFont"/>
    <w:link w:val="NoSpacing"/>
    <w:uiPriority w:val="1"/>
    <w:rsid w:val="004E1FB6"/>
    <w:rPr>
      <w:rFonts w:ascii="Calibri" w:hAnsi="Calibri"/>
      <w:sz w:val="22"/>
      <w:szCs w:val="22"/>
      <w:lang w:val="ro-RO" w:eastAsia="en-US" w:bidi="ar-SA"/>
    </w:rPr>
  </w:style>
  <w:style w:type="paragraph" w:customStyle="1" w:styleId="Listparagraf1">
    <w:name w:val="Listă paragraf1"/>
    <w:basedOn w:val="Normal"/>
    <w:link w:val="ListparagrafCaracter2"/>
    <w:qFormat/>
    <w:rsid w:val="004F60F0"/>
    <w:pPr>
      <w:spacing w:after="200" w:line="276" w:lineRule="auto"/>
      <w:ind w:left="720"/>
      <w:contextualSpacing/>
    </w:pPr>
    <w:rPr>
      <w:rFonts w:ascii="Calibri" w:eastAsia="Calibri" w:hAnsi="Calibri"/>
      <w:sz w:val="22"/>
      <w:szCs w:val="22"/>
    </w:rPr>
  </w:style>
  <w:style w:type="character" w:customStyle="1" w:styleId="ListparagrafCaracter2">
    <w:name w:val="Listă paragraf Caracter2"/>
    <w:link w:val="Listparagraf1"/>
    <w:rsid w:val="004F60F0"/>
    <w:rPr>
      <w:rFonts w:ascii="Calibri" w:eastAsia="Calibri" w:hAnsi="Calibri"/>
      <w:sz w:val="22"/>
      <w:szCs w:val="22"/>
    </w:rPr>
  </w:style>
  <w:style w:type="paragraph" w:customStyle="1" w:styleId="WW-BodyText3">
    <w:name w:val="WW-Body Text 3"/>
    <w:basedOn w:val="Normal"/>
    <w:rsid w:val="00B42346"/>
    <w:pPr>
      <w:suppressAutoHyphens/>
      <w:jc w:val="center"/>
    </w:pPr>
    <w:rPr>
      <w:rFonts w:eastAsia="Times New Roman"/>
      <w:szCs w:val="20"/>
      <w:lang w:val="en-US"/>
    </w:rPr>
  </w:style>
  <w:style w:type="paragraph" w:styleId="TOC1">
    <w:name w:val="toc 1"/>
    <w:basedOn w:val="Normal"/>
    <w:next w:val="Normal"/>
    <w:autoRedefine/>
    <w:rsid w:val="00B42346"/>
    <w:pPr>
      <w:spacing w:before="360"/>
    </w:pPr>
    <w:rPr>
      <w:rFonts w:ascii="Arial" w:eastAsia="Times New Roman" w:hAnsi="Arial" w:cs="Arial"/>
      <w:b/>
      <w:bCs/>
      <w:caps/>
      <w:lang w:val="ro-RO" w:eastAsia="en-GB"/>
    </w:rPr>
  </w:style>
  <w:style w:type="paragraph" w:customStyle="1" w:styleId="justified">
    <w:name w:val="justified"/>
    <w:basedOn w:val="Normal"/>
    <w:rsid w:val="009A1AB4"/>
    <w:rPr>
      <w:lang w:val="ro-RO" w:eastAsia="zh-CN"/>
    </w:rPr>
  </w:style>
  <w:style w:type="paragraph" w:customStyle="1" w:styleId="BodyText21">
    <w:name w:val="Body Text 21"/>
    <w:basedOn w:val="Normal"/>
    <w:rsid w:val="001A36FD"/>
    <w:pPr>
      <w:widowControl w:val="0"/>
      <w:jc w:val="both"/>
    </w:pPr>
    <w:rPr>
      <w:rFonts w:eastAsia="Times New Roman"/>
      <w:snapToGrid w:val="0"/>
      <w:szCs w:val="20"/>
      <w:lang w:val="en-US" w:eastAsia="ro-RO"/>
    </w:rPr>
  </w:style>
  <w:style w:type="paragraph" w:customStyle="1" w:styleId="CharChar5">
    <w:name w:val="Char Char5"/>
    <w:basedOn w:val="Normal"/>
    <w:rsid w:val="008A7BA6"/>
    <w:rPr>
      <w:rFonts w:eastAsia="Times New Roman"/>
      <w:lang w:val="pl-PL" w:eastAsia="pl-PL"/>
    </w:rPr>
  </w:style>
  <w:style w:type="paragraph" w:customStyle="1" w:styleId="Style7">
    <w:name w:val="Style7"/>
    <w:basedOn w:val="Normal"/>
    <w:rsid w:val="008A7BA6"/>
    <w:pPr>
      <w:shd w:val="clear" w:color="auto" w:fill="E0E0E0"/>
      <w:spacing w:before="240" w:after="240"/>
    </w:pPr>
    <w:rPr>
      <w:rFonts w:eastAsia="Calibri"/>
      <w:b/>
      <w:sz w:val="28"/>
      <w:szCs w:val="28"/>
      <w:lang w:val="ro-RO"/>
    </w:rPr>
  </w:style>
  <w:style w:type="character" w:styleId="Emphasis">
    <w:name w:val="Emphasis"/>
    <w:basedOn w:val="DefaultParagraphFont"/>
    <w:uiPriority w:val="20"/>
    <w:qFormat/>
    <w:rsid w:val="008A7BA6"/>
    <w:rPr>
      <w:b/>
      <w:bCs/>
      <w:i w:val="0"/>
      <w:iCs w:val="0"/>
    </w:rPr>
  </w:style>
  <w:style w:type="paragraph" w:styleId="Caption">
    <w:name w:val="caption"/>
    <w:basedOn w:val="Normal"/>
    <w:next w:val="Normal"/>
    <w:uiPriority w:val="35"/>
    <w:unhideWhenUsed/>
    <w:qFormat/>
    <w:rsid w:val="008A7BA6"/>
    <w:rPr>
      <w:rFonts w:eastAsia="Times New Roman"/>
      <w:b/>
      <w:bCs/>
      <w:sz w:val="20"/>
      <w:szCs w:val="20"/>
      <w:lang w:val="en-US"/>
    </w:rPr>
  </w:style>
  <w:style w:type="paragraph" w:styleId="Title">
    <w:name w:val="Title"/>
    <w:basedOn w:val="Normal"/>
    <w:next w:val="Normal"/>
    <w:link w:val="TitleChar"/>
    <w:qFormat/>
    <w:rsid w:val="004E1FB6"/>
    <w:pPr>
      <w:contextualSpacing/>
    </w:pPr>
    <w:rPr>
      <w:rFonts w:ascii="Cambria" w:eastAsia="Times New Roman" w:hAnsi="Cambria"/>
      <w:color w:val="262626"/>
      <w:sz w:val="96"/>
      <w:szCs w:val="96"/>
      <w:lang w:val="ro-RO"/>
    </w:rPr>
  </w:style>
  <w:style w:type="character" w:customStyle="1" w:styleId="TitleChar">
    <w:name w:val="Title Char"/>
    <w:basedOn w:val="DefaultParagraphFont"/>
    <w:link w:val="Title"/>
    <w:rsid w:val="004E1FB6"/>
    <w:rPr>
      <w:rFonts w:ascii="Cambria" w:eastAsia="Times New Roman" w:hAnsi="Cambria" w:cs="Times New Roman"/>
      <w:color w:val="262626"/>
      <w:sz w:val="96"/>
      <w:szCs w:val="96"/>
      <w:lang w:val="ro-RO"/>
    </w:rPr>
  </w:style>
  <w:style w:type="paragraph" w:styleId="Subtitle">
    <w:name w:val="Subtitle"/>
    <w:basedOn w:val="Normal"/>
    <w:next w:val="Normal"/>
    <w:link w:val="SubtitleChar"/>
    <w:uiPriority w:val="11"/>
    <w:qFormat/>
    <w:rsid w:val="004E1FB6"/>
    <w:pPr>
      <w:numPr>
        <w:ilvl w:val="1"/>
      </w:numPr>
      <w:spacing w:after="240" w:line="276" w:lineRule="auto"/>
    </w:pPr>
    <w:rPr>
      <w:rFonts w:ascii="Calibri" w:eastAsia="Times New Roman" w:hAnsi="Calibri"/>
      <w:caps/>
      <w:color w:val="404040"/>
      <w:spacing w:val="20"/>
      <w:sz w:val="28"/>
      <w:szCs w:val="28"/>
      <w:lang w:val="ro-RO"/>
    </w:rPr>
  </w:style>
  <w:style w:type="character" w:customStyle="1" w:styleId="SubtitleChar">
    <w:name w:val="Subtitle Char"/>
    <w:basedOn w:val="DefaultParagraphFont"/>
    <w:link w:val="Subtitle"/>
    <w:uiPriority w:val="11"/>
    <w:rsid w:val="004E1FB6"/>
    <w:rPr>
      <w:rFonts w:ascii="Calibri" w:eastAsia="Times New Roman" w:hAnsi="Calibri" w:cs="Times New Roman"/>
      <w:caps/>
      <w:color w:val="404040"/>
      <w:spacing w:val="20"/>
      <w:sz w:val="28"/>
      <w:szCs w:val="28"/>
      <w:lang w:val="ro-RO"/>
    </w:rPr>
  </w:style>
  <w:style w:type="character" w:styleId="SubtleEmphasis">
    <w:name w:val="Subtle Emphasis"/>
    <w:basedOn w:val="DefaultParagraphFont"/>
    <w:uiPriority w:val="19"/>
    <w:qFormat/>
    <w:rsid w:val="004E1FB6"/>
    <w:rPr>
      <w:i/>
      <w:iCs/>
      <w:color w:val="595959"/>
    </w:rPr>
  </w:style>
  <w:style w:type="character" w:styleId="IntenseEmphasis">
    <w:name w:val="Intense Emphasis"/>
    <w:basedOn w:val="DefaultParagraphFont"/>
    <w:uiPriority w:val="21"/>
    <w:qFormat/>
    <w:rsid w:val="004E1FB6"/>
    <w:rPr>
      <w:b/>
      <w:bCs/>
      <w:i/>
      <w:iCs/>
      <w:caps w:val="0"/>
      <w:smallCaps w:val="0"/>
      <w:strike w:val="0"/>
      <w:dstrike w:val="0"/>
      <w:color w:val="C0504D"/>
    </w:rPr>
  </w:style>
  <w:style w:type="paragraph" w:styleId="Quote">
    <w:name w:val="Quote"/>
    <w:basedOn w:val="Normal"/>
    <w:next w:val="Normal"/>
    <w:link w:val="QuoteChar"/>
    <w:uiPriority w:val="29"/>
    <w:qFormat/>
    <w:rsid w:val="004E1FB6"/>
    <w:pPr>
      <w:spacing w:before="160" w:after="160" w:line="276" w:lineRule="auto"/>
      <w:ind w:left="720" w:right="720"/>
      <w:jc w:val="center"/>
    </w:pPr>
    <w:rPr>
      <w:rFonts w:ascii="Cambria" w:eastAsia="Times New Roman" w:hAnsi="Cambria"/>
      <w:color w:val="000000"/>
      <w:lang w:val="ro-RO"/>
    </w:rPr>
  </w:style>
  <w:style w:type="character" w:customStyle="1" w:styleId="QuoteChar">
    <w:name w:val="Quote Char"/>
    <w:basedOn w:val="DefaultParagraphFont"/>
    <w:link w:val="Quote"/>
    <w:uiPriority w:val="29"/>
    <w:rsid w:val="004E1FB6"/>
    <w:rPr>
      <w:rFonts w:ascii="Cambria" w:eastAsia="Times New Roman" w:hAnsi="Cambria" w:cs="Times New Roman"/>
      <w:color w:val="000000"/>
      <w:sz w:val="24"/>
      <w:szCs w:val="24"/>
      <w:lang w:val="ro-RO"/>
    </w:rPr>
  </w:style>
  <w:style w:type="paragraph" w:styleId="IntenseQuote">
    <w:name w:val="Intense Quote"/>
    <w:basedOn w:val="Normal"/>
    <w:next w:val="Normal"/>
    <w:link w:val="IntenseQuoteChar"/>
    <w:uiPriority w:val="30"/>
    <w:qFormat/>
    <w:rsid w:val="004E1FB6"/>
    <w:pPr>
      <w:pBdr>
        <w:top w:val="single" w:sz="24" w:space="4" w:color="C0504D"/>
      </w:pBdr>
      <w:spacing w:before="240" w:after="240"/>
      <w:ind w:left="936" w:right="936"/>
      <w:jc w:val="center"/>
    </w:pPr>
    <w:rPr>
      <w:rFonts w:ascii="Cambria" w:eastAsia="Times New Roman" w:hAnsi="Cambria"/>
      <w:lang w:val="ro-RO"/>
    </w:rPr>
  </w:style>
  <w:style w:type="character" w:customStyle="1" w:styleId="IntenseQuoteChar">
    <w:name w:val="Intense Quote Char"/>
    <w:basedOn w:val="DefaultParagraphFont"/>
    <w:link w:val="IntenseQuote"/>
    <w:uiPriority w:val="30"/>
    <w:rsid w:val="004E1FB6"/>
    <w:rPr>
      <w:rFonts w:ascii="Cambria" w:eastAsia="Times New Roman" w:hAnsi="Cambria" w:cs="Times New Roman"/>
      <w:sz w:val="24"/>
      <w:szCs w:val="24"/>
      <w:lang w:val="ro-RO"/>
    </w:rPr>
  </w:style>
  <w:style w:type="character" w:styleId="SubtleReference">
    <w:name w:val="Subtle Reference"/>
    <w:basedOn w:val="DefaultParagraphFont"/>
    <w:uiPriority w:val="31"/>
    <w:qFormat/>
    <w:rsid w:val="004E1FB6"/>
    <w:rPr>
      <w:caps w:val="0"/>
      <w:smallCaps/>
      <w:color w:val="404040"/>
      <w:spacing w:val="0"/>
      <w:u w:val="single" w:color="7F7F7F"/>
    </w:rPr>
  </w:style>
  <w:style w:type="character" w:styleId="IntenseReference">
    <w:name w:val="Intense Reference"/>
    <w:basedOn w:val="DefaultParagraphFont"/>
    <w:uiPriority w:val="32"/>
    <w:qFormat/>
    <w:rsid w:val="004E1FB6"/>
    <w:rPr>
      <w:b/>
      <w:bCs/>
      <w:caps w:val="0"/>
      <w:smallCaps/>
      <w:color w:val="auto"/>
      <w:spacing w:val="0"/>
      <w:u w:val="single"/>
    </w:rPr>
  </w:style>
  <w:style w:type="character" w:styleId="BookTitle">
    <w:name w:val="Book Title"/>
    <w:basedOn w:val="DefaultParagraphFont"/>
    <w:uiPriority w:val="33"/>
    <w:qFormat/>
    <w:rsid w:val="004E1FB6"/>
    <w:rPr>
      <w:b/>
      <w:bCs/>
      <w:caps w:val="0"/>
      <w:smallCaps/>
      <w:spacing w:val="0"/>
    </w:rPr>
  </w:style>
  <w:style w:type="character" w:customStyle="1" w:styleId="font331">
    <w:name w:val="font331"/>
    <w:basedOn w:val="DefaultParagraphFont"/>
    <w:rsid w:val="004E1FB6"/>
    <w:rPr>
      <w:rFonts w:ascii="Calibri" w:hAnsi="Calibri" w:cs="Calibri" w:hint="default"/>
      <w:b w:val="0"/>
      <w:bCs w:val="0"/>
      <w:i w:val="0"/>
      <w:iCs w:val="0"/>
      <w:strike w:val="0"/>
      <w:dstrike w:val="0"/>
      <w:color w:val="000000"/>
      <w:sz w:val="22"/>
      <w:szCs w:val="22"/>
      <w:u w:val="none"/>
      <w:effect w:val="none"/>
    </w:rPr>
  </w:style>
  <w:style w:type="character" w:customStyle="1" w:styleId="font01">
    <w:name w:val="font01"/>
    <w:basedOn w:val="DefaultParagraphFont"/>
    <w:rsid w:val="004E1FB6"/>
    <w:rPr>
      <w:rFonts w:ascii="Calibri" w:hAnsi="Calibri" w:cs="Calibri" w:hint="default"/>
      <w:b w:val="0"/>
      <w:bCs w:val="0"/>
      <w:i w:val="0"/>
      <w:iCs w:val="0"/>
      <w:strike w:val="0"/>
      <w:dstrike w:val="0"/>
      <w:color w:val="000000"/>
      <w:sz w:val="22"/>
      <w:szCs w:val="22"/>
      <w:u w:val="none"/>
      <w:effect w:val="none"/>
    </w:rPr>
  </w:style>
  <w:style w:type="character" w:customStyle="1" w:styleId="font371">
    <w:name w:val="font371"/>
    <w:basedOn w:val="DefaultParagraphFont"/>
    <w:rsid w:val="004E1FB6"/>
    <w:rPr>
      <w:rFonts w:ascii="Calibri" w:hAnsi="Calibri" w:cs="Calibri" w:hint="default"/>
      <w:b/>
      <w:bCs/>
      <w:i w:val="0"/>
      <w:iCs w:val="0"/>
      <w:strike w:val="0"/>
      <w:dstrike w:val="0"/>
      <w:color w:val="000000"/>
      <w:sz w:val="22"/>
      <w:szCs w:val="22"/>
      <w:u w:val="none"/>
      <w:effect w:val="none"/>
    </w:rPr>
  </w:style>
  <w:style w:type="character" w:customStyle="1" w:styleId="font141">
    <w:name w:val="font141"/>
    <w:basedOn w:val="DefaultParagraphFont"/>
    <w:rsid w:val="004E1FB6"/>
    <w:rPr>
      <w:rFonts w:ascii="Calibri" w:hAnsi="Calibri" w:cs="Calibri" w:hint="default"/>
      <w:b/>
      <w:bCs/>
      <w:i w:val="0"/>
      <w:iCs w:val="0"/>
      <w:strike w:val="0"/>
      <w:dstrike w:val="0"/>
      <w:color w:val="000000"/>
      <w:sz w:val="22"/>
      <w:szCs w:val="22"/>
      <w:u w:val="none"/>
      <w:effect w:val="none"/>
    </w:rPr>
  </w:style>
  <w:style w:type="character" w:customStyle="1" w:styleId="font361">
    <w:name w:val="font361"/>
    <w:basedOn w:val="DefaultParagraphFont"/>
    <w:rsid w:val="004E1FB6"/>
    <w:rPr>
      <w:rFonts w:ascii="Calibri" w:hAnsi="Calibri" w:cs="Calibri" w:hint="default"/>
      <w:b/>
      <w:bCs/>
      <w:i w:val="0"/>
      <w:iCs w:val="0"/>
      <w:strike w:val="0"/>
      <w:dstrike w:val="0"/>
      <w:color w:val="000000"/>
      <w:sz w:val="22"/>
      <w:szCs w:val="22"/>
      <w:u w:val="none"/>
      <w:effect w:val="none"/>
    </w:rPr>
  </w:style>
  <w:style w:type="character" w:customStyle="1" w:styleId="font391">
    <w:name w:val="font391"/>
    <w:basedOn w:val="DefaultParagraphFont"/>
    <w:rsid w:val="004E1FB6"/>
    <w:rPr>
      <w:rFonts w:ascii="Calibri" w:hAnsi="Calibri" w:cs="Calibri" w:hint="default"/>
      <w:b w:val="0"/>
      <w:bCs w:val="0"/>
      <w:i w:val="0"/>
      <w:iCs w:val="0"/>
      <w:strike w:val="0"/>
      <w:dstrike w:val="0"/>
      <w:color w:val="000000"/>
      <w:sz w:val="22"/>
      <w:szCs w:val="22"/>
      <w:u w:val="none"/>
      <w:effect w:val="none"/>
    </w:rPr>
  </w:style>
  <w:style w:type="character" w:customStyle="1" w:styleId="font11">
    <w:name w:val="font11"/>
    <w:basedOn w:val="DefaultParagraphFont"/>
    <w:rsid w:val="004E1FB6"/>
    <w:rPr>
      <w:rFonts w:ascii="Calibri" w:hAnsi="Calibri" w:cs="Calibri" w:hint="default"/>
      <w:b w:val="0"/>
      <w:bCs w:val="0"/>
      <w:i w:val="0"/>
      <w:iCs w:val="0"/>
      <w:strike w:val="0"/>
      <w:dstrike w:val="0"/>
      <w:color w:val="000000"/>
      <w:sz w:val="22"/>
      <w:szCs w:val="22"/>
      <w:u w:val="none"/>
      <w:effect w:val="none"/>
    </w:rPr>
  </w:style>
  <w:style w:type="character" w:customStyle="1" w:styleId="font351">
    <w:name w:val="font351"/>
    <w:basedOn w:val="DefaultParagraphFont"/>
    <w:rsid w:val="004E1FB6"/>
    <w:rPr>
      <w:rFonts w:ascii="Calibri" w:hAnsi="Calibri" w:cs="Calibri" w:hint="default"/>
      <w:b/>
      <w:bCs/>
      <w:i w:val="0"/>
      <w:iCs w:val="0"/>
      <w:strike w:val="0"/>
      <w:dstrike w:val="0"/>
      <w:color w:val="16365C"/>
      <w:sz w:val="22"/>
      <w:szCs w:val="22"/>
      <w:u w:val="none"/>
      <w:effect w:val="none"/>
    </w:rPr>
  </w:style>
  <w:style w:type="paragraph" w:styleId="BalloonText">
    <w:name w:val="Balloon Text"/>
    <w:basedOn w:val="Normal"/>
    <w:link w:val="BalloonTextChar"/>
    <w:uiPriority w:val="99"/>
    <w:unhideWhenUsed/>
    <w:rsid w:val="004E1FB6"/>
    <w:rPr>
      <w:rFonts w:ascii="Segoe UI" w:eastAsia="Times New Roman" w:hAnsi="Segoe UI" w:cs="Segoe UI"/>
      <w:sz w:val="18"/>
      <w:szCs w:val="18"/>
      <w:lang w:val="ro-RO"/>
    </w:rPr>
  </w:style>
  <w:style w:type="character" w:customStyle="1" w:styleId="BalloonTextChar">
    <w:name w:val="Balloon Text Char"/>
    <w:basedOn w:val="DefaultParagraphFont"/>
    <w:link w:val="BalloonText"/>
    <w:uiPriority w:val="99"/>
    <w:rsid w:val="004E1FB6"/>
    <w:rPr>
      <w:rFonts w:ascii="Segoe UI" w:eastAsia="Times New Roman" w:hAnsi="Segoe UI" w:cs="Segoe UI"/>
      <w:sz w:val="18"/>
      <w:szCs w:val="18"/>
      <w:lang w:val="ro-RO"/>
    </w:rPr>
  </w:style>
  <w:style w:type="paragraph" w:customStyle="1" w:styleId="TableParagraph">
    <w:name w:val="Table Paragraph"/>
    <w:basedOn w:val="Normal"/>
    <w:uiPriority w:val="1"/>
    <w:qFormat/>
    <w:rsid w:val="004E1FB6"/>
    <w:pPr>
      <w:widowControl w:val="0"/>
    </w:pPr>
    <w:rPr>
      <w:rFonts w:ascii="Calibri" w:eastAsia="Calibri" w:hAnsi="Calibri"/>
      <w:sz w:val="22"/>
      <w:szCs w:val="22"/>
      <w:lang w:val="en-US"/>
    </w:rPr>
  </w:style>
  <w:style w:type="paragraph" w:customStyle="1" w:styleId="H4">
    <w:name w:val="H4"/>
    <w:basedOn w:val="Normal"/>
    <w:next w:val="Normal"/>
    <w:rsid w:val="009A2A99"/>
    <w:pPr>
      <w:keepNext/>
      <w:suppressAutoHyphens/>
      <w:spacing w:before="100" w:after="100"/>
    </w:pPr>
    <w:rPr>
      <w:rFonts w:eastAsia="Times New Roman"/>
      <w:b/>
      <w:szCs w:val="20"/>
      <w:lang w:val="en-US" w:eastAsia="ar-SA"/>
    </w:rPr>
  </w:style>
  <w:style w:type="paragraph" w:styleId="FootnoteText">
    <w:name w:val="footnote text"/>
    <w:aliases w:val="M Footnotes,Podrozdział,Footnote Text Char Char,Fußnote,fn,FT,ft,SD Footnote Text,Footnote Text AG,Note de bas de page Car Car,Note de bas de page Car Car Car Car Car,Note de bas de page Car Car Car Car,Note de bas de page Car Car Car,o"/>
    <w:basedOn w:val="Normal"/>
    <w:link w:val="FootnoteTextChar"/>
    <w:uiPriority w:val="99"/>
    <w:unhideWhenUsed/>
    <w:qFormat/>
    <w:rsid w:val="002853F0"/>
    <w:pPr>
      <w:spacing w:after="200" w:line="276" w:lineRule="auto"/>
    </w:pPr>
    <w:rPr>
      <w:rFonts w:ascii="Calibri" w:eastAsia="Calibri" w:hAnsi="Calibri"/>
      <w:sz w:val="20"/>
      <w:szCs w:val="20"/>
      <w:lang w:val="ro-RO"/>
    </w:rPr>
  </w:style>
  <w:style w:type="character" w:customStyle="1" w:styleId="FootnoteTextChar">
    <w:name w:val="Footnote Text Char"/>
    <w:aliases w:val="M Footnotes Char,Podrozdział Char,Footnote Text Char Char Char,Fußnote Char,fn Char,FT Char,ft Char,SD Footnote Text Char,Footnote Text AG Char,Note de bas de page Car Car Char,Note de bas de page Car Car Car Car Car Char,o Char"/>
    <w:basedOn w:val="DefaultParagraphFont"/>
    <w:link w:val="FootnoteText"/>
    <w:uiPriority w:val="99"/>
    <w:rsid w:val="002853F0"/>
    <w:rPr>
      <w:rFonts w:ascii="Calibri" w:eastAsia="Calibri" w:hAnsi="Calibri"/>
      <w:lang w:val="ro-RO"/>
    </w:rPr>
  </w:style>
  <w:style w:type="character" w:styleId="FootnoteReference">
    <w:name w:val="footnote reference"/>
    <w:aliases w:val="Footnote Reference Superscript,Footnote Reference/,Footnote Reference text,Footnote symbol,Voetnootverwijzing,footnote ref,FR,Fußnotenzeichen diss neu,Times 10 Point,Exposant 3 Point,Odwołanie przypisu,number,SUPERS,Footnote Refernece"/>
    <w:uiPriority w:val="99"/>
    <w:unhideWhenUsed/>
    <w:qFormat/>
    <w:rsid w:val="002853F0"/>
    <w:rPr>
      <w:vertAlign w:val="superscript"/>
    </w:rPr>
  </w:style>
  <w:style w:type="character" w:styleId="CommentReference">
    <w:name w:val="annotation reference"/>
    <w:basedOn w:val="DefaultParagraphFont"/>
    <w:uiPriority w:val="99"/>
    <w:unhideWhenUsed/>
    <w:rsid w:val="007E6D70"/>
    <w:rPr>
      <w:sz w:val="16"/>
      <w:szCs w:val="16"/>
    </w:rPr>
  </w:style>
  <w:style w:type="paragraph" w:styleId="CommentText">
    <w:name w:val="annotation text"/>
    <w:basedOn w:val="Normal"/>
    <w:link w:val="CommentTextChar"/>
    <w:uiPriority w:val="99"/>
    <w:unhideWhenUsed/>
    <w:rsid w:val="007E6D70"/>
    <w:pPr>
      <w:spacing w:after="160"/>
    </w:pPr>
    <w:rPr>
      <w:rFonts w:ascii="Calibri" w:eastAsia="Calibri" w:hAnsi="Calibri"/>
      <w:sz w:val="20"/>
      <w:szCs w:val="20"/>
      <w:lang w:val="ro-RO"/>
    </w:rPr>
  </w:style>
  <w:style w:type="character" w:customStyle="1" w:styleId="CommentTextChar">
    <w:name w:val="Comment Text Char"/>
    <w:basedOn w:val="DefaultParagraphFont"/>
    <w:link w:val="CommentText"/>
    <w:uiPriority w:val="99"/>
    <w:rsid w:val="007E6D70"/>
    <w:rPr>
      <w:rFonts w:ascii="Calibri" w:eastAsia="Calibri" w:hAnsi="Calibri" w:cs="Times New Roman"/>
      <w:lang w:val="ro-RO"/>
    </w:rPr>
  </w:style>
  <w:style w:type="paragraph" w:styleId="CommentSubject">
    <w:name w:val="annotation subject"/>
    <w:basedOn w:val="CommentText"/>
    <w:next w:val="CommentText"/>
    <w:link w:val="CommentSubjectChar"/>
    <w:uiPriority w:val="99"/>
    <w:unhideWhenUsed/>
    <w:rsid w:val="007E6D70"/>
    <w:rPr>
      <w:b/>
      <w:bCs/>
    </w:rPr>
  </w:style>
  <w:style w:type="character" w:customStyle="1" w:styleId="CommentSubjectChar">
    <w:name w:val="Comment Subject Char"/>
    <w:basedOn w:val="CommentTextChar"/>
    <w:link w:val="CommentSubject"/>
    <w:uiPriority w:val="99"/>
    <w:rsid w:val="007E6D70"/>
    <w:rPr>
      <w:rFonts w:ascii="Calibri" w:eastAsia="Calibri" w:hAnsi="Calibri" w:cs="Times New Roman"/>
      <w:b/>
      <w:bCs/>
      <w:lang w:val="ro-RO"/>
    </w:rPr>
  </w:style>
  <w:style w:type="paragraph" w:customStyle="1" w:styleId="bulet1">
    <w:name w:val="bulet 1"/>
    <w:basedOn w:val="ListParagraph"/>
    <w:qFormat/>
    <w:rsid w:val="001064C5"/>
    <w:pPr>
      <w:numPr>
        <w:numId w:val="47"/>
      </w:numPr>
      <w:tabs>
        <w:tab w:val="num" w:pos="360"/>
      </w:tabs>
      <w:spacing w:before="120" w:after="120"/>
      <w:ind w:firstLine="0"/>
    </w:pPr>
    <w:rPr>
      <w:rFonts w:ascii="Arial" w:eastAsia="Times New Roman" w:hAnsi="Arial" w:cs="Arial"/>
      <w:sz w:val="24"/>
      <w:szCs w:val="24"/>
      <w:lang w:val="en-US" w:eastAsia="ro-RO"/>
    </w:rPr>
  </w:style>
  <w:style w:type="paragraph" w:customStyle="1" w:styleId="textscris">
    <w:name w:val="text scris"/>
    <w:basedOn w:val="Normal"/>
    <w:qFormat/>
    <w:rsid w:val="001064C5"/>
    <w:pPr>
      <w:spacing w:before="120" w:after="120"/>
      <w:ind w:firstLine="720"/>
      <w:jc w:val="both"/>
    </w:pPr>
    <w:rPr>
      <w:rFonts w:ascii="Arial" w:eastAsia="Calibri" w:hAnsi="Arial" w:cs="Arial"/>
      <w:lang w:val="en-US"/>
    </w:rPr>
  </w:style>
  <w:style w:type="paragraph" w:customStyle="1" w:styleId="1titlu">
    <w:name w:val="1 titlu"/>
    <w:basedOn w:val="Heading1"/>
    <w:qFormat/>
    <w:rsid w:val="001064C5"/>
    <w:pPr>
      <w:numPr>
        <w:numId w:val="46"/>
      </w:numPr>
      <w:tabs>
        <w:tab w:val="num" w:pos="360"/>
        <w:tab w:val="num" w:pos="720"/>
      </w:tabs>
      <w:spacing w:before="600" w:after="600"/>
      <w:ind w:left="0" w:firstLine="0"/>
      <w:jc w:val="center"/>
      <w:textAlignment w:val="top"/>
    </w:pPr>
    <w:rPr>
      <w:rFonts w:ascii="Arial Bold" w:hAnsi="Arial Bold" w:cs="Arial"/>
      <w:caps/>
      <w:kern w:val="0"/>
      <w:szCs w:val="24"/>
      <w:lang w:val="ro-RO"/>
    </w:rPr>
  </w:style>
  <w:style w:type="paragraph" w:customStyle="1" w:styleId="1bullet">
    <w:name w:val="1_bullet"/>
    <w:basedOn w:val="Normal"/>
    <w:qFormat/>
    <w:rsid w:val="00FC790A"/>
    <w:pPr>
      <w:numPr>
        <w:numId w:val="51"/>
      </w:numPr>
      <w:spacing w:line="276" w:lineRule="auto"/>
      <w:jc w:val="both"/>
    </w:pPr>
    <w:rPr>
      <w:rFonts w:eastAsia="Times New Roman"/>
      <w:lang w:val="ro-RO"/>
    </w:rPr>
  </w:style>
  <w:style w:type="paragraph" w:customStyle="1" w:styleId="1text">
    <w:name w:val="1_text"/>
    <w:basedOn w:val="Normal"/>
    <w:qFormat/>
    <w:rsid w:val="00FC790A"/>
    <w:pPr>
      <w:spacing w:before="120" w:after="120" w:line="276" w:lineRule="auto"/>
      <w:ind w:firstLine="709"/>
      <w:jc w:val="both"/>
    </w:pPr>
    <w:rPr>
      <w:rFonts w:eastAsia="Times New Roman"/>
      <w:lang w:val="ro-RO"/>
    </w:rPr>
  </w:style>
  <w:style w:type="paragraph" w:customStyle="1" w:styleId="1text0">
    <w:name w:val="1 text"/>
    <w:basedOn w:val="Normal"/>
    <w:qFormat/>
    <w:rsid w:val="004A7A90"/>
    <w:pPr>
      <w:shd w:val="clear" w:color="auto" w:fill="FFFFFF"/>
      <w:spacing w:before="120" w:after="120" w:line="276" w:lineRule="auto"/>
      <w:ind w:firstLine="720"/>
      <w:jc w:val="both"/>
    </w:pPr>
    <w:rPr>
      <w:rFonts w:ascii="Calibri" w:eastAsia="Times New Roman" w:hAnsi="Calibri" w:cs="Arial"/>
      <w:color w:val="000000"/>
      <w:lang w:val="ro-RO"/>
    </w:rPr>
  </w:style>
  <w:style w:type="paragraph" w:customStyle="1" w:styleId="1textMeto">
    <w:name w:val="1_text_Meto"/>
    <w:basedOn w:val="Normal"/>
    <w:qFormat/>
    <w:rsid w:val="004A7A90"/>
    <w:pPr>
      <w:spacing w:before="120" w:after="120" w:line="276" w:lineRule="auto"/>
      <w:ind w:firstLine="709"/>
      <w:jc w:val="both"/>
    </w:pPr>
    <w:rPr>
      <w:rFonts w:eastAsia="Calibri" w:cs="Arial"/>
      <w:bCs/>
      <w:szCs w:val="26"/>
      <w:lang w:val="ro-RO" w:eastAsia="ro-RO"/>
    </w:rPr>
  </w:style>
  <w:style w:type="paragraph" w:styleId="PlainText">
    <w:name w:val="Plain Text"/>
    <w:basedOn w:val="Normal"/>
    <w:link w:val="PlainTextChar"/>
    <w:rsid w:val="00825E23"/>
    <w:pPr>
      <w:ind w:firstLine="720"/>
      <w:jc w:val="both"/>
    </w:pPr>
    <w:rPr>
      <w:rFonts w:ascii="Courier New" w:eastAsia="Times New Roman" w:hAnsi="Courier New" w:cs="Courier New"/>
      <w:sz w:val="20"/>
      <w:szCs w:val="20"/>
      <w:lang w:val="ro-RO" w:eastAsia="ro-RO"/>
    </w:rPr>
  </w:style>
  <w:style w:type="character" w:customStyle="1" w:styleId="PlainTextChar">
    <w:name w:val="Plain Text Char"/>
    <w:basedOn w:val="DefaultParagraphFont"/>
    <w:link w:val="PlainText"/>
    <w:rsid w:val="00825E23"/>
    <w:rPr>
      <w:rFonts w:ascii="Courier New" w:hAnsi="Courier New" w:cs="Courier New"/>
      <w:lang w:val="ro-RO" w:eastAsia="ro-RO"/>
    </w:rPr>
  </w:style>
  <w:style w:type="paragraph" w:styleId="BodyTextIndent2">
    <w:name w:val="Body Text Indent 2"/>
    <w:basedOn w:val="Normal"/>
    <w:link w:val="BodyTextIndent2Char"/>
    <w:rsid w:val="00AD6C72"/>
    <w:pPr>
      <w:spacing w:after="120" w:line="480" w:lineRule="auto"/>
      <w:ind w:left="360"/>
    </w:pPr>
  </w:style>
  <w:style w:type="character" w:customStyle="1" w:styleId="BodyTextIndent2Char">
    <w:name w:val="Body Text Indent 2 Char"/>
    <w:basedOn w:val="DefaultParagraphFont"/>
    <w:link w:val="BodyTextIndent2"/>
    <w:rsid w:val="00AD6C72"/>
    <w:rPr>
      <w:rFonts w:eastAsia="SimSun"/>
      <w:sz w:val="24"/>
      <w:szCs w:val="24"/>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345579">
      <w:bodyDiv w:val="1"/>
      <w:marLeft w:val="0"/>
      <w:marRight w:val="0"/>
      <w:marTop w:val="0"/>
      <w:marBottom w:val="0"/>
      <w:divBdr>
        <w:top w:val="none" w:sz="0" w:space="0" w:color="auto"/>
        <w:left w:val="none" w:sz="0" w:space="0" w:color="auto"/>
        <w:bottom w:val="none" w:sz="0" w:space="0" w:color="auto"/>
        <w:right w:val="none" w:sz="0" w:space="0" w:color="auto"/>
      </w:divBdr>
    </w:div>
    <w:div w:id="343171237">
      <w:bodyDiv w:val="1"/>
      <w:marLeft w:val="0"/>
      <w:marRight w:val="0"/>
      <w:marTop w:val="0"/>
      <w:marBottom w:val="0"/>
      <w:divBdr>
        <w:top w:val="none" w:sz="0" w:space="0" w:color="auto"/>
        <w:left w:val="none" w:sz="0" w:space="0" w:color="auto"/>
        <w:bottom w:val="none" w:sz="0" w:space="0" w:color="auto"/>
        <w:right w:val="none" w:sz="0" w:space="0" w:color="auto"/>
      </w:divBdr>
    </w:div>
    <w:div w:id="468549228">
      <w:bodyDiv w:val="1"/>
      <w:marLeft w:val="0"/>
      <w:marRight w:val="0"/>
      <w:marTop w:val="0"/>
      <w:marBottom w:val="0"/>
      <w:divBdr>
        <w:top w:val="none" w:sz="0" w:space="0" w:color="auto"/>
        <w:left w:val="none" w:sz="0" w:space="0" w:color="auto"/>
        <w:bottom w:val="none" w:sz="0" w:space="0" w:color="auto"/>
        <w:right w:val="none" w:sz="0" w:space="0" w:color="auto"/>
      </w:divBdr>
    </w:div>
    <w:div w:id="527378663">
      <w:bodyDiv w:val="1"/>
      <w:marLeft w:val="0"/>
      <w:marRight w:val="0"/>
      <w:marTop w:val="0"/>
      <w:marBottom w:val="0"/>
      <w:divBdr>
        <w:top w:val="none" w:sz="0" w:space="0" w:color="auto"/>
        <w:left w:val="none" w:sz="0" w:space="0" w:color="auto"/>
        <w:bottom w:val="none" w:sz="0" w:space="0" w:color="auto"/>
        <w:right w:val="none" w:sz="0" w:space="0" w:color="auto"/>
      </w:divBdr>
    </w:div>
    <w:div w:id="682780003">
      <w:bodyDiv w:val="1"/>
      <w:marLeft w:val="0"/>
      <w:marRight w:val="0"/>
      <w:marTop w:val="0"/>
      <w:marBottom w:val="0"/>
      <w:divBdr>
        <w:top w:val="none" w:sz="0" w:space="0" w:color="auto"/>
        <w:left w:val="none" w:sz="0" w:space="0" w:color="auto"/>
        <w:bottom w:val="none" w:sz="0" w:space="0" w:color="auto"/>
        <w:right w:val="none" w:sz="0" w:space="0" w:color="auto"/>
      </w:divBdr>
    </w:div>
    <w:div w:id="721253924">
      <w:bodyDiv w:val="1"/>
      <w:marLeft w:val="0"/>
      <w:marRight w:val="0"/>
      <w:marTop w:val="0"/>
      <w:marBottom w:val="0"/>
      <w:divBdr>
        <w:top w:val="none" w:sz="0" w:space="0" w:color="auto"/>
        <w:left w:val="none" w:sz="0" w:space="0" w:color="auto"/>
        <w:bottom w:val="none" w:sz="0" w:space="0" w:color="auto"/>
        <w:right w:val="none" w:sz="0" w:space="0" w:color="auto"/>
      </w:divBdr>
      <w:divsChild>
        <w:div w:id="1419327486">
          <w:marLeft w:val="0"/>
          <w:marRight w:val="0"/>
          <w:marTop w:val="0"/>
          <w:marBottom w:val="0"/>
          <w:divBdr>
            <w:top w:val="none" w:sz="0" w:space="0" w:color="auto"/>
            <w:left w:val="none" w:sz="0" w:space="0" w:color="auto"/>
            <w:bottom w:val="none" w:sz="0" w:space="0" w:color="auto"/>
            <w:right w:val="none" w:sz="0" w:space="0" w:color="auto"/>
          </w:divBdr>
        </w:div>
      </w:divsChild>
    </w:div>
    <w:div w:id="888305001">
      <w:bodyDiv w:val="1"/>
      <w:marLeft w:val="0"/>
      <w:marRight w:val="0"/>
      <w:marTop w:val="0"/>
      <w:marBottom w:val="0"/>
      <w:divBdr>
        <w:top w:val="none" w:sz="0" w:space="0" w:color="auto"/>
        <w:left w:val="none" w:sz="0" w:space="0" w:color="auto"/>
        <w:bottom w:val="none" w:sz="0" w:space="0" w:color="auto"/>
        <w:right w:val="none" w:sz="0" w:space="0" w:color="auto"/>
      </w:divBdr>
    </w:div>
    <w:div w:id="962733990">
      <w:bodyDiv w:val="1"/>
      <w:marLeft w:val="0"/>
      <w:marRight w:val="0"/>
      <w:marTop w:val="0"/>
      <w:marBottom w:val="0"/>
      <w:divBdr>
        <w:top w:val="none" w:sz="0" w:space="0" w:color="auto"/>
        <w:left w:val="none" w:sz="0" w:space="0" w:color="auto"/>
        <w:bottom w:val="none" w:sz="0" w:space="0" w:color="auto"/>
        <w:right w:val="none" w:sz="0" w:space="0" w:color="auto"/>
      </w:divBdr>
    </w:div>
    <w:div w:id="997879227">
      <w:bodyDiv w:val="1"/>
      <w:marLeft w:val="0"/>
      <w:marRight w:val="0"/>
      <w:marTop w:val="0"/>
      <w:marBottom w:val="0"/>
      <w:divBdr>
        <w:top w:val="none" w:sz="0" w:space="0" w:color="auto"/>
        <w:left w:val="none" w:sz="0" w:space="0" w:color="auto"/>
        <w:bottom w:val="none" w:sz="0" w:space="0" w:color="auto"/>
        <w:right w:val="none" w:sz="0" w:space="0" w:color="auto"/>
      </w:divBdr>
    </w:div>
    <w:div w:id="1090002444">
      <w:bodyDiv w:val="1"/>
      <w:marLeft w:val="0"/>
      <w:marRight w:val="0"/>
      <w:marTop w:val="0"/>
      <w:marBottom w:val="0"/>
      <w:divBdr>
        <w:top w:val="none" w:sz="0" w:space="0" w:color="auto"/>
        <w:left w:val="none" w:sz="0" w:space="0" w:color="auto"/>
        <w:bottom w:val="none" w:sz="0" w:space="0" w:color="auto"/>
        <w:right w:val="none" w:sz="0" w:space="0" w:color="auto"/>
      </w:divBdr>
    </w:div>
    <w:div w:id="1200435541">
      <w:bodyDiv w:val="1"/>
      <w:marLeft w:val="0"/>
      <w:marRight w:val="0"/>
      <w:marTop w:val="0"/>
      <w:marBottom w:val="0"/>
      <w:divBdr>
        <w:top w:val="none" w:sz="0" w:space="0" w:color="auto"/>
        <w:left w:val="none" w:sz="0" w:space="0" w:color="auto"/>
        <w:bottom w:val="none" w:sz="0" w:space="0" w:color="auto"/>
        <w:right w:val="none" w:sz="0" w:space="0" w:color="auto"/>
      </w:divBdr>
    </w:div>
    <w:div w:id="1343583839">
      <w:bodyDiv w:val="1"/>
      <w:marLeft w:val="0"/>
      <w:marRight w:val="0"/>
      <w:marTop w:val="0"/>
      <w:marBottom w:val="0"/>
      <w:divBdr>
        <w:top w:val="none" w:sz="0" w:space="0" w:color="auto"/>
        <w:left w:val="none" w:sz="0" w:space="0" w:color="auto"/>
        <w:bottom w:val="none" w:sz="0" w:space="0" w:color="auto"/>
        <w:right w:val="none" w:sz="0" w:space="0" w:color="auto"/>
      </w:divBdr>
    </w:div>
    <w:div w:id="1376079228">
      <w:bodyDiv w:val="1"/>
      <w:marLeft w:val="0"/>
      <w:marRight w:val="0"/>
      <w:marTop w:val="0"/>
      <w:marBottom w:val="0"/>
      <w:divBdr>
        <w:top w:val="none" w:sz="0" w:space="0" w:color="auto"/>
        <w:left w:val="none" w:sz="0" w:space="0" w:color="auto"/>
        <w:bottom w:val="none" w:sz="0" w:space="0" w:color="auto"/>
        <w:right w:val="none" w:sz="0" w:space="0" w:color="auto"/>
      </w:divBdr>
    </w:div>
    <w:div w:id="1471284429">
      <w:bodyDiv w:val="1"/>
      <w:marLeft w:val="0"/>
      <w:marRight w:val="0"/>
      <w:marTop w:val="0"/>
      <w:marBottom w:val="0"/>
      <w:divBdr>
        <w:top w:val="none" w:sz="0" w:space="0" w:color="auto"/>
        <w:left w:val="none" w:sz="0" w:space="0" w:color="auto"/>
        <w:bottom w:val="none" w:sz="0" w:space="0" w:color="auto"/>
        <w:right w:val="none" w:sz="0" w:space="0" w:color="auto"/>
      </w:divBdr>
    </w:div>
    <w:div w:id="1484391095">
      <w:bodyDiv w:val="1"/>
      <w:marLeft w:val="0"/>
      <w:marRight w:val="0"/>
      <w:marTop w:val="0"/>
      <w:marBottom w:val="0"/>
      <w:divBdr>
        <w:top w:val="none" w:sz="0" w:space="0" w:color="auto"/>
        <w:left w:val="none" w:sz="0" w:space="0" w:color="auto"/>
        <w:bottom w:val="none" w:sz="0" w:space="0" w:color="auto"/>
        <w:right w:val="none" w:sz="0" w:space="0" w:color="auto"/>
      </w:divBdr>
    </w:div>
    <w:div w:id="1503087550">
      <w:bodyDiv w:val="1"/>
      <w:marLeft w:val="0"/>
      <w:marRight w:val="0"/>
      <w:marTop w:val="0"/>
      <w:marBottom w:val="0"/>
      <w:divBdr>
        <w:top w:val="none" w:sz="0" w:space="0" w:color="auto"/>
        <w:left w:val="none" w:sz="0" w:space="0" w:color="auto"/>
        <w:bottom w:val="none" w:sz="0" w:space="0" w:color="auto"/>
        <w:right w:val="none" w:sz="0" w:space="0" w:color="auto"/>
      </w:divBdr>
    </w:div>
    <w:div w:id="1566333540">
      <w:bodyDiv w:val="1"/>
      <w:marLeft w:val="0"/>
      <w:marRight w:val="0"/>
      <w:marTop w:val="0"/>
      <w:marBottom w:val="0"/>
      <w:divBdr>
        <w:top w:val="none" w:sz="0" w:space="0" w:color="auto"/>
        <w:left w:val="none" w:sz="0" w:space="0" w:color="auto"/>
        <w:bottom w:val="none" w:sz="0" w:space="0" w:color="auto"/>
        <w:right w:val="none" w:sz="0" w:space="0" w:color="auto"/>
      </w:divBdr>
    </w:div>
    <w:div w:id="1577323620">
      <w:bodyDiv w:val="1"/>
      <w:marLeft w:val="0"/>
      <w:marRight w:val="0"/>
      <w:marTop w:val="0"/>
      <w:marBottom w:val="0"/>
      <w:divBdr>
        <w:top w:val="none" w:sz="0" w:space="0" w:color="auto"/>
        <w:left w:val="none" w:sz="0" w:space="0" w:color="auto"/>
        <w:bottom w:val="none" w:sz="0" w:space="0" w:color="auto"/>
        <w:right w:val="none" w:sz="0" w:space="0" w:color="auto"/>
      </w:divBdr>
    </w:div>
    <w:div w:id="1587612080">
      <w:bodyDiv w:val="1"/>
      <w:marLeft w:val="0"/>
      <w:marRight w:val="0"/>
      <w:marTop w:val="0"/>
      <w:marBottom w:val="0"/>
      <w:divBdr>
        <w:top w:val="none" w:sz="0" w:space="0" w:color="auto"/>
        <w:left w:val="none" w:sz="0" w:space="0" w:color="auto"/>
        <w:bottom w:val="none" w:sz="0" w:space="0" w:color="auto"/>
        <w:right w:val="none" w:sz="0" w:space="0" w:color="auto"/>
      </w:divBdr>
    </w:div>
    <w:div w:id="1632242745">
      <w:bodyDiv w:val="1"/>
      <w:marLeft w:val="0"/>
      <w:marRight w:val="0"/>
      <w:marTop w:val="0"/>
      <w:marBottom w:val="0"/>
      <w:divBdr>
        <w:top w:val="none" w:sz="0" w:space="0" w:color="auto"/>
        <w:left w:val="none" w:sz="0" w:space="0" w:color="auto"/>
        <w:bottom w:val="none" w:sz="0" w:space="0" w:color="auto"/>
        <w:right w:val="none" w:sz="0" w:space="0" w:color="auto"/>
      </w:divBdr>
    </w:div>
    <w:div w:id="1876574678">
      <w:bodyDiv w:val="1"/>
      <w:marLeft w:val="0"/>
      <w:marRight w:val="0"/>
      <w:marTop w:val="0"/>
      <w:marBottom w:val="0"/>
      <w:divBdr>
        <w:top w:val="none" w:sz="0" w:space="0" w:color="auto"/>
        <w:left w:val="none" w:sz="0" w:space="0" w:color="auto"/>
        <w:bottom w:val="none" w:sz="0" w:space="0" w:color="auto"/>
        <w:right w:val="none" w:sz="0" w:space="0" w:color="auto"/>
      </w:divBdr>
    </w:div>
    <w:div w:id="1885826893">
      <w:bodyDiv w:val="1"/>
      <w:marLeft w:val="0"/>
      <w:marRight w:val="0"/>
      <w:marTop w:val="0"/>
      <w:marBottom w:val="0"/>
      <w:divBdr>
        <w:top w:val="none" w:sz="0" w:space="0" w:color="auto"/>
        <w:left w:val="none" w:sz="0" w:space="0" w:color="auto"/>
        <w:bottom w:val="none" w:sz="0" w:space="0" w:color="auto"/>
        <w:right w:val="none" w:sz="0" w:space="0" w:color="auto"/>
      </w:divBdr>
    </w:div>
    <w:div w:id="1922331164">
      <w:bodyDiv w:val="1"/>
      <w:marLeft w:val="0"/>
      <w:marRight w:val="0"/>
      <w:marTop w:val="0"/>
      <w:marBottom w:val="0"/>
      <w:divBdr>
        <w:top w:val="none" w:sz="0" w:space="0" w:color="auto"/>
        <w:left w:val="none" w:sz="0" w:space="0" w:color="auto"/>
        <w:bottom w:val="none" w:sz="0" w:space="0" w:color="auto"/>
        <w:right w:val="none" w:sz="0" w:space="0" w:color="auto"/>
      </w:divBdr>
    </w:div>
    <w:div w:id="2005471623">
      <w:bodyDiv w:val="1"/>
      <w:marLeft w:val="0"/>
      <w:marRight w:val="0"/>
      <w:marTop w:val="0"/>
      <w:marBottom w:val="0"/>
      <w:divBdr>
        <w:top w:val="none" w:sz="0" w:space="0" w:color="auto"/>
        <w:left w:val="none" w:sz="0" w:space="0" w:color="auto"/>
        <w:bottom w:val="none" w:sz="0" w:space="0" w:color="auto"/>
        <w:right w:val="none" w:sz="0" w:space="0" w:color="auto"/>
      </w:divBdr>
    </w:div>
    <w:div w:id="2100711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9.xml"/><Relationship Id="rId21" Type="http://schemas.openxmlformats.org/officeDocument/2006/relationships/package" Target="embeddings/Microsoft_Excel_Worksheet6.xlsx"/><Relationship Id="rId42" Type="http://schemas.openxmlformats.org/officeDocument/2006/relationships/image" Target="media/image18.emf"/><Relationship Id="rId63" Type="http://schemas.openxmlformats.org/officeDocument/2006/relationships/package" Target="embeddings/Microsoft_Excel_Worksheet27.xlsx"/><Relationship Id="rId84" Type="http://schemas.openxmlformats.org/officeDocument/2006/relationships/image" Target="media/image39.emf"/><Relationship Id="rId138" Type="http://schemas.openxmlformats.org/officeDocument/2006/relationships/image" Target="media/image80.png"/><Relationship Id="rId159" Type="http://schemas.openxmlformats.org/officeDocument/2006/relationships/image" Target="media/image97.png"/><Relationship Id="rId170" Type="http://schemas.openxmlformats.org/officeDocument/2006/relationships/image" Target="media/image102.emf"/><Relationship Id="rId191" Type="http://schemas.openxmlformats.org/officeDocument/2006/relationships/package" Target="embeddings/Microsoft_Excel_Worksheet47.xlsx"/><Relationship Id="rId205" Type="http://schemas.openxmlformats.org/officeDocument/2006/relationships/oleObject" Target="embeddings/Microsoft_Excel_97-2003_Worksheet1.xls"/><Relationship Id="rId226" Type="http://schemas.openxmlformats.org/officeDocument/2006/relationships/image" Target="media/image115.emf"/><Relationship Id="rId107" Type="http://schemas.openxmlformats.org/officeDocument/2006/relationships/hyperlink" Target="https://rowater.ro/despre-noi/descrierea-activitatii/managementul-european-integrat-resurse-de-apa/planurile-de-management-ale-bazinelor-hidrografice/planuri-de-management-nationale/" TargetMode="External"/><Relationship Id="rId11" Type="http://schemas.openxmlformats.org/officeDocument/2006/relationships/package" Target="embeddings/Microsoft_Excel_Worksheet1.xlsx"/><Relationship Id="rId32" Type="http://schemas.openxmlformats.org/officeDocument/2006/relationships/image" Target="media/image13.emf"/><Relationship Id="rId53" Type="http://schemas.openxmlformats.org/officeDocument/2006/relationships/package" Target="embeddings/Microsoft_Excel_Worksheet22.xlsx"/><Relationship Id="rId74" Type="http://schemas.openxmlformats.org/officeDocument/2006/relationships/hyperlink" Target="https://www.worldometers.info/world-population/romania-population/" TargetMode="External"/><Relationship Id="rId128" Type="http://schemas.openxmlformats.org/officeDocument/2006/relationships/image" Target="media/image72.png"/><Relationship Id="rId149" Type="http://schemas.openxmlformats.org/officeDocument/2006/relationships/image" Target="media/image87.jpeg"/><Relationship Id="rId5" Type="http://schemas.openxmlformats.org/officeDocument/2006/relationships/settings" Target="settings.xml"/><Relationship Id="rId95" Type="http://schemas.openxmlformats.org/officeDocument/2006/relationships/image" Target="media/image50.emf"/><Relationship Id="rId160" Type="http://schemas.openxmlformats.org/officeDocument/2006/relationships/image" Target="media/image98.jpeg"/><Relationship Id="rId181" Type="http://schemas.openxmlformats.org/officeDocument/2006/relationships/footer" Target="footer3.xml"/><Relationship Id="rId216" Type="http://schemas.openxmlformats.org/officeDocument/2006/relationships/hyperlink" Target="http://translate.googleusercontent.com/translate_c?depth=1&amp;hl=ro&amp;prev=/search%3Fq%3Denvironmental%2Bimpact%2Bof%2Bpesticides%26biw%3D1280%26bih%3D845&amp;rurl=translate.google.ro&amp;sl=en&amp;u=http://en.wikipedia.org/wiki/Pesticide_toxicity_to_bees&amp;usg=ALkJrhjKxWGAIHnZ0__87JBZCFmdYrBKLA" TargetMode="External"/><Relationship Id="rId22" Type="http://schemas.openxmlformats.org/officeDocument/2006/relationships/image" Target="media/image8.emf"/><Relationship Id="rId43" Type="http://schemas.openxmlformats.org/officeDocument/2006/relationships/package" Target="embeddings/Microsoft_Excel_Worksheet17.xlsx"/><Relationship Id="rId64" Type="http://schemas.openxmlformats.org/officeDocument/2006/relationships/image" Target="media/image29.emf"/><Relationship Id="rId118" Type="http://schemas.openxmlformats.org/officeDocument/2006/relationships/chart" Target="charts/chart10.xml"/><Relationship Id="rId139" Type="http://schemas.openxmlformats.org/officeDocument/2006/relationships/hyperlink" Target="https://rowater.ro/despre-noi/dezvoltare-si-investitii-achizitii/proiecte-implementate-in-curs-de-implementare/proiecte-in-curs-de-implementare/proiectul-sipoca-588/" TargetMode="External"/><Relationship Id="rId80" Type="http://schemas.openxmlformats.org/officeDocument/2006/relationships/image" Target="media/image35.emf"/><Relationship Id="rId85" Type="http://schemas.openxmlformats.org/officeDocument/2006/relationships/image" Target="media/image40.wmf"/><Relationship Id="rId150" Type="http://schemas.openxmlformats.org/officeDocument/2006/relationships/image" Target="media/image88.jpeg"/><Relationship Id="rId155" Type="http://schemas.openxmlformats.org/officeDocument/2006/relationships/image" Target="media/image93.png"/><Relationship Id="rId171" Type="http://schemas.openxmlformats.org/officeDocument/2006/relationships/package" Target="embeddings/Microsoft_Excel_Worksheet36.xlsx"/><Relationship Id="rId176" Type="http://schemas.openxmlformats.org/officeDocument/2006/relationships/hyperlink" Target="http://www.insse.ro" TargetMode="External"/><Relationship Id="rId192" Type="http://schemas.openxmlformats.org/officeDocument/2006/relationships/image" Target="media/image109.png"/><Relationship Id="rId197" Type="http://schemas.openxmlformats.org/officeDocument/2006/relationships/footer" Target="footer7.xml"/><Relationship Id="rId206" Type="http://schemas.openxmlformats.org/officeDocument/2006/relationships/chart" Target="charts/chart21.xml"/><Relationship Id="rId227" Type="http://schemas.openxmlformats.org/officeDocument/2006/relationships/package" Target="embeddings/Microsoft_Excel_Worksheet54.xlsx"/><Relationship Id="rId201" Type="http://schemas.openxmlformats.org/officeDocument/2006/relationships/image" Target="media/image111.emf"/><Relationship Id="rId222" Type="http://schemas.openxmlformats.org/officeDocument/2006/relationships/hyperlink" Target="http://translate.googleusercontent.com/translate_c?depth=1&amp;hl=ro&amp;prev=/search%3Fq%3Denvironmental%2Bimpact%2Bof%2Bpesticides%26biw%3D1280%26bih%3D845&amp;rurl=translate.google.ro&amp;sl=en&amp;u=http://en.wikipedia.org/wiki/Vapor&amp;usg=ALkJrhiKN1amzOtDV-WtmqXblR7vAqw_Ig" TargetMode="External"/><Relationship Id="rId12" Type="http://schemas.openxmlformats.org/officeDocument/2006/relationships/image" Target="media/image3.emf"/><Relationship Id="rId17" Type="http://schemas.openxmlformats.org/officeDocument/2006/relationships/package" Target="embeddings/Microsoft_Excel_Worksheet4.xlsx"/><Relationship Id="rId33" Type="http://schemas.openxmlformats.org/officeDocument/2006/relationships/package" Target="embeddings/Microsoft_Excel_Worksheet12.xlsx"/><Relationship Id="rId38" Type="http://schemas.openxmlformats.org/officeDocument/2006/relationships/image" Target="media/image16.emf"/><Relationship Id="rId59" Type="http://schemas.openxmlformats.org/officeDocument/2006/relationships/package" Target="embeddings/Microsoft_Excel_Worksheet25.xlsx"/><Relationship Id="rId103" Type="http://schemas.openxmlformats.org/officeDocument/2006/relationships/image" Target="media/image58.emf"/><Relationship Id="rId108" Type="http://schemas.openxmlformats.org/officeDocument/2006/relationships/hyperlink" Target="https://rowater.ro/despre-noi/descrierea-activitatii/managementul-european-integrat-resurse-de-apa/planurile-de-management-ale-bazinelor-hidrografice/planuri-de-management-nationale/" TargetMode="External"/><Relationship Id="rId124" Type="http://schemas.openxmlformats.org/officeDocument/2006/relationships/image" Target="media/image68.png"/><Relationship Id="rId129" Type="http://schemas.openxmlformats.org/officeDocument/2006/relationships/image" Target="media/image73.png"/><Relationship Id="rId54" Type="http://schemas.openxmlformats.org/officeDocument/2006/relationships/image" Target="media/image24.emf"/><Relationship Id="rId70" Type="http://schemas.openxmlformats.org/officeDocument/2006/relationships/hyperlink" Target="http://www.mmediu.ro/app/webroot/uploads/files/Directiva%202004_107_CE.pdf" TargetMode="External"/><Relationship Id="rId75" Type="http://schemas.openxmlformats.org/officeDocument/2006/relationships/hyperlink" Target="http://www.recensamantromania.ro/" TargetMode="External"/><Relationship Id="rId91" Type="http://schemas.openxmlformats.org/officeDocument/2006/relationships/image" Target="media/image46.emf"/><Relationship Id="rId96" Type="http://schemas.openxmlformats.org/officeDocument/2006/relationships/image" Target="media/image51.emf"/><Relationship Id="rId140" Type="http://schemas.openxmlformats.org/officeDocument/2006/relationships/hyperlink" Target="http://h2obenchmark.org/" TargetMode="External"/><Relationship Id="rId145" Type="http://schemas.openxmlformats.org/officeDocument/2006/relationships/image" Target="media/image83.png"/><Relationship Id="rId161" Type="http://schemas.openxmlformats.org/officeDocument/2006/relationships/hyperlink" Target="https://rowater.ro/despre-noi/descrierea-activitatii/managementul-european-integrat-resurse-de-apa/planurile-de-management-ale-bazinelor-hidrografice/planuri-de-management-nationale/" TargetMode="External"/><Relationship Id="rId166" Type="http://schemas.openxmlformats.org/officeDocument/2006/relationships/hyperlink" Target="http://www.insse.ro" TargetMode="External"/><Relationship Id="rId182" Type="http://schemas.openxmlformats.org/officeDocument/2006/relationships/footer" Target="footer4.xml"/><Relationship Id="rId187" Type="http://schemas.openxmlformats.org/officeDocument/2006/relationships/chart" Target="charts/chart16.xml"/><Relationship Id="rId217" Type="http://schemas.openxmlformats.org/officeDocument/2006/relationships/hyperlink" Target="http://translate.googleusercontent.com/translate_c?depth=1&amp;hl=ro&amp;prev=/search%3Fq%3Denvironmental%2Bimpact%2Bof%2Bpesticides%26biw%3D1280%26bih%3D845&amp;rurl=translate.google.ro&amp;sl=en&amp;u=http://en.wikipedia.org/wiki/Pollinator_decline&amp;usg=ALkJrhj3cvznZnEU9PiGzQS3Sn202_k9pg" TargetMode="Externa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hyperlink" Target="http://translate.googleusercontent.com/translate_c?depth=1&amp;hl=ro&amp;prev=/search%3Fq%3Denvironmental%2Bimpact%2Bof%2Bpesticides%26biw%3D1280%26bih%3D845&amp;rurl=translate.google.ro&amp;sl=en&amp;u=http://en.wikipedia.org/wiki/Nitrogen_fixation&amp;usg=ALkJrhjo8OzLGpsi__0Hl108XftO5HvcpA" TargetMode="External"/><Relationship Id="rId233" Type="http://schemas.openxmlformats.org/officeDocument/2006/relationships/package" Target="embeddings/Microsoft_Excel_Worksheet57.xlsx"/><Relationship Id="rId23" Type="http://schemas.openxmlformats.org/officeDocument/2006/relationships/package" Target="embeddings/Microsoft_Excel_Worksheet7.xlsx"/><Relationship Id="rId28" Type="http://schemas.openxmlformats.org/officeDocument/2006/relationships/image" Target="media/image11.emf"/><Relationship Id="rId49" Type="http://schemas.openxmlformats.org/officeDocument/2006/relationships/package" Target="embeddings/Microsoft_Excel_Worksheet20.xlsx"/><Relationship Id="rId114" Type="http://schemas.openxmlformats.org/officeDocument/2006/relationships/chart" Target="charts/chart6.xml"/><Relationship Id="rId119" Type="http://schemas.openxmlformats.org/officeDocument/2006/relationships/chart" Target="charts/chart11.xml"/><Relationship Id="rId44" Type="http://schemas.openxmlformats.org/officeDocument/2006/relationships/image" Target="media/image19.emf"/><Relationship Id="rId60" Type="http://schemas.openxmlformats.org/officeDocument/2006/relationships/image" Target="media/image27.emf"/><Relationship Id="rId65" Type="http://schemas.openxmlformats.org/officeDocument/2006/relationships/package" Target="embeddings/Microsoft_Excel_Worksheet28.xlsx"/><Relationship Id="rId81" Type="http://schemas.openxmlformats.org/officeDocument/2006/relationships/image" Target="media/image36.emf"/><Relationship Id="rId86" Type="http://schemas.openxmlformats.org/officeDocument/2006/relationships/image" Target="media/image41.emf"/><Relationship Id="rId130" Type="http://schemas.openxmlformats.org/officeDocument/2006/relationships/image" Target="media/image74.png"/><Relationship Id="rId135" Type="http://schemas.openxmlformats.org/officeDocument/2006/relationships/image" Target="media/image78.png"/><Relationship Id="rId151" Type="http://schemas.openxmlformats.org/officeDocument/2006/relationships/image" Target="media/image89.jpeg"/><Relationship Id="rId156" Type="http://schemas.openxmlformats.org/officeDocument/2006/relationships/image" Target="media/image94.png"/><Relationship Id="rId177" Type="http://schemas.openxmlformats.org/officeDocument/2006/relationships/image" Target="media/image105.emf"/><Relationship Id="rId198" Type="http://schemas.openxmlformats.org/officeDocument/2006/relationships/footer" Target="footer8.xml"/><Relationship Id="rId172" Type="http://schemas.openxmlformats.org/officeDocument/2006/relationships/image" Target="media/image103.emf"/><Relationship Id="rId193" Type="http://schemas.openxmlformats.org/officeDocument/2006/relationships/chart" Target="charts/chart18.xml"/><Relationship Id="rId202" Type="http://schemas.openxmlformats.org/officeDocument/2006/relationships/package" Target="embeddings/Microsoft_Excel_Worksheet51.xlsx"/><Relationship Id="rId207" Type="http://schemas.openxmlformats.org/officeDocument/2006/relationships/chart" Target="charts/chart22.xml"/><Relationship Id="rId223" Type="http://schemas.openxmlformats.org/officeDocument/2006/relationships/image" Target="media/image113.png"/><Relationship Id="rId228" Type="http://schemas.openxmlformats.org/officeDocument/2006/relationships/image" Target="media/image116.emf"/><Relationship Id="rId13" Type="http://schemas.openxmlformats.org/officeDocument/2006/relationships/package" Target="embeddings/Microsoft_Excel_Worksheet2.xlsx"/><Relationship Id="rId18" Type="http://schemas.openxmlformats.org/officeDocument/2006/relationships/image" Target="media/image6.emf"/><Relationship Id="rId39" Type="http://schemas.openxmlformats.org/officeDocument/2006/relationships/package" Target="embeddings/Microsoft_Excel_Worksheet15.xlsx"/><Relationship Id="rId109" Type="http://schemas.openxmlformats.org/officeDocument/2006/relationships/image" Target="media/image62.png"/><Relationship Id="rId34" Type="http://schemas.openxmlformats.org/officeDocument/2006/relationships/image" Target="media/image14.emf"/><Relationship Id="rId50" Type="http://schemas.openxmlformats.org/officeDocument/2006/relationships/image" Target="media/image22.emf"/><Relationship Id="rId55" Type="http://schemas.openxmlformats.org/officeDocument/2006/relationships/package" Target="embeddings/Microsoft_Excel_Worksheet23.xlsx"/><Relationship Id="rId76" Type="http://schemas.openxmlformats.org/officeDocument/2006/relationships/chart" Target="charts/chart2.xml"/><Relationship Id="rId97" Type="http://schemas.openxmlformats.org/officeDocument/2006/relationships/image" Target="media/image52.emf"/><Relationship Id="rId104" Type="http://schemas.openxmlformats.org/officeDocument/2006/relationships/image" Target="media/image59.emf"/><Relationship Id="rId120" Type="http://schemas.openxmlformats.org/officeDocument/2006/relationships/image" Target="media/image64.png"/><Relationship Id="rId125" Type="http://schemas.openxmlformats.org/officeDocument/2006/relationships/image" Target="media/image69.png"/><Relationship Id="rId141" Type="http://schemas.openxmlformats.org/officeDocument/2006/relationships/hyperlink" Target="https://rowater.ro/wp-content/uploads/2020/12/Probleme-Importante-de-Gospodarire-a-Apelor-Sinteza-Nationala-2019.pdf" TargetMode="External"/><Relationship Id="rId146" Type="http://schemas.openxmlformats.org/officeDocument/2006/relationships/image" Target="media/image84.png"/><Relationship Id="rId167" Type="http://schemas.openxmlformats.org/officeDocument/2006/relationships/image" Target="media/image101.emf"/><Relationship Id="rId188" Type="http://schemas.openxmlformats.org/officeDocument/2006/relationships/chart" Target="charts/chart17.xml"/><Relationship Id="rId7" Type="http://schemas.openxmlformats.org/officeDocument/2006/relationships/footnotes" Target="footnotes.xml"/><Relationship Id="rId71" Type="http://schemas.openxmlformats.org/officeDocument/2006/relationships/chart" Target="charts/chart1.xml"/><Relationship Id="rId92" Type="http://schemas.openxmlformats.org/officeDocument/2006/relationships/image" Target="media/image47.emf"/><Relationship Id="rId162" Type="http://schemas.openxmlformats.org/officeDocument/2006/relationships/image" Target="media/image99.png"/><Relationship Id="rId183" Type="http://schemas.openxmlformats.org/officeDocument/2006/relationships/chart" Target="charts/chart12.xml"/><Relationship Id="rId213" Type="http://schemas.openxmlformats.org/officeDocument/2006/relationships/hyperlink" Target="http://translate.googleusercontent.com/translate_c?depth=1&amp;hl=ro&amp;prev=/search%3Fq%3Denvironmental%2Bimpact%2Bof%2Bpesticides%26biw%3D1280%26bih%3D845&amp;rurl=translate.google.ro&amp;sl=en&amp;u=http://en.wikipedia.org/wiki/Higher_plant&amp;usg=ALkJrhjeCGXig_SG6U9mhKvQc8cfebHaRA" TargetMode="External"/><Relationship Id="rId218" Type="http://schemas.openxmlformats.org/officeDocument/2006/relationships/hyperlink" Target="http://translate.googleusercontent.com/translate_c?depth=1&amp;hl=ro&amp;prev=/search%3Fq%3Denvironmental%2Bimpact%2Bof%2Bpesticides%26biw%3D1280%26bih%3D845&amp;rurl=translate.google.ro&amp;sl=en&amp;u=http://en.wikipedia.org/wiki/Colony_Collapse_Disorder&amp;usg=ALkJrhjb7_aijTihQRVzabamCwGwJwIQ7Q" TargetMode="External"/><Relationship Id="rId234"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package" Target="embeddings/Microsoft_Excel_Worksheet10.xlsx"/><Relationship Id="rId24" Type="http://schemas.openxmlformats.org/officeDocument/2006/relationships/image" Target="media/image9.emf"/><Relationship Id="rId40" Type="http://schemas.openxmlformats.org/officeDocument/2006/relationships/image" Target="media/image17.emf"/><Relationship Id="rId45" Type="http://schemas.openxmlformats.org/officeDocument/2006/relationships/package" Target="embeddings/Microsoft_Excel_Worksheet18.xlsx"/><Relationship Id="rId66" Type="http://schemas.openxmlformats.org/officeDocument/2006/relationships/image" Target="media/image30.emf"/><Relationship Id="rId87" Type="http://schemas.openxmlformats.org/officeDocument/2006/relationships/image" Target="media/image42.wmf"/><Relationship Id="rId110" Type="http://schemas.openxmlformats.org/officeDocument/2006/relationships/image" Target="media/image63.png"/><Relationship Id="rId115" Type="http://schemas.openxmlformats.org/officeDocument/2006/relationships/chart" Target="charts/chart7.xml"/><Relationship Id="rId131" Type="http://schemas.openxmlformats.org/officeDocument/2006/relationships/image" Target="media/image75.png"/><Relationship Id="rId136" Type="http://schemas.openxmlformats.org/officeDocument/2006/relationships/hyperlink" Target="http://www.insse.ro" TargetMode="External"/><Relationship Id="rId157" Type="http://schemas.openxmlformats.org/officeDocument/2006/relationships/image" Target="media/image95.png"/><Relationship Id="rId178" Type="http://schemas.openxmlformats.org/officeDocument/2006/relationships/package" Target="embeddings/Microsoft_Excel_Worksheet39.xlsx"/><Relationship Id="rId61" Type="http://schemas.openxmlformats.org/officeDocument/2006/relationships/package" Target="embeddings/Microsoft_Excel_Worksheet26.xlsx"/><Relationship Id="rId82" Type="http://schemas.openxmlformats.org/officeDocument/2006/relationships/image" Target="media/image37.gif"/><Relationship Id="rId152" Type="http://schemas.openxmlformats.org/officeDocument/2006/relationships/image" Target="media/image90.jpeg"/><Relationship Id="rId173" Type="http://schemas.openxmlformats.org/officeDocument/2006/relationships/package" Target="embeddings/Microsoft_Excel_Worksheet37.xlsx"/><Relationship Id="rId194" Type="http://schemas.openxmlformats.org/officeDocument/2006/relationships/chart" Target="charts/chart19.xml"/><Relationship Id="rId199" Type="http://schemas.openxmlformats.org/officeDocument/2006/relationships/image" Target="media/image110.emf"/><Relationship Id="rId203" Type="http://schemas.openxmlformats.org/officeDocument/2006/relationships/chart" Target="charts/chart20.xml"/><Relationship Id="rId208" Type="http://schemas.openxmlformats.org/officeDocument/2006/relationships/chart" Target="charts/chart23.xml"/><Relationship Id="rId229" Type="http://schemas.openxmlformats.org/officeDocument/2006/relationships/package" Target="embeddings/Microsoft_Excel_Worksheet55.xlsx"/><Relationship Id="rId19" Type="http://schemas.openxmlformats.org/officeDocument/2006/relationships/package" Target="embeddings/Microsoft_Excel_Worksheet5.xlsx"/><Relationship Id="rId224" Type="http://schemas.openxmlformats.org/officeDocument/2006/relationships/image" Target="media/image114.emf"/><Relationship Id="rId14" Type="http://schemas.openxmlformats.org/officeDocument/2006/relationships/image" Target="media/image4.emf"/><Relationship Id="rId30" Type="http://schemas.openxmlformats.org/officeDocument/2006/relationships/image" Target="media/image12.emf"/><Relationship Id="rId35" Type="http://schemas.openxmlformats.org/officeDocument/2006/relationships/package" Target="embeddings/Microsoft_Excel_Worksheet13.xlsx"/><Relationship Id="rId56" Type="http://schemas.openxmlformats.org/officeDocument/2006/relationships/image" Target="media/image25.emf"/><Relationship Id="rId77" Type="http://schemas.openxmlformats.org/officeDocument/2006/relationships/image" Target="media/image32.jpeg"/><Relationship Id="rId100" Type="http://schemas.openxmlformats.org/officeDocument/2006/relationships/image" Target="media/image55.emf"/><Relationship Id="rId105" Type="http://schemas.openxmlformats.org/officeDocument/2006/relationships/image" Target="media/image60.emf"/><Relationship Id="rId126" Type="http://schemas.openxmlformats.org/officeDocument/2006/relationships/image" Target="media/image70.png"/><Relationship Id="rId147" Type="http://schemas.openxmlformats.org/officeDocument/2006/relationships/image" Target="media/image85.jpeg"/><Relationship Id="rId168" Type="http://schemas.openxmlformats.org/officeDocument/2006/relationships/package" Target="embeddings/Microsoft_Excel_Worksheet35.xlsx"/><Relationship Id="rId8" Type="http://schemas.openxmlformats.org/officeDocument/2006/relationships/endnotes" Target="endnotes.xml"/><Relationship Id="rId51" Type="http://schemas.openxmlformats.org/officeDocument/2006/relationships/package" Target="embeddings/Microsoft_Excel_Worksheet21.xlsx"/><Relationship Id="rId72" Type="http://schemas.openxmlformats.org/officeDocument/2006/relationships/footer" Target="footer1.xml"/><Relationship Id="rId93" Type="http://schemas.openxmlformats.org/officeDocument/2006/relationships/image" Target="media/image48.wmf"/><Relationship Id="rId98" Type="http://schemas.openxmlformats.org/officeDocument/2006/relationships/image" Target="media/image53.emf"/><Relationship Id="rId121" Type="http://schemas.openxmlformats.org/officeDocument/2006/relationships/image" Target="media/image65.png"/><Relationship Id="rId142" Type="http://schemas.openxmlformats.org/officeDocument/2006/relationships/hyperlink" Target="https://www.icpdr.org/main/public-participation-interim-overview-swmi" TargetMode="External"/><Relationship Id="rId163" Type="http://schemas.openxmlformats.org/officeDocument/2006/relationships/hyperlink" Target="https://www.eea.europa.eu/data-and-maps/daviz/water-exploitation-index-plus" TargetMode="External"/><Relationship Id="rId184" Type="http://schemas.openxmlformats.org/officeDocument/2006/relationships/chart" Target="charts/chart13.xml"/><Relationship Id="rId189" Type="http://schemas.openxmlformats.org/officeDocument/2006/relationships/image" Target="media/image107.png"/><Relationship Id="rId219" Type="http://schemas.openxmlformats.org/officeDocument/2006/relationships/hyperlink" Target="http://translate.googleusercontent.com/translate_c?depth=1&amp;hl=ro&amp;prev=/search%3Fq%3Denvironmental%2Bimpact%2Bof%2Bpesticides%26biw%3D1280%26bih%3D845&amp;rurl=translate.google.ro&amp;sl=en&amp;u=http://en.wikipedia.org/wiki/Food_chain&amp;usg=ALkJrhiWwG286OOMqQAGsKEYZR3K3O5v5g" TargetMode="External"/><Relationship Id="rId3" Type="http://schemas.openxmlformats.org/officeDocument/2006/relationships/styles" Target="styles.xml"/><Relationship Id="rId214" Type="http://schemas.openxmlformats.org/officeDocument/2006/relationships/hyperlink" Target="http://translate.googleusercontent.com/translate_c?depth=1&amp;hl=ro&amp;prev=/search%3Fq%3Denvironmental%2Bimpact%2Bof%2Bpesticides%26biw%3D1280%26bih%3D845&amp;rurl=translate.google.ro&amp;sl=en&amp;u=http://en.wikipedia.org/wiki/Legume&amp;usg=ALkJrhhUbbg3026imBNlZQQqGGUdOUyq7w" TargetMode="External"/><Relationship Id="rId230" Type="http://schemas.openxmlformats.org/officeDocument/2006/relationships/image" Target="media/image117.emf"/><Relationship Id="rId235" Type="http://schemas.openxmlformats.org/officeDocument/2006/relationships/theme" Target="theme/theme1.xml"/><Relationship Id="rId25" Type="http://schemas.openxmlformats.org/officeDocument/2006/relationships/package" Target="embeddings/Microsoft_Excel_Worksheet8.xlsx"/><Relationship Id="rId46" Type="http://schemas.openxmlformats.org/officeDocument/2006/relationships/image" Target="media/image20.emf"/><Relationship Id="rId67" Type="http://schemas.openxmlformats.org/officeDocument/2006/relationships/package" Target="embeddings/Microsoft_Excel_Worksheet29.xlsx"/><Relationship Id="rId116" Type="http://schemas.openxmlformats.org/officeDocument/2006/relationships/chart" Target="charts/chart8.xml"/><Relationship Id="rId137" Type="http://schemas.openxmlformats.org/officeDocument/2006/relationships/image" Target="media/image79.png"/><Relationship Id="rId158" Type="http://schemas.openxmlformats.org/officeDocument/2006/relationships/image" Target="media/image96.jpeg"/><Relationship Id="rId20" Type="http://schemas.openxmlformats.org/officeDocument/2006/relationships/image" Target="media/image7.emf"/><Relationship Id="rId41" Type="http://schemas.openxmlformats.org/officeDocument/2006/relationships/package" Target="embeddings/Microsoft_Excel_Worksheet16.xlsx"/><Relationship Id="rId62" Type="http://schemas.openxmlformats.org/officeDocument/2006/relationships/image" Target="media/image28.emf"/><Relationship Id="rId83" Type="http://schemas.openxmlformats.org/officeDocument/2006/relationships/image" Target="media/image38.wmf"/><Relationship Id="rId88" Type="http://schemas.openxmlformats.org/officeDocument/2006/relationships/image" Target="media/image43.wmf"/><Relationship Id="rId111" Type="http://schemas.openxmlformats.org/officeDocument/2006/relationships/chart" Target="charts/chart3.xml"/><Relationship Id="rId132" Type="http://schemas.openxmlformats.org/officeDocument/2006/relationships/hyperlink" Target="http://www.insse.ro" TargetMode="External"/><Relationship Id="rId153" Type="http://schemas.openxmlformats.org/officeDocument/2006/relationships/image" Target="media/image91.jpeg"/><Relationship Id="rId174" Type="http://schemas.openxmlformats.org/officeDocument/2006/relationships/image" Target="media/image104.emf"/><Relationship Id="rId179" Type="http://schemas.openxmlformats.org/officeDocument/2006/relationships/image" Target="media/image106.emf"/><Relationship Id="rId195" Type="http://schemas.openxmlformats.org/officeDocument/2006/relationships/footer" Target="footer5.xml"/><Relationship Id="rId209" Type="http://schemas.openxmlformats.org/officeDocument/2006/relationships/chart" Target="charts/chart24.xml"/><Relationship Id="rId190" Type="http://schemas.openxmlformats.org/officeDocument/2006/relationships/image" Target="media/image108.emf"/><Relationship Id="rId204" Type="http://schemas.openxmlformats.org/officeDocument/2006/relationships/image" Target="media/image112.emf"/><Relationship Id="rId220" Type="http://schemas.openxmlformats.org/officeDocument/2006/relationships/hyperlink" Target="http://translate.googleusercontent.com/translate_c?depth=1&amp;hl=ro&amp;prev=/search%3Fq%3Denvironmental%2Bimpact%2Bof%2Bpesticides%26biw%3D1280%26bih%3D845&amp;rurl=translate.google.ro&amp;sl=en&amp;u=http://en.wikipedia.org/wiki/Decline_in_amphibian_populations&amp;usg=ALkJrhh7K58DEiYr2Crvv07Z0H4pvB_qSQ" TargetMode="External"/><Relationship Id="rId225" Type="http://schemas.openxmlformats.org/officeDocument/2006/relationships/package" Target="embeddings/Microsoft_Excel_Worksheet53.xlsx"/><Relationship Id="rId15" Type="http://schemas.openxmlformats.org/officeDocument/2006/relationships/package" Target="embeddings/Microsoft_Excel_Worksheet3.xlsx"/><Relationship Id="rId36" Type="http://schemas.openxmlformats.org/officeDocument/2006/relationships/image" Target="media/image15.emf"/><Relationship Id="rId57" Type="http://schemas.openxmlformats.org/officeDocument/2006/relationships/package" Target="embeddings/Microsoft_Excel_Worksheet24.xlsx"/><Relationship Id="rId106" Type="http://schemas.openxmlformats.org/officeDocument/2006/relationships/image" Target="media/image61.emf"/><Relationship Id="rId127" Type="http://schemas.openxmlformats.org/officeDocument/2006/relationships/image" Target="media/image71.png"/><Relationship Id="rId10" Type="http://schemas.openxmlformats.org/officeDocument/2006/relationships/image" Target="media/image2.emf"/><Relationship Id="rId31" Type="http://schemas.openxmlformats.org/officeDocument/2006/relationships/package" Target="embeddings/Microsoft_Excel_Worksheet11.xlsx"/><Relationship Id="rId52" Type="http://schemas.openxmlformats.org/officeDocument/2006/relationships/image" Target="media/image23.emf"/><Relationship Id="rId73" Type="http://schemas.openxmlformats.org/officeDocument/2006/relationships/image" Target="media/image31.png"/><Relationship Id="rId78" Type="http://schemas.openxmlformats.org/officeDocument/2006/relationships/image" Target="media/image33.png"/><Relationship Id="rId94" Type="http://schemas.openxmlformats.org/officeDocument/2006/relationships/image" Target="media/image49.wmf"/><Relationship Id="rId99" Type="http://schemas.openxmlformats.org/officeDocument/2006/relationships/image" Target="media/image54.wmf"/><Relationship Id="rId101" Type="http://schemas.openxmlformats.org/officeDocument/2006/relationships/image" Target="media/image56.emf"/><Relationship Id="rId122" Type="http://schemas.openxmlformats.org/officeDocument/2006/relationships/image" Target="media/image66.png"/><Relationship Id="rId143" Type="http://schemas.openxmlformats.org/officeDocument/2006/relationships/image" Target="media/image81.png"/><Relationship Id="rId148" Type="http://schemas.openxmlformats.org/officeDocument/2006/relationships/image" Target="media/image86.jpeg"/><Relationship Id="rId164" Type="http://schemas.openxmlformats.org/officeDocument/2006/relationships/footer" Target="footer2.xml"/><Relationship Id="rId169" Type="http://schemas.openxmlformats.org/officeDocument/2006/relationships/hyperlink" Target="http://www.insse.ro" TargetMode="External"/><Relationship Id="rId185" Type="http://schemas.openxmlformats.org/officeDocument/2006/relationships/chart" Target="charts/chart14.xm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package" Target="embeddings/Microsoft_Excel_Worksheet40.xlsx"/><Relationship Id="rId210" Type="http://schemas.openxmlformats.org/officeDocument/2006/relationships/chart" Target="charts/chart25.xml"/><Relationship Id="rId215" Type="http://schemas.openxmlformats.org/officeDocument/2006/relationships/hyperlink" Target="http://translate.googleusercontent.com/translate_c?depth=1&amp;hl=ro&amp;prev=/search%3Fq%3Denvironmental%2Bimpact%2Bof%2Bpesticides%26biw%3D1280%26bih%3D845&amp;rurl=translate.google.ro&amp;sl=en&amp;u=http://en.wikipedia.org/wiki/Rhizobium&amp;usg=ALkJrhjCvegVMWn_Vgpz0goX2BBVtbTXkQ" TargetMode="External"/><Relationship Id="rId26" Type="http://schemas.openxmlformats.org/officeDocument/2006/relationships/image" Target="media/image10.emf"/><Relationship Id="rId231" Type="http://schemas.openxmlformats.org/officeDocument/2006/relationships/package" Target="embeddings/Microsoft_Excel_Worksheet56.xlsx"/><Relationship Id="rId47" Type="http://schemas.openxmlformats.org/officeDocument/2006/relationships/package" Target="embeddings/Microsoft_Excel_Worksheet19.xlsx"/><Relationship Id="rId68" Type="http://schemas.openxmlformats.org/officeDocument/2006/relationships/hyperlink" Target="http://www.mmediu.ro/app/webroot/uploads/files/2011-12-29_legislatie_calitate_aer_legea104din2011calitate%20aer.pdf" TargetMode="External"/><Relationship Id="rId89" Type="http://schemas.openxmlformats.org/officeDocument/2006/relationships/image" Target="media/image44.emf"/><Relationship Id="rId112" Type="http://schemas.openxmlformats.org/officeDocument/2006/relationships/chart" Target="charts/chart4.xml"/><Relationship Id="rId133" Type="http://schemas.openxmlformats.org/officeDocument/2006/relationships/image" Target="media/image76.png"/><Relationship Id="rId154" Type="http://schemas.openxmlformats.org/officeDocument/2006/relationships/image" Target="media/image92.jpeg"/><Relationship Id="rId175" Type="http://schemas.openxmlformats.org/officeDocument/2006/relationships/package" Target="embeddings/Microsoft_Excel_Worksheet38.xlsx"/><Relationship Id="rId196" Type="http://schemas.openxmlformats.org/officeDocument/2006/relationships/footer" Target="footer6.xml"/><Relationship Id="rId200" Type="http://schemas.openxmlformats.org/officeDocument/2006/relationships/package" Target="embeddings/Microsoft_Excel_Worksheet50.xlsx"/><Relationship Id="rId16" Type="http://schemas.openxmlformats.org/officeDocument/2006/relationships/image" Target="media/image5.emf"/><Relationship Id="rId221" Type="http://schemas.openxmlformats.org/officeDocument/2006/relationships/hyperlink" Target="http://translate.googleusercontent.com/translate_c?depth=1&amp;hl=ro&amp;prev=/search%3Fq%3Denvironmental%2Bimpact%2Bof%2Bpesticides%26biw%3D1280%26bih%3D845&amp;rurl=translate.google.ro&amp;sl=en&amp;u=http://en.wikipedia.org/wiki/Aerosol&amp;usg=ALkJrhgsA2tKR-iE3ZWcovRPsOFt3yPM4w" TargetMode="External"/><Relationship Id="rId37" Type="http://schemas.openxmlformats.org/officeDocument/2006/relationships/package" Target="embeddings/Microsoft_Excel_Worksheet14.xlsx"/><Relationship Id="rId58" Type="http://schemas.openxmlformats.org/officeDocument/2006/relationships/image" Target="media/image26.emf"/><Relationship Id="rId79" Type="http://schemas.openxmlformats.org/officeDocument/2006/relationships/image" Target="media/image34.png"/><Relationship Id="rId102" Type="http://schemas.openxmlformats.org/officeDocument/2006/relationships/image" Target="media/image57.emf"/><Relationship Id="rId123" Type="http://schemas.openxmlformats.org/officeDocument/2006/relationships/image" Target="media/image67.png"/><Relationship Id="rId144" Type="http://schemas.openxmlformats.org/officeDocument/2006/relationships/image" Target="media/image82.png"/><Relationship Id="rId90" Type="http://schemas.openxmlformats.org/officeDocument/2006/relationships/image" Target="media/image45.wmf"/><Relationship Id="rId165" Type="http://schemas.openxmlformats.org/officeDocument/2006/relationships/image" Target="media/image100.emf"/><Relationship Id="rId186" Type="http://schemas.openxmlformats.org/officeDocument/2006/relationships/chart" Target="charts/chart15.xml"/><Relationship Id="rId211" Type="http://schemas.openxmlformats.org/officeDocument/2006/relationships/hyperlink" Target="http://translate.googleusercontent.com/translate_c?depth=1&amp;hl=ro&amp;prev=/search%3Fq%3Denvironmental%2Bimpact%2Bof%2Bpesticides%26biw%3D1280%26bih%3D845&amp;rurl=translate.google.ro&amp;sl=en&amp;u=http://en.wikipedia.org/wiki/File:Crop_spraying_near_St_Mary_Bourne_-_geograph.org.uk_-_392462.jpg&amp;usg=ALkJrhiAfMyUNMTJLbq7gs0bCOGK5TyoQw" TargetMode="External"/><Relationship Id="rId232" Type="http://schemas.openxmlformats.org/officeDocument/2006/relationships/image" Target="media/image118.emf"/><Relationship Id="rId27" Type="http://schemas.openxmlformats.org/officeDocument/2006/relationships/package" Target="embeddings/Microsoft_Excel_Worksheet9.xlsx"/><Relationship Id="rId48" Type="http://schemas.openxmlformats.org/officeDocument/2006/relationships/image" Target="media/image21.emf"/><Relationship Id="rId69" Type="http://schemas.openxmlformats.org/officeDocument/2006/relationships/hyperlink" Target="http://www.mmediu.ro/app/webroot/uploads/files/Directiva%202008_50_CE.pdf" TargetMode="External"/><Relationship Id="rId113" Type="http://schemas.openxmlformats.org/officeDocument/2006/relationships/chart" Target="charts/chart5.xml"/><Relationship Id="rId134" Type="http://schemas.openxmlformats.org/officeDocument/2006/relationships/image" Target="media/image77.png"/></Relationships>
</file>

<file path=word/_rels/footnotes.xml.rels><?xml version="1.0" encoding="UTF-8" standalone="yes"?>
<Relationships xmlns="http://schemas.openxmlformats.org/package/2006/relationships"><Relationship Id="rId3" Type="http://schemas.openxmlformats.org/officeDocument/2006/relationships/hyperlink" Target="https://ec.europa.eu/clima/sites/clima/files/adaptation/what/docs/eu_strategy_2021.pdf" TargetMode="External"/><Relationship Id="rId2" Type="http://schemas.openxmlformats.org/officeDocument/2006/relationships/hyperlink" Target="https://ec.europa.eu/clima/sites/clima/files/adaptation/what/docs/eu_strategy_2021.pdf" TargetMode="External"/><Relationship Id="rId1" Type="http://schemas.openxmlformats.org/officeDocument/2006/relationships/hyperlink" Target="https://ec.europa.eu/environment/pdf/chemicals/2020/10/Strategy.pdf"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34.xlsx"/></Relationships>
</file>

<file path=word/charts/_rels/chart11.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5.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41.xlsx"/><Relationship Id="rId1" Type="http://schemas.openxmlformats.org/officeDocument/2006/relationships/themeOverride" Target="../theme/themeOverride6.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42.xlsx"/><Relationship Id="rId1" Type="http://schemas.openxmlformats.org/officeDocument/2006/relationships/themeOverride" Target="../theme/themeOverride7.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43.xlsx"/><Relationship Id="rId1" Type="http://schemas.openxmlformats.org/officeDocument/2006/relationships/themeOverride" Target="../theme/themeOverride8.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44.xlsx"/><Relationship Id="rId1" Type="http://schemas.openxmlformats.org/officeDocument/2006/relationships/themeOverride" Target="../theme/themeOverride9.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45.xlsx"/><Relationship Id="rId1" Type="http://schemas.openxmlformats.org/officeDocument/2006/relationships/themeOverride" Target="../theme/themeOverride10.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46.xlsx"/><Relationship Id="rId1" Type="http://schemas.openxmlformats.org/officeDocument/2006/relationships/themeOverride" Target="../theme/themeOverride11.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48.xlsx"/><Relationship Id="rId1" Type="http://schemas.openxmlformats.org/officeDocument/2006/relationships/themeOverride" Target="../theme/themeOverride12.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49.xlsx"/><Relationship Id="rId1" Type="http://schemas.openxmlformats.org/officeDocument/2006/relationships/themeOverride" Target="../theme/themeOverride13.xml"/></Relationships>
</file>

<file path=word/charts/_rels/chart2.xml.rels><?xml version="1.0" encoding="UTF-8" standalone="yes"?>
<Relationships xmlns="http://schemas.openxmlformats.org/package/2006/relationships"><Relationship Id="rId1" Type="http://schemas.openxmlformats.org/officeDocument/2006/relationships/oleObject" Target="file:///D:\BULETIN_HIDROGEOLOGIC\2022\ANALIZA_2021\ANALIZA_2021&amp;2016_2020_GIS.xlsx" TargetMode="Externa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52.xlsx"/></Relationships>
</file>

<file path=word/charts/_rels/chart21.xml.rels><?xml version="1.0" encoding="UTF-8" standalone="yes"?>
<Relationships xmlns="http://schemas.openxmlformats.org/package/2006/relationships"><Relationship Id="rId2" Type="http://schemas.openxmlformats.org/officeDocument/2006/relationships/oleObject" Target="file:///D:\CFM\RSM\2022\New%20folder\Grafice.xlsx" TargetMode="External"/><Relationship Id="rId1" Type="http://schemas.openxmlformats.org/officeDocument/2006/relationships/themeOverride" Target="../theme/themeOverride14.xml"/></Relationships>
</file>

<file path=word/charts/_rels/chart22.xml.rels><?xml version="1.0" encoding="UTF-8" standalone="yes"?>
<Relationships xmlns="http://schemas.openxmlformats.org/package/2006/relationships"><Relationship Id="rId2" Type="http://schemas.openxmlformats.org/officeDocument/2006/relationships/oleObject" Target="file:///D:\CFM\RSM\2022\New%20folder\Grafice.xlsx" TargetMode="External"/><Relationship Id="rId1" Type="http://schemas.openxmlformats.org/officeDocument/2006/relationships/themeOverride" Target="../theme/themeOverride15.xml"/></Relationships>
</file>

<file path=word/charts/_rels/chart23.xml.rels><?xml version="1.0" encoding="UTF-8" standalone="yes"?>
<Relationships xmlns="http://schemas.openxmlformats.org/package/2006/relationships"><Relationship Id="rId2" Type="http://schemas.openxmlformats.org/officeDocument/2006/relationships/oleObject" Target="file:///D:\CFM\Diverse\RSM\2020\Grafice.xlsx" TargetMode="External"/><Relationship Id="rId1" Type="http://schemas.openxmlformats.org/officeDocument/2006/relationships/themeOverride" Target="../theme/themeOverride16.xml"/></Relationships>
</file>

<file path=word/charts/_rels/chart24.xml.rels><?xml version="1.0" encoding="UTF-8" standalone="yes"?>
<Relationships xmlns="http://schemas.openxmlformats.org/package/2006/relationships"><Relationship Id="rId2" Type="http://schemas.openxmlformats.org/officeDocument/2006/relationships/oleObject" Target="file:///D:\CFM\Deseuri\Ambalaje\2021\Date%20RSM\Anexa%203C_07.07.2020.xlsx" TargetMode="External"/><Relationship Id="rId1" Type="http://schemas.openxmlformats.org/officeDocument/2006/relationships/themeOverride" Target="../theme/themeOverride17.xml"/></Relationships>
</file>

<file path=word/charts/_rels/chart25.xml.rels><?xml version="1.0" encoding="UTF-8" standalone="yes"?>
<Relationships xmlns="http://schemas.openxmlformats.org/package/2006/relationships"><Relationship Id="rId2" Type="http://schemas.openxmlformats.org/officeDocument/2006/relationships/oleObject" Target="file:///D:\CFM\RSM\2022\New%20folder\Grafice.xlsx" TargetMode="External"/><Relationship Id="rId1" Type="http://schemas.openxmlformats.org/officeDocument/2006/relationships/themeOverride" Target="../theme/themeOverride18.xml"/></Relationships>
</file>

<file path=word/charts/_rels/chart3.xml.rels><?xml version="1.0" encoding="UTF-8" standalone="yes"?>
<Relationships xmlns="http://schemas.openxmlformats.org/package/2006/relationships"><Relationship Id="rId1" Type="http://schemas.openxmlformats.org/officeDocument/2006/relationships/oleObject" Target="file:///E:\SOER\SOER_2021\Grafice%20SOER_202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E:\SOER\SOER_2021\Grafice%20SOER_2021.xlsx"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1" Type="http://schemas.openxmlformats.org/officeDocument/2006/relationships/oleObject" Target="file:///E:\Documente\Servici\ANPM_SOER\RAP%202021%20(date%202018-2020)\Grafice%20anpm%202018-2020.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E:\Documente\Servici\ANPM_SOER\RAP%202021%20(date%202018-2020)\Grafice%20anpm%202018-2020.xlsx" TargetMode="Externa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100" b="0">
                <a:latin typeface="Arial" panose="020B0604020202020204" pitchFamily="34" charset="0"/>
                <a:cs typeface="Arial" panose="020B0604020202020204" pitchFamily="34" charset="0"/>
              </a:rPr>
              <a:t>Evoluția</a:t>
            </a:r>
            <a:r>
              <a:rPr lang="en-US" sz="1100" b="0" baseline="0">
                <a:latin typeface="Arial" panose="020B0604020202020204" pitchFamily="34" charset="0"/>
                <a:cs typeface="Arial" panose="020B0604020202020204" pitchFamily="34" charset="0"/>
              </a:rPr>
              <a:t> </a:t>
            </a:r>
            <a:r>
              <a:rPr lang="en-US" sz="1100" b="0">
                <a:latin typeface="Arial" panose="020B0604020202020204" pitchFamily="34" charset="0"/>
                <a:cs typeface="Arial" panose="020B0604020202020204" pitchFamily="34" charset="0"/>
              </a:rPr>
              <a:t>resursei de apă (teoretică și utilizabilă) in mii m</a:t>
            </a:r>
            <a:r>
              <a:rPr lang="en-US" sz="1100" b="0" baseline="30000">
                <a:latin typeface="Arial" panose="020B0604020202020204" pitchFamily="34" charset="0"/>
                <a:cs typeface="Arial" panose="020B0604020202020204" pitchFamily="34" charset="0"/>
              </a:rPr>
              <a:t>3</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'Tabel 1_Resursa teoretica'!$B$6</c:f>
              <c:strCache>
                <c:ptCount val="1"/>
                <c:pt idx="0">
                  <c:v>Anii</c:v>
                </c:pt>
              </c:strCache>
            </c:strRef>
          </c:tx>
          <c:invertIfNegative val="0"/>
          <c:val>
            <c:numRef>
              <c:f>'Tabel 1_Resursa teoretica'!$B$7:$B$12</c:f>
              <c:numCache>
                <c:formatCode>General</c:formatCode>
                <c:ptCount val="6"/>
                <c:pt idx="0">
                  <c:v>2015</c:v>
                </c:pt>
                <c:pt idx="1">
                  <c:v>2016</c:v>
                </c:pt>
                <c:pt idx="2">
                  <c:v>2017</c:v>
                </c:pt>
                <c:pt idx="3">
                  <c:v>2018</c:v>
                </c:pt>
                <c:pt idx="4">
                  <c:v>2019</c:v>
                </c:pt>
                <c:pt idx="5">
                  <c:v>2020</c:v>
                </c:pt>
              </c:numCache>
            </c:numRef>
          </c:val>
          <c:extLst xmlns:c16r2="http://schemas.microsoft.com/office/drawing/2015/06/chart">
            <c:ext xmlns:c16="http://schemas.microsoft.com/office/drawing/2014/chart" uri="{C3380CC4-5D6E-409C-BE32-E72D297353CC}">
              <c16:uniqueId val="{00000000-0A19-4005-91E4-8B5DA338B2A9}"/>
            </c:ext>
          </c:extLst>
        </c:ser>
        <c:ser>
          <c:idx val="1"/>
          <c:order val="1"/>
          <c:tx>
            <c:strRef>
              <c:f>'Tabel 1_Resursa teoretica'!$C$6</c:f>
              <c:strCache>
                <c:ptCount val="1"/>
                <c:pt idx="0">
                  <c:v>Resursa teoretică</c:v>
                </c:pt>
              </c:strCache>
            </c:strRef>
          </c:tx>
          <c:invertIfNegative val="0"/>
          <c:val>
            <c:numRef>
              <c:f>'Tabel 1_Resursa teoretica'!$C$7:$C$12</c:f>
              <c:numCache>
                <c:formatCode>General</c:formatCode>
                <c:ptCount val="6"/>
                <c:pt idx="0">
                  <c:v>134600000</c:v>
                </c:pt>
                <c:pt idx="1">
                  <c:v>134600000</c:v>
                </c:pt>
                <c:pt idx="2">
                  <c:v>134600000</c:v>
                </c:pt>
                <c:pt idx="3">
                  <c:v>134600000</c:v>
                </c:pt>
                <c:pt idx="4">
                  <c:v>134600000</c:v>
                </c:pt>
                <c:pt idx="5">
                  <c:v>134600000</c:v>
                </c:pt>
              </c:numCache>
            </c:numRef>
          </c:val>
          <c:extLst xmlns:c16r2="http://schemas.microsoft.com/office/drawing/2015/06/chart">
            <c:ext xmlns:c16="http://schemas.microsoft.com/office/drawing/2014/chart" uri="{C3380CC4-5D6E-409C-BE32-E72D297353CC}">
              <c16:uniqueId val="{00000001-0A19-4005-91E4-8B5DA338B2A9}"/>
            </c:ext>
          </c:extLst>
        </c:ser>
        <c:ser>
          <c:idx val="2"/>
          <c:order val="2"/>
          <c:tx>
            <c:strRef>
              <c:f>'Tabel 1_Resursa teoretica'!$D$6</c:f>
              <c:strCache>
                <c:ptCount val="1"/>
                <c:pt idx="0">
                  <c:v>Resursa utilizabilă</c:v>
                </c:pt>
              </c:strCache>
            </c:strRef>
          </c:tx>
          <c:invertIfNegative val="0"/>
          <c:val>
            <c:numRef>
              <c:f>'Tabel 1_Resursa teoretica'!$D$7:$D$12</c:f>
              <c:numCache>
                <c:formatCode>General</c:formatCode>
                <c:ptCount val="6"/>
                <c:pt idx="0">
                  <c:v>38346760</c:v>
                </c:pt>
                <c:pt idx="1">
                  <c:v>38346760</c:v>
                </c:pt>
                <c:pt idx="2">
                  <c:v>38346760</c:v>
                </c:pt>
                <c:pt idx="3">
                  <c:v>38346760</c:v>
                </c:pt>
                <c:pt idx="4">
                  <c:v>38346760</c:v>
                </c:pt>
                <c:pt idx="5">
                  <c:v>38346760</c:v>
                </c:pt>
              </c:numCache>
            </c:numRef>
          </c:val>
          <c:extLst xmlns:c16r2="http://schemas.microsoft.com/office/drawing/2015/06/chart">
            <c:ext xmlns:c16="http://schemas.microsoft.com/office/drawing/2014/chart" uri="{C3380CC4-5D6E-409C-BE32-E72D297353CC}">
              <c16:uniqueId val="{00000002-0A19-4005-91E4-8B5DA338B2A9}"/>
            </c:ext>
          </c:extLst>
        </c:ser>
        <c:dLbls>
          <c:showLegendKey val="0"/>
          <c:showVal val="0"/>
          <c:showCatName val="0"/>
          <c:showSerName val="0"/>
          <c:showPercent val="0"/>
          <c:showBubbleSize val="0"/>
        </c:dLbls>
        <c:gapWidth val="150"/>
        <c:shape val="box"/>
        <c:axId val="316439168"/>
        <c:axId val="316445056"/>
        <c:axId val="0"/>
      </c:bar3DChart>
      <c:catAx>
        <c:axId val="316439168"/>
        <c:scaling>
          <c:orientation val="minMax"/>
        </c:scaling>
        <c:delete val="0"/>
        <c:axPos val="b"/>
        <c:numFmt formatCode="0.0" sourceLinked="1"/>
        <c:majorTickMark val="none"/>
        <c:minorTickMark val="none"/>
        <c:tickLblPos val="nextTo"/>
        <c:crossAx val="316445056"/>
        <c:crosses val="autoZero"/>
        <c:auto val="1"/>
        <c:lblAlgn val="ctr"/>
        <c:lblOffset val="100"/>
        <c:noMultiLvlLbl val="0"/>
      </c:catAx>
      <c:valAx>
        <c:axId val="316445056"/>
        <c:scaling>
          <c:orientation val="minMax"/>
        </c:scaling>
        <c:delete val="0"/>
        <c:axPos val="l"/>
        <c:majorGridlines/>
        <c:title>
          <c:tx>
            <c:rich>
              <a:bodyPr/>
              <a:lstStyle/>
              <a:p>
                <a:pPr>
                  <a:defRPr b="0" i="1"/>
                </a:pPr>
                <a:r>
                  <a:rPr lang="en-US" b="0" i="1"/>
                  <a:t>Volum</a:t>
                </a:r>
                <a:r>
                  <a:rPr lang="en-US" b="0" i="1" baseline="0"/>
                  <a:t> mii m</a:t>
                </a:r>
                <a:r>
                  <a:rPr lang="en-US" b="0" i="1" baseline="30000"/>
                  <a:t>3</a:t>
                </a:r>
              </a:p>
            </c:rich>
          </c:tx>
          <c:layout>
            <c:manualLayout>
              <c:xMode val="edge"/>
              <c:yMode val="edge"/>
              <c:x val="7.4818341868091123E-2"/>
              <c:y val="0.36308532289078838"/>
            </c:manualLayout>
          </c:layout>
          <c:overlay val="0"/>
        </c:title>
        <c:numFmt formatCode="General" sourceLinked="1"/>
        <c:majorTickMark val="none"/>
        <c:minorTickMark val="none"/>
        <c:tickLblPos val="nextTo"/>
        <c:crossAx val="316439168"/>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5624272606949775"/>
          <c:y val="2.4050437824506794E-2"/>
          <c:w val="0.60596881800031399"/>
          <c:h val="0.67164661802677805"/>
        </c:manualLayout>
      </c:layout>
      <c:barChart>
        <c:barDir val="col"/>
        <c:grouping val="clustered"/>
        <c:varyColors val="0"/>
        <c:ser>
          <c:idx val="0"/>
          <c:order val="0"/>
          <c:tx>
            <c:strRef>
              <c:f>Subterane_NO3!$A$37</c:f>
              <c:strCache>
                <c:ptCount val="1"/>
                <c:pt idx="0">
                  <c:v> Puncte de  monitorizare cu conc.      &lt; 50 mg NO₃/L (%)</c:v>
                </c:pt>
              </c:strCache>
            </c:strRef>
          </c:tx>
          <c:spPr>
            <a:solidFill>
              <a:schemeClr val="accent1"/>
            </a:solidFill>
            <a:ln>
              <a:noFill/>
            </a:ln>
            <a:effectLst/>
          </c:spPr>
          <c:invertIfNegative val="0"/>
          <c:cat>
            <c:numRef>
              <c:f>Subterane_NO3!$B$36:$H$36</c:f>
              <c:numCache>
                <c:formatCode>General</c:formatCode>
                <c:ptCount val="7"/>
                <c:pt idx="0">
                  <c:v>2015</c:v>
                </c:pt>
                <c:pt idx="1">
                  <c:v>2016</c:v>
                </c:pt>
                <c:pt idx="2">
                  <c:v>2017</c:v>
                </c:pt>
                <c:pt idx="3">
                  <c:v>2018</c:v>
                </c:pt>
                <c:pt idx="4">
                  <c:v>2019</c:v>
                </c:pt>
                <c:pt idx="5">
                  <c:v>2020</c:v>
                </c:pt>
                <c:pt idx="6">
                  <c:v>2021</c:v>
                </c:pt>
              </c:numCache>
            </c:numRef>
          </c:cat>
          <c:val>
            <c:numRef>
              <c:f>Subterane_NO3!$B$37:$H$37</c:f>
              <c:numCache>
                <c:formatCode>0.00</c:formatCode>
                <c:ptCount val="7"/>
                <c:pt idx="0">
                  <c:v>85.496183206106863</c:v>
                </c:pt>
                <c:pt idx="1">
                  <c:v>86.277084701247546</c:v>
                </c:pt>
                <c:pt idx="2">
                  <c:v>86.197916666666657</c:v>
                </c:pt>
                <c:pt idx="3">
                  <c:v>86.384364820846898</c:v>
                </c:pt>
                <c:pt idx="4">
                  <c:v>87.597911227154043</c:v>
                </c:pt>
                <c:pt idx="5">
                  <c:v>88.365837256220587</c:v>
                </c:pt>
                <c:pt idx="6">
                  <c:v>88.648293963254602</c:v>
                </c:pt>
              </c:numCache>
            </c:numRef>
          </c:val>
          <c:extLst xmlns:c16r2="http://schemas.microsoft.com/office/drawing/2015/06/chart">
            <c:ext xmlns:c16="http://schemas.microsoft.com/office/drawing/2014/chart" uri="{C3380CC4-5D6E-409C-BE32-E72D297353CC}">
              <c16:uniqueId val="{00000000-EC12-41BA-87F9-C9A1FE6176C6}"/>
            </c:ext>
          </c:extLst>
        </c:ser>
        <c:ser>
          <c:idx val="1"/>
          <c:order val="1"/>
          <c:tx>
            <c:strRef>
              <c:f>Subterane_NO3!$A$38</c:f>
              <c:strCache>
                <c:ptCount val="1"/>
                <c:pt idx="0">
                  <c:v>Depășiri ale conc. 50 mg NO₃/L (%)</c:v>
                </c:pt>
              </c:strCache>
            </c:strRef>
          </c:tx>
          <c:spPr>
            <a:solidFill>
              <a:schemeClr val="bg1">
                <a:lumMod val="75000"/>
              </a:schemeClr>
            </a:solidFill>
            <a:ln>
              <a:noFill/>
            </a:ln>
            <a:effectLst/>
          </c:spPr>
          <c:invertIfNegative val="0"/>
          <c:cat>
            <c:numRef>
              <c:f>Subterane_NO3!$B$36:$H$36</c:f>
              <c:numCache>
                <c:formatCode>General</c:formatCode>
                <c:ptCount val="7"/>
                <c:pt idx="0">
                  <c:v>2015</c:v>
                </c:pt>
                <c:pt idx="1">
                  <c:v>2016</c:v>
                </c:pt>
                <c:pt idx="2">
                  <c:v>2017</c:v>
                </c:pt>
                <c:pt idx="3">
                  <c:v>2018</c:v>
                </c:pt>
                <c:pt idx="4">
                  <c:v>2019</c:v>
                </c:pt>
                <c:pt idx="5">
                  <c:v>2020</c:v>
                </c:pt>
                <c:pt idx="6">
                  <c:v>2021</c:v>
                </c:pt>
              </c:numCache>
            </c:numRef>
          </c:cat>
          <c:val>
            <c:numRef>
              <c:f>Subterane_NO3!$B$38:$H$38</c:f>
              <c:numCache>
                <c:formatCode>0.00</c:formatCode>
                <c:ptCount val="7"/>
                <c:pt idx="0">
                  <c:v>14.503816793893129</c:v>
                </c:pt>
                <c:pt idx="1">
                  <c:v>13.722915298752461</c:v>
                </c:pt>
                <c:pt idx="2">
                  <c:v>13.802083333333334</c:v>
                </c:pt>
                <c:pt idx="3">
                  <c:v>13.615635179153093</c:v>
                </c:pt>
                <c:pt idx="4">
                  <c:v>12.402088772845952</c:v>
                </c:pt>
                <c:pt idx="5">
                  <c:v>11.634162743779422</c:v>
                </c:pt>
                <c:pt idx="6" formatCode="General">
                  <c:v>11.35</c:v>
                </c:pt>
              </c:numCache>
            </c:numRef>
          </c:val>
          <c:extLst xmlns:c16r2="http://schemas.microsoft.com/office/drawing/2015/06/chart">
            <c:ext xmlns:c16="http://schemas.microsoft.com/office/drawing/2014/chart" uri="{C3380CC4-5D6E-409C-BE32-E72D297353CC}">
              <c16:uniqueId val="{00000001-EC12-41BA-87F9-C9A1FE6176C6}"/>
            </c:ext>
          </c:extLst>
        </c:ser>
        <c:dLbls>
          <c:showLegendKey val="0"/>
          <c:showVal val="0"/>
          <c:showCatName val="0"/>
          <c:showSerName val="0"/>
          <c:showPercent val="0"/>
          <c:showBubbleSize val="0"/>
        </c:dLbls>
        <c:gapWidth val="219"/>
        <c:overlap val="-27"/>
        <c:axId val="318168448"/>
        <c:axId val="377357440"/>
      </c:barChart>
      <c:catAx>
        <c:axId val="318168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77357440"/>
        <c:crosses val="autoZero"/>
        <c:auto val="1"/>
        <c:lblAlgn val="ctr"/>
        <c:lblOffset val="100"/>
        <c:noMultiLvlLbl val="0"/>
      </c:catAx>
      <c:valAx>
        <c:axId val="3773574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a:t>
                </a:r>
                <a:endParaRPr lang="ro-RO"/>
              </a:p>
            </c:rich>
          </c:tx>
          <c:layout>
            <c:manualLayout>
              <c:xMode val="edge"/>
              <c:yMode val="edge"/>
              <c:x val="0.2388888888888889"/>
              <c:y val="0.35468358121901422"/>
            </c:manualLayout>
          </c:layout>
          <c:overlay val="0"/>
          <c:spPr>
            <a:noFill/>
            <a:ln>
              <a:noFill/>
            </a:ln>
            <a:effectLst/>
          </c:sp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18168448"/>
        <c:crosses val="autoZero"/>
        <c:crossBetween val="between"/>
      </c:valAx>
      <c:dTable>
        <c:showHorzBorder val="1"/>
        <c:showVertBorder val="1"/>
        <c:showOutline val="1"/>
        <c:showKeys val="1"/>
        <c:spPr>
          <a:noFill/>
          <a:ln w="9525" cap="flat" cmpd="sng" algn="ctr">
            <a:solidFill>
              <a:schemeClr val="tx1"/>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Table>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3888888888888889E-3"/>
          <c:y val="7.8793379994167412E-2"/>
          <c:w val="0.89582738988461552"/>
          <c:h val="0.62625729075532222"/>
        </c:manualLayout>
      </c:layout>
      <c:pie3DChart>
        <c:varyColors val="1"/>
        <c:ser>
          <c:idx val="0"/>
          <c:order val="0"/>
          <c:dPt>
            <c:idx val="0"/>
            <c:bubble3D val="0"/>
            <c:explosion val="16"/>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C03-4110-99C8-72C166C8E57B}"/>
              </c:ext>
            </c:extLst>
          </c:dPt>
          <c:dPt>
            <c:idx val="1"/>
            <c:bubble3D val="0"/>
            <c:explosion val="34"/>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C03-4110-99C8-72C166C8E57B}"/>
              </c:ext>
            </c:extLst>
          </c:dPt>
          <c:dPt>
            <c:idx val="2"/>
            <c:bubble3D val="0"/>
            <c:explosion val="21"/>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C03-4110-99C8-72C166C8E57B}"/>
              </c:ext>
            </c:extLst>
          </c:dPt>
          <c:dPt>
            <c:idx val="3"/>
            <c:bubble3D val="0"/>
            <c:explosion val="15"/>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AC03-4110-99C8-72C166C8E57B}"/>
              </c:ext>
            </c:extLst>
          </c:dPt>
          <c:dPt>
            <c:idx val="4"/>
            <c:bubble3D val="0"/>
            <c:explosion val="24"/>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AC03-4110-99C8-72C166C8E57B}"/>
              </c:ext>
            </c:extLst>
          </c:dPt>
          <c:dLbls>
            <c:dLbl>
              <c:idx val="0"/>
              <c:tx>
                <c:rich>
                  <a:bodyPr rot="0" spcFirstLastPara="1" vertOverflow="ellipsis" vert="horz" wrap="square" lIns="38100" tIns="19050" rIns="38100" bIns="19050" anchor="ctr" anchorCtr="1">
                    <a:noAutofit/>
                  </a:bodyPr>
                  <a:lstStyle/>
                  <a:p>
                    <a:pPr>
                      <a:defRPr sz="10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fld id="{A842F755-51FE-49F3-B6D2-972751188326}" type="VALUE">
                      <a:rPr lang="en-US"/>
                      <a:pPr>
                        <a:defRPr sz="10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t>[VALUE]</a:t>
                    </a:fld>
                    <a:r>
                      <a:rPr lang="en-US"/>
                      <a:t>%</a:t>
                    </a:r>
                  </a:p>
                </c:rich>
              </c:tx>
              <c:spPr>
                <a:solidFill>
                  <a:schemeClr val="bg1"/>
                </a:solidFill>
                <a:ln>
                  <a:no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0.11527777777777778"/>
                      <c:h val="7.9861111111111105E-2"/>
                    </c:manualLayout>
                  </c15:layout>
                  <c15:dlblFieldTable/>
                  <c15:showDataLabelsRange val="0"/>
                </c:ext>
                <c:ext xmlns:c16="http://schemas.microsoft.com/office/drawing/2014/chart" uri="{C3380CC4-5D6E-409C-BE32-E72D297353CC}">
                  <c16:uniqueId val="{00000001-AC03-4110-99C8-72C166C8E57B}"/>
                </c:ext>
              </c:extLst>
            </c:dLbl>
            <c:dLbl>
              <c:idx val="2"/>
              <c:tx>
                <c:rich>
                  <a:bodyPr/>
                  <a:lstStyle/>
                  <a:p>
                    <a:fld id="{6CCFBEFF-BB61-4129-B1B2-DBF892DBC61C}" type="VALUE">
                      <a:rPr lang="en-US"/>
                      <a:pPr/>
                      <a:t>[VALUE]</a:t>
                    </a:fld>
                    <a:r>
                      <a:rPr lang="en-US"/>
                      <a:t>%</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5-AC03-4110-99C8-72C166C8E57B}"/>
                </c:ext>
              </c:extLst>
            </c:dLbl>
            <c:dLbl>
              <c:idx val="3"/>
              <c:layout>
                <c:manualLayout>
                  <c:x val="-1.4869969378827647E-2"/>
                  <c:y val="-7.9627442403032961E-2"/>
                </c:manualLayout>
              </c:layout>
              <c:tx>
                <c:rich>
                  <a:bodyPr/>
                  <a:lstStyle/>
                  <a:p>
                    <a:fld id="{BD71F984-CD1E-4FC1-878C-4491B5FCBEB4}" type="VALUE">
                      <a:rPr lang="en-US"/>
                      <a:pPr/>
                      <a:t>[VALUE]</a:t>
                    </a:fld>
                    <a:r>
                      <a:rPr lang="en-US"/>
                      <a:t>%</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7-AC03-4110-99C8-72C166C8E57B}"/>
                </c:ext>
              </c:extLst>
            </c:dLbl>
            <c:dLbl>
              <c:idx val="4"/>
              <c:layout>
                <c:manualLayout>
                  <c:x val="5.0508748906386701E-2"/>
                  <c:y val="-7.0974044911052789E-2"/>
                </c:manualLayout>
              </c:layout>
              <c:tx>
                <c:rich>
                  <a:bodyPr/>
                  <a:lstStyle/>
                  <a:p>
                    <a:fld id="{4161524D-3694-44F3-81B1-8224AA417607}" type="VALUE">
                      <a:rPr lang="en-US"/>
                      <a:pPr/>
                      <a:t>[VALUE]</a:t>
                    </a:fld>
                    <a:r>
                      <a:rPr lang="en-US"/>
                      <a:t>%</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9-AC03-4110-99C8-72C166C8E57B}"/>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Sheet1!$A$4:$A$8</c:f>
              <c:strCache>
                <c:ptCount val="5"/>
                <c:pt idx="0">
                  <c:v>aglomerări urbane</c:v>
                </c:pt>
                <c:pt idx="1">
                  <c:v>unități industriale</c:v>
                </c:pt>
                <c:pt idx="2">
                  <c:v>unități agricole</c:v>
                </c:pt>
                <c:pt idx="3">
                  <c:v>ferme acvacultură</c:v>
                </c:pt>
                <c:pt idx="4">
                  <c:v>alte presiuni punctiforme</c:v>
                </c:pt>
              </c:strCache>
            </c:strRef>
          </c:cat>
          <c:val>
            <c:numRef>
              <c:f>Sheet1!$C$4:$C$8</c:f>
              <c:numCache>
                <c:formatCode>0.0</c:formatCode>
                <c:ptCount val="5"/>
                <c:pt idx="0">
                  <c:v>45.5</c:v>
                </c:pt>
                <c:pt idx="1">
                  <c:v>34</c:v>
                </c:pt>
                <c:pt idx="2">
                  <c:v>2.2999999999999998</c:v>
                </c:pt>
                <c:pt idx="3">
                  <c:v>10.004116920543433</c:v>
                </c:pt>
                <c:pt idx="4">
                  <c:v>8.1999999999999993</c:v>
                </c:pt>
              </c:numCache>
            </c:numRef>
          </c:val>
          <c:extLst xmlns:c16r2="http://schemas.microsoft.com/office/drawing/2015/06/chart">
            <c:ext xmlns:c16="http://schemas.microsoft.com/office/drawing/2014/chart" uri="{C3380CC4-5D6E-409C-BE32-E72D297353CC}">
              <c16:uniqueId val="{0000000A-AC03-4110-99C8-72C166C8E57B}"/>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0.13018552552451287"/>
          <c:y val="0.74680701370662006"/>
          <c:w val="0.78531038009970378"/>
          <c:h val="0.22541520851560218"/>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tx1"/>
      </a:solidFill>
      <a:round/>
    </a:ln>
    <a:effectLst/>
  </c:spPr>
  <c:txPr>
    <a:bodyPr/>
    <a:lstStyle/>
    <a:p>
      <a:pPr>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598" b="0" i="0" u="none" strike="noStrike" kern="1200" spc="0" baseline="0">
                <a:solidFill>
                  <a:schemeClr val="tx1">
                    <a:lumMod val="65000"/>
                    <a:lumOff val="35000"/>
                  </a:schemeClr>
                </a:solidFill>
                <a:latin typeface="+mn-lt"/>
                <a:ea typeface="+mn-ea"/>
                <a:cs typeface="+mn-cs"/>
              </a:defRPr>
            </a:pPr>
            <a:r>
              <a:rPr lang="en-US" sz="1598"/>
              <a:t>Bucuresti-Afumati</a:t>
            </a:r>
          </a:p>
        </c:rich>
      </c:tx>
      <c:overlay val="0"/>
      <c:spPr>
        <a:noFill/>
        <a:ln w="25373">
          <a:noFill/>
        </a:ln>
      </c:spPr>
    </c:title>
    <c:autoTitleDeleted val="0"/>
    <c:plotArea>
      <c:layout/>
      <c:lineChart>
        <c:grouping val="standard"/>
        <c:varyColors val="0"/>
        <c:ser>
          <c:idx val="0"/>
          <c:order val="0"/>
          <c:spPr>
            <a:ln w="28545" cap="rnd">
              <a:solidFill>
                <a:schemeClr val="accent1"/>
              </a:solidFill>
              <a:round/>
            </a:ln>
            <a:effectLst/>
          </c:spPr>
          <c:marker>
            <c:symbol val="none"/>
          </c:marker>
          <c:dPt>
            <c:idx val="50"/>
            <c:bubble3D val="0"/>
            <c:spPr>
              <a:ln w="25373">
                <a:solidFill>
                  <a:srgbClr val="FF0000"/>
                </a:solidFill>
                <a:prstDash val="solid"/>
              </a:ln>
            </c:spPr>
          </c:dPt>
          <c:dPt>
            <c:idx val="51"/>
            <c:bubble3D val="0"/>
            <c:spPr>
              <a:ln w="25373">
                <a:solidFill>
                  <a:srgbClr val="FF0000"/>
                </a:solidFill>
                <a:prstDash val="solid"/>
              </a:ln>
            </c:spPr>
          </c:dPt>
          <c:dPt>
            <c:idx val="52"/>
            <c:bubble3D val="0"/>
            <c:spPr>
              <a:ln w="25373">
                <a:solidFill>
                  <a:srgbClr val="FF0000"/>
                </a:solidFill>
                <a:prstDash val="solid"/>
              </a:ln>
            </c:spPr>
          </c:dPt>
          <c:dPt>
            <c:idx val="53"/>
            <c:bubble3D val="0"/>
            <c:spPr>
              <a:ln w="25373">
                <a:solidFill>
                  <a:srgbClr val="FF0000"/>
                </a:solidFill>
                <a:prstDash val="solid"/>
              </a:ln>
            </c:spPr>
          </c:dPt>
          <c:trendline>
            <c:spPr>
              <a:ln w="12687">
                <a:solidFill>
                  <a:srgbClr val="FF0000"/>
                </a:solidFill>
                <a:prstDash val="solid"/>
              </a:ln>
            </c:spPr>
            <c:trendlineType val="linear"/>
            <c:dispRSqr val="0"/>
            <c:dispEq val="1"/>
            <c:trendlineLbl>
              <c:layout>
                <c:manualLayout>
                  <c:x val="-1.9134514435695537E-2"/>
                  <c:y val="0.38359397783610383"/>
                </c:manualLayout>
              </c:layout>
              <c:numFmt formatCode="General" sourceLinked="0"/>
              <c:spPr>
                <a:noFill/>
                <a:ln w="25373">
                  <a:noFill/>
                </a:ln>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trendlineLbl>
          </c:trendline>
          <c:cat>
            <c:numRef>
              <c:f>Afumati!$A$3:$A$113</c:f>
              <c:numCache>
                <c:formatCode>General</c:formatCode>
                <c:ptCount val="111"/>
                <c:pt idx="0">
                  <c:v>1961</c:v>
                </c:pt>
                <c:pt idx="1">
                  <c:v>1962</c:v>
                </c:pt>
                <c:pt idx="2">
                  <c:v>1963</c:v>
                </c:pt>
                <c:pt idx="3">
                  <c:v>1964</c:v>
                </c:pt>
                <c:pt idx="4">
                  <c:v>1965</c:v>
                </c:pt>
                <c:pt idx="5">
                  <c:v>1966</c:v>
                </c:pt>
                <c:pt idx="6">
                  <c:v>1967</c:v>
                </c:pt>
                <c:pt idx="7">
                  <c:v>1968</c:v>
                </c:pt>
                <c:pt idx="8">
                  <c:v>1969</c:v>
                </c:pt>
                <c:pt idx="9">
                  <c:v>1970</c:v>
                </c:pt>
                <c:pt idx="10">
                  <c:v>1971</c:v>
                </c:pt>
                <c:pt idx="11">
                  <c:v>1972</c:v>
                </c:pt>
                <c:pt idx="12">
                  <c:v>1973</c:v>
                </c:pt>
                <c:pt idx="13">
                  <c:v>1974</c:v>
                </c:pt>
                <c:pt idx="14">
                  <c:v>1975</c:v>
                </c:pt>
                <c:pt idx="15">
                  <c:v>1976</c:v>
                </c:pt>
                <c:pt idx="16">
                  <c:v>1977</c:v>
                </c:pt>
                <c:pt idx="17">
                  <c:v>1978</c:v>
                </c:pt>
                <c:pt idx="18">
                  <c:v>1979</c:v>
                </c:pt>
                <c:pt idx="19">
                  <c:v>1980</c:v>
                </c:pt>
                <c:pt idx="20">
                  <c:v>1981</c:v>
                </c:pt>
                <c:pt idx="21">
                  <c:v>1982</c:v>
                </c:pt>
                <c:pt idx="22">
                  <c:v>1983</c:v>
                </c:pt>
                <c:pt idx="23">
                  <c:v>1991</c:v>
                </c:pt>
                <c:pt idx="24">
                  <c:v>1992</c:v>
                </c:pt>
                <c:pt idx="25">
                  <c:v>1993</c:v>
                </c:pt>
                <c:pt idx="26">
                  <c:v>1994</c:v>
                </c:pt>
                <c:pt idx="27">
                  <c:v>1995</c:v>
                </c:pt>
                <c:pt idx="28">
                  <c:v>1996</c:v>
                </c:pt>
                <c:pt idx="29">
                  <c:v>1997</c:v>
                </c:pt>
                <c:pt idx="30">
                  <c:v>1998</c:v>
                </c:pt>
                <c:pt idx="31">
                  <c:v>1999</c:v>
                </c:pt>
                <c:pt idx="32">
                  <c:v>2000</c:v>
                </c:pt>
                <c:pt idx="33">
                  <c:v>2001</c:v>
                </c:pt>
                <c:pt idx="34">
                  <c:v>2002</c:v>
                </c:pt>
                <c:pt idx="35">
                  <c:v>2003</c:v>
                </c:pt>
                <c:pt idx="36">
                  <c:v>2004</c:v>
                </c:pt>
                <c:pt idx="37">
                  <c:v>2005</c:v>
                </c:pt>
                <c:pt idx="38">
                  <c:v>2006</c:v>
                </c:pt>
                <c:pt idx="39">
                  <c:v>2007</c:v>
                </c:pt>
                <c:pt idx="40">
                  <c:v>2008</c:v>
                </c:pt>
                <c:pt idx="41">
                  <c:v>2009</c:v>
                </c:pt>
                <c:pt idx="42">
                  <c:v>2010</c:v>
                </c:pt>
                <c:pt idx="43">
                  <c:v>2011</c:v>
                </c:pt>
                <c:pt idx="44">
                  <c:v>2012</c:v>
                </c:pt>
                <c:pt idx="45">
                  <c:v>2013</c:v>
                </c:pt>
                <c:pt idx="46">
                  <c:v>2014</c:v>
                </c:pt>
                <c:pt idx="47">
                  <c:v>2015</c:v>
                </c:pt>
                <c:pt idx="48">
                  <c:v>2016</c:v>
                </c:pt>
                <c:pt idx="49">
                  <c:v>2017</c:v>
                </c:pt>
                <c:pt idx="50">
                  <c:v>2018</c:v>
                </c:pt>
                <c:pt idx="51">
                  <c:v>2019</c:v>
                </c:pt>
                <c:pt idx="52">
                  <c:v>2020</c:v>
                </c:pt>
                <c:pt idx="53">
                  <c:v>2021</c:v>
                </c:pt>
              </c:numCache>
            </c:numRef>
          </c:cat>
          <c:val>
            <c:numRef>
              <c:f>Afumati!$N$3:$N$56</c:f>
              <c:numCache>
                <c:formatCode>0.0</c:formatCode>
                <c:ptCount val="54"/>
                <c:pt idx="0">
                  <c:v>10.941666666666665</c:v>
                </c:pt>
                <c:pt idx="1">
                  <c:v>10.666666666666666</c:v>
                </c:pt>
                <c:pt idx="2">
                  <c:v>10.149999999999999</c:v>
                </c:pt>
                <c:pt idx="3">
                  <c:v>10.3</c:v>
                </c:pt>
                <c:pt idx="5">
                  <c:v>11.608333333333334</c:v>
                </c:pt>
                <c:pt idx="6">
                  <c:v>10.558333333333335</c:v>
                </c:pt>
                <c:pt idx="7">
                  <c:v>11.058333333333332</c:v>
                </c:pt>
                <c:pt idx="8">
                  <c:v>9.6166666666666654</c:v>
                </c:pt>
                <c:pt idx="9">
                  <c:v>10.775000000000004</c:v>
                </c:pt>
                <c:pt idx="10">
                  <c:v>10.549999999999999</c:v>
                </c:pt>
                <c:pt idx="11">
                  <c:v>10.658333333333333</c:v>
                </c:pt>
                <c:pt idx="12">
                  <c:v>10.141666666666667</c:v>
                </c:pt>
                <c:pt idx="13">
                  <c:v>10.466666666666667</c:v>
                </c:pt>
                <c:pt idx="14">
                  <c:v>11.141666666666667</c:v>
                </c:pt>
                <c:pt idx="15">
                  <c:v>9.7916666666666661</c:v>
                </c:pt>
                <c:pt idx="16">
                  <c:v>10.708333333333334</c:v>
                </c:pt>
                <c:pt idx="17">
                  <c:v>9.9333333333333336</c:v>
                </c:pt>
                <c:pt idx="18">
                  <c:v>10.641666666666666</c:v>
                </c:pt>
                <c:pt idx="19">
                  <c:v>9.65</c:v>
                </c:pt>
                <c:pt idx="20">
                  <c:v>10.608333333333333</c:v>
                </c:pt>
                <c:pt idx="21">
                  <c:v>10.558333333333334</c:v>
                </c:pt>
                <c:pt idx="22">
                  <c:v>10.933333333333335</c:v>
                </c:pt>
                <c:pt idx="23">
                  <c:v>9.5166666666666675</c:v>
                </c:pt>
                <c:pt idx="24">
                  <c:v>10.791666666666666</c:v>
                </c:pt>
                <c:pt idx="25">
                  <c:v>10.008333333333333</c:v>
                </c:pt>
                <c:pt idx="26">
                  <c:v>12.04166666666667</c:v>
                </c:pt>
                <c:pt idx="27">
                  <c:v>10.708333333333334</c:v>
                </c:pt>
                <c:pt idx="28">
                  <c:v>10.225</c:v>
                </c:pt>
                <c:pt idx="29">
                  <c:v>10</c:v>
                </c:pt>
                <c:pt idx="30">
                  <c:v>10.816666666666668</c:v>
                </c:pt>
                <c:pt idx="31">
                  <c:v>11.633333333333331</c:v>
                </c:pt>
                <c:pt idx="32">
                  <c:v>12.050000000000002</c:v>
                </c:pt>
                <c:pt idx="33">
                  <c:v>11.366666666666665</c:v>
                </c:pt>
                <c:pt idx="34">
                  <c:v>11.608333333333334</c:v>
                </c:pt>
                <c:pt idx="35">
                  <c:v>10.991666666666667</c:v>
                </c:pt>
                <c:pt idx="36">
                  <c:v>11.008333333333333</c:v>
                </c:pt>
                <c:pt idx="37">
                  <c:v>10.483333333333334</c:v>
                </c:pt>
                <c:pt idx="38">
                  <c:v>11.033333333333337</c:v>
                </c:pt>
                <c:pt idx="39">
                  <c:v>12.450000000000001</c:v>
                </c:pt>
                <c:pt idx="40">
                  <c:v>11.841666666666667</c:v>
                </c:pt>
                <c:pt idx="41">
                  <c:v>11.858333333333334</c:v>
                </c:pt>
                <c:pt idx="43">
                  <c:v>11.183333333333332</c:v>
                </c:pt>
                <c:pt idx="45">
                  <c:v>12</c:v>
                </c:pt>
                <c:pt idx="46">
                  <c:v>11.7</c:v>
                </c:pt>
                <c:pt idx="47">
                  <c:v>12.5</c:v>
                </c:pt>
                <c:pt idx="48">
                  <c:v>12.1</c:v>
                </c:pt>
                <c:pt idx="50">
                  <c:v>12.3</c:v>
                </c:pt>
                <c:pt idx="51">
                  <c:v>13</c:v>
                </c:pt>
                <c:pt idx="52">
                  <c:v>13.3</c:v>
                </c:pt>
                <c:pt idx="53">
                  <c:v>11.9</c:v>
                </c:pt>
              </c:numCache>
            </c:numRef>
          </c:val>
          <c:smooth val="0"/>
        </c:ser>
        <c:dLbls>
          <c:showLegendKey val="0"/>
          <c:showVal val="0"/>
          <c:showCatName val="0"/>
          <c:showSerName val="0"/>
          <c:showPercent val="0"/>
          <c:showBubbleSize val="0"/>
        </c:dLbls>
        <c:marker val="1"/>
        <c:smooth val="0"/>
        <c:axId val="378036992"/>
        <c:axId val="378038528"/>
      </c:lineChart>
      <c:catAx>
        <c:axId val="378036992"/>
        <c:scaling>
          <c:orientation val="minMax"/>
        </c:scaling>
        <c:delete val="0"/>
        <c:axPos val="b"/>
        <c:numFmt formatCode="General" sourceLinked="1"/>
        <c:majorTickMark val="none"/>
        <c:minorTickMark val="none"/>
        <c:tickLblPos val="nextTo"/>
        <c:spPr>
          <a:noFill/>
          <a:ln w="9515"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crossAx val="378038528"/>
        <c:crosses val="autoZero"/>
        <c:auto val="1"/>
        <c:lblAlgn val="ctr"/>
        <c:lblOffset val="100"/>
        <c:tickLblSkip val="4"/>
        <c:noMultiLvlLbl val="0"/>
      </c:catAx>
      <c:valAx>
        <c:axId val="378038528"/>
        <c:scaling>
          <c:orientation val="minMax"/>
        </c:scaling>
        <c:delete val="0"/>
        <c:axPos val="l"/>
        <c:majorGridlines>
          <c:spPr>
            <a:ln w="9515" cap="flat" cmpd="sng" algn="ctr">
              <a:solidFill>
                <a:schemeClr val="tx1">
                  <a:lumMod val="15000"/>
                  <a:lumOff val="85000"/>
                </a:schemeClr>
              </a:solidFill>
              <a:round/>
            </a:ln>
            <a:effectLst/>
          </c:spPr>
        </c:majorGridlines>
        <c:title>
          <c:tx>
            <c:rich>
              <a:bodyPr/>
              <a:lstStyle/>
              <a:p>
                <a:pPr>
                  <a:defRPr sz="1199" b="0" i="0" u="none" strike="noStrike" baseline="0">
                    <a:solidFill>
                      <a:srgbClr val="333333"/>
                    </a:solidFill>
                    <a:latin typeface="Calibri"/>
                    <a:ea typeface="Calibri"/>
                    <a:cs typeface="Calibri"/>
                  </a:defRPr>
                </a:pPr>
                <a:r>
                  <a:rPr lang="en-US"/>
                  <a:t>Temperatura</a:t>
                </a:r>
              </a:p>
            </c:rich>
          </c:tx>
          <c:overlay val="0"/>
          <c:spPr>
            <a:noFill/>
            <a:ln w="25373">
              <a:noFill/>
            </a:ln>
          </c:spPr>
        </c:title>
        <c:numFmt formatCode="0.0" sourceLinked="1"/>
        <c:majorTickMark val="none"/>
        <c:minorTickMark val="none"/>
        <c:tickLblPos val="nextTo"/>
        <c:spPr>
          <a:ln w="9515">
            <a:noFill/>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crossAx val="378036992"/>
        <c:crosses val="autoZero"/>
        <c:crossBetween val="between"/>
      </c:valAx>
      <c:spPr>
        <a:noFill/>
        <a:ln w="25373">
          <a:noFill/>
        </a:ln>
      </c:spPr>
    </c:plotArea>
    <c:plotVisOnly val="1"/>
    <c:dispBlanksAs val="gap"/>
    <c:showDLblsOverMax val="0"/>
  </c:chart>
  <c:spPr>
    <a:solidFill>
      <a:schemeClr val="bg1"/>
    </a:solidFill>
    <a:ln w="951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en-US"/>
              <a:t>Bucuresti Afumati</a:t>
            </a:r>
          </a:p>
        </c:rich>
      </c:tx>
      <c:layout>
        <c:manualLayout>
          <c:xMode val="edge"/>
          <c:yMode val="edge"/>
          <c:x val="0.38449299156754346"/>
          <c:y val="4.1666572254007821E-2"/>
        </c:manualLayout>
      </c:layout>
      <c:overlay val="0"/>
      <c:spPr>
        <a:noFill/>
        <a:ln w="25373">
          <a:noFill/>
        </a:ln>
      </c:spPr>
    </c:title>
    <c:autoTitleDeleted val="0"/>
    <c:plotArea>
      <c:layout/>
      <c:lineChart>
        <c:grouping val="standard"/>
        <c:varyColors val="0"/>
        <c:ser>
          <c:idx val="0"/>
          <c:order val="0"/>
          <c:spPr>
            <a:ln w="28545" cap="rnd">
              <a:solidFill>
                <a:schemeClr val="accent1"/>
              </a:solidFill>
              <a:round/>
            </a:ln>
            <a:effectLst/>
          </c:spPr>
          <c:marker>
            <c:symbol val="none"/>
          </c:marker>
          <c:dPt>
            <c:idx val="51"/>
            <c:bubble3D val="0"/>
            <c:spPr>
              <a:ln w="25373">
                <a:solidFill>
                  <a:srgbClr val="FF0000"/>
                </a:solidFill>
                <a:prstDash val="solid"/>
              </a:ln>
            </c:spPr>
          </c:dPt>
          <c:dPt>
            <c:idx val="52"/>
            <c:bubble3D val="0"/>
            <c:spPr>
              <a:ln w="25373">
                <a:solidFill>
                  <a:srgbClr val="FF0000"/>
                </a:solidFill>
                <a:prstDash val="solid"/>
              </a:ln>
            </c:spPr>
          </c:dPt>
          <c:dPt>
            <c:idx val="53"/>
            <c:bubble3D val="0"/>
            <c:spPr>
              <a:ln w="25373">
                <a:solidFill>
                  <a:srgbClr val="FF0000"/>
                </a:solidFill>
                <a:prstDash val="solid"/>
              </a:ln>
            </c:spPr>
          </c:dPt>
          <c:trendline>
            <c:spPr>
              <a:ln w="12687">
                <a:solidFill>
                  <a:srgbClr val="FF0000"/>
                </a:solidFill>
                <a:prstDash val="solid"/>
              </a:ln>
            </c:spPr>
            <c:trendlineType val="linear"/>
            <c:dispRSqr val="0"/>
            <c:dispEq val="1"/>
            <c:trendlineLbl>
              <c:layout>
                <c:manualLayout>
                  <c:x val="-0.14159120734908137"/>
                  <c:y val="0.28099263633712451"/>
                </c:manualLayout>
              </c:layout>
              <c:numFmt formatCode="General" sourceLinked="0"/>
              <c:spPr>
                <a:noFill/>
                <a:ln w="25373">
                  <a:noFill/>
                </a:ln>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trendlineLbl>
          </c:trendline>
          <c:cat>
            <c:numRef>
              <c:f>Afumati!$Q$3:$Q$56</c:f>
              <c:numCache>
                <c:formatCode>General</c:formatCode>
                <c:ptCount val="54"/>
                <c:pt idx="0">
                  <c:v>1961</c:v>
                </c:pt>
                <c:pt idx="1">
                  <c:v>1962</c:v>
                </c:pt>
                <c:pt idx="2">
                  <c:v>1963</c:v>
                </c:pt>
                <c:pt idx="3">
                  <c:v>1964</c:v>
                </c:pt>
                <c:pt idx="4">
                  <c:v>1965</c:v>
                </c:pt>
                <c:pt idx="5">
                  <c:v>1966</c:v>
                </c:pt>
                <c:pt idx="6">
                  <c:v>1967</c:v>
                </c:pt>
                <c:pt idx="7">
                  <c:v>1968</c:v>
                </c:pt>
                <c:pt idx="8">
                  <c:v>1969</c:v>
                </c:pt>
                <c:pt idx="9">
                  <c:v>1970</c:v>
                </c:pt>
                <c:pt idx="10">
                  <c:v>1971</c:v>
                </c:pt>
                <c:pt idx="11">
                  <c:v>1972</c:v>
                </c:pt>
                <c:pt idx="12">
                  <c:v>1973</c:v>
                </c:pt>
                <c:pt idx="13">
                  <c:v>1974</c:v>
                </c:pt>
                <c:pt idx="14">
                  <c:v>1975</c:v>
                </c:pt>
                <c:pt idx="15">
                  <c:v>1976</c:v>
                </c:pt>
                <c:pt idx="16">
                  <c:v>1977</c:v>
                </c:pt>
                <c:pt idx="17">
                  <c:v>1978</c:v>
                </c:pt>
                <c:pt idx="18">
                  <c:v>1979</c:v>
                </c:pt>
                <c:pt idx="19">
                  <c:v>1980</c:v>
                </c:pt>
                <c:pt idx="20">
                  <c:v>1981</c:v>
                </c:pt>
                <c:pt idx="21">
                  <c:v>1982</c:v>
                </c:pt>
                <c:pt idx="22">
                  <c:v>1983</c:v>
                </c:pt>
                <c:pt idx="23">
                  <c:v>1991</c:v>
                </c:pt>
                <c:pt idx="24">
                  <c:v>1992</c:v>
                </c:pt>
                <c:pt idx="25">
                  <c:v>1993</c:v>
                </c:pt>
                <c:pt idx="26">
                  <c:v>1994</c:v>
                </c:pt>
                <c:pt idx="27">
                  <c:v>1995</c:v>
                </c:pt>
                <c:pt idx="28">
                  <c:v>1996</c:v>
                </c:pt>
                <c:pt idx="29">
                  <c:v>1997</c:v>
                </c:pt>
                <c:pt idx="30">
                  <c:v>1998</c:v>
                </c:pt>
                <c:pt idx="31">
                  <c:v>1999</c:v>
                </c:pt>
                <c:pt idx="32">
                  <c:v>2000</c:v>
                </c:pt>
                <c:pt idx="33">
                  <c:v>2001</c:v>
                </c:pt>
                <c:pt idx="34">
                  <c:v>2002</c:v>
                </c:pt>
                <c:pt idx="35">
                  <c:v>2003</c:v>
                </c:pt>
                <c:pt idx="36">
                  <c:v>2004</c:v>
                </c:pt>
                <c:pt idx="37">
                  <c:v>2005</c:v>
                </c:pt>
                <c:pt idx="38">
                  <c:v>2006</c:v>
                </c:pt>
                <c:pt idx="39">
                  <c:v>2007</c:v>
                </c:pt>
                <c:pt idx="40">
                  <c:v>2008</c:v>
                </c:pt>
                <c:pt idx="41">
                  <c:v>2009</c:v>
                </c:pt>
                <c:pt idx="42">
                  <c:v>2010</c:v>
                </c:pt>
                <c:pt idx="43">
                  <c:v>2011</c:v>
                </c:pt>
                <c:pt idx="44">
                  <c:v>2012</c:v>
                </c:pt>
                <c:pt idx="45">
                  <c:v>2013</c:v>
                </c:pt>
                <c:pt idx="46">
                  <c:v>2014</c:v>
                </c:pt>
                <c:pt idx="47">
                  <c:v>2015</c:v>
                </c:pt>
                <c:pt idx="48">
                  <c:v>2016</c:v>
                </c:pt>
                <c:pt idx="49">
                  <c:v>2017</c:v>
                </c:pt>
                <c:pt idx="50">
                  <c:v>2018</c:v>
                </c:pt>
                <c:pt idx="51">
                  <c:v>2019</c:v>
                </c:pt>
                <c:pt idx="52">
                  <c:v>2020</c:v>
                </c:pt>
                <c:pt idx="53">
                  <c:v>2021</c:v>
                </c:pt>
              </c:numCache>
            </c:numRef>
          </c:cat>
          <c:val>
            <c:numRef>
              <c:f>Afumati!$AD$3:$AD$56</c:f>
              <c:numCache>
                <c:formatCode>0.0</c:formatCode>
                <c:ptCount val="54"/>
                <c:pt idx="0">
                  <c:v>622.09999999999991</c:v>
                </c:pt>
                <c:pt idx="1">
                  <c:v>459.99999999999994</c:v>
                </c:pt>
                <c:pt idx="2">
                  <c:v>454.00000000000006</c:v>
                </c:pt>
                <c:pt idx="3">
                  <c:v>623.80000000000007</c:v>
                </c:pt>
                <c:pt idx="4">
                  <c:v>407.50000000000006</c:v>
                </c:pt>
                <c:pt idx="5">
                  <c:v>852.3</c:v>
                </c:pt>
                <c:pt idx="6">
                  <c:v>511.4</c:v>
                </c:pt>
                <c:pt idx="7">
                  <c:v>479.6</c:v>
                </c:pt>
                <c:pt idx="8">
                  <c:v>868.5</c:v>
                </c:pt>
                <c:pt idx="9">
                  <c:v>732.5</c:v>
                </c:pt>
                <c:pt idx="10">
                  <c:v>815.09999999999991</c:v>
                </c:pt>
                <c:pt idx="11">
                  <c:v>739</c:v>
                </c:pt>
                <c:pt idx="12">
                  <c:v>463.8</c:v>
                </c:pt>
                <c:pt idx="13">
                  <c:v>563.4</c:v>
                </c:pt>
                <c:pt idx="14">
                  <c:v>662</c:v>
                </c:pt>
                <c:pt idx="15">
                  <c:v>555</c:v>
                </c:pt>
                <c:pt idx="16">
                  <c:v>534.29999999999995</c:v>
                </c:pt>
                <c:pt idx="17">
                  <c:v>598.00000000000011</c:v>
                </c:pt>
                <c:pt idx="18">
                  <c:v>928.30000000000018</c:v>
                </c:pt>
                <c:pt idx="19">
                  <c:v>672.8</c:v>
                </c:pt>
                <c:pt idx="20">
                  <c:v>604.5</c:v>
                </c:pt>
                <c:pt idx="21">
                  <c:v>463.9</c:v>
                </c:pt>
                <c:pt idx="22">
                  <c:v>461.7</c:v>
                </c:pt>
                <c:pt idx="23">
                  <c:v>782.80000000000007</c:v>
                </c:pt>
                <c:pt idx="24">
                  <c:v>352</c:v>
                </c:pt>
                <c:pt idx="25">
                  <c:v>531.1</c:v>
                </c:pt>
                <c:pt idx="26">
                  <c:v>543.20000000000005</c:v>
                </c:pt>
                <c:pt idx="27">
                  <c:v>608.79999999999995</c:v>
                </c:pt>
                <c:pt idx="28">
                  <c:v>553.1</c:v>
                </c:pt>
                <c:pt idx="29">
                  <c:v>913.2</c:v>
                </c:pt>
                <c:pt idx="30">
                  <c:v>629.59999999999991</c:v>
                </c:pt>
                <c:pt idx="31">
                  <c:v>736</c:v>
                </c:pt>
                <c:pt idx="32">
                  <c:v>364.79999999999995</c:v>
                </c:pt>
                <c:pt idx="33">
                  <c:v>359.99999999999994</c:v>
                </c:pt>
                <c:pt idx="34">
                  <c:v>626.50000000000011</c:v>
                </c:pt>
                <c:pt idx="35">
                  <c:v>596.59999999999991</c:v>
                </c:pt>
                <c:pt idx="36">
                  <c:v>669.90000000000009</c:v>
                </c:pt>
                <c:pt idx="37">
                  <c:v>1053.7</c:v>
                </c:pt>
                <c:pt idx="38">
                  <c:v>413.3</c:v>
                </c:pt>
                <c:pt idx="39">
                  <c:v>494.6</c:v>
                </c:pt>
                <c:pt idx="40">
                  <c:v>454.3</c:v>
                </c:pt>
                <c:pt idx="41">
                  <c:v>613.29999999999995</c:v>
                </c:pt>
                <c:pt idx="42">
                  <c:v>659.9</c:v>
                </c:pt>
                <c:pt idx="43">
                  <c:v>377.49999999999994</c:v>
                </c:pt>
                <c:pt idx="44">
                  <c:v>731.2</c:v>
                </c:pt>
                <c:pt idx="45">
                  <c:v>617.6</c:v>
                </c:pt>
                <c:pt idx="46">
                  <c:v>894.9</c:v>
                </c:pt>
                <c:pt idx="47">
                  <c:v>646.9</c:v>
                </c:pt>
                <c:pt idx="48">
                  <c:v>722.2</c:v>
                </c:pt>
                <c:pt idx="50">
                  <c:v>617.70000000000005</c:v>
                </c:pt>
                <c:pt idx="51">
                  <c:v>586.20000000000005</c:v>
                </c:pt>
                <c:pt idx="52">
                  <c:v>454.5</c:v>
                </c:pt>
                <c:pt idx="53">
                  <c:v>643.79999999999995</c:v>
                </c:pt>
              </c:numCache>
            </c:numRef>
          </c:val>
          <c:smooth val="0"/>
        </c:ser>
        <c:dLbls>
          <c:showLegendKey val="0"/>
          <c:showVal val="0"/>
          <c:showCatName val="0"/>
          <c:showSerName val="0"/>
          <c:showPercent val="0"/>
          <c:showBubbleSize val="0"/>
        </c:dLbls>
        <c:marker val="1"/>
        <c:smooth val="0"/>
        <c:axId val="377508992"/>
        <c:axId val="377510528"/>
      </c:lineChart>
      <c:catAx>
        <c:axId val="377508992"/>
        <c:scaling>
          <c:orientation val="minMax"/>
        </c:scaling>
        <c:delete val="0"/>
        <c:axPos val="b"/>
        <c:numFmt formatCode="General" sourceLinked="1"/>
        <c:majorTickMark val="none"/>
        <c:minorTickMark val="none"/>
        <c:tickLblPos val="nextTo"/>
        <c:spPr>
          <a:noFill/>
          <a:ln w="9515"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crossAx val="377510528"/>
        <c:crosses val="autoZero"/>
        <c:auto val="1"/>
        <c:lblAlgn val="ctr"/>
        <c:lblOffset val="100"/>
        <c:tickLblSkip val="4"/>
        <c:tickMarkSkip val="5"/>
        <c:noMultiLvlLbl val="0"/>
      </c:catAx>
      <c:valAx>
        <c:axId val="377510528"/>
        <c:scaling>
          <c:orientation val="minMax"/>
        </c:scaling>
        <c:delete val="0"/>
        <c:axPos val="l"/>
        <c:majorGridlines>
          <c:spPr>
            <a:ln w="9515" cap="flat" cmpd="sng" algn="ctr">
              <a:solidFill>
                <a:schemeClr val="tx1">
                  <a:lumMod val="15000"/>
                  <a:lumOff val="85000"/>
                </a:schemeClr>
              </a:solidFill>
              <a:round/>
            </a:ln>
            <a:effectLst/>
          </c:spPr>
        </c:majorGridlines>
        <c:title>
          <c:tx>
            <c:rich>
              <a:bodyPr/>
              <a:lstStyle/>
              <a:p>
                <a:pPr>
                  <a:defRPr sz="1199" b="0" i="0" u="none" strike="noStrike" baseline="0">
                    <a:solidFill>
                      <a:srgbClr val="333333"/>
                    </a:solidFill>
                    <a:latin typeface="Calibri"/>
                    <a:ea typeface="Calibri"/>
                    <a:cs typeface="Calibri"/>
                  </a:defRPr>
                </a:pPr>
                <a:r>
                  <a:rPr lang="en-US"/>
                  <a:t>Suma anuala a precipitatiilor</a:t>
                </a:r>
              </a:p>
            </c:rich>
          </c:tx>
          <c:overlay val="0"/>
          <c:spPr>
            <a:noFill/>
            <a:ln w="25373">
              <a:noFill/>
            </a:ln>
          </c:spPr>
        </c:title>
        <c:numFmt formatCode="0.0" sourceLinked="1"/>
        <c:majorTickMark val="none"/>
        <c:minorTickMark val="none"/>
        <c:tickLblPos val="nextTo"/>
        <c:spPr>
          <a:ln w="9515">
            <a:noFill/>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crossAx val="377508992"/>
        <c:crossesAt val="1"/>
        <c:crossBetween val="between"/>
      </c:valAx>
      <c:spPr>
        <a:noFill/>
        <a:ln w="25373">
          <a:noFill/>
        </a:ln>
      </c:spPr>
    </c:plotArea>
    <c:plotVisOnly val="1"/>
    <c:dispBlanksAs val="gap"/>
    <c:showDLblsOverMax val="0"/>
  </c:chart>
  <c:spPr>
    <a:solidFill>
      <a:schemeClr val="bg1"/>
    </a:solidFill>
    <a:ln w="951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en-US"/>
              <a:t>Bucuresti Baneasa</a:t>
            </a:r>
          </a:p>
        </c:rich>
      </c:tx>
      <c:overlay val="0"/>
      <c:spPr>
        <a:noFill/>
        <a:ln w="25373">
          <a:noFill/>
        </a:ln>
      </c:spPr>
    </c:title>
    <c:autoTitleDeleted val="0"/>
    <c:plotArea>
      <c:layout/>
      <c:lineChart>
        <c:grouping val="standard"/>
        <c:varyColors val="0"/>
        <c:ser>
          <c:idx val="0"/>
          <c:order val="0"/>
          <c:spPr>
            <a:ln w="28545" cap="rnd">
              <a:solidFill>
                <a:schemeClr val="accent1"/>
              </a:solidFill>
              <a:round/>
            </a:ln>
            <a:effectLst/>
          </c:spPr>
          <c:marker>
            <c:symbol val="none"/>
          </c:marker>
          <c:dPt>
            <c:idx val="57"/>
            <c:bubble3D val="0"/>
            <c:spPr>
              <a:ln w="25373">
                <a:solidFill>
                  <a:srgbClr val="FF0000"/>
                </a:solidFill>
                <a:prstDash val="solid"/>
              </a:ln>
            </c:spPr>
          </c:dPt>
          <c:dPt>
            <c:idx val="58"/>
            <c:bubble3D val="0"/>
            <c:spPr>
              <a:ln w="25373">
                <a:solidFill>
                  <a:srgbClr val="FF0000"/>
                </a:solidFill>
                <a:prstDash val="solid"/>
              </a:ln>
            </c:spPr>
          </c:dPt>
          <c:dPt>
            <c:idx val="59"/>
            <c:bubble3D val="0"/>
            <c:spPr>
              <a:ln w="25373">
                <a:solidFill>
                  <a:srgbClr val="FF0000"/>
                </a:solidFill>
                <a:prstDash val="solid"/>
              </a:ln>
            </c:spPr>
          </c:dPt>
          <c:dPt>
            <c:idx val="60"/>
            <c:bubble3D val="0"/>
            <c:spPr>
              <a:ln w="25373">
                <a:solidFill>
                  <a:srgbClr val="FF0000"/>
                </a:solidFill>
                <a:prstDash val="solid"/>
              </a:ln>
            </c:spPr>
          </c:dPt>
          <c:trendline>
            <c:spPr>
              <a:ln w="12687">
                <a:solidFill>
                  <a:srgbClr val="FF0000"/>
                </a:solidFill>
                <a:prstDash val="solid"/>
              </a:ln>
            </c:spPr>
            <c:trendlineType val="linear"/>
            <c:dispRSqr val="0"/>
            <c:dispEq val="1"/>
            <c:trendlineLbl>
              <c:layout>
                <c:manualLayout>
                  <c:x val="-3.4295931758530185E-2"/>
                  <c:y val="0.26557706328375619"/>
                </c:manualLayout>
              </c:layout>
              <c:numFmt formatCode="General" sourceLinked="0"/>
              <c:spPr>
                <a:noFill/>
                <a:ln w="25373">
                  <a:noFill/>
                </a:ln>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trendlineLbl>
          </c:trendline>
          <c:cat>
            <c:numRef>
              <c:f>Baneasa!$A$3:$A$63</c:f>
              <c:numCache>
                <c:formatCode>General</c:formatCode>
                <c:ptCount val="61"/>
                <c:pt idx="0">
                  <c:v>1961</c:v>
                </c:pt>
                <c:pt idx="1">
                  <c:v>1962</c:v>
                </c:pt>
                <c:pt idx="2">
                  <c:v>1963</c:v>
                </c:pt>
                <c:pt idx="3">
                  <c:v>1964</c:v>
                </c:pt>
                <c:pt idx="4">
                  <c:v>1965</c:v>
                </c:pt>
                <c:pt idx="5">
                  <c:v>1966</c:v>
                </c:pt>
                <c:pt idx="6">
                  <c:v>1967</c:v>
                </c:pt>
                <c:pt idx="7">
                  <c:v>1968</c:v>
                </c:pt>
                <c:pt idx="8">
                  <c:v>1969</c:v>
                </c:pt>
                <c:pt idx="9">
                  <c:v>1970</c:v>
                </c:pt>
                <c:pt idx="10">
                  <c:v>1971</c:v>
                </c:pt>
                <c:pt idx="11">
                  <c:v>1972</c:v>
                </c:pt>
                <c:pt idx="12">
                  <c:v>1973</c:v>
                </c:pt>
                <c:pt idx="13">
                  <c:v>1974</c:v>
                </c:pt>
                <c:pt idx="14">
                  <c:v>1975</c:v>
                </c:pt>
                <c:pt idx="15">
                  <c:v>1976</c:v>
                </c:pt>
                <c:pt idx="16">
                  <c:v>1977</c:v>
                </c:pt>
                <c:pt idx="17">
                  <c:v>1978</c:v>
                </c:pt>
                <c:pt idx="18">
                  <c:v>1979</c:v>
                </c:pt>
                <c:pt idx="19">
                  <c:v>1980</c:v>
                </c:pt>
                <c:pt idx="20">
                  <c:v>1981</c:v>
                </c:pt>
                <c:pt idx="21">
                  <c:v>1982</c:v>
                </c:pt>
                <c:pt idx="22">
                  <c:v>1983</c:v>
                </c:pt>
                <c:pt idx="23">
                  <c:v>1984</c:v>
                </c:pt>
                <c:pt idx="24">
                  <c:v>1985</c:v>
                </c:pt>
                <c:pt idx="25">
                  <c:v>1986</c:v>
                </c:pt>
                <c:pt idx="26">
                  <c:v>1987</c:v>
                </c:pt>
                <c:pt idx="27">
                  <c:v>1988</c:v>
                </c:pt>
                <c:pt idx="28">
                  <c:v>1989</c:v>
                </c:pt>
                <c:pt idx="29">
                  <c:v>1990</c:v>
                </c:pt>
                <c:pt idx="30">
                  <c:v>1991</c:v>
                </c:pt>
                <c:pt idx="31">
                  <c:v>1992</c:v>
                </c:pt>
                <c:pt idx="32">
                  <c:v>1993</c:v>
                </c:pt>
                <c:pt idx="33">
                  <c:v>1994</c:v>
                </c:pt>
                <c:pt idx="34">
                  <c:v>1995</c:v>
                </c:pt>
                <c:pt idx="35">
                  <c:v>1996</c:v>
                </c:pt>
                <c:pt idx="36">
                  <c:v>1997</c:v>
                </c:pt>
                <c:pt idx="37">
                  <c:v>1998</c:v>
                </c:pt>
                <c:pt idx="38">
                  <c:v>1999</c:v>
                </c:pt>
                <c:pt idx="39">
                  <c:v>2000</c:v>
                </c:pt>
                <c:pt idx="40">
                  <c:v>2001</c:v>
                </c:pt>
                <c:pt idx="41">
                  <c:v>2002</c:v>
                </c:pt>
                <c:pt idx="42">
                  <c:v>2003</c:v>
                </c:pt>
                <c:pt idx="43">
                  <c:v>2004</c:v>
                </c:pt>
                <c:pt idx="44">
                  <c:v>2005</c:v>
                </c:pt>
                <c:pt idx="45">
                  <c:v>2006</c:v>
                </c:pt>
                <c:pt idx="46">
                  <c:v>2007</c:v>
                </c:pt>
                <c:pt idx="47">
                  <c:v>2008</c:v>
                </c:pt>
                <c:pt idx="48">
                  <c:v>2009</c:v>
                </c:pt>
                <c:pt idx="49">
                  <c:v>2010</c:v>
                </c:pt>
                <c:pt idx="50">
                  <c:v>2011</c:v>
                </c:pt>
                <c:pt idx="51">
                  <c:v>2012</c:v>
                </c:pt>
                <c:pt idx="52">
                  <c:v>2013</c:v>
                </c:pt>
                <c:pt idx="53">
                  <c:v>2014</c:v>
                </c:pt>
                <c:pt idx="54">
                  <c:v>2015</c:v>
                </c:pt>
                <c:pt idx="55">
                  <c:v>2016</c:v>
                </c:pt>
                <c:pt idx="56">
                  <c:v>2017</c:v>
                </c:pt>
                <c:pt idx="57">
                  <c:v>2018</c:v>
                </c:pt>
                <c:pt idx="58">
                  <c:v>2019</c:v>
                </c:pt>
                <c:pt idx="59">
                  <c:v>2020</c:v>
                </c:pt>
                <c:pt idx="60">
                  <c:v>2021</c:v>
                </c:pt>
              </c:numCache>
            </c:numRef>
          </c:cat>
          <c:val>
            <c:numRef>
              <c:f>Baneasa!$N$3:$N$63</c:f>
              <c:numCache>
                <c:formatCode>0.0</c:formatCode>
                <c:ptCount val="61"/>
                <c:pt idx="0">
                  <c:v>11.316666666666665</c:v>
                </c:pt>
                <c:pt idx="1">
                  <c:v>10.983333333333334</c:v>
                </c:pt>
                <c:pt idx="2">
                  <c:v>10.374999999999998</c:v>
                </c:pt>
                <c:pt idx="3">
                  <c:v>10.575000000000001</c:v>
                </c:pt>
                <c:pt idx="4">
                  <c:v>10.325000000000001</c:v>
                </c:pt>
                <c:pt idx="5">
                  <c:v>11.825000000000001</c:v>
                </c:pt>
                <c:pt idx="6">
                  <c:v>10.916666666666666</c:v>
                </c:pt>
                <c:pt idx="7">
                  <c:v>11.341666666666663</c:v>
                </c:pt>
                <c:pt idx="8">
                  <c:v>9.7916666666666661</c:v>
                </c:pt>
                <c:pt idx="9">
                  <c:v>10.908333333333333</c:v>
                </c:pt>
                <c:pt idx="10">
                  <c:v>10.566666666666666</c:v>
                </c:pt>
                <c:pt idx="11">
                  <c:v>10.791666666666664</c:v>
                </c:pt>
                <c:pt idx="12">
                  <c:v>9.7583333333333329</c:v>
                </c:pt>
                <c:pt idx="13">
                  <c:v>10.283333333333333</c:v>
                </c:pt>
                <c:pt idx="14">
                  <c:v>11.083333333333334</c:v>
                </c:pt>
                <c:pt idx="15">
                  <c:v>9.7666666666666675</c:v>
                </c:pt>
                <c:pt idx="16">
                  <c:v>10.875</c:v>
                </c:pt>
                <c:pt idx="17">
                  <c:v>10.1</c:v>
                </c:pt>
                <c:pt idx="18">
                  <c:v>10.458333333333334</c:v>
                </c:pt>
                <c:pt idx="19">
                  <c:v>9.4249999999999989</c:v>
                </c:pt>
                <c:pt idx="20">
                  <c:v>10.5</c:v>
                </c:pt>
                <c:pt idx="21">
                  <c:v>10.333333333333334</c:v>
                </c:pt>
                <c:pt idx="22">
                  <c:v>10.733333333333333</c:v>
                </c:pt>
                <c:pt idx="23">
                  <c:v>10.258333333333335</c:v>
                </c:pt>
                <c:pt idx="24">
                  <c:v>9.4749999999999996</c:v>
                </c:pt>
                <c:pt idx="25">
                  <c:v>10.641666666666667</c:v>
                </c:pt>
                <c:pt idx="26">
                  <c:v>10.008333333333335</c:v>
                </c:pt>
                <c:pt idx="27">
                  <c:v>10.608333333333333</c:v>
                </c:pt>
                <c:pt idx="28">
                  <c:v>11.383333333333335</c:v>
                </c:pt>
                <c:pt idx="29">
                  <c:v>11.399999999999999</c:v>
                </c:pt>
                <c:pt idx="30">
                  <c:v>9.9083333333333332</c:v>
                </c:pt>
                <c:pt idx="31">
                  <c:v>10.483333333333333</c:v>
                </c:pt>
                <c:pt idx="32">
                  <c:v>9.8166666666666664</c:v>
                </c:pt>
                <c:pt idx="33">
                  <c:v>12.058333333333335</c:v>
                </c:pt>
                <c:pt idx="34">
                  <c:v>10.475</c:v>
                </c:pt>
                <c:pt idx="35">
                  <c:v>9.9416666666666664</c:v>
                </c:pt>
                <c:pt idx="36">
                  <c:v>9.6916666666666664</c:v>
                </c:pt>
                <c:pt idx="37">
                  <c:v>10.550000000000002</c:v>
                </c:pt>
                <c:pt idx="38">
                  <c:v>11.333333333333334</c:v>
                </c:pt>
                <c:pt idx="39">
                  <c:v>11.616666666666667</c:v>
                </c:pt>
                <c:pt idx="40">
                  <c:v>10.674999999999999</c:v>
                </c:pt>
                <c:pt idx="41">
                  <c:v>10.858333333333334</c:v>
                </c:pt>
                <c:pt idx="42">
                  <c:v>10.266666666666667</c:v>
                </c:pt>
                <c:pt idx="43">
                  <c:v>10.249999999999998</c:v>
                </c:pt>
                <c:pt idx="44">
                  <c:v>10.091666666666667</c:v>
                </c:pt>
                <c:pt idx="45">
                  <c:v>10.55</c:v>
                </c:pt>
                <c:pt idx="46">
                  <c:v>12.141666666666666</c:v>
                </c:pt>
                <c:pt idx="47">
                  <c:v>11.541666666666666</c:v>
                </c:pt>
                <c:pt idx="48">
                  <c:v>11.483333333333333</c:v>
                </c:pt>
                <c:pt idx="49">
                  <c:v>10.791666666666666</c:v>
                </c:pt>
                <c:pt idx="50">
                  <c:v>10.466666666666667</c:v>
                </c:pt>
                <c:pt idx="51">
                  <c:v>11.475</c:v>
                </c:pt>
                <c:pt idx="52">
                  <c:v>11.7</c:v>
                </c:pt>
                <c:pt idx="53">
                  <c:v>11.3</c:v>
                </c:pt>
                <c:pt idx="54">
                  <c:v>11.9</c:v>
                </c:pt>
                <c:pt idx="55">
                  <c:v>11.5</c:v>
                </c:pt>
                <c:pt idx="56">
                  <c:v>11.3</c:v>
                </c:pt>
                <c:pt idx="57">
                  <c:v>11.8</c:v>
                </c:pt>
                <c:pt idx="58">
                  <c:v>12.3</c:v>
                </c:pt>
                <c:pt idx="59">
                  <c:v>12.4</c:v>
                </c:pt>
                <c:pt idx="60">
                  <c:v>11.2</c:v>
                </c:pt>
              </c:numCache>
            </c:numRef>
          </c:val>
          <c:smooth val="0"/>
        </c:ser>
        <c:dLbls>
          <c:showLegendKey val="0"/>
          <c:showVal val="0"/>
          <c:showCatName val="0"/>
          <c:showSerName val="0"/>
          <c:showPercent val="0"/>
          <c:showBubbleSize val="0"/>
        </c:dLbls>
        <c:marker val="1"/>
        <c:smooth val="0"/>
        <c:axId val="378169216"/>
        <c:axId val="378170752"/>
      </c:lineChart>
      <c:catAx>
        <c:axId val="378169216"/>
        <c:scaling>
          <c:orientation val="minMax"/>
        </c:scaling>
        <c:delete val="0"/>
        <c:axPos val="b"/>
        <c:numFmt formatCode="General" sourceLinked="1"/>
        <c:majorTickMark val="none"/>
        <c:minorTickMark val="none"/>
        <c:tickLblPos val="nextTo"/>
        <c:spPr>
          <a:noFill/>
          <a:ln w="9515"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crossAx val="378170752"/>
        <c:crosses val="autoZero"/>
        <c:auto val="1"/>
        <c:lblAlgn val="ctr"/>
        <c:lblOffset val="100"/>
        <c:noMultiLvlLbl val="0"/>
      </c:catAx>
      <c:valAx>
        <c:axId val="378170752"/>
        <c:scaling>
          <c:orientation val="minMax"/>
        </c:scaling>
        <c:delete val="0"/>
        <c:axPos val="l"/>
        <c:majorGridlines>
          <c:spPr>
            <a:ln w="9515" cap="flat" cmpd="sng" algn="ctr">
              <a:solidFill>
                <a:schemeClr val="tx1">
                  <a:lumMod val="15000"/>
                  <a:lumOff val="85000"/>
                </a:schemeClr>
              </a:solidFill>
              <a:round/>
            </a:ln>
            <a:effectLst/>
          </c:spPr>
        </c:majorGridlines>
        <c:title>
          <c:tx>
            <c:rich>
              <a:bodyPr/>
              <a:lstStyle/>
              <a:p>
                <a:pPr>
                  <a:defRPr sz="1199" b="0" i="0" u="none" strike="noStrike" baseline="0">
                    <a:solidFill>
                      <a:srgbClr val="333333"/>
                    </a:solidFill>
                    <a:latin typeface="Calibri"/>
                    <a:ea typeface="Calibri"/>
                    <a:cs typeface="Calibri"/>
                  </a:defRPr>
                </a:pPr>
                <a:r>
                  <a:rPr lang="en-US"/>
                  <a:t>Temperatura</a:t>
                </a:r>
              </a:p>
            </c:rich>
          </c:tx>
          <c:overlay val="0"/>
          <c:spPr>
            <a:noFill/>
            <a:ln w="25373">
              <a:noFill/>
            </a:ln>
          </c:spPr>
        </c:title>
        <c:numFmt formatCode="0.0" sourceLinked="1"/>
        <c:majorTickMark val="none"/>
        <c:minorTickMark val="none"/>
        <c:tickLblPos val="nextTo"/>
        <c:spPr>
          <a:ln w="9515">
            <a:noFill/>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crossAx val="378169216"/>
        <c:crosses val="autoZero"/>
        <c:crossBetween val="between"/>
      </c:valAx>
      <c:spPr>
        <a:noFill/>
        <a:ln w="25373">
          <a:noFill/>
        </a:ln>
      </c:spPr>
    </c:plotArea>
    <c:plotVisOnly val="1"/>
    <c:dispBlanksAs val="gap"/>
    <c:showDLblsOverMax val="0"/>
  </c:chart>
  <c:spPr>
    <a:solidFill>
      <a:schemeClr val="bg1"/>
    </a:solidFill>
    <a:ln w="951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en-US"/>
              <a:t>Bucuresti Baneasa</a:t>
            </a:r>
          </a:p>
        </c:rich>
      </c:tx>
      <c:overlay val="0"/>
      <c:spPr>
        <a:noFill/>
        <a:ln w="25373">
          <a:noFill/>
        </a:ln>
      </c:spPr>
    </c:title>
    <c:autoTitleDeleted val="0"/>
    <c:plotArea>
      <c:layout>
        <c:manualLayout>
          <c:layoutTarget val="inner"/>
          <c:xMode val="edge"/>
          <c:yMode val="edge"/>
          <c:x val="0.17053644801676299"/>
          <c:y val="0.17104977794730675"/>
          <c:w val="0.79343666843601368"/>
          <c:h val="0.68859581093141953"/>
        </c:manualLayout>
      </c:layout>
      <c:lineChart>
        <c:grouping val="standard"/>
        <c:varyColors val="0"/>
        <c:ser>
          <c:idx val="0"/>
          <c:order val="0"/>
          <c:spPr>
            <a:ln w="28545" cap="rnd">
              <a:solidFill>
                <a:schemeClr val="accent1"/>
              </a:solidFill>
              <a:round/>
            </a:ln>
            <a:effectLst/>
          </c:spPr>
          <c:marker>
            <c:symbol val="none"/>
          </c:marker>
          <c:dPt>
            <c:idx val="57"/>
            <c:bubble3D val="0"/>
            <c:spPr>
              <a:ln w="25373">
                <a:solidFill>
                  <a:srgbClr val="FF0000"/>
                </a:solidFill>
                <a:prstDash val="solid"/>
              </a:ln>
            </c:spPr>
          </c:dPt>
          <c:dPt>
            <c:idx val="58"/>
            <c:bubble3D val="0"/>
            <c:spPr>
              <a:ln w="25373">
                <a:solidFill>
                  <a:srgbClr val="FF0000"/>
                </a:solidFill>
                <a:prstDash val="solid"/>
              </a:ln>
            </c:spPr>
          </c:dPt>
          <c:dPt>
            <c:idx val="59"/>
            <c:bubble3D val="0"/>
            <c:spPr>
              <a:ln w="25373">
                <a:solidFill>
                  <a:srgbClr val="FF0000"/>
                </a:solidFill>
                <a:prstDash val="solid"/>
              </a:ln>
            </c:spPr>
          </c:dPt>
          <c:dPt>
            <c:idx val="60"/>
            <c:bubble3D val="0"/>
            <c:spPr>
              <a:ln w="25373">
                <a:solidFill>
                  <a:srgbClr val="FF0000"/>
                </a:solidFill>
                <a:prstDash val="solid"/>
              </a:ln>
            </c:spPr>
          </c:dPt>
          <c:trendline>
            <c:spPr>
              <a:ln w="12687">
                <a:solidFill>
                  <a:srgbClr val="FF0000"/>
                </a:solidFill>
                <a:prstDash val="solid"/>
              </a:ln>
            </c:spPr>
            <c:trendlineType val="linear"/>
            <c:dispRSqr val="0"/>
            <c:dispEq val="1"/>
            <c:trendlineLbl>
              <c:layout>
                <c:manualLayout>
                  <c:x val="-0.11750371828521435"/>
                  <c:y val="0.33185440361621465"/>
                </c:manualLayout>
              </c:layout>
              <c:numFmt formatCode="General" sourceLinked="0"/>
              <c:spPr>
                <a:noFill/>
                <a:ln w="25373">
                  <a:noFill/>
                </a:ln>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trendlineLbl>
          </c:trendline>
          <c:cat>
            <c:numRef>
              <c:f>Baneasa!$Q$3:$Q$63</c:f>
              <c:numCache>
                <c:formatCode>General</c:formatCode>
                <c:ptCount val="61"/>
                <c:pt idx="0">
                  <c:v>1961</c:v>
                </c:pt>
                <c:pt idx="1">
                  <c:v>1962</c:v>
                </c:pt>
                <c:pt idx="2">
                  <c:v>1963</c:v>
                </c:pt>
                <c:pt idx="3">
                  <c:v>1964</c:v>
                </c:pt>
                <c:pt idx="4">
                  <c:v>1965</c:v>
                </c:pt>
                <c:pt idx="5">
                  <c:v>1966</c:v>
                </c:pt>
                <c:pt idx="6">
                  <c:v>1967</c:v>
                </c:pt>
                <c:pt idx="7">
                  <c:v>1968</c:v>
                </c:pt>
                <c:pt idx="8">
                  <c:v>1969</c:v>
                </c:pt>
                <c:pt idx="9">
                  <c:v>1970</c:v>
                </c:pt>
                <c:pt idx="10">
                  <c:v>1971</c:v>
                </c:pt>
                <c:pt idx="11">
                  <c:v>1972</c:v>
                </c:pt>
                <c:pt idx="12">
                  <c:v>1973</c:v>
                </c:pt>
                <c:pt idx="13">
                  <c:v>1974</c:v>
                </c:pt>
                <c:pt idx="14">
                  <c:v>1975</c:v>
                </c:pt>
                <c:pt idx="15">
                  <c:v>1976</c:v>
                </c:pt>
                <c:pt idx="16">
                  <c:v>1977</c:v>
                </c:pt>
                <c:pt idx="17">
                  <c:v>1978</c:v>
                </c:pt>
                <c:pt idx="18">
                  <c:v>1979</c:v>
                </c:pt>
                <c:pt idx="19">
                  <c:v>1980</c:v>
                </c:pt>
                <c:pt idx="20">
                  <c:v>1981</c:v>
                </c:pt>
                <c:pt idx="21">
                  <c:v>1982</c:v>
                </c:pt>
                <c:pt idx="22">
                  <c:v>1983</c:v>
                </c:pt>
                <c:pt idx="23">
                  <c:v>1984</c:v>
                </c:pt>
                <c:pt idx="24">
                  <c:v>1985</c:v>
                </c:pt>
                <c:pt idx="25">
                  <c:v>1986</c:v>
                </c:pt>
                <c:pt idx="26">
                  <c:v>1987</c:v>
                </c:pt>
                <c:pt idx="27">
                  <c:v>1988</c:v>
                </c:pt>
                <c:pt idx="28">
                  <c:v>1989</c:v>
                </c:pt>
                <c:pt idx="29">
                  <c:v>1990</c:v>
                </c:pt>
                <c:pt idx="30">
                  <c:v>1991</c:v>
                </c:pt>
                <c:pt idx="31">
                  <c:v>1992</c:v>
                </c:pt>
                <c:pt idx="32">
                  <c:v>1993</c:v>
                </c:pt>
                <c:pt idx="33">
                  <c:v>1994</c:v>
                </c:pt>
                <c:pt idx="34">
                  <c:v>1995</c:v>
                </c:pt>
                <c:pt idx="35">
                  <c:v>1996</c:v>
                </c:pt>
                <c:pt idx="36">
                  <c:v>1997</c:v>
                </c:pt>
                <c:pt idx="37">
                  <c:v>1998</c:v>
                </c:pt>
                <c:pt idx="38">
                  <c:v>1999</c:v>
                </c:pt>
                <c:pt idx="39">
                  <c:v>2000</c:v>
                </c:pt>
                <c:pt idx="40">
                  <c:v>2001</c:v>
                </c:pt>
                <c:pt idx="41">
                  <c:v>2002</c:v>
                </c:pt>
                <c:pt idx="42">
                  <c:v>2003</c:v>
                </c:pt>
                <c:pt idx="43">
                  <c:v>2004</c:v>
                </c:pt>
                <c:pt idx="44">
                  <c:v>2005</c:v>
                </c:pt>
                <c:pt idx="45">
                  <c:v>2006</c:v>
                </c:pt>
                <c:pt idx="46">
                  <c:v>2007</c:v>
                </c:pt>
                <c:pt idx="47">
                  <c:v>2008</c:v>
                </c:pt>
                <c:pt idx="48">
                  <c:v>2009</c:v>
                </c:pt>
                <c:pt idx="49">
                  <c:v>2010</c:v>
                </c:pt>
                <c:pt idx="50">
                  <c:v>2011</c:v>
                </c:pt>
                <c:pt idx="51">
                  <c:v>2012</c:v>
                </c:pt>
                <c:pt idx="52">
                  <c:v>2013</c:v>
                </c:pt>
                <c:pt idx="53">
                  <c:v>2014</c:v>
                </c:pt>
                <c:pt idx="54">
                  <c:v>2015</c:v>
                </c:pt>
                <c:pt idx="55">
                  <c:v>2016</c:v>
                </c:pt>
                <c:pt idx="56">
                  <c:v>2017</c:v>
                </c:pt>
                <c:pt idx="57">
                  <c:v>2018</c:v>
                </c:pt>
                <c:pt idx="58">
                  <c:v>2019</c:v>
                </c:pt>
                <c:pt idx="59">
                  <c:v>2020</c:v>
                </c:pt>
                <c:pt idx="60">
                  <c:v>2021</c:v>
                </c:pt>
              </c:numCache>
            </c:numRef>
          </c:cat>
          <c:val>
            <c:numRef>
              <c:f>Baneasa!$AD$3:$AD$63</c:f>
              <c:numCache>
                <c:formatCode>0.0</c:formatCode>
                <c:ptCount val="61"/>
                <c:pt idx="0">
                  <c:v>609.29999999999995</c:v>
                </c:pt>
                <c:pt idx="1">
                  <c:v>510.49999999999994</c:v>
                </c:pt>
                <c:pt idx="2">
                  <c:v>528.4</c:v>
                </c:pt>
                <c:pt idx="3">
                  <c:v>655.60000000000014</c:v>
                </c:pt>
                <c:pt idx="4">
                  <c:v>417.90000000000009</c:v>
                </c:pt>
                <c:pt idx="5">
                  <c:v>815.8</c:v>
                </c:pt>
                <c:pt idx="6">
                  <c:v>537.5</c:v>
                </c:pt>
                <c:pt idx="7">
                  <c:v>443.1</c:v>
                </c:pt>
                <c:pt idx="8">
                  <c:v>724.09999999999991</c:v>
                </c:pt>
                <c:pt idx="9">
                  <c:v>696.2</c:v>
                </c:pt>
                <c:pt idx="10">
                  <c:v>736.10000000000014</c:v>
                </c:pt>
                <c:pt idx="11">
                  <c:v>779.20000000000016</c:v>
                </c:pt>
                <c:pt idx="12">
                  <c:v>523</c:v>
                </c:pt>
                <c:pt idx="13">
                  <c:v>574.9</c:v>
                </c:pt>
                <c:pt idx="14">
                  <c:v>720.09999999999991</c:v>
                </c:pt>
                <c:pt idx="15">
                  <c:v>598.6</c:v>
                </c:pt>
                <c:pt idx="16">
                  <c:v>569</c:v>
                </c:pt>
                <c:pt idx="17">
                  <c:v>601.69999999999993</c:v>
                </c:pt>
                <c:pt idx="18">
                  <c:v>889.80000000000007</c:v>
                </c:pt>
                <c:pt idx="19">
                  <c:v>747.69999999999993</c:v>
                </c:pt>
                <c:pt idx="20">
                  <c:v>656.2</c:v>
                </c:pt>
                <c:pt idx="21">
                  <c:v>465.7</c:v>
                </c:pt>
                <c:pt idx="22">
                  <c:v>409.70000000000005</c:v>
                </c:pt>
                <c:pt idx="23">
                  <c:v>715.90000000000009</c:v>
                </c:pt>
                <c:pt idx="24">
                  <c:v>373.6</c:v>
                </c:pt>
                <c:pt idx="25">
                  <c:v>473.00000000000006</c:v>
                </c:pt>
                <c:pt idx="26">
                  <c:v>552.20000000000005</c:v>
                </c:pt>
                <c:pt idx="27">
                  <c:v>588.6</c:v>
                </c:pt>
                <c:pt idx="28">
                  <c:v>492.6</c:v>
                </c:pt>
                <c:pt idx="29">
                  <c:v>477.79999999999995</c:v>
                </c:pt>
                <c:pt idx="30">
                  <c:v>867.8</c:v>
                </c:pt>
                <c:pt idx="31">
                  <c:v>384.09999999999997</c:v>
                </c:pt>
                <c:pt idx="32">
                  <c:v>538.9</c:v>
                </c:pt>
                <c:pt idx="33">
                  <c:v>569.6</c:v>
                </c:pt>
                <c:pt idx="34">
                  <c:v>719.50000000000011</c:v>
                </c:pt>
                <c:pt idx="35">
                  <c:v>561.09999999999991</c:v>
                </c:pt>
                <c:pt idx="36">
                  <c:v>825.7</c:v>
                </c:pt>
                <c:pt idx="37">
                  <c:v>618.80000000000007</c:v>
                </c:pt>
                <c:pt idx="38">
                  <c:v>792.80000000000007</c:v>
                </c:pt>
                <c:pt idx="39">
                  <c:v>379.09999999999997</c:v>
                </c:pt>
                <c:pt idx="40">
                  <c:v>498.20000000000005</c:v>
                </c:pt>
                <c:pt idx="41">
                  <c:v>606.4</c:v>
                </c:pt>
                <c:pt idx="42">
                  <c:v>596.5</c:v>
                </c:pt>
                <c:pt idx="43">
                  <c:v>714.99999999999989</c:v>
                </c:pt>
                <c:pt idx="44">
                  <c:v>1076.6000000000001</c:v>
                </c:pt>
                <c:pt idx="45">
                  <c:v>545.9</c:v>
                </c:pt>
                <c:pt idx="46">
                  <c:v>530</c:v>
                </c:pt>
                <c:pt idx="47">
                  <c:v>408.29999999999995</c:v>
                </c:pt>
                <c:pt idx="48">
                  <c:v>632.79999999999995</c:v>
                </c:pt>
                <c:pt idx="49">
                  <c:v>735.60000000000014</c:v>
                </c:pt>
                <c:pt idx="50">
                  <c:v>466.99999999999994</c:v>
                </c:pt>
                <c:pt idx="51" formatCode="General">
                  <c:v>735.40000000000009</c:v>
                </c:pt>
                <c:pt idx="52">
                  <c:v>585.6</c:v>
                </c:pt>
                <c:pt idx="53">
                  <c:v>840.8</c:v>
                </c:pt>
                <c:pt idx="54">
                  <c:v>688.2</c:v>
                </c:pt>
                <c:pt idx="55">
                  <c:v>713.7</c:v>
                </c:pt>
                <c:pt idx="56">
                  <c:v>785</c:v>
                </c:pt>
                <c:pt idx="57">
                  <c:v>673.2</c:v>
                </c:pt>
                <c:pt idx="58">
                  <c:v>648.5</c:v>
                </c:pt>
                <c:pt idx="59">
                  <c:v>700.9</c:v>
                </c:pt>
                <c:pt idx="60">
                  <c:v>701.5</c:v>
                </c:pt>
              </c:numCache>
            </c:numRef>
          </c:val>
          <c:smooth val="0"/>
        </c:ser>
        <c:dLbls>
          <c:showLegendKey val="0"/>
          <c:showVal val="0"/>
          <c:showCatName val="0"/>
          <c:showSerName val="0"/>
          <c:showPercent val="0"/>
          <c:showBubbleSize val="0"/>
        </c:dLbls>
        <c:marker val="1"/>
        <c:smooth val="0"/>
        <c:axId val="378239616"/>
        <c:axId val="378253696"/>
      </c:lineChart>
      <c:catAx>
        <c:axId val="378239616"/>
        <c:scaling>
          <c:orientation val="minMax"/>
        </c:scaling>
        <c:delete val="0"/>
        <c:axPos val="b"/>
        <c:numFmt formatCode="General" sourceLinked="1"/>
        <c:majorTickMark val="none"/>
        <c:minorTickMark val="none"/>
        <c:tickLblPos val="nextTo"/>
        <c:spPr>
          <a:noFill/>
          <a:ln w="9515"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crossAx val="378253696"/>
        <c:crosses val="autoZero"/>
        <c:auto val="1"/>
        <c:lblAlgn val="ctr"/>
        <c:lblOffset val="100"/>
        <c:noMultiLvlLbl val="0"/>
      </c:catAx>
      <c:valAx>
        <c:axId val="378253696"/>
        <c:scaling>
          <c:orientation val="minMax"/>
        </c:scaling>
        <c:delete val="0"/>
        <c:axPos val="l"/>
        <c:majorGridlines>
          <c:spPr>
            <a:ln w="9515" cap="flat" cmpd="sng" algn="ctr">
              <a:solidFill>
                <a:schemeClr val="tx1">
                  <a:lumMod val="15000"/>
                  <a:lumOff val="85000"/>
                </a:schemeClr>
              </a:solidFill>
              <a:round/>
            </a:ln>
            <a:effectLst/>
          </c:spPr>
        </c:majorGridlines>
        <c:title>
          <c:tx>
            <c:rich>
              <a:bodyPr/>
              <a:lstStyle/>
              <a:p>
                <a:pPr>
                  <a:defRPr sz="1199" b="0" i="0" u="none" strike="noStrike" baseline="0">
                    <a:solidFill>
                      <a:srgbClr val="333333"/>
                    </a:solidFill>
                    <a:latin typeface="Calibri"/>
                    <a:ea typeface="Calibri"/>
                    <a:cs typeface="Calibri"/>
                  </a:defRPr>
                </a:pPr>
                <a:r>
                  <a:rPr lang="en-US"/>
                  <a:t>Suma anuala a precipitatiilor</a:t>
                </a:r>
              </a:p>
            </c:rich>
          </c:tx>
          <c:overlay val="0"/>
          <c:spPr>
            <a:noFill/>
            <a:ln w="25373">
              <a:noFill/>
            </a:ln>
          </c:spPr>
        </c:title>
        <c:numFmt formatCode="0.0" sourceLinked="1"/>
        <c:majorTickMark val="none"/>
        <c:minorTickMark val="none"/>
        <c:tickLblPos val="nextTo"/>
        <c:spPr>
          <a:ln w="9515">
            <a:noFill/>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crossAx val="378239616"/>
        <c:crosses val="autoZero"/>
        <c:crossBetween val="between"/>
      </c:valAx>
      <c:spPr>
        <a:noFill/>
        <a:ln w="25373">
          <a:noFill/>
        </a:ln>
      </c:spPr>
    </c:plotArea>
    <c:plotVisOnly val="1"/>
    <c:dispBlanksAs val="gap"/>
    <c:showDLblsOverMax val="0"/>
  </c:chart>
  <c:spPr>
    <a:solidFill>
      <a:schemeClr val="bg1"/>
    </a:solidFill>
    <a:ln w="951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en-US" sz="1399"/>
              <a:t>Bucuresti Filaret</a:t>
            </a:r>
          </a:p>
        </c:rich>
      </c:tx>
      <c:layout>
        <c:manualLayout>
          <c:xMode val="edge"/>
          <c:yMode val="edge"/>
          <c:x val="0.38727073462712236"/>
          <c:y val="2.7777714836005211E-2"/>
        </c:manualLayout>
      </c:layout>
      <c:overlay val="0"/>
      <c:spPr>
        <a:noFill/>
        <a:ln w="25373">
          <a:noFill/>
        </a:ln>
      </c:spPr>
    </c:title>
    <c:autoTitleDeleted val="0"/>
    <c:plotArea>
      <c:layout/>
      <c:lineChart>
        <c:grouping val="standard"/>
        <c:varyColors val="0"/>
        <c:ser>
          <c:idx val="0"/>
          <c:order val="0"/>
          <c:spPr>
            <a:ln w="28545" cap="rnd">
              <a:solidFill>
                <a:schemeClr val="accent1"/>
              </a:solidFill>
              <a:round/>
            </a:ln>
            <a:effectLst/>
          </c:spPr>
          <c:marker>
            <c:symbol val="none"/>
          </c:marker>
          <c:dPt>
            <c:idx val="57"/>
            <c:bubble3D val="0"/>
            <c:spPr>
              <a:ln w="25373">
                <a:solidFill>
                  <a:srgbClr val="FF0000"/>
                </a:solidFill>
                <a:prstDash val="solid"/>
              </a:ln>
            </c:spPr>
          </c:dPt>
          <c:dPt>
            <c:idx val="58"/>
            <c:bubble3D val="0"/>
            <c:spPr>
              <a:ln w="25373">
                <a:solidFill>
                  <a:srgbClr val="FF0000"/>
                </a:solidFill>
                <a:prstDash val="solid"/>
              </a:ln>
            </c:spPr>
          </c:dPt>
          <c:dPt>
            <c:idx val="59"/>
            <c:bubble3D val="0"/>
            <c:spPr>
              <a:ln w="25373">
                <a:solidFill>
                  <a:srgbClr val="FF0000"/>
                </a:solidFill>
                <a:prstDash val="solid"/>
              </a:ln>
            </c:spPr>
          </c:dPt>
          <c:dPt>
            <c:idx val="60"/>
            <c:bubble3D val="0"/>
            <c:spPr>
              <a:ln w="25373">
                <a:solidFill>
                  <a:srgbClr val="FF0000"/>
                </a:solidFill>
                <a:prstDash val="solid"/>
              </a:ln>
            </c:spPr>
          </c:dPt>
          <c:trendline>
            <c:spPr>
              <a:ln w="12687">
                <a:solidFill>
                  <a:srgbClr val="FF0000"/>
                </a:solidFill>
                <a:prstDash val="solid"/>
              </a:ln>
            </c:spPr>
            <c:trendlineType val="linear"/>
            <c:dispRSqr val="0"/>
            <c:dispEq val="0"/>
          </c:trendline>
          <c:cat>
            <c:numRef>
              <c:f>Filaret!$A$3:$A$64</c:f>
              <c:numCache>
                <c:formatCode>General</c:formatCode>
                <c:ptCount val="62"/>
                <c:pt idx="0">
                  <c:v>1961</c:v>
                </c:pt>
                <c:pt idx="1">
                  <c:v>1962</c:v>
                </c:pt>
                <c:pt idx="2">
                  <c:v>1963</c:v>
                </c:pt>
                <c:pt idx="3">
                  <c:v>1964</c:v>
                </c:pt>
                <c:pt idx="4">
                  <c:v>1965</c:v>
                </c:pt>
                <c:pt idx="5">
                  <c:v>1966</c:v>
                </c:pt>
                <c:pt idx="6">
                  <c:v>1967</c:v>
                </c:pt>
                <c:pt idx="7">
                  <c:v>1968</c:v>
                </c:pt>
                <c:pt idx="8">
                  <c:v>1969</c:v>
                </c:pt>
                <c:pt idx="9">
                  <c:v>1970</c:v>
                </c:pt>
                <c:pt idx="10">
                  <c:v>1971</c:v>
                </c:pt>
                <c:pt idx="11">
                  <c:v>1972</c:v>
                </c:pt>
                <c:pt idx="12">
                  <c:v>1973</c:v>
                </c:pt>
                <c:pt idx="13">
                  <c:v>1974</c:v>
                </c:pt>
                <c:pt idx="14">
                  <c:v>1975</c:v>
                </c:pt>
                <c:pt idx="15">
                  <c:v>1976</c:v>
                </c:pt>
                <c:pt idx="16">
                  <c:v>1977</c:v>
                </c:pt>
                <c:pt idx="17">
                  <c:v>1978</c:v>
                </c:pt>
                <c:pt idx="18">
                  <c:v>1979</c:v>
                </c:pt>
                <c:pt idx="19">
                  <c:v>1980</c:v>
                </c:pt>
                <c:pt idx="20">
                  <c:v>1981</c:v>
                </c:pt>
                <c:pt idx="21">
                  <c:v>1982</c:v>
                </c:pt>
                <c:pt idx="22">
                  <c:v>1983</c:v>
                </c:pt>
                <c:pt idx="23">
                  <c:v>1984</c:v>
                </c:pt>
                <c:pt idx="24">
                  <c:v>1985</c:v>
                </c:pt>
                <c:pt idx="25">
                  <c:v>1986</c:v>
                </c:pt>
                <c:pt idx="26">
                  <c:v>1987</c:v>
                </c:pt>
                <c:pt idx="27">
                  <c:v>1988</c:v>
                </c:pt>
                <c:pt idx="28">
                  <c:v>1989</c:v>
                </c:pt>
                <c:pt idx="29">
                  <c:v>1990</c:v>
                </c:pt>
                <c:pt idx="30">
                  <c:v>1991</c:v>
                </c:pt>
                <c:pt idx="31">
                  <c:v>1992</c:v>
                </c:pt>
                <c:pt idx="32">
                  <c:v>1993</c:v>
                </c:pt>
                <c:pt idx="33">
                  <c:v>1994</c:v>
                </c:pt>
                <c:pt idx="34">
                  <c:v>1995</c:v>
                </c:pt>
                <c:pt idx="35">
                  <c:v>1996</c:v>
                </c:pt>
                <c:pt idx="36">
                  <c:v>1997</c:v>
                </c:pt>
                <c:pt idx="37">
                  <c:v>1998</c:v>
                </c:pt>
                <c:pt idx="38">
                  <c:v>1999</c:v>
                </c:pt>
                <c:pt idx="39">
                  <c:v>2000</c:v>
                </c:pt>
                <c:pt idx="40">
                  <c:v>2001</c:v>
                </c:pt>
                <c:pt idx="41">
                  <c:v>2002</c:v>
                </c:pt>
                <c:pt idx="42">
                  <c:v>2003</c:v>
                </c:pt>
                <c:pt idx="43">
                  <c:v>2004</c:v>
                </c:pt>
                <c:pt idx="44">
                  <c:v>2005</c:v>
                </c:pt>
                <c:pt idx="45">
                  <c:v>2006</c:v>
                </c:pt>
                <c:pt idx="46">
                  <c:v>2007</c:v>
                </c:pt>
                <c:pt idx="47">
                  <c:v>2008</c:v>
                </c:pt>
                <c:pt idx="48">
                  <c:v>2009</c:v>
                </c:pt>
                <c:pt idx="49">
                  <c:v>2010</c:v>
                </c:pt>
                <c:pt idx="50">
                  <c:v>2011</c:v>
                </c:pt>
                <c:pt idx="51">
                  <c:v>2012</c:v>
                </c:pt>
                <c:pt idx="52">
                  <c:v>2013</c:v>
                </c:pt>
                <c:pt idx="53">
                  <c:v>2014</c:v>
                </c:pt>
                <c:pt idx="54">
                  <c:v>2015</c:v>
                </c:pt>
                <c:pt idx="55">
                  <c:v>2016</c:v>
                </c:pt>
                <c:pt idx="56">
                  <c:v>2017</c:v>
                </c:pt>
                <c:pt idx="57">
                  <c:v>2018</c:v>
                </c:pt>
                <c:pt idx="58">
                  <c:v>2019</c:v>
                </c:pt>
                <c:pt idx="59">
                  <c:v>2020</c:v>
                </c:pt>
                <c:pt idx="60">
                  <c:v>2021</c:v>
                </c:pt>
              </c:numCache>
            </c:numRef>
          </c:cat>
          <c:val>
            <c:numRef>
              <c:f>Filaret!$N$3:$N$63</c:f>
              <c:numCache>
                <c:formatCode>0.0</c:formatCode>
                <c:ptCount val="61"/>
                <c:pt idx="0">
                  <c:v>11.824999999999998</c:v>
                </c:pt>
                <c:pt idx="1">
                  <c:v>11.391666666666666</c:v>
                </c:pt>
                <c:pt idx="2">
                  <c:v>11.058333333333332</c:v>
                </c:pt>
                <c:pt idx="3">
                  <c:v>11</c:v>
                </c:pt>
                <c:pt idx="4">
                  <c:v>10.825000000000001</c:v>
                </c:pt>
                <c:pt idx="5">
                  <c:v>12.324999999999998</c:v>
                </c:pt>
                <c:pt idx="6">
                  <c:v>11.308333333333332</c:v>
                </c:pt>
                <c:pt idx="7">
                  <c:v>11.875</c:v>
                </c:pt>
                <c:pt idx="8">
                  <c:v>10.566666666666665</c:v>
                </c:pt>
                <c:pt idx="9">
                  <c:v>11.616666666666665</c:v>
                </c:pt>
                <c:pt idx="10">
                  <c:v>10.966666666666667</c:v>
                </c:pt>
                <c:pt idx="11">
                  <c:v>11.133333333333333</c:v>
                </c:pt>
                <c:pt idx="12">
                  <c:v>10.433333333333335</c:v>
                </c:pt>
                <c:pt idx="13">
                  <c:v>10.975000000000001</c:v>
                </c:pt>
                <c:pt idx="14">
                  <c:v>11.733333333333333</c:v>
                </c:pt>
                <c:pt idx="15">
                  <c:v>10.416666666666666</c:v>
                </c:pt>
                <c:pt idx="16">
                  <c:v>11.391666666666666</c:v>
                </c:pt>
                <c:pt idx="17">
                  <c:v>10.491666666666667</c:v>
                </c:pt>
                <c:pt idx="18">
                  <c:v>11.225</c:v>
                </c:pt>
                <c:pt idx="19">
                  <c:v>10.158333333333333</c:v>
                </c:pt>
                <c:pt idx="20">
                  <c:v>11.316666666666668</c:v>
                </c:pt>
                <c:pt idx="21">
                  <c:v>11.174999999999999</c:v>
                </c:pt>
                <c:pt idx="22">
                  <c:v>11.616666666666667</c:v>
                </c:pt>
                <c:pt idx="23">
                  <c:v>10.966666666666667</c:v>
                </c:pt>
                <c:pt idx="24">
                  <c:v>10.35</c:v>
                </c:pt>
                <c:pt idx="25">
                  <c:v>11.258333333333333</c:v>
                </c:pt>
                <c:pt idx="26">
                  <c:v>10.566666666666665</c:v>
                </c:pt>
                <c:pt idx="27">
                  <c:v>11.241666666666667</c:v>
                </c:pt>
                <c:pt idx="28">
                  <c:v>12.158333333333337</c:v>
                </c:pt>
                <c:pt idx="29">
                  <c:v>12.191666666666668</c:v>
                </c:pt>
                <c:pt idx="30">
                  <c:v>10.433333333333332</c:v>
                </c:pt>
                <c:pt idx="31">
                  <c:v>11.616666666666667</c:v>
                </c:pt>
                <c:pt idx="32">
                  <c:v>10.683333333333332</c:v>
                </c:pt>
                <c:pt idx="33">
                  <c:v>12.891666666666667</c:v>
                </c:pt>
                <c:pt idx="34">
                  <c:v>11.308333333333332</c:v>
                </c:pt>
                <c:pt idx="35">
                  <c:v>10.841666666666667</c:v>
                </c:pt>
                <c:pt idx="36">
                  <c:v>10.533333333333333</c:v>
                </c:pt>
                <c:pt idx="37">
                  <c:v>11.4</c:v>
                </c:pt>
                <c:pt idx="38">
                  <c:v>12.083333333333334</c:v>
                </c:pt>
                <c:pt idx="39">
                  <c:v>12.583333333333336</c:v>
                </c:pt>
                <c:pt idx="40">
                  <c:v>12.125</c:v>
                </c:pt>
                <c:pt idx="41">
                  <c:v>12.158333333333333</c:v>
                </c:pt>
                <c:pt idx="42">
                  <c:v>11.408333333333337</c:v>
                </c:pt>
                <c:pt idx="43">
                  <c:v>11.566666666666668</c:v>
                </c:pt>
                <c:pt idx="44">
                  <c:v>11.174999999999999</c:v>
                </c:pt>
                <c:pt idx="45">
                  <c:v>11.941666666666668</c:v>
                </c:pt>
                <c:pt idx="46">
                  <c:v>13.358333333333334</c:v>
                </c:pt>
                <c:pt idx="47">
                  <c:v>12.749999999999998</c:v>
                </c:pt>
                <c:pt idx="49">
                  <c:v>12.016666666666667</c:v>
                </c:pt>
                <c:pt idx="50">
                  <c:v>11.600000000000001</c:v>
                </c:pt>
                <c:pt idx="51">
                  <c:v>12.616666666666667</c:v>
                </c:pt>
                <c:pt idx="52">
                  <c:v>12.5</c:v>
                </c:pt>
                <c:pt idx="53">
                  <c:v>12.1</c:v>
                </c:pt>
                <c:pt idx="54">
                  <c:v>13.1</c:v>
                </c:pt>
                <c:pt idx="55">
                  <c:v>12.9</c:v>
                </c:pt>
                <c:pt idx="56">
                  <c:v>12.7</c:v>
                </c:pt>
                <c:pt idx="57">
                  <c:v>12.9</c:v>
                </c:pt>
                <c:pt idx="58">
                  <c:v>13.4</c:v>
                </c:pt>
                <c:pt idx="59">
                  <c:v>13.6</c:v>
                </c:pt>
                <c:pt idx="60">
                  <c:v>12.1</c:v>
                </c:pt>
              </c:numCache>
            </c:numRef>
          </c:val>
          <c:smooth val="0"/>
        </c:ser>
        <c:dLbls>
          <c:showLegendKey val="0"/>
          <c:showVal val="0"/>
          <c:showCatName val="0"/>
          <c:showSerName val="0"/>
          <c:showPercent val="0"/>
          <c:showBubbleSize val="0"/>
        </c:dLbls>
        <c:marker val="1"/>
        <c:smooth val="0"/>
        <c:axId val="378297728"/>
        <c:axId val="378299520"/>
      </c:lineChart>
      <c:catAx>
        <c:axId val="378297728"/>
        <c:scaling>
          <c:orientation val="minMax"/>
        </c:scaling>
        <c:delete val="0"/>
        <c:axPos val="b"/>
        <c:numFmt formatCode="General" sourceLinked="1"/>
        <c:majorTickMark val="none"/>
        <c:minorTickMark val="none"/>
        <c:tickLblPos val="nextTo"/>
        <c:spPr>
          <a:noFill/>
          <a:ln w="9515"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crossAx val="378299520"/>
        <c:crosses val="autoZero"/>
        <c:auto val="1"/>
        <c:lblAlgn val="ctr"/>
        <c:lblOffset val="100"/>
        <c:noMultiLvlLbl val="0"/>
      </c:catAx>
      <c:valAx>
        <c:axId val="378299520"/>
        <c:scaling>
          <c:orientation val="minMax"/>
        </c:scaling>
        <c:delete val="0"/>
        <c:axPos val="l"/>
        <c:majorGridlines>
          <c:spPr>
            <a:ln w="9515" cap="flat" cmpd="sng" algn="ctr">
              <a:solidFill>
                <a:schemeClr val="tx1">
                  <a:lumMod val="15000"/>
                  <a:lumOff val="85000"/>
                </a:schemeClr>
              </a:solidFill>
              <a:round/>
            </a:ln>
            <a:effectLst/>
          </c:spPr>
        </c:majorGridlines>
        <c:title>
          <c:tx>
            <c:rich>
              <a:bodyPr/>
              <a:lstStyle/>
              <a:p>
                <a:pPr>
                  <a:defRPr sz="1199" b="0" i="0" u="none" strike="noStrike" baseline="0">
                    <a:solidFill>
                      <a:srgbClr val="333333"/>
                    </a:solidFill>
                    <a:latin typeface="Calibri"/>
                    <a:ea typeface="Calibri"/>
                    <a:cs typeface="Calibri"/>
                  </a:defRPr>
                </a:pPr>
                <a:r>
                  <a:rPr lang="en-US"/>
                  <a:t>Temperatura</a:t>
                </a:r>
              </a:p>
            </c:rich>
          </c:tx>
          <c:overlay val="0"/>
          <c:spPr>
            <a:noFill/>
            <a:ln w="25373">
              <a:noFill/>
            </a:ln>
          </c:spPr>
        </c:title>
        <c:numFmt formatCode="0.0" sourceLinked="1"/>
        <c:majorTickMark val="none"/>
        <c:minorTickMark val="none"/>
        <c:tickLblPos val="nextTo"/>
        <c:spPr>
          <a:ln w="9515">
            <a:noFill/>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crossAx val="378297728"/>
        <c:crosses val="autoZero"/>
        <c:crossBetween val="between"/>
      </c:valAx>
      <c:spPr>
        <a:noFill/>
        <a:ln w="25373">
          <a:noFill/>
        </a:ln>
      </c:spPr>
    </c:plotArea>
    <c:plotVisOnly val="1"/>
    <c:dispBlanksAs val="gap"/>
    <c:showDLblsOverMax val="0"/>
  </c:chart>
  <c:spPr>
    <a:solidFill>
      <a:schemeClr val="bg1"/>
    </a:solidFill>
    <a:ln w="951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en-US"/>
              <a:t>Bucuresti Filaret</a:t>
            </a:r>
          </a:p>
        </c:rich>
      </c:tx>
      <c:overlay val="0"/>
      <c:spPr>
        <a:noFill/>
        <a:ln w="25373">
          <a:noFill/>
        </a:ln>
      </c:spPr>
    </c:title>
    <c:autoTitleDeleted val="0"/>
    <c:plotArea>
      <c:layout/>
      <c:lineChart>
        <c:grouping val="standard"/>
        <c:varyColors val="0"/>
        <c:ser>
          <c:idx val="0"/>
          <c:order val="0"/>
          <c:spPr>
            <a:ln w="28545" cap="rnd">
              <a:solidFill>
                <a:schemeClr val="accent1"/>
              </a:solidFill>
              <a:round/>
            </a:ln>
            <a:effectLst/>
          </c:spPr>
          <c:marker>
            <c:symbol val="none"/>
          </c:marker>
          <c:dPt>
            <c:idx val="57"/>
            <c:bubble3D val="0"/>
            <c:spPr>
              <a:ln w="25373">
                <a:solidFill>
                  <a:srgbClr val="FF0000"/>
                </a:solidFill>
                <a:prstDash val="solid"/>
              </a:ln>
            </c:spPr>
          </c:dPt>
          <c:dPt>
            <c:idx val="58"/>
            <c:bubble3D val="0"/>
            <c:spPr>
              <a:ln w="25373">
                <a:solidFill>
                  <a:srgbClr val="FF0000"/>
                </a:solidFill>
                <a:prstDash val="solid"/>
              </a:ln>
            </c:spPr>
          </c:dPt>
          <c:dPt>
            <c:idx val="59"/>
            <c:bubble3D val="0"/>
            <c:spPr>
              <a:ln w="25373">
                <a:solidFill>
                  <a:srgbClr val="FF0000"/>
                </a:solidFill>
                <a:prstDash val="solid"/>
              </a:ln>
            </c:spPr>
          </c:dPt>
          <c:dPt>
            <c:idx val="60"/>
            <c:bubble3D val="0"/>
            <c:spPr>
              <a:ln w="25373">
                <a:solidFill>
                  <a:srgbClr val="FF0000"/>
                </a:solidFill>
                <a:prstDash val="solid"/>
              </a:ln>
            </c:spPr>
          </c:dPt>
          <c:trendline>
            <c:spPr>
              <a:ln w="12687">
                <a:solidFill>
                  <a:srgbClr val="FF0000"/>
                </a:solidFill>
                <a:prstDash val="solid"/>
              </a:ln>
            </c:spPr>
            <c:trendlineType val="linear"/>
            <c:dispRSqr val="0"/>
            <c:dispEq val="1"/>
            <c:trendlineLbl>
              <c:layout>
                <c:manualLayout>
                  <c:x val="-3.6948162729658791E-2"/>
                  <c:y val="0.30660068533100027"/>
                </c:manualLayout>
              </c:layout>
              <c:numFmt formatCode="General" sourceLinked="0"/>
              <c:spPr>
                <a:noFill/>
                <a:ln w="25373">
                  <a:noFill/>
                </a:ln>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trendlineLbl>
          </c:trendline>
          <c:cat>
            <c:numRef>
              <c:f>Filaret!$Q$3:$Q$63</c:f>
              <c:numCache>
                <c:formatCode>General</c:formatCode>
                <c:ptCount val="61"/>
                <c:pt idx="0">
                  <c:v>1961</c:v>
                </c:pt>
                <c:pt idx="1">
                  <c:v>1962</c:v>
                </c:pt>
                <c:pt idx="2">
                  <c:v>1963</c:v>
                </c:pt>
                <c:pt idx="3">
                  <c:v>1964</c:v>
                </c:pt>
                <c:pt idx="4">
                  <c:v>1965</c:v>
                </c:pt>
                <c:pt idx="5">
                  <c:v>1966</c:v>
                </c:pt>
                <c:pt idx="6">
                  <c:v>1967</c:v>
                </c:pt>
                <c:pt idx="7">
                  <c:v>1968</c:v>
                </c:pt>
                <c:pt idx="8">
                  <c:v>1969</c:v>
                </c:pt>
                <c:pt idx="9">
                  <c:v>1970</c:v>
                </c:pt>
                <c:pt idx="10">
                  <c:v>1971</c:v>
                </c:pt>
                <c:pt idx="11">
                  <c:v>1972</c:v>
                </c:pt>
                <c:pt idx="12">
                  <c:v>1973</c:v>
                </c:pt>
                <c:pt idx="13">
                  <c:v>1974</c:v>
                </c:pt>
                <c:pt idx="14">
                  <c:v>1975</c:v>
                </c:pt>
                <c:pt idx="15">
                  <c:v>1976</c:v>
                </c:pt>
                <c:pt idx="16">
                  <c:v>1977</c:v>
                </c:pt>
                <c:pt idx="17">
                  <c:v>1978</c:v>
                </c:pt>
                <c:pt idx="18">
                  <c:v>1979</c:v>
                </c:pt>
                <c:pt idx="19">
                  <c:v>1980</c:v>
                </c:pt>
                <c:pt idx="20">
                  <c:v>1981</c:v>
                </c:pt>
                <c:pt idx="21">
                  <c:v>1982</c:v>
                </c:pt>
                <c:pt idx="22">
                  <c:v>1983</c:v>
                </c:pt>
                <c:pt idx="23">
                  <c:v>1984</c:v>
                </c:pt>
                <c:pt idx="24">
                  <c:v>1985</c:v>
                </c:pt>
                <c:pt idx="25">
                  <c:v>1986</c:v>
                </c:pt>
                <c:pt idx="26">
                  <c:v>1987</c:v>
                </c:pt>
                <c:pt idx="27">
                  <c:v>1988</c:v>
                </c:pt>
                <c:pt idx="28">
                  <c:v>1989</c:v>
                </c:pt>
                <c:pt idx="29">
                  <c:v>1990</c:v>
                </c:pt>
                <c:pt idx="30">
                  <c:v>1991</c:v>
                </c:pt>
                <c:pt idx="31">
                  <c:v>1992</c:v>
                </c:pt>
                <c:pt idx="32">
                  <c:v>1993</c:v>
                </c:pt>
                <c:pt idx="33">
                  <c:v>1994</c:v>
                </c:pt>
                <c:pt idx="34">
                  <c:v>1995</c:v>
                </c:pt>
                <c:pt idx="35">
                  <c:v>1996</c:v>
                </c:pt>
                <c:pt idx="36">
                  <c:v>1997</c:v>
                </c:pt>
                <c:pt idx="37">
                  <c:v>1998</c:v>
                </c:pt>
                <c:pt idx="38">
                  <c:v>1999</c:v>
                </c:pt>
                <c:pt idx="39">
                  <c:v>2000</c:v>
                </c:pt>
                <c:pt idx="40">
                  <c:v>2001</c:v>
                </c:pt>
                <c:pt idx="41">
                  <c:v>2002</c:v>
                </c:pt>
                <c:pt idx="42">
                  <c:v>2003</c:v>
                </c:pt>
                <c:pt idx="43">
                  <c:v>2004</c:v>
                </c:pt>
                <c:pt idx="44">
                  <c:v>2005</c:v>
                </c:pt>
                <c:pt idx="45">
                  <c:v>2006</c:v>
                </c:pt>
                <c:pt idx="46">
                  <c:v>2007</c:v>
                </c:pt>
                <c:pt idx="47">
                  <c:v>2008</c:v>
                </c:pt>
                <c:pt idx="48">
                  <c:v>2009</c:v>
                </c:pt>
                <c:pt idx="49">
                  <c:v>2010</c:v>
                </c:pt>
                <c:pt idx="50">
                  <c:v>2011</c:v>
                </c:pt>
                <c:pt idx="51">
                  <c:v>2012</c:v>
                </c:pt>
                <c:pt idx="52">
                  <c:v>2013</c:v>
                </c:pt>
                <c:pt idx="53">
                  <c:v>2014</c:v>
                </c:pt>
                <c:pt idx="54">
                  <c:v>2015</c:v>
                </c:pt>
                <c:pt idx="55">
                  <c:v>2016</c:v>
                </c:pt>
                <c:pt idx="56">
                  <c:v>2017</c:v>
                </c:pt>
                <c:pt idx="57">
                  <c:v>2018</c:v>
                </c:pt>
                <c:pt idx="58">
                  <c:v>2019</c:v>
                </c:pt>
                <c:pt idx="59">
                  <c:v>2020</c:v>
                </c:pt>
                <c:pt idx="60">
                  <c:v>2021</c:v>
                </c:pt>
              </c:numCache>
            </c:numRef>
          </c:cat>
          <c:val>
            <c:numRef>
              <c:f>Filaret!$AD$3:$AD$63</c:f>
              <c:numCache>
                <c:formatCode>0.0</c:formatCode>
                <c:ptCount val="61"/>
                <c:pt idx="0">
                  <c:v>631.9</c:v>
                </c:pt>
                <c:pt idx="1">
                  <c:v>618</c:v>
                </c:pt>
                <c:pt idx="2">
                  <c:v>524.19999999999993</c:v>
                </c:pt>
                <c:pt idx="3">
                  <c:v>634.20000000000005</c:v>
                </c:pt>
                <c:pt idx="4">
                  <c:v>470.09999999999991</c:v>
                </c:pt>
                <c:pt idx="5">
                  <c:v>802.9</c:v>
                </c:pt>
                <c:pt idx="6">
                  <c:v>532.09999999999991</c:v>
                </c:pt>
                <c:pt idx="7">
                  <c:v>552.1</c:v>
                </c:pt>
                <c:pt idx="8">
                  <c:v>854</c:v>
                </c:pt>
                <c:pt idx="9">
                  <c:v>709.40000000000009</c:v>
                </c:pt>
                <c:pt idx="10">
                  <c:v>785.9</c:v>
                </c:pt>
                <c:pt idx="11">
                  <c:v>698.29999999999984</c:v>
                </c:pt>
                <c:pt idx="12">
                  <c:v>580.29999999999995</c:v>
                </c:pt>
                <c:pt idx="13">
                  <c:v>534.20000000000005</c:v>
                </c:pt>
                <c:pt idx="14">
                  <c:v>654.80000000000007</c:v>
                </c:pt>
                <c:pt idx="15">
                  <c:v>581.70000000000005</c:v>
                </c:pt>
                <c:pt idx="16">
                  <c:v>560.9</c:v>
                </c:pt>
                <c:pt idx="17">
                  <c:v>591.69999999999993</c:v>
                </c:pt>
                <c:pt idx="18">
                  <c:v>708.10000000000014</c:v>
                </c:pt>
                <c:pt idx="19">
                  <c:v>720</c:v>
                </c:pt>
                <c:pt idx="20">
                  <c:v>685.8</c:v>
                </c:pt>
                <c:pt idx="21">
                  <c:v>492.80000000000007</c:v>
                </c:pt>
                <c:pt idx="22">
                  <c:v>512.4</c:v>
                </c:pt>
                <c:pt idx="23">
                  <c:v>723.6</c:v>
                </c:pt>
                <c:pt idx="24">
                  <c:v>411.00000000000006</c:v>
                </c:pt>
                <c:pt idx="25">
                  <c:v>529.1</c:v>
                </c:pt>
                <c:pt idx="26">
                  <c:v>663.40000000000009</c:v>
                </c:pt>
                <c:pt idx="27">
                  <c:v>653.20000000000005</c:v>
                </c:pt>
                <c:pt idx="28">
                  <c:v>463</c:v>
                </c:pt>
                <c:pt idx="29">
                  <c:v>461.3</c:v>
                </c:pt>
                <c:pt idx="30">
                  <c:v>923.6</c:v>
                </c:pt>
                <c:pt idx="31">
                  <c:v>369.6</c:v>
                </c:pt>
                <c:pt idx="32">
                  <c:v>624.70000000000005</c:v>
                </c:pt>
                <c:pt idx="33">
                  <c:v>488.8</c:v>
                </c:pt>
                <c:pt idx="34">
                  <c:v>712.3</c:v>
                </c:pt>
                <c:pt idx="35">
                  <c:v>529.5</c:v>
                </c:pt>
                <c:pt idx="36">
                  <c:v>852.6</c:v>
                </c:pt>
                <c:pt idx="37">
                  <c:v>556.29999999999995</c:v>
                </c:pt>
                <c:pt idx="38">
                  <c:v>746.99999999999989</c:v>
                </c:pt>
                <c:pt idx="39">
                  <c:v>377.49999999999994</c:v>
                </c:pt>
                <c:pt idx="40">
                  <c:v>520.29999999999995</c:v>
                </c:pt>
                <c:pt idx="41">
                  <c:v>571.80000000000007</c:v>
                </c:pt>
                <c:pt idx="42">
                  <c:v>641.9</c:v>
                </c:pt>
                <c:pt idx="43">
                  <c:v>582.00000000000011</c:v>
                </c:pt>
                <c:pt idx="44">
                  <c:v>1109</c:v>
                </c:pt>
                <c:pt idx="45">
                  <c:v>504.8</c:v>
                </c:pt>
                <c:pt idx="46">
                  <c:v>610.5</c:v>
                </c:pt>
                <c:pt idx="47">
                  <c:v>434.79999999999995</c:v>
                </c:pt>
                <c:pt idx="48">
                  <c:v>685.70000000000016</c:v>
                </c:pt>
                <c:pt idx="49">
                  <c:v>659.6</c:v>
                </c:pt>
                <c:pt idx="50">
                  <c:v>474</c:v>
                </c:pt>
                <c:pt idx="51" formatCode="General">
                  <c:v>671.80000000000007</c:v>
                </c:pt>
                <c:pt idx="52">
                  <c:v>619.5</c:v>
                </c:pt>
                <c:pt idx="53">
                  <c:v>872.8</c:v>
                </c:pt>
                <c:pt idx="54">
                  <c:v>705.8</c:v>
                </c:pt>
                <c:pt idx="55">
                  <c:v>677</c:v>
                </c:pt>
                <c:pt idx="56">
                  <c:v>768.2</c:v>
                </c:pt>
                <c:pt idx="57">
                  <c:v>672.8</c:v>
                </c:pt>
                <c:pt idx="58">
                  <c:v>547.20000000000005</c:v>
                </c:pt>
                <c:pt idx="59">
                  <c:v>511.8</c:v>
                </c:pt>
                <c:pt idx="60">
                  <c:v>703.1</c:v>
                </c:pt>
              </c:numCache>
            </c:numRef>
          </c:val>
          <c:smooth val="0"/>
        </c:ser>
        <c:dLbls>
          <c:showLegendKey val="0"/>
          <c:showVal val="0"/>
          <c:showCatName val="0"/>
          <c:showSerName val="0"/>
          <c:showPercent val="0"/>
          <c:showBubbleSize val="0"/>
        </c:dLbls>
        <c:marker val="1"/>
        <c:smooth val="0"/>
        <c:axId val="390820224"/>
        <c:axId val="390821760"/>
      </c:lineChart>
      <c:catAx>
        <c:axId val="390820224"/>
        <c:scaling>
          <c:orientation val="minMax"/>
        </c:scaling>
        <c:delete val="0"/>
        <c:axPos val="b"/>
        <c:numFmt formatCode="General" sourceLinked="1"/>
        <c:majorTickMark val="none"/>
        <c:minorTickMark val="none"/>
        <c:tickLblPos val="nextTo"/>
        <c:spPr>
          <a:noFill/>
          <a:ln w="9515"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crossAx val="390821760"/>
        <c:crosses val="autoZero"/>
        <c:auto val="1"/>
        <c:lblAlgn val="ctr"/>
        <c:lblOffset val="100"/>
        <c:noMultiLvlLbl val="0"/>
      </c:catAx>
      <c:valAx>
        <c:axId val="390821760"/>
        <c:scaling>
          <c:orientation val="minMax"/>
        </c:scaling>
        <c:delete val="0"/>
        <c:axPos val="l"/>
        <c:majorGridlines>
          <c:spPr>
            <a:ln w="9515" cap="flat" cmpd="sng" algn="ctr">
              <a:solidFill>
                <a:schemeClr val="tx1">
                  <a:lumMod val="15000"/>
                  <a:lumOff val="85000"/>
                </a:schemeClr>
              </a:solidFill>
              <a:round/>
            </a:ln>
            <a:effectLst/>
          </c:spPr>
        </c:majorGridlines>
        <c:title>
          <c:tx>
            <c:rich>
              <a:bodyPr/>
              <a:lstStyle/>
              <a:p>
                <a:pPr>
                  <a:defRPr sz="1199" b="0" i="0" u="none" strike="noStrike" baseline="0">
                    <a:solidFill>
                      <a:srgbClr val="333333"/>
                    </a:solidFill>
                    <a:latin typeface="Calibri"/>
                    <a:ea typeface="Calibri"/>
                    <a:cs typeface="Calibri"/>
                  </a:defRPr>
                </a:pPr>
                <a:r>
                  <a:rPr lang="en-US"/>
                  <a:t>Suma anuala a precipitatiilor</a:t>
                </a:r>
              </a:p>
            </c:rich>
          </c:tx>
          <c:overlay val="0"/>
          <c:spPr>
            <a:noFill/>
            <a:ln w="25373">
              <a:noFill/>
            </a:ln>
          </c:spPr>
        </c:title>
        <c:numFmt formatCode="0.0" sourceLinked="1"/>
        <c:majorTickMark val="none"/>
        <c:minorTickMark val="none"/>
        <c:tickLblPos val="nextTo"/>
        <c:spPr>
          <a:ln w="9515">
            <a:noFill/>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crossAx val="390820224"/>
        <c:crosses val="autoZero"/>
        <c:crossBetween val="between"/>
      </c:valAx>
      <c:spPr>
        <a:noFill/>
        <a:ln w="25373">
          <a:noFill/>
        </a:ln>
      </c:spPr>
    </c:plotArea>
    <c:plotVisOnly val="1"/>
    <c:dispBlanksAs val="gap"/>
    <c:showDLblsOverMax val="0"/>
  </c:chart>
  <c:spPr>
    <a:solidFill>
      <a:schemeClr val="bg1"/>
    </a:solidFill>
    <a:ln w="951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95" b="1" i="0" u="none" strike="noStrike" baseline="0">
                <a:solidFill>
                  <a:srgbClr val="000000"/>
                </a:solidFill>
                <a:latin typeface="Arial"/>
                <a:ea typeface="Arial"/>
                <a:cs typeface="Arial"/>
              </a:defRPr>
            </a:pPr>
            <a:r>
              <a:rPr lang="en-US"/>
              <a:t>Evoluţia numarului Ariilor naturale protejate de importanta Nationala</a:t>
            </a:r>
          </a:p>
        </c:rich>
      </c:tx>
      <c:layout>
        <c:manualLayout>
          <c:xMode val="edge"/>
          <c:yMode val="edge"/>
          <c:x val="0.14761908349973019"/>
          <c:y val="1.8518668072473848E-2"/>
        </c:manualLayout>
      </c:layout>
      <c:overlay val="0"/>
      <c:spPr>
        <a:noFill/>
        <a:ln w="25294">
          <a:noFill/>
        </a:ln>
      </c:spPr>
    </c:title>
    <c:autoTitleDeleted val="0"/>
    <c:view3D>
      <c:rotX val="15"/>
      <c:hPercent val="40"/>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253968253968254"/>
          <c:y val="0.22222222222222221"/>
          <c:w val="0.85873015873015868"/>
          <c:h val="0.44753086419753085"/>
        </c:manualLayout>
      </c:layout>
      <c:bar3DChart>
        <c:barDir val="col"/>
        <c:grouping val="clustered"/>
        <c:varyColors val="0"/>
        <c:ser>
          <c:idx val="0"/>
          <c:order val="0"/>
          <c:spPr>
            <a:solidFill>
              <a:srgbClr val="9999FF"/>
            </a:solidFill>
            <a:ln w="12647">
              <a:solidFill>
                <a:srgbClr val="000000"/>
              </a:solidFill>
              <a:prstDash val="solid"/>
            </a:ln>
          </c:spPr>
          <c:invertIfNegative val="0"/>
          <c:cat>
            <c:strRef>
              <c:f>Sheet1!$A$1:$A$3</c:f>
              <c:strCache>
                <c:ptCount val="3"/>
                <c:pt idx="0">
                  <c:v>Zona naturala protejata Scrovistea</c:v>
                </c:pt>
                <c:pt idx="1">
                  <c:v>Lacul Snagov</c:v>
                </c:pt>
                <c:pt idx="2">
                  <c:v>Padurea Snagov</c:v>
                </c:pt>
              </c:strCache>
            </c:strRef>
          </c:cat>
          <c:val>
            <c:numRef>
              <c:f>Sheet1!$B$1:$B$3</c:f>
              <c:numCache>
                <c:formatCode>General</c:formatCode>
                <c:ptCount val="3"/>
                <c:pt idx="0">
                  <c:v>1990</c:v>
                </c:pt>
                <c:pt idx="1">
                  <c:v>2000</c:v>
                </c:pt>
                <c:pt idx="2">
                  <c:v>2000</c:v>
                </c:pt>
              </c:numCache>
            </c:numRef>
          </c:val>
        </c:ser>
        <c:dLbls>
          <c:showLegendKey val="0"/>
          <c:showVal val="0"/>
          <c:showCatName val="0"/>
          <c:showSerName val="0"/>
          <c:showPercent val="0"/>
          <c:showBubbleSize val="0"/>
        </c:dLbls>
        <c:gapWidth val="150"/>
        <c:shape val="cone"/>
        <c:axId val="390879488"/>
        <c:axId val="390881664"/>
        <c:axId val="0"/>
      </c:bar3DChart>
      <c:catAx>
        <c:axId val="390879488"/>
        <c:scaling>
          <c:orientation val="minMax"/>
        </c:scaling>
        <c:delete val="0"/>
        <c:axPos val="b"/>
        <c:title>
          <c:tx>
            <c:rich>
              <a:bodyPr/>
              <a:lstStyle/>
              <a:p>
                <a:pPr>
                  <a:defRPr sz="1095" b="1" i="0" u="none" strike="noStrike" baseline="0">
                    <a:solidFill>
                      <a:srgbClr val="000000"/>
                    </a:solidFill>
                    <a:latin typeface="Arial"/>
                    <a:ea typeface="Arial"/>
                    <a:cs typeface="Arial"/>
                  </a:defRPr>
                </a:pPr>
                <a:r>
                  <a:rPr lang="en-US"/>
                  <a:t>aria naturala protejata</a:t>
                </a:r>
              </a:p>
            </c:rich>
          </c:tx>
          <c:layout>
            <c:manualLayout>
              <c:xMode val="edge"/>
              <c:yMode val="edge"/>
              <c:x val="0.40317455533369356"/>
              <c:y val="0.87037051992432579"/>
            </c:manualLayout>
          </c:layout>
          <c:overlay val="0"/>
          <c:spPr>
            <a:noFill/>
            <a:ln w="25294">
              <a:noFill/>
            </a:ln>
          </c:spPr>
        </c:title>
        <c:numFmt formatCode="General" sourceLinked="1"/>
        <c:majorTickMark val="out"/>
        <c:minorTickMark val="none"/>
        <c:tickLblPos val="low"/>
        <c:spPr>
          <a:ln w="3162">
            <a:solidFill>
              <a:srgbClr val="000000"/>
            </a:solidFill>
            <a:prstDash val="solid"/>
          </a:ln>
        </c:spPr>
        <c:txPr>
          <a:bodyPr rot="0" vert="horz"/>
          <a:lstStyle/>
          <a:p>
            <a:pPr>
              <a:defRPr sz="1095" b="0" i="0" u="none" strike="noStrike" baseline="0">
                <a:solidFill>
                  <a:srgbClr val="000000"/>
                </a:solidFill>
                <a:latin typeface="Arial"/>
                <a:ea typeface="Arial"/>
                <a:cs typeface="Arial"/>
              </a:defRPr>
            </a:pPr>
            <a:endParaRPr lang="en-US"/>
          </a:p>
        </c:txPr>
        <c:crossAx val="390881664"/>
        <c:crosses val="autoZero"/>
        <c:auto val="1"/>
        <c:lblAlgn val="ctr"/>
        <c:lblOffset val="100"/>
        <c:tickLblSkip val="1"/>
        <c:tickMarkSkip val="1"/>
        <c:noMultiLvlLbl val="0"/>
      </c:catAx>
      <c:valAx>
        <c:axId val="390881664"/>
        <c:scaling>
          <c:orientation val="minMax"/>
        </c:scaling>
        <c:delete val="0"/>
        <c:axPos val="l"/>
        <c:majorGridlines>
          <c:spPr>
            <a:ln w="3162">
              <a:solidFill>
                <a:srgbClr val="000000"/>
              </a:solidFill>
              <a:prstDash val="solid"/>
            </a:ln>
          </c:spPr>
        </c:majorGridlines>
        <c:title>
          <c:tx>
            <c:rich>
              <a:bodyPr/>
              <a:lstStyle/>
              <a:p>
                <a:pPr>
                  <a:defRPr sz="1095" b="1" i="0" u="none" strike="noStrike" baseline="0">
                    <a:solidFill>
                      <a:srgbClr val="000000"/>
                    </a:solidFill>
                    <a:latin typeface="Arial"/>
                    <a:ea typeface="Arial"/>
                    <a:cs typeface="Arial"/>
                  </a:defRPr>
                </a:pPr>
                <a:r>
                  <a:rPr lang="en-US"/>
                  <a:t>anul declararii</a:t>
                </a:r>
              </a:p>
            </c:rich>
          </c:tx>
          <c:layout>
            <c:manualLayout>
              <c:xMode val="edge"/>
              <c:yMode val="edge"/>
              <c:x val="0.18571424983360349"/>
              <c:y val="0.32407414885105201"/>
            </c:manualLayout>
          </c:layout>
          <c:overlay val="0"/>
          <c:spPr>
            <a:noFill/>
            <a:ln w="25294">
              <a:noFill/>
            </a:ln>
          </c:spPr>
        </c:title>
        <c:numFmt formatCode="General" sourceLinked="1"/>
        <c:majorTickMark val="out"/>
        <c:minorTickMark val="none"/>
        <c:tickLblPos val="nextTo"/>
        <c:spPr>
          <a:ln w="3162">
            <a:solidFill>
              <a:srgbClr val="000000"/>
            </a:solidFill>
            <a:prstDash val="solid"/>
          </a:ln>
        </c:spPr>
        <c:txPr>
          <a:bodyPr rot="0" vert="horz"/>
          <a:lstStyle/>
          <a:p>
            <a:pPr>
              <a:defRPr sz="1095" b="0" i="0" u="none" strike="noStrike" baseline="0">
                <a:solidFill>
                  <a:srgbClr val="000000"/>
                </a:solidFill>
                <a:latin typeface="Arial"/>
                <a:ea typeface="Arial"/>
                <a:cs typeface="Arial"/>
              </a:defRPr>
            </a:pPr>
            <a:endParaRPr lang="en-US"/>
          </a:p>
        </c:txPr>
        <c:crossAx val="390879488"/>
        <c:crosses val="autoZero"/>
        <c:crossBetween val="between"/>
      </c:valAx>
      <c:spPr>
        <a:noFill/>
        <a:ln w="25405">
          <a:noFill/>
        </a:ln>
      </c:spPr>
    </c:plotArea>
    <c:plotVisOnly val="1"/>
    <c:dispBlanksAs val="gap"/>
    <c:showDLblsOverMax val="0"/>
  </c:chart>
  <c:spPr>
    <a:solidFill>
      <a:srgbClr val="969696"/>
    </a:solidFill>
    <a:ln>
      <a:noFill/>
    </a:ln>
  </c:spPr>
  <c:txPr>
    <a:bodyPr/>
    <a:lstStyle/>
    <a:p>
      <a:pPr>
        <a:defRPr sz="1095" b="0" i="0" u="none" strike="noStrike" baseline="0">
          <a:solidFill>
            <a:srgbClr val="000000"/>
          </a:solidFill>
          <a:latin typeface="Arial"/>
          <a:ea typeface="Arial"/>
          <a:cs typeface="Arial"/>
        </a:defRPr>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99" b="1" i="0" u="none" strike="noStrike" baseline="0">
                <a:solidFill>
                  <a:srgbClr val="000000"/>
                </a:solidFill>
                <a:latin typeface="Arial"/>
                <a:ea typeface="Arial"/>
                <a:cs typeface="Arial"/>
              </a:defRPr>
            </a:pPr>
            <a:r>
              <a:rPr lang="vi-VN"/>
              <a:t>Evoluţia numărului Ariilor naturale protejate de importanţă comunitară</a:t>
            </a:r>
          </a:p>
        </c:rich>
      </c:tx>
      <c:layout>
        <c:manualLayout>
          <c:xMode val="edge"/>
          <c:yMode val="edge"/>
          <c:x val="0.16133942161339421"/>
          <c:y val="2.0618556701030927E-2"/>
        </c:manualLayout>
      </c:layout>
      <c:overlay val="0"/>
      <c:spPr>
        <a:noFill/>
        <a:ln w="25381">
          <a:noFill/>
        </a:ln>
      </c:spPr>
    </c:title>
    <c:autoTitleDeleted val="0"/>
    <c:view3D>
      <c:rotX val="33"/>
      <c:hPercent val="49"/>
      <c:rotY val="24"/>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0654490106544913"/>
          <c:y val="0.16752577319587628"/>
          <c:w val="0.893455098934551"/>
          <c:h val="0.57216494845360821"/>
        </c:manualLayout>
      </c:layout>
      <c:bar3DChart>
        <c:barDir val="col"/>
        <c:grouping val="clustered"/>
        <c:varyColors val="0"/>
        <c:ser>
          <c:idx val="0"/>
          <c:order val="0"/>
          <c:spPr>
            <a:solidFill>
              <a:srgbClr val="9999FF"/>
            </a:solidFill>
            <a:ln w="12691">
              <a:solidFill>
                <a:srgbClr val="000000"/>
              </a:solidFill>
              <a:prstDash val="solid"/>
            </a:ln>
          </c:spPr>
          <c:invertIfNegative val="0"/>
          <c:cat>
            <c:strRef>
              <c:f>Sheet1!$A$1:$A$5</c:f>
              <c:strCache>
                <c:ptCount val="5"/>
                <c:pt idx="0">
                  <c:v>Scrovistea ROSCI 0224</c:v>
                </c:pt>
                <c:pt idx="1">
                  <c:v>Gradistea-Caldarusani-Dridu ROSPA 0044</c:v>
                </c:pt>
                <c:pt idx="2">
                  <c:v>Scrovistea ROSPA 0140 </c:v>
                </c:pt>
                <c:pt idx="3">
                  <c:v>Lacul si Padurea Cernica ROSCI 0308</c:v>
                </c:pt>
                <c:pt idx="4">
                  <c:v>Lacul si Padurea Cernica ROSPA 0122</c:v>
                </c:pt>
              </c:strCache>
            </c:strRef>
          </c:cat>
          <c:val>
            <c:numRef>
              <c:f>Sheet1!$B$1:$B$5</c:f>
              <c:numCache>
                <c:formatCode>General</c:formatCode>
                <c:ptCount val="5"/>
                <c:pt idx="0">
                  <c:v>2007</c:v>
                </c:pt>
                <c:pt idx="1">
                  <c:v>2007</c:v>
                </c:pt>
                <c:pt idx="2">
                  <c:v>2011</c:v>
                </c:pt>
                <c:pt idx="3">
                  <c:v>2011</c:v>
                </c:pt>
                <c:pt idx="4">
                  <c:v>2011</c:v>
                </c:pt>
              </c:numCache>
            </c:numRef>
          </c:val>
        </c:ser>
        <c:dLbls>
          <c:showLegendKey val="0"/>
          <c:showVal val="0"/>
          <c:showCatName val="0"/>
          <c:showSerName val="0"/>
          <c:showPercent val="0"/>
          <c:showBubbleSize val="0"/>
        </c:dLbls>
        <c:gapWidth val="150"/>
        <c:shape val="cone"/>
        <c:axId val="396854016"/>
        <c:axId val="396855936"/>
        <c:axId val="0"/>
      </c:bar3DChart>
      <c:catAx>
        <c:axId val="396854016"/>
        <c:scaling>
          <c:orientation val="minMax"/>
        </c:scaling>
        <c:delete val="0"/>
        <c:axPos val="b"/>
        <c:title>
          <c:tx>
            <c:rich>
              <a:bodyPr/>
              <a:lstStyle/>
              <a:p>
                <a:pPr>
                  <a:defRPr sz="1149" b="1" i="0" u="none" strike="noStrike" baseline="0">
                    <a:solidFill>
                      <a:srgbClr val="000000"/>
                    </a:solidFill>
                    <a:latin typeface="Arial"/>
                    <a:ea typeface="Arial"/>
                    <a:cs typeface="Arial"/>
                  </a:defRPr>
                </a:pPr>
                <a:r>
                  <a:rPr lang="en-US"/>
                  <a:t>aria naturala protejata</a:t>
                </a:r>
              </a:p>
            </c:rich>
          </c:tx>
          <c:layout>
            <c:manualLayout>
              <c:xMode val="edge"/>
              <c:yMode val="edge"/>
              <c:x val="0.41095890410958935"/>
              <c:y val="0.91752577319587691"/>
            </c:manualLayout>
          </c:layout>
          <c:overlay val="0"/>
          <c:spPr>
            <a:noFill/>
            <a:ln w="25381">
              <a:noFill/>
            </a:ln>
          </c:spPr>
        </c:title>
        <c:numFmt formatCode="General" sourceLinked="1"/>
        <c:majorTickMark val="out"/>
        <c:minorTickMark val="none"/>
        <c:tickLblPos val="low"/>
        <c:spPr>
          <a:ln w="3173">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396855936"/>
        <c:crosses val="autoZero"/>
        <c:auto val="1"/>
        <c:lblAlgn val="ctr"/>
        <c:lblOffset val="100"/>
        <c:tickLblSkip val="1"/>
        <c:tickMarkSkip val="1"/>
        <c:noMultiLvlLbl val="0"/>
      </c:catAx>
      <c:valAx>
        <c:axId val="396855936"/>
        <c:scaling>
          <c:orientation val="minMax"/>
        </c:scaling>
        <c:delete val="0"/>
        <c:axPos val="l"/>
        <c:majorGridlines>
          <c:spPr>
            <a:ln w="3173">
              <a:solidFill>
                <a:srgbClr val="000000"/>
              </a:solidFill>
              <a:prstDash val="solid"/>
            </a:ln>
          </c:spPr>
        </c:majorGridlines>
        <c:title>
          <c:tx>
            <c:rich>
              <a:bodyPr/>
              <a:lstStyle/>
              <a:p>
                <a:pPr>
                  <a:defRPr sz="1149" b="1" i="0" u="none" strike="noStrike" baseline="0">
                    <a:solidFill>
                      <a:srgbClr val="000000"/>
                    </a:solidFill>
                    <a:latin typeface="Arial"/>
                    <a:ea typeface="Arial"/>
                    <a:cs typeface="Arial"/>
                  </a:defRPr>
                </a:pPr>
                <a:r>
                  <a:rPr lang="en-US"/>
                  <a:t>anul declararii</a:t>
                </a:r>
              </a:p>
            </c:rich>
          </c:tx>
          <c:layout>
            <c:manualLayout>
              <c:xMode val="edge"/>
              <c:yMode val="edge"/>
              <c:x val="0.14459665144596662"/>
              <c:y val="0.37371134020618535"/>
            </c:manualLayout>
          </c:layout>
          <c:overlay val="0"/>
          <c:spPr>
            <a:noFill/>
            <a:ln w="25381">
              <a:noFill/>
            </a:ln>
          </c:spPr>
        </c:title>
        <c:numFmt formatCode="General" sourceLinked="1"/>
        <c:majorTickMark val="out"/>
        <c:minorTickMark val="none"/>
        <c:tickLblPos val="nextTo"/>
        <c:spPr>
          <a:ln w="3173">
            <a:solidFill>
              <a:srgbClr val="000000"/>
            </a:solidFill>
            <a:prstDash val="solid"/>
          </a:ln>
        </c:spPr>
        <c:txPr>
          <a:bodyPr rot="0" vert="horz"/>
          <a:lstStyle/>
          <a:p>
            <a:pPr>
              <a:defRPr sz="1149" b="0" i="0" u="none" strike="noStrike" baseline="0">
                <a:solidFill>
                  <a:srgbClr val="000000"/>
                </a:solidFill>
                <a:latin typeface="Arial"/>
                <a:ea typeface="Arial"/>
                <a:cs typeface="Arial"/>
              </a:defRPr>
            </a:pPr>
            <a:endParaRPr lang="en-US"/>
          </a:p>
        </c:txPr>
        <c:crossAx val="396854016"/>
        <c:crosses val="autoZero"/>
        <c:crossBetween val="between"/>
      </c:valAx>
      <c:spPr>
        <a:noFill/>
        <a:ln w="25384">
          <a:noFill/>
        </a:ln>
      </c:spPr>
    </c:plotArea>
    <c:plotVisOnly val="1"/>
    <c:dispBlanksAs val="gap"/>
    <c:showDLblsOverMax val="0"/>
  </c:chart>
  <c:spPr>
    <a:solidFill>
      <a:srgbClr val="969696"/>
    </a:solidFill>
    <a:ln>
      <a:noFill/>
    </a:ln>
  </c:spPr>
  <c:txPr>
    <a:bodyPr/>
    <a:lstStyle/>
    <a:p>
      <a:pPr>
        <a:defRPr sz="1149" b="0" i="0" u="none" strike="noStrike" baseline="0">
          <a:solidFill>
            <a:srgbClr val="000000"/>
          </a:solidFill>
          <a:latin typeface="Arial"/>
          <a:ea typeface="Arial"/>
          <a:cs typeface="Arial"/>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mn-lt"/>
                <a:ea typeface="+mn-ea"/>
                <a:cs typeface="+mn-cs"/>
              </a:defRPr>
            </a:pPr>
            <a:r>
              <a:rPr lang="en-US" sz="900" baseline="0">
                <a:solidFill>
                  <a:sysClr val="windowText" lastClr="000000"/>
                </a:solidFill>
                <a:latin typeface="Arial" panose="020B0604020202020204" pitchFamily="34" charset="0"/>
                <a:cs typeface="Arial" panose="020B0604020202020204" pitchFamily="34" charset="0"/>
              </a:rPr>
              <a:t>Situa</a:t>
            </a:r>
            <a:r>
              <a:rPr lang="ro-RO" sz="900" baseline="0">
                <a:solidFill>
                  <a:sysClr val="windowText" lastClr="000000"/>
                </a:solidFill>
                <a:latin typeface="Arial" panose="020B0604020202020204" pitchFamily="34" charset="0"/>
                <a:cs typeface="Arial" panose="020B0604020202020204" pitchFamily="34" charset="0"/>
              </a:rPr>
              <a:t>ț</a:t>
            </a:r>
            <a:r>
              <a:rPr lang="en-US" sz="900" baseline="0">
                <a:solidFill>
                  <a:sysClr val="windowText" lastClr="000000"/>
                </a:solidFill>
                <a:latin typeface="Arial" panose="020B0604020202020204" pitchFamily="34" charset="0"/>
                <a:cs typeface="Arial" panose="020B0604020202020204" pitchFamily="34" charset="0"/>
              </a:rPr>
              <a:t>ia dep</a:t>
            </a:r>
            <a:r>
              <a:rPr lang="ro-RO" sz="900" baseline="0">
                <a:solidFill>
                  <a:sysClr val="windowText" lastClr="000000"/>
                </a:solidFill>
                <a:latin typeface="Arial" panose="020B0604020202020204" pitchFamily="34" charset="0"/>
                <a:cs typeface="Arial" panose="020B0604020202020204" pitchFamily="34" charset="0"/>
              </a:rPr>
              <a:t>ăș</a:t>
            </a:r>
            <a:r>
              <a:rPr lang="en-US" sz="900" baseline="0">
                <a:solidFill>
                  <a:sysClr val="windowText" lastClr="000000"/>
                </a:solidFill>
                <a:latin typeface="Arial" panose="020B0604020202020204" pitchFamily="34" charset="0"/>
                <a:cs typeface="Arial" panose="020B0604020202020204" pitchFamily="34" charset="0"/>
              </a:rPr>
              <a:t>irii ad</a:t>
            </a:r>
            <a:r>
              <a:rPr lang="ro-RO" sz="900" baseline="0">
                <a:solidFill>
                  <a:sysClr val="windowText" lastClr="000000"/>
                </a:solidFill>
                <a:latin typeface="Arial" panose="020B0604020202020204" pitchFamily="34" charset="0"/>
                <a:cs typeface="Arial" panose="020B0604020202020204" pitchFamily="34" charset="0"/>
              </a:rPr>
              <a:t>â</a:t>
            </a:r>
            <a:r>
              <a:rPr lang="en-US" sz="900" baseline="0">
                <a:solidFill>
                  <a:sysClr val="windowText" lastClr="000000"/>
                </a:solidFill>
                <a:latin typeface="Arial" panose="020B0604020202020204" pitchFamily="34" charset="0"/>
                <a:cs typeface="Arial" panose="020B0604020202020204" pitchFamily="34" charset="0"/>
              </a:rPr>
              <a:t>ncimilor medii lunare (2021&amp;2016-2020</a:t>
            </a:r>
            <a:r>
              <a:rPr lang="en-US" sz="900" baseline="0">
                <a:solidFill>
                  <a:sysClr val="windowText" lastClr="000000"/>
                </a:solidFill>
              </a:rPr>
              <a:t>)</a:t>
            </a:r>
          </a:p>
        </c:rich>
      </c:tx>
      <c:layout>
        <c:manualLayout>
          <c:xMode val="edge"/>
          <c:yMode val="edge"/>
          <c:x val="0.1976202513248797"/>
          <c:y val="3.2223415682062301E-2"/>
        </c:manualLayout>
      </c:layout>
      <c:overlay val="0"/>
      <c:spPr>
        <a:noFill/>
        <a:ln>
          <a:noFill/>
        </a:ln>
        <a:effectLst/>
      </c:spPr>
    </c:title>
    <c:autoTitleDeleted val="0"/>
    <c:plotArea>
      <c:layout/>
      <c:barChart>
        <c:barDir val="col"/>
        <c:grouping val="stacked"/>
        <c:varyColors val="0"/>
        <c:ser>
          <c:idx val="0"/>
          <c:order val="0"/>
          <c:spPr>
            <a:solidFill>
              <a:schemeClr val="accent1"/>
            </a:solidFill>
            <a:ln>
              <a:noFill/>
            </a:ln>
            <a:effectLst/>
          </c:spPr>
          <c:invertIfNegative val="0"/>
          <c:cat>
            <c:strRef>
              <c:f>prelucrari!$AZ$1:$BK$1</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prelucrari!$AZ$273:$BK$273</c:f>
              <c:numCache>
                <c:formatCode>0%</c:formatCode>
                <c:ptCount val="12"/>
                <c:pt idx="0">
                  <c:v>0.58888888888888891</c:v>
                </c:pt>
                <c:pt idx="1">
                  <c:v>0.54074074074074074</c:v>
                </c:pt>
                <c:pt idx="2">
                  <c:v>0.5444444444444444</c:v>
                </c:pt>
                <c:pt idx="3">
                  <c:v>0.55185185185185182</c:v>
                </c:pt>
                <c:pt idx="4">
                  <c:v>0.62592592592592589</c:v>
                </c:pt>
                <c:pt idx="5">
                  <c:v>0.58148148148148149</c:v>
                </c:pt>
                <c:pt idx="6">
                  <c:v>0.64074074074074072</c:v>
                </c:pt>
                <c:pt idx="7">
                  <c:v>0.67777777777777781</c:v>
                </c:pt>
                <c:pt idx="8">
                  <c:v>0.67407407407407405</c:v>
                </c:pt>
                <c:pt idx="9">
                  <c:v>0.68888888888888888</c:v>
                </c:pt>
                <c:pt idx="10">
                  <c:v>0.70370370370370372</c:v>
                </c:pt>
                <c:pt idx="11">
                  <c:v>0.68888888888888888</c:v>
                </c:pt>
              </c:numCache>
            </c:numRef>
          </c:val>
          <c:extLst xmlns:c16r2="http://schemas.microsoft.com/office/drawing/2015/06/chart">
            <c:ext xmlns:c16="http://schemas.microsoft.com/office/drawing/2014/chart" uri="{C3380CC4-5D6E-409C-BE32-E72D297353CC}">
              <c16:uniqueId val="{00000000-D3C8-4552-AEDF-2E9063C73F58}"/>
            </c:ext>
          </c:extLst>
        </c:ser>
        <c:dLbls>
          <c:showLegendKey val="0"/>
          <c:showVal val="0"/>
          <c:showCatName val="0"/>
          <c:showSerName val="0"/>
          <c:showPercent val="0"/>
          <c:showBubbleSize val="0"/>
        </c:dLbls>
        <c:gapWidth val="150"/>
        <c:overlap val="100"/>
        <c:axId val="317008128"/>
        <c:axId val="317010304"/>
      </c:barChart>
      <c:catAx>
        <c:axId val="31700812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sz="750" baseline="0">
                    <a:solidFill>
                      <a:sysClr val="windowText" lastClr="000000"/>
                    </a:solidFill>
                    <a:latin typeface="Arial" panose="020B0604020202020204" pitchFamily="34" charset="0"/>
                    <a:cs typeface="Arial" panose="020B0604020202020204" pitchFamily="34" charset="0"/>
                  </a:rPr>
                  <a:t>Luna</a:t>
                </a:r>
              </a:p>
            </c:rich>
          </c:tx>
          <c:overlay val="0"/>
          <c:spPr>
            <a:noFill/>
            <a:ln>
              <a:noFill/>
            </a:ln>
            <a:effectLst/>
          </c:spPr>
        </c:title>
        <c:numFmt formatCode="General" sourceLinked="1"/>
        <c:majorTickMark val="none"/>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17010304"/>
        <c:crosses val="autoZero"/>
        <c:auto val="1"/>
        <c:lblAlgn val="ctr"/>
        <c:lblOffset val="100"/>
        <c:noMultiLvlLbl val="0"/>
      </c:catAx>
      <c:valAx>
        <c:axId val="317010304"/>
        <c:scaling>
          <c:orientation val="minMax"/>
        </c:scaling>
        <c:delete val="0"/>
        <c:axPos val="l"/>
        <c:majorGridlines>
          <c:spPr>
            <a:ln w="9525" cap="flat" cmpd="sng" algn="ctr">
              <a:solidFill>
                <a:schemeClr val="bg1">
                  <a:lumMod val="6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sz="750" baseline="0">
                    <a:solidFill>
                      <a:sysClr val="windowText" lastClr="000000"/>
                    </a:solidFill>
                  </a:rPr>
                  <a:t>Frecven</a:t>
                </a:r>
                <a:r>
                  <a:rPr lang="ro-RO" sz="750" baseline="0">
                    <a:solidFill>
                      <a:sysClr val="windowText" lastClr="000000"/>
                    </a:solidFill>
                  </a:rPr>
                  <a:t>ț</a:t>
                </a:r>
                <a:r>
                  <a:rPr lang="en-US" sz="750" baseline="0">
                    <a:solidFill>
                      <a:sysClr val="windowText" lastClr="000000"/>
                    </a:solidFill>
                  </a:rPr>
                  <a:t>a </a:t>
                </a:r>
                <a:r>
                  <a:rPr lang="en-US" sz="750" baseline="0">
                    <a:solidFill>
                      <a:sysClr val="windowText" lastClr="000000"/>
                    </a:solidFill>
                    <a:latin typeface="Arial" panose="020B0604020202020204" pitchFamily="34" charset="0"/>
                    <a:cs typeface="Arial" panose="020B0604020202020204" pitchFamily="34" charset="0"/>
                  </a:rPr>
                  <a:t>sc</a:t>
                </a:r>
                <a:r>
                  <a:rPr lang="ro-RO" sz="750" baseline="0">
                    <a:solidFill>
                      <a:sysClr val="windowText" lastClr="000000"/>
                    </a:solidFill>
                    <a:latin typeface="Arial" panose="020B0604020202020204" pitchFamily="34" charset="0"/>
                    <a:cs typeface="Arial" panose="020B0604020202020204" pitchFamily="34" charset="0"/>
                  </a:rPr>
                  <a:t>ă</a:t>
                </a:r>
                <a:r>
                  <a:rPr lang="en-US" sz="750" baseline="0">
                    <a:solidFill>
                      <a:sysClr val="windowText" lastClr="000000"/>
                    </a:solidFill>
                    <a:latin typeface="Arial" panose="020B0604020202020204" pitchFamily="34" charset="0"/>
                    <a:cs typeface="Arial" panose="020B0604020202020204" pitchFamily="34" charset="0"/>
                  </a:rPr>
                  <a:t>derii </a:t>
                </a:r>
                <a:r>
                  <a:rPr lang="en-US" sz="750" baseline="0">
                    <a:solidFill>
                      <a:sysClr val="windowText" lastClr="000000"/>
                    </a:solidFill>
                  </a:rPr>
                  <a:t>ad</a:t>
                </a:r>
                <a:r>
                  <a:rPr lang="ro-RO" sz="750" baseline="0">
                    <a:solidFill>
                      <a:sysClr val="windowText" lastClr="000000"/>
                    </a:solidFill>
                  </a:rPr>
                  <a:t>â</a:t>
                </a:r>
                <a:r>
                  <a:rPr lang="en-US" sz="750" baseline="0">
                    <a:solidFill>
                      <a:sysClr val="windowText" lastClr="000000"/>
                    </a:solidFill>
                  </a:rPr>
                  <a:t>ncimilor de nivel piezometric</a:t>
                </a:r>
              </a:p>
            </c:rich>
          </c:tx>
          <c:layout>
            <c:manualLayout>
              <c:xMode val="edge"/>
              <c:yMode val="edge"/>
              <c:x val="1.5820698747528016E-2"/>
              <c:y val="0.16103673131084179"/>
            </c:manualLayout>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17008128"/>
        <c:crosses val="autoZero"/>
        <c:crossBetween val="between"/>
      </c:valAx>
      <c:spPr>
        <a:noFill/>
        <a:ln>
          <a:noFill/>
        </a:ln>
        <a:effectLst/>
      </c:spPr>
    </c:plotArea>
    <c:plotVisOnly val="1"/>
    <c:dispBlanksAs val="gap"/>
    <c:showDLblsOverMax val="0"/>
  </c:chart>
  <c:spPr>
    <a:solidFill>
      <a:schemeClr val="accent2">
        <a:lumMod val="40000"/>
        <a:lumOff val="60000"/>
        <a:alpha val="90000"/>
      </a:schemeClr>
    </a:solidFill>
    <a:ln w="9525" cap="flat" cmpd="sng" algn="ctr">
      <a:solidFill>
        <a:schemeClr val="tx1"/>
      </a:solidFill>
      <a:round/>
    </a:ln>
    <a:effectLst/>
  </c:spPr>
  <c:txPr>
    <a:bodyPr/>
    <a:lstStyle/>
    <a:p>
      <a:pPr>
        <a:defRPr/>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6" b="1" i="0" u="none" strike="noStrike" baseline="0">
                <a:solidFill>
                  <a:srgbClr val="000000"/>
                </a:solidFill>
                <a:latin typeface="Arial"/>
                <a:ea typeface="Arial"/>
                <a:cs typeface="Arial"/>
              </a:defRPr>
            </a:pPr>
            <a:r>
              <a:rPr lang="en-US"/>
              <a:t>Ponderea compoziţiei fondului forestier în jud. Ilfov</a:t>
            </a:r>
          </a:p>
        </c:rich>
      </c:tx>
      <c:layout>
        <c:manualLayout>
          <c:xMode val="edge"/>
          <c:yMode val="edge"/>
          <c:x val="0.26156826584909804"/>
          <c:y val="2.0338844553116641E-2"/>
        </c:manualLayout>
      </c:layout>
      <c:overlay val="0"/>
      <c:spPr>
        <a:noFill/>
        <a:ln w="22213">
          <a:noFill/>
        </a:ln>
      </c:spPr>
    </c:title>
    <c:autoTitleDeleted val="0"/>
    <c:plotArea>
      <c:layout>
        <c:manualLayout>
          <c:layoutTarget val="inner"/>
          <c:xMode val="edge"/>
          <c:yMode val="edge"/>
          <c:x val="0.31182795698924787"/>
          <c:y val="0.31086142322097415"/>
          <c:w val="0.47772657450076828"/>
          <c:h val="0.58239700374531789"/>
        </c:manualLayout>
      </c:layout>
      <c:pieChart>
        <c:varyColors val="1"/>
        <c:ser>
          <c:idx val="0"/>
          <c:order val="0"/>
          <c:tx>
            <c:v>Paduri de rasinoase</c:v>
          </c:tx>
          <c:spPr>
            <a:solidFill>
              <a:srgbClr val="9999FF"/>
            </a:solidFill>
            <a:ln w="11106">
              <a:solidFill>
                <a:srgbClr val="000000"/>
              </a:solidFill>
              <a:prstDash val="solid"/>
            </a:ln>
          </c:spPr>
          <c:dPt>
            <c:idx val="1"/>
            <c:bubble3D val="0"/>
            <c:spPr>
              <a:solidFill>
                <a:srgbClr val="993366"/>
              </a:solidFill>
              <a:ln w="11106">
                <a:solidFill>
                  <a:srgbClr val="000000"/>
                </a:solidFill>
                <a:prstDash val="solid"/>
              </a:ln>
            </c:spPr>
          </c:dPt>
          <c:dPt>
            <c:idx val="2"/>
            <c:bubble3D val="0"/>
            <c:spPr>
              <a:solidFill>
                <a:srgbClr val="FFFFCC"/>
              </a:solidFill>
              <a:ln w="11106">
                <a:solidFill>
                  <a:srgbClr val="000000"/>
                </a:solidFill>
                <a:prstDash val="solid"/>
              </a:ln>
            </c:spPr>
          </c:dPt>
          <c:dLbls>
            <c:dLbl>
              <c:idx val="0"/>
              <c:layout>
                <c:manualLayout>
                  <c:x val="1.8603305403784225E-2"/>
                  <c:y val="-9.3657191156190575E-3"/>
                </c:manualLayout>
              </c:layout>
              <c:tx>
                <c:rich>
                  <a:bodyPr/>
                  <a:lstStyle/>
                  <a:p>
                    <a:pPr>
                      <a:defRPr sz="1399" b="1" i="0" u="none" strike="noStrike" baseline="0">
                        <a:solidFill>
                          <a:srgbClr val="000000"/>
                        </a:solidFill>
                        <a:latin typeface="Arial"/>
                        <a:ea typeface="Arial"/>
                        <a:cs typeface="Arial"/>
                      </a:defRPr>
                    </a:pPr>
                    <a:r>
                      <a:rPr lang="en-US" sz="1399" b="1"/>
                      <a:t>0.34%</a:t>
                    </a:r>
                  </a:p>
                </c:rich>
              </c:tx>
              <c:spPr>
                <a:noFill/>
                <a:ln w="22213">
                  <a:noFill/>
                </a:ln>
              </c:spPr>
              <c:dLblPos val="bestFit"/>
              <c:showLegendKey val="0"/>
              <c:showVal val="0"/>
              <c:showCatName val="0"/>
              <c:showSerName val="0"/>
              <c:showPercent val="0"/>
              <c:showBubbleSize val="0"/>
            </c:dLbl>
            <c:dLbl>
              <c:idx val="1"/>
              <c:tx>
                <c:rich>
                  <a:bodyPr/>
                  <a:lstStyle/>
                  <a:p>
                    <a:pPr>
                      <a:defRPr sz="1399" b="1" i="0" u="none" strike="noStrike" baseline="0">
                        <a:solidFill>
                          <a:srgbClr val="000000"/>
                        </a:solidFill>
                        <a:latin typeface="Arial"/>
                        <a:ea typeface="Arial"/>
                        <a:cs typeface="Arial"/>
                      </a:defRPr>
                    </a:pPr>
                    <a:r>
                      <a:rPr lang="en-US" sz="1399" b="1"/>
                      <a:t>96.7%</a:t>
                    </a:r>
                  </a:p>
                </c:rich>
              </c:tx>
              <c:spPr>
                <a:noFill/>
                <a:ln w="22213">
                  <a:noFill/>
                </a:ln>
              </c:spPr>
              <c:dLblPos val="bestFit"/>
              <c:showLegendKey val="0"/>
              <c:showVal val="0"/>
              <c:showCatName val="0"/>
              <c:showSerName val="0"/>
              <c:showPercent val="0"/>
              <c:showBubbleSize val="0"/>
            </c:dLbl>
            <c:dLbl>
              <c:idx val="2"/>
              <c:layout>
                <c:manualLayout>
                  <c:x val="-1.8279116351407481E-2"/>
                  <c:y val="-1.5568308198763477E-3"/>
                </c:manualLayout>
              </c:layout>
              <c:tx>
                <c:rich>
                  <a:bodyPr/>
                  <a:lstStyle/>
                  <a:p>
                    <a:pPr>
                      <a:defRPr sz="1399" b="1" i="0" u="none" strike="noStrike" baseline="0">
                        <a:solidFill>
                          <a:srgbClr val="000000"/>
                        </a:solidFill>
                        <a:latin typeface="Arial"/>
                        <a:ea typeface="Arial"/>
                        <a:cs typeface="Arial"/>
                      </a:defRPr>
                    </a:pPr>
                    <a:r>
                      <a:rPr lang="en-US" sz="1399" b="1"/>
                      <a:t>3.59%</a:t>
                    </a:r>
                  </a:p>
                </c:rich>
              </c:tx>
              <c:spPr>
                <a:noFill/>
                <a:ln w="22213">
                  <a:noFill/>
                </a:ln>
              </c:spPr>
              <c:dLblPos val="bestFit"/>
              <c:showLegendKey val="0"/>
              <c:showVal val="0"/>
              <c:showCatName val="0"/>
              <c:showSerName val="0"/>
              <c:showPercent val="0"/>
              <c:showBubbleSize val="0"/>
            </c:dLbl>
            <c:numFmt formatCode="0%" sourceLinked="0"/>
            <c:spPr>
              <a:noFill/>
              <a:ln w="22213">
                <a:noFill/>
              </a:ln>
            </c:spPr>
            <c:txPr>
              <a:bodyPr/>
              <a:lstStyle/>
              <a:p>
                <a:pPr>
                  <a:defRPr sz="1399" b="1" i="0" u="none" strike="noStrike" baseline="0">
                    <a:solidFill>
                      <a:srgbClr val="000000"/>
                    </a:solidFill>
                    <a:latin typeface="Arial"/>
                    <a:ea typeface="Arial"/>
                    <a:cs typeface="Arial"/>
                  </a:defRPr>
                </a:pPr>
                <a:endParaRPr lang="en-US"/>
              </a:p>
            </c:txPr>
            <c:showLegendKey val="0"/>
            <c:showVal val="0"/>
            <c:showCatName val="0"/>
            <c:showSerName val="0"/>
            <c:showPercent val="1"/>
            <c:showBubbleSize val="0"/>
            <c:showLeaderLines val="1"/>
          </c:dLbls>
          <c:val>
            <c:numRef>
              <c:f>Regenerare!$K$7:$K$9</c:f>
              <c:numCache>
                <c:formatCode>General</c:formatCode>
                <c:ptCount val="3"/>
                <c:pt idx="0">
                  <c:v>0.34</c:v>
                </c:pt>
                <c:pt idx="1">
                  <c:v>46.454615384615494</c:v>
                </c:pt>
                <c:pt idx="2">
                  <c:v>3.59</c:v>
                </c:pt>
              </c:numCache>
            </c:numRef>
          </c:val>
        </c:ser>
        <c:dLbls>
          <c:showLegendKey val="0"/>
          <c:showVal val="0"/>
          <c:showCatName val="0"/>
          <c:showSerName val="0"/>
          <c:showPercent val="1"/>
          <c:showBubbleSize val="0"/>
          <c:showLeaderLines val="1"/>
        </c:dLbls>
        <c:firstSliceAng val="10"/>
      </c:pieChart>
      <c:spPr>
        <a:noFill/>
        <a:ln w="22213">
          <a:noFill/>
        </a:ln>
      </c:spPr>
    </c:plotArea>
    <c:plotVisOnly val="1"/>
    <c:dispBlanksAs val="zero"/>
    <c:showDLblsOverMax val="0"/>
  </c:chart>
  <c:spPr>
    <a:noFill/>
    <a:ln>
      <a:noFill/>
    </a:ln>
  </c:spPr>
  <c:txPr>
    <a:bodyPr/>
    <a:lstStyle/>
    <a:p>
      <a:pPr>
        <a:defRPr sz="831"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pie3DChart>
        <c:varyColors val="1"/>
        <c:ser>
          <c:idx val="0"/>
          <c:order val="0"/>
          <c:explosion val="25"/>
          <c:dLbls>
            <c:showLegendKey val="0"/>
            <c:showVal val="1"/>
            <c:showCatName val="1"/>
            <c:showSerName val="0"/>
            <c:showPercent val="0"/>
            <c:showBubbleSize val="0"/>
            <c:showLeaderLines val="1"/>
          </c:dLbls>
          <c:cat>
            <c:strRef>
              <c:f>Sheet1!$A$2:$A$10</c:f>
              <c:strCache>
                <c:ptCount val="9"/>
                <c:pt idx="0">
                  <c:v>Hârtie şi carton</c:v>
                </c:pt>
                <c:pt idx="1">
                  <c:v>Metale</c:v>
                </c:pt>
                <c:pt idx="2">
                  <c:v>Materiale plastice</c:v>
                </c:pt>
                <c:pt idx="3">
                  <c:v>Sticlă</c:v>
                </c:pt>
                <c:pt idx="4">
                  <c:v>Lemn</c:v>
                </c:pt>
                <c:pt idx="5">
                  <c:v>Biodegradabile</c:v>
                </c:pt>
                <c:pt idx="6">
                  <c:v>Voluminoase</c:v>
                </c:pt>
                <c:pt idx="7">
                  <c:v>Inerte</c:v>
                </c:pt>
                <c:pt idx="8">
                  <c:v>Alte deseuri</c:v>
                </c:pt>
              </c:strCache>
            </c:strRef>
          </c:cat>
          <c:val>
            <c:numRef>
              <c:f>Sheet1!$B$2:$B$10</c:f>
              <c:numCache>
                <c:formatCode>General</c:formatCode>
                <c:ptCount val="9"/>
                <c:pt idx="0">
                  <c:v>16.2</c:v>
                </c:pt>
                <c:pt idx="1">
                  <c:v>2.6</c:v>
                </c:pt>
                <c:pt idx="2">
                  <c:v>12.5</c:v>
                </c:pt>
                <c:pt idx="3">
                  <c:v>6.5</c:v>
                </c:pt>
                <c:pt idx="4">
                  <c:v>1.2</c:v>
                </c:pt>
                <c:pt idx="5">
                  <c:v>52.8</c:v>
                </c:pt>
                <c:pt idx="6">
                  <c:v>0.1</c:v>
                </c:pt>
                <c:pt idx="7">
                  <c:v>4.9000000000000004</c:v>
                </c:pt>
                <c:pt idx="8">
                  <c:v>3.2</c:v>
                </c:pt>
              </c:numCache>
            </c:numRef>
          </c:val>
        </c:ser>
        <c:dLbls>
          <c:showLegendKey val="0"/>
          <c:showVal val="1"/>
          <c:showCatName val="1"/>
          <c:showSerName val="0"/>
          <c:showPercent val="0"/>
          <c:showBubbleSize val="0"/>
          <c:showLeaderLines val="1"/>
        </c:dLbls>
      </c:pie3DChart>
    </c:plotArea>
    <c:plotVisOnly val="1"/>
    <c:dispBlanksAs val="gap"/>
    <c:showDLblsOverMax val="0"/>
  </c:chart>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o-RO" sz="1800" b="1" i="0" u="none" strike="noStrike" baseline="0">
                <a:effectLst/>
              </a:rPr>
              <a:t>Gradul de conectare al populatiei (rural+urban) din județul Ilfov la serviciul de salubritate în perioada 2016 – 2020</a:t>
            </a:r>
            <a:endParaRPr lang="en-US"/>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numLit>
              <c:formatCode>General</c:formatCode>
              <c:ptCount val="5"/>
              <c:pt idx="0">
                <c:v>2016</c:v>
              </c:pt>
              <c:pt idx="1">
                <c:v>2017</c:v>
              </c:pt>
              <c:pt idx="2">
                <c:v>2018</c:v>
              </c:pt>
              <c:pt idx="3">
                <c:v>2019</c:v>
              </c:pt>
              <c:pt idx="4">
                <c:v>2020</c:v>
              </c:pt>
            </c:numLit>
          </c:cat>
          <c:val>
            <c:numRef>
              <c:f>Sheet1!$B$20:$F$20</c:f>
              <c:numCache>
                <c:formatCode>General</c:formatCode>
                <c:ptCount val="5"/>
                <c:pt idx="0">
                  <c:v>89.72</c:v>
                </c:pt>
                <c:pt idx="1">
                  <c:v>97.7</c:v>
                </c:pt>
                <c:pt idx="2">
                  <c:v>89.57</c:v>
                </c:pt>
                <c:pt idx="3">
                  <c:v>86.83</c:v>
                </c:pt>
                <c:pt idx="4">
                  <c:v>92.64</c:v>
                </c:pt>
              </c:numCache>
            </c:numRef>
          </c:val>
        </c:ser>
        <c:dLbls>
          <c:showLegendKey val="0"/>
          <c:showVal val="0"/>
          <c:showCatName val="0"/>
          <c:showSerName val="0"/>
          <c:showPercent val="0"/>
          <c:showBubbleSize val="0"/>
        </c:dLbls>
        <c:gapWidth val="150"/>
        <c:shape val="box"/>
        <c:axId val="391105152"/>
        <c:axId val="391111040"/>
        <c:axId val="0"/>
      </c:bar3DChart>
      <c:catAx>
        <c:axId val="391105152"/>
        <c:scaling>
          <c:orientation val="minMax"/>
        </c:scaling>
        <c:delete val="0"/>
        <c:axPos val="b"/>
        <c:numFmt formatCode="General" sourceLinked="1"/>
        <c:majorTickMark val="none"/>
        <c:minorTickMark val="none"/>
        <c:tickLblPos val="nextTo"/>
        <c:crossAx val="391111040"/>
        <c:crosses val="autoZero"/>
        <c:auto val="1"/>
        <c:lblAlgn val="ctr"/>
        <c:lblOffset val="100"/>
        <c:noMultiLvlLbl val="0"/>
      </c:catAx>
      <c:valAx>
        <c:axId val="391111040"/>
        <c:scaling>
          <c:orientation val="minMax"/>
        </c:scaling>
        <c:delete val="0"/>
        <c:axPos val="l"/>
        <c:majorGridlines/>
        <c:numFmt formatCode="General" sourceLinked="1"/>
        <c:majorTickMark val="none"/>
        <c:minorTickMark val="none"/>
        <c:tickLblPos val="nextTo"/>
        <c:crossAx val="391105152"/>
        <c:crosses val="autoZero"/>
        <c:crossBetween val="between"/>
      </c:valAx>
    </c:plotArea>
    <c:plotVisOnly val="1"/>
    <c:dispBlanksAs val="gap"/>
    <c:showDLblsOverMax val="0"/>
  </c:chart>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600" baseline="0"/>
              <a:t>Cantitati de DEEE colectate la nivel judetean</a:t>
            </a:r>
          </a:p>
        </c:rich>
      </c:tx>
      <c:overlay val="0"/>
    </c:title>
    <c:autoTitleDeleted val="0"/>
    <c:plotArea>
      <c:layout/>
      <c:barChart>
        <c:barDir val="col"/>
        <c:grouping val="clustered"/>
        <c:varyColors val="0"/>
        <c:ser>
          <c:idx val="0"/>
          <c:order val="0"/>
          <c:tx>
            <c:v>Cantitate (t)</c:v>
          </c:tx>
          <c:invertIfNegative val="0"/>
          <c:cat>
            <c:numLit>
              <c:formatCode>General</c:formatCode>
              <c:ptCount val="5"/>
              <c:pt idx="0">
                <c:v>2013</c:v>
              </c:pt>
              <c:pt idx="1">
                <c:v>2014</c:v>
              </c:pt>
              <c:pt idx="2">
                <c:v>2015</c:v>
              </c:pt>
              <c:pt idx="3">
                <c:v>2016</c:v>
              </c:pt>
              <c:pt idx="4">
                <c:v>2017</c:v>
              </c:pt>
            </c:numLit>
          </c:cat>
          <c:val>
            <c:numRef>
              <c:f>Sheet1!$B$60:$F$60</c:f>
              <c:numCache>
                <c:formatCode>General</c:formatCode>
                <c:ptCount val="5"/>
                <c:pt idx="0">
                  <c:v>2550</c:v>
                </c:pt>
                <c:pt idx="1">
                  <c:v>2831.71</c:v>
                </c:pt>
                <c:pt idx="2">
                  <c:v>2438.29</c:v>
                </c:pt>
                <c:pt idx="3">
                  <c:v>4583.6860000000024</c:v>
                </c:pt>
                <c:pt idx="4">
                  <c:v>2772.1750000000002</c:v>
                </c:pt>
              </c:numCache>
            </c:numRef>
          </c:val>
        </c:ser>
        <c:dLbls>
          <c:showLegendKey val="0"/>
          <c:showVal val="0"/>
          <c:showCatName val="0"/>
          <c:showSerName val="0"/>
          <c:showPercent val="0"/>
          <c:showBubbleSize val="0"/>
        </c:dLbls>
        <c:gapWidth val="150"/>
        <c:axId val="391262208"/>
        <c:axId val="391263744"/>
      </c:barChart>
      <c:catAx>
        <c:axId val="391262208"/>
        <c:scaling>
          <c:orientation val="minMax"/>
        </c:scaling>
        <c:delete val="0"/>
        <c:axPos val="b"/>
        <c:numFmt formatCode="General" sourceLinked="1"/>
        <c:majorTickMark val="none"/>
        <c:minorTickMark val="none"/>
        <c:tickLblPos val="nextTo"/>
        <c:crossAx val="391263744"/>
        <c:crosses val="autoZero"/>
        <c:auto val="1"/>
        <c:lblAlgn val="ctr"/>
        <c:lblOffset val="100"/>
        <c:noMultiLvlLbl val="0"/>
      </c:catAx>
      <c:valAx>
        <c:axId val="391263744"/>
        <c:scaling>
          <c:orientation val="minMax"/>
        </c:scaling>
        <c:delete val="0"/>
        <c:axPos val="l"/>
        <c:majorGridlines/>
        <c:numFmt formatCode="General" sourceLinked="1"/>
        <c:majorTickMark val="none"/>
        <c:minorTickMark val="none"/>
        <c:tickLblPos val="nextTo"/>
        <c:crossAx val="391262208"/>
        <c:crosses val="autoZero"/>
        <c:crossBetween val="between"/>
      </c:valAx>
    </c:plotArea>
    <c:legend>
      <c:legendPos val="r"/>
      <c:overlay val="0"/>
    </c:legend>
    <c:plotVisOnly val="1"/>
    <c:dispBlanksAs val="gap"/>
    <c:showDLblsOverMax val="0"/>
  </c:chart>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600" baseline="0"/>
              <a:t>Evolutia colectarii deseurilor de ambalaje in judetul Ilfov pentru perioada 2015 - 2019</a:t>
            </a:r>
          </a:p>
        </c:rich>
      </c:tx>
      <c:overlay val="0"/>
    </c:title>
    <c:autoTitleDeleted val="0"/>
    <c:plotArea>
      <c:layout/>
      <c:barChart>
        <c:barDir val="col"/>
        <c:grouping val="clustered"/>
        <c:varyColors val="0"/>
        <c:ser>
          <c:idx val="0"/>
          <c:order val="0"/>
          <c:tx>
            <c:v>ambalaje colectate - tone</c:v>
          </c:tx>
          <c:invertIfNegative val="0"/>
          <c:dLbls>
            <c:dLblPos val="inEnd"/>
            <c:showLegendKey val="0"/>
            <c:showVal val="1"/>
            <c:showCatName val="0"/>
            <c:showSerName val="0"/>
            <c:showPercent val="0"/>
            <c:showBubbleSize val="0"/>
            <c:showLeaderLines val="0"/>
          </c:dLbls>
          <c:cat>
            <c:numLit>
              <c:formatCode>General</c:formatCode>
              <c:ptCount val="5"/>
              <c:pt idx="0">
                <c:v>2015</c:v>
              </c:pt>
              <c:pt idx="1">
                <c:v>2016</c:v>
              </c:pt>
              <c:pt idx="2">
                <c:v>2017</c:v>
              </c:pt>
              <c:pt idx="3">
                <c:v>2018</c:v>
              </c:pt>
              <c:pt idx="4">
                <c:v>2019</c:v>
              </c:pt>
            </c:numLit>
          </c:cat>
          <c:val>
            <c:numRef>
              <c:f>'Colectori�Comercianti - Detalia'!$N$8398:$R$8398</c:f>
              <c:numCache>
                <c:formatCode>General</c:formatCode>
                <c:ptCount val="5"/>
                <c:pt idx="0">
                  <c:v>109000</c:v>
                </c:pt>
                <c:pt idx="1">
                  <c:v>125077</c:v>
                </c:pt>
                <c:pt idx="2">
                  <c:v>250923</c:v>
                </c:pt>
                <c:pt idx="3">
                  <c:v>333372</c:v>
                </c:pt>
                <c:pt idx="4">
                  <c:v>182638</c:v>
                </c:pt>
              </c:numCache>
            </c:numRef>
          </c:val>
        </c:ser>
        <c:dLbls>
          <c:showLegendKey val="0"/>
          <c:showVal val="0"/>
          <c:showCatName val="0"/>
          <c:showSerName val="0"/>
          <c:showPercent val="0"/>
          <c:showBubbleSize val="0"/>
        </c:dLbls>
        <c:gapWidth val="75"/>
        <c:overlap val="40"/>
        <c:axId val="391284224"/>
        <c:axId val="391285760"/>
      </c:barChart>
      <c:catAx>
        <c:axId val="391284224"/>
        <c:scaling>
          <c:orientation val="minMax"/>
        </c:scaling>
        <c:delete val="0"/>
        <c:axPos val="b"/>
        <c:numFmt formatCode="General" sourceLinked="1"/>
        <c:majorTickMark val="none"/>
        <c:minorTickMark val="none"/>
        <c:tickLblPos val="nextTo"/>
        <c:crossAx val="391285760"/>
        <c:crosses val="autoZero"/>
        <c:auto val="1"/>
        <c:lblAlgn val="ctr"/>
        <c:lblOffset val="100"/>
        <c:noMultiLvlLbl val="0"/>
      </c:catAx>
      <c:valAx>
        <c:axId val="391285760"/>
        <c:scaling>
          <c:orientation val="minMax"/>
        </c:scaling>
        <c:delete val="0"/>
        <c:axPos val="l"/>
        <c:majorGridlines/>
        <c:numFmt formatCode="General" sourceLinked="1"/>
        <c:majorTickMark val="none"/>
        <c:minorTickMark val="none"/>
        <c:tickLblPos val="nextTo"/>
        <c:crossAx val="391284224"/>
        <c:crosses val="autoZero"/>
        <c:crossBetween val="between"/>
      </c:valAx>
    </c:plotArea>
    <c:legend>
      <c:legendPos val="r"/>
      <c:overlay val="0"/>
    </c:legend>
    <c:plotVisOnly val="1"/>
    <c:dispBlanksAs val="gap"/>
    <c:showDLblsOverMax val="0"/>
  </c:chart>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o-RO" sz="1800" b="1" i="0" baseline="0">
                <a:effectLst/>
              </a:rPr>
              <a:t>Numar  vehicule colectate</a:t>
            </a:r>
            <a:endParaRPr lang="en-US">
              <a:effectLst/>
            </a:endParaRP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numLit>
              <c:formatCode>General</c:formatCode>
              <c:ptCount val="5"/>
              <c:pt idx="0">
                <c:v>2016</c:v>
              </c:pt>
              <c:pt idx="1">
                <c:v>2017</c:v>
              </c:pt>
              <c:pt idx="2">
                <c:v>2018</c:v>
              </c:pt>
              <c:pt idx="3">
                <c:v>2019</c:v>
              </c:pt>
              <c:pt idx="4">
                <c:v>2020</c:v>
              </c:pt>
            </c:numLit>
          </c:cat>
          <c:val>
            <c:numRef>
              <c:f>Sheet1!$B$51:$F$51</c:f>
              <c:numCache>
                <c:formatCode>General</c:formatCode>
                <c:ptCount val="5"/>
                <c:pt idx="0">
                  <c:v>1044</c:v>
                </c:pt>
                <c:pt idx="1">
                  <c:v>2222</c:v>
                </c:pt>
                <c:pt idx="2">
                  <c:v>3111</c:v>
                </c:pt>
                <c:pt idx="3">
                  <c:v>3126</c:v>
                </c:pt>
                <c:pt idx="4">
                  <c:v>3366</c:v>
                </c:pt>
              </c:numCache>
            </c:numRef>
          </c:val>
        </c:ser>
        <c:dLbls>
          <c:showLegendKey val="0"/>
          <c:showVal val="0"/>
          <c:showCatName val="0"/>
          <c:showSerName val="0"/>
          <c:showPercent val="0"/>
          <c:showBubbleSize val="0"/>
        </c:dLbls>
        <c:gapWidth val="150"/>
        <c:shape val="box"/>
        <c:axId val="391531904"/>
        <c:axId val="391533696"/>
        <c:axId val="0"/>
      </c:bar3DChart>
      <c:catAx>
        <c:axId val="391531904"/>
        <c:scaling>
          <c:orientation val="minMax"/>
        </c:scaling>
        <c:delete val="0"/>
        <c:axPos val="b"/>
        <c:numFmt formatCode="General" sourceLinked="1"/>
        <c:majorTickMark val="none"/>
        <c:minorTickMark val="none"/>
        <c:tickLblPos val="nextTo"/>
        <c:crossAx val="391533696"/>
        <c:crosses val="autoZero"/>
        <c:auto val="1"/>
        <c:lblAlgn val="ctr"/>
        <c:lblOffset val="100"/>
        <c:noMultiLvlLbl val="0"/>
      </c:catAx>
      <c:valAx>
        <c:axId val="391533696"/>
        <c:scaling>
          <c:orientation val="minMax"/>
        </c:scaling>
        <c:delete val="0"/>
        <c:axPos val="l"/>
        <c:majorGridlines/>
        <c:numFmt formatCode="General" sourceLinked="1"/>
        <c:majorTickMark val="none"/>
        <c:minorTickMark val="none"/>
        <c:tickLblPos val="nextTo"/>
        <c:crossAx val="391531904"/>
        <c:crosses val="autoZero"/>
        <c:crossBetween val="between"/>
      </c:valAx>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686271591134522"/>
          <c:y val="1.6726403823178016E-2"/>
          <c:w val="0.7564998987015088"/>
          <c:h val="0.79385544548866871"/>
        </c:manualLayout>
      </c:layout>
      <c:barChart>
        <c:barDir val="bar"/>
        <c:grouping val="stacked"/>
        <c:varyColors val="0"/>
        <c:ser>
          <c:idx val="0"/>
          <c:order val="0"/>
          <c:tx>
            <c:strRef>
              <c:f>'Rauri_km 2021'!$C$4</c:f>
              <c:strCache>
                <c:ptCount val="1"/>
                <c:pt idx="0">
                  <c:v>SE bună/bun (km)</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'Rauri_km 2021'!$D$3:$N$3</c:f>
              <c:strCache>
                <c:ptCount val="11"/>
                <c:pt idx="0">
                  <c:v>Someș-Tisa</c:v>
                </c:pt>
                <c:pt idx="1">
                  <c:v>Crișuri</c:v>
                </c:pt>
                <c:pt idx="2">
                  <c:v>Mureș</c:v>
                </c:pt>
                <c:pt idx="3">
                  <c:v>Banat</c:v>
                </c:pt>
                <c:pt idx="4">
                  <c:v>Jiu</c:v>
                </c:pt>
                <c:pt idx="5">
                  <c:v>Olt</c:v>
                </c:pt>
                <c:pt idx="6">
                  <c:v>Argeș-Vedea</c:v>
                </c:pt>
                <c:pt idx="7">
                  <c:v>Buzău-Ialomița</c:v>
                </c:pt>
                <c:pt idx="8">
                  <c:v>Prut-Bârlad</c:v>
                </c:pt>
                <c:pt idx="9">
                  <c:v>Siret</c:v>
                </c:pt>
                <c:pt idx="10">
                  <c:v>Dobrogea-Litoral</c:v>
                </c:pt>
              </c:strCache>
            </c:strRef>
          </c:cat>
          <c:val>
            <c:numRef>
              <c:f>'Rauri_km 2021'!$D$4:$N$4</c:f>
              <c:numCache>
                <c:formatCode>General</c:formatCode>
                <c:ptCount val="11"/>
                <c:pt idx="0">
                  <c:v>1623.4880000000001</c:v>
                </c:pt>
                <c:pt idx="1">
                  <c:v>809.54899999999998</c:v>
                </c:pt>
                <c:pt idx="2">
                  <c:v>2826.8020000000001</c:v>
                </c:pt>
                <c:pt idx="3">
                  <c:v>1785.03</c:v>
                </c:pt>
                <c:pt idx="4">
                  <c:v>1590.3</c:v>
                </c:pt>
                <c:pt idx="5">
                  <c:v>1715.5</c:v>
                </c:pt>
                <c:pt idx="6">
                  <c:v>660.82</c:v>
                </c:pt>
                <c:pt idx="7">
                  <c:v>993.1</c:v>
                </c:pt>
                <c:pt idx="8">
                  <c:v>517.53499999999997</c:v>
                </c:pt>
                <c:pt idx="9">
                  <c:v>1616.2249999999999</c:v>
                </c:pt>
                <c:pt idx="10">
                  <c:v>543.00800000000004</c:v>
                </c:pt>
              </c:numCache>
            </c:numRef>
          </c:val>
          <c:extLst xmlns:c16r2="http://schemas.microsoft.com/office/drawing/2015/06/chart">
            <c:ext xmlns:c16="http://schemas.microsoft.com/office/drawing/2014/chart" uri="{C3380CC4-5D6E-409C-BE32-E72D297353CC}">
              <c16:uniqueId val="{00000000-D52B-4BBA-964A-0748E656815F}"/>
            </c:ext>
          </c:extLst>
        </c:ser>
        <c:ser>
          <c:idx val="1"/>
          <c:order val="1"/>
          <c:tx>
            <c:strRef>
              <c:f>'Rauri_km 2021'!$C$5</c:f>
              <c:strCache>
                <c:ptCount val="1"/>
                <c:pt idx="0">
                  <c:v>SE inferioară stării bune (km)</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'Rauri_km 2021'!$D$3:$N$3</c:f>
              <c:strCache>
                <c:ptCount val="11"/>
                <c:pt idx="0">
                  <c:v>Someș-Tisa</c:v>
                </c:pt>
                <c:pt idx="1">
                  <c:v>Crișuri</c:v>
                </c:pt>
                <c:pt idx="2">
                  <c:v>Mureș</c:v>
                </c:pt>
                <c:pt idx="3">
                  <c:v>Banat</c:v>
                </c:pt>
                <c:pt idx="4">
                  <c:v>Jiu</c:v>
                </c:pt>
                <c:pt idx="5">
                  <c:v>Olt</c:v>
                </c:pt>
                <c:pt idx="6">
                  <c:v>Argeș-Vedea</c:v>
                </c:pt>
                <c:pt idx="7">
                  <c:v>Buzău-Ialomița</c:v>
                </c:pt>
                <c:pt idx="8">
                  <c:v>Prut-Bârlad</c:v>
                </c:pt>
                <c:pt idx="9">
                  <c:v>Siret</c:v>
                </c:pt>
                <c:pt idx="10">
                  <c:v>Dobrogea-Litoral</c:v>
                </c:pt>
              </c:strCache>
            </c:strRef>
          </c:cat>
          <c:val>
            <c:numRef>
              <c:f>'Rauri_km 2021'!$D$5:$N$5</c:f>
              <c:numCache>
                <c:formatCode>General</c:formatCode>
                <c:ptCount val="11"/>
                <c:pt idx="0">
                  <c:v>2923.1709999999998</c:v>
                </c:pt>
                <c:pt idx="1">
                  <c:v>1421.61</c:v>
                </c:pt>
                <c:pt idx="2">
                  <c:v>1409.202</c:v>
                </c:pt>
                <c:pt idx="3">
                  <c:v>1911.96</c:v>
                </c:pt>
                <c:pt idx="4">
                  <c:v>1801.8</c:v>
                </c:pt>
                <c:pt idx="5">
                  <c:v>1939</c:v>
                </c:pt>
                <c:pt idx="6">
                  <c:v>3040.34</c:v>
                </c:pt>
                <c:pt idx="7">
                  <c:v>1637.1</c:v>
                </c:pt>
                <c:pt idx="8">
                  <c:v>2854.4169999999999</c:v>
                </c:pt>
                <c:pt idx="9">
                  <c:v>4176.9219999999996</c:v>
                </c:pt>
                <c:pt idx="10">
                  <c:v>1077.2940000000001</c:v>
                </c:pt>
              </c:numCache>
            </c:numRef>
          </c:val>
          <c:extLst xmlns:c16r2="http://schemas.microsoft.com/office/drawing/2015/06/chart">
            <c:ext xmlns:c16="http://schemas.microsoft.com/office/drawing/2014/chart" uri="{C3380CC4-5D6E-409C-BE32-E72D297353CC}">
              <c16:uniqueId val="{00000001-D52B-4BBA-964A-0748E656815F}"/>
            </c:ext>
          </c:extLst>
        </c:ser>
        <c:dLbls>
          <c:dLblPos val="ctr"/>
          <c:showLegendKey val="0"/>
          <c:showVal val="1"/>
          <c:showCatName val="0"/>
          <c:showSerName val="0"/>
          <c:showPercent val="0"/>
          <c:showBubbleSize val="0"/>
        </c:dLbls>
        <c:gapWidth val="182"/>
        <c:overlap val="100"/>
        <c:axId val="317061760"/>
        <c:axId val="317113088"/>
      </c:barChart>
      <c:catAx>
        <c:axId val="31706176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ro-RO" sz="800" b="1">
                    <a:solidFill>
                      <a:schemeClr val="tx1"/>
                    </a:solidFill>
                    <a:latin typeface="Arial" panose="020B0604020202020204" pitchFamily="34" charset="0"/>
                    <a:cs typeface="Arial" panose="020B0604020202020204" pitchFamily="34" charset="0"/>
                  </a:rPr>
                  <a:t>Bazine/spații</a:t>
                </a:r>
                <a:r>
                  <a:rPr lang="ro-RO" sz="800" b="1" baseline="0">
                    <a:solidFill>
                      <a:schemeClr val="tx1"/>
                    </a:solidFill>
                    <a:latin typeface="Arial" panose="020B0604020202020204" pitchFamily="34" charset="0"/>
                    <a:cs typeface="Arial" panose="020B0604020202020204" pitchFamily="34" charset="0"/>
                  </a:rPr>
                  <a:t> hidrografice</a:t>
                </a:r>
                <a:endParaRPr lang="en-US" sz="800" b="1">
                  <a:solidFill>
                    <a:schemeClr val="tx1"/>
                  </a:solidFill>
                  <a:latin typeface="Arial" panose="020B0604020202020204" pitchFamily="34" charset="0"/>
                  <a:cs typeface="Arial" panose="020B0604020202020204" pitchFamily="34" charset="0"/>
                </a:endParaRPr>
              </a:p>
            </c:rich>
          </c:tx>
          <c:layout>
            <c:manualLayout>
              <c:xMode val="edge"/>
              <c:yMode val="edge"/>
              <c:x val="4.4385245737412593E-2"/>
              <c:y val="0.28439293834352208"/>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317113088"/>
        <c:crosses val="autoZero"/>
        <c:auto val="1"/>
        <c:lblAlgn val="ctr"/>
        <c:lblOffset val="100"/>
        <c:noMultiLvlLbl val="0"/>
      </c:catAx>
      <c:valAx>
        <c:axId val="3171130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31706176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'Rauri_km 2021'!$C$12</c:f>
              <c:strCache>
                <c:ptCount val="1"/>
                <c:pt idx="0">
                  <c:v>SE bună/bun (%)</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'Rauri_km 2021'!$D$11:$N$11</c:f>
              <c:strCache>
                <c:ptCount val="11"/>
                <c:pt idx="0">
                  <c:v>Someș-Tisa</c:v>
                </c:pt>
                <c:pt idx="1">
                  <c:v>Crișuri</c:v>
                </c:pt>
                <c:pt idx="2">
                  <c:v>Mureș</c:v>
                </c:pt>
                <c:pt idx="3">
                  <c:v>Banat</c:v>
                </c:pt>
                <c:pt idx="4">
                  <c:v>Jiu</c:v>
                </c:pt>
                <c:pt idx="5">
                  <c:v>Olt</c:v>
                </c:pt>
                <c:pt idx="6">
                  <c:v>Argeș-Vedea</c:v>
                </c:pt>
                <c:pt idx="7">
                  <c:v>Buzău-Ialomița</c:v>
                </c:pt>
                <c:pt idx="8">
                  <c:v>Prut-Bârlad</c:v>
                </c:pt>
                <c:pt idx="9">
                  <c:v>Siret</c:v>
                </c:pt>
                <c:pt idx="10">
                  <c:v>Dobrogea-Litoral</c:v>
                </c:pt>
              </c:strCache>
            </c:strRef>
          </c:cat>
          <c:val>
            <c:numRef>
              <c:f>'Rauri_km 2021'!$D$12:$N$12</c:f>
              <c:numCache>
                <c:formatCode>0.00%</c:formatCode>
                <c:ptCount val="11"/>
                <c:pt idx="0">
                  <c:v>0.35707274286459578</c:v>
                </c:pt>
                <c:pt idx="1">
                  <c:v>0.362837879326395</c:v>
                </c:pt>
                <c:pt idx="2">
                  <c:v>0.66732750960575116</c:v>
                </c:pt>
                <c:pt idx="3">
                  <c:v>0.48283333198088174</c:v>
                </c:pt>
                <c:pt idx="4">
                  <c:v>0.46882462191562746</c:v>
                </c:pt>
                <c:pt idx="5">
                  <c:v>0.46942126145847585</c:v>
                </c:pt>
                <c:pt idx="6">
                  <c:v>0.17854402403570771</c:v>
                </c:pt>
                <c:pt idx="7">
                  <c:v>0.37757584974526653</c:v>
                </c:pt>
                <c:pt idx="8">
                  <c:v>0.15348231528799935</c:v>
                </c:pt>
                <c:pt idx="9">
                  <c:v>0.27898912283772537</c:v>
                </c:pt>
                <c:pt idx="10">
                  <c:v>0.33512764904320308</c:v>
                </c:pt>
              </c:numCache>
            </c:numRef>
          </c:val>
          <c:extLst xmlns:c16r2="http://schemas.microsoft.com/office/drawing/2015/06/chart">
            <c:ext xmlns:c16="http://schemas.microsoft.com/office/drawing/2014/chart" uri="{C3380CC4-5D6E-409C-BE32-E72D297353CC}">
              <c16:uniqueId val="{00000000-37F3-4FF9-BA2F-EF38D8864040}"/>
            </c:ext>
          </c:extLst>
        </c:ser>
        <c:ser>
          <c:idx val="1"/>
          <c:order val="1"/>
          <c:tx>
            <c:strRef>
              <c:f>'Rauri_km 2021'!$C$13</c:f>
              <c:strCache>
                <c:ptCount val="1"/>
                <c:pt idx="0">
                  <c:v>SE inferioară stării bune (%)</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'Rauri_km 2021'!$D$11:$N$11</c:f>
              <c:strCache>
                <c:ptCount val="11"/>
                <c:pt idx="0">
                  <c:v>Someș-Tisa</c:v>
                </c:pt>
                <c:pt idx="1">
                  <c:v>Crișuri</c:v>
                </c:pt>
                <c:pt idx="2">
                  <c:v>Mureș</c:v>
                </c:pt>
                <c:pt idx="3">
                  <c:v>Banat</c:v>
                </c:pt>
                <c:pt idx="4">
                  <c:v>Jiu</c:v>
                </c:pt>
                <c:pt idx="5">
                  <c:v>Olt</c:v>
                </c:pt>
                <c:pt idx="6">
                  <c:v>Argeș-Vedea</c:v>
                </c:pt>
                <c:pt idx="7">
                  <c:v>Buzău-Ialomița</c:v>
                </c:pt>
                <c:pt idx="8">
                  <c:v>Prut-Bârlad</c:v>
                </c:pt>
                <c:pt idx="9">
                  <c:v>Siret</c:v>
                </c:pt>
                <c:pt idx="10">
                  <c:v>Dobrogea-Litoral</c:v>
                </c:pt>
              </c:strCache>
            </c:strRef>
          </c:cat>
          <c:val>
            <c:numRef>
              <c:f>'Rauri_km 2021'!$D$13:$N$13</c:f>
              <c:numCache>
                <c:formatCode>0.00%</c:formatCode>
                <c:ptCount val="11"/>
                <c:pt idx="0">
                  <c:v>0.64292725713540422</c:v>
                </c:pt>
                <c:pt idx="1">
                  <c:v>0.63716212067360511</c:v>
                </c:pt>
                <c:pt idx="2">
                  <c:v>0.33267249039424895</c:v>
                </c:pt>
                <c:pt idx="3">
                  <c:v>0.51716666801911826</c:v>
                </c:pt>
                <c:pt idx="4">
                  <c:v>0.53117537808437254</c:v>
                </c:pt>
                <c:pt idx="5">
                  <c:v>0.53057873854152415</c:v>
                </c:pt>
                <c:pt idx="6">
                  <c:v>0.82145597596429221</c:v>
                </c:pt>
                <c:pt idx="7">
                  <c:v>0.62242415025473352</c:v>
                </c:pt>
                <c:pt idx="8">
                  <c:v>0.84651768471200073</c:v>
                </c:pt>
                <c:pt idx="9">
                  <c:v>0.72101087716227474</c:v>
                </c:pt>
                <c:pt idx="10">
                  <c:v>0.66487235095679698</c:v>
                </c:pt>
              </c:numCache>
            </c:numRef>
          </c:val>
          <c:extLst xmlns:c16r2="http://schemas.microsoft.com/office/drawing/2015/06/chart">
            <c:ext xmlns:c16="http://schemas.microsoft.com/office/drawing/2014/chart" uri="{C3380CC4-5D6E-409C-BE32-E72D297353CC}">
              <c16:uniqueId val="{00000001-37F3-4FF9-BA2F-EF38D8864040}"/>
            </c:ext>
          </c:extLst>
        </c:ser>
        <c:dLbls>
          <c:showLegendKey val="0"/>
          <c:showVal val="0"/>
          <c:showCatName val="0"/>
          <c:showSerName val="0"/>
          <c:showPercent val="0"/>
          <c:showBubbleSize val="0"/>
        </c:dLbls>
        <c:gapWidth val="150"/>
        <c:overlap val="100"/>
        <c:axId val="317374464"/>
        <c:axId val="317376384"/>
      </c:barChart>
      <c:catAx>
        <c:axId val="317374464"/>
        <c:scaling>
          <c:orientation val="minMax"/>
        </c:scaling>
        <c:delete val="0"/>
        <c:axPos val="l"/>
        <c:title>
          <c:tx>
            <c:rich>
              <a:bodyPr rot="-5400000" spcFirstLastPara="1" vertOverflow="ellipsis" vert="horz" wrap="square" anchor="ctr" anchorCtr="1"/>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r>
                  <a:rPr lang="ro-RO" sz="800" b="1">
                    <a:solidFill>
                      <a:schemeClr val="tx1"/>
                    </a:solidFill>
                    <a:latin typeface="Arial" panose="020B0604020202020204" pitchFamily="34" charset="0"/>
                    <a:cs typeface="Arial" panose="020B0604020202020204" pitchFamily="34" charset="0"/>
                  </a:rPr>
                  <a:t>Bazine/spații</a:t>
                </a:r>
                <a:r>
                  <a:rPr lang="ro-RO" sz="800" b="1" baseline="0">
                    <a:solidFill>
                      <a:schemeClr val="tx1"/>
                    </a:solidFill>
                    <a:latin typeface="Arial" panose="020B0604020202020204" pitchFamily="34" charset="0"/>
                    <a:cs typeface="Arial" panose="020B0604020202020204" pitchFamily="34" charset="0"/>
                  </a:rPr>
                  <a:t> hidrografice</a:t>
                </a:r>
                <a:endParaRPr lang="en-US" sz="800" b="1">
                  <a:solidFill>
                    <a:schemeClr val="tx1"/>
                  </a:solidFill>
                  <a:latin typeface="Arial" panose="020B0604020202020204" pitchFamily="34" charset="0"/>
                  <a:cs typeface="Arial" panose="020B0604020202020204" pitchFamily="34" charset="0"/>
                </a:endParaRPr>
              </a:p>
            </c:rich>
          </c:tx>
          <c:layout>
            <c:manualLayout>
              <c:xMode val="edge"/>
              <c:yMode val="edge"/>
              <c:x val="7.1005917159763315E-2"/>
              <c:y val="0.2714856323305159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317376384"/>
        <c:crosses val="autoZero"/>
        <c:auto val="1"/>
        <c:lblAlgn val="ctr"/>
        <c:lblOffset val="100"/>
        <c:noMultiLvlLbl val="0"/>
      </c:catAx>
      <c:valAx>
        <c:axId val="31737638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31737446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777877387979175"/>
          <c:y val="4.1583965080185317E-2"/>
          <c:w val="0.79563227004949399"/>
          <c:h val="0.70258179664120257"/>
        </c:manualLayout>
      </c:layout>
      <c:barChart>
        <c:barDir val="bar"/>
        <c:grouping val="stacked"/>
        <c:varyColors val="0"/>
        <c:ser>
          <c:idx val="1"/>
          <c:order val="0"/>
          <c:tx>
            <c:strRef>
              <c:f>'Tabel SOER'!$D$3</c:f>
              <c:strCache>
                <c:ptCount val="1"/>
                <c:pt idx="0">
                  <c:v>Metale prioritare (nr.)</c:v>
                </c:pt>
              </c:strCache>
            </c:strRef>
          </c:tx>
          <c:spPr>
            <a:solidFill>
              <a:schemeClr val="tx2">
                <a:lumMod val="60000"/>
                <a:lumOff val="40000"/>
              </a:schemeClr>
            </a:solidFill>
            <a:ln>
              <a:noFill/>
            </a:ln>
            <a:effectLst/>
          </c:spPr>
          <c:invertIfNegative val="0"/>
          <c:cat>
            <c:strRef>
              <c:f>'Tabel SOER'!$A$4:$A$14</c:f>
              <c:strCache>
                <c:ptCount val="11"/>
                <c:pt idx="0">
                  <c:v>Someș-Tisa</c:v>
                </c:pt>
                <c:pt idx="1">
                  <c:v>Crișuri</c:v>
                </c:pt>
                <c:pt idx="2">
                  <c:v>Mureș</c:v>
                </c:pt>
                <c:pt idx="3">
                  <c:v>Banat</c:v>
                </c:pt>
                <c:pt idx="4">
                  <c:v>Jiu</c:v>
                </c:pt>
                <c:pt idx="5">
                  <c:v>Olt</c:v>
                </c:pt>
                <c:pt idx="6">
                  <c:v>Argeș-Vedea</c:v>
                </c:pt>
                <c:pt idx="7">
                  <c:v>Buzău-Ialomița</c:v>
                </c:pt>
                <c:pt idx="8">
                  <c:v>Siret</c:v>
                </c:pt>
                <c:pt idx="9">
                  <c:v>Prut- Bârlad</c:v>
                </c:pt>
                <c:pt idx="10">
                  <c:v>Dobrogea - Litoral</c:v>
                </c:pt>
              </c:strCache>
            </c:strRef>
          </c:cat>
          <c:val>
            <c:numRef>
              <c:f>'Tabel SOER'!$D$4:$D$14</c:f>
              <c:numCache>
                <c:formatCode>General</c:formatCode>
                <c:ptCount val="11"/>
                <c:pt idx="0">
                  <c:v>3</c:v>
                </c:pt>
                <c:pt idx="1">
                  <c:v>3</c:v>
                </c:pt>
                <c:pt idx="2">
                  <c:v>3</c:v>
                </c:pt>
                <c:pt idx="3">
                  <c:v>3</c:v>
                </c:pt>
                <c:pt idx="4">
                  <c:v>3</c:v>
                </c:pt>
                <c:pt idx="5">
                  <c:v>3</c:v>
                </c:pt>
                <c:pt idx="6">
                  <c:v>3</c:v>
                </c:pt>
                <c:pt idx="7">
                  <c:v>3</c:v>
                </c:pt>
                <c:pt idx="8">
                  <c:v>3</c:v>
                </c:pt>
                <c:pt idx="9">
                  <c:v>3</c:v>
                </c:pt>
                <c:pt idx="10">
                  <c:v>3</c:v>
                </c:pt>
              </c:numCache>
            </c:numRef>
          </c:val>
          <c:extLst xmlns:c16r2="http://schemas.microsoft.com/office/drawing/2015/06/chart">
            <c:ext xmlns:c16="http://schemas.microsoft.com/office/drawing/2014/chart" uri="{C3380CC4-5D6E-409C-BE32-E72D297353CC}">
              <c16:uniqueId val="{00000000-E796-432A-810D-FF72DA3441A4}"/>
            </c:ext>
          </c:extLst>
        </c:ser>
        <c:ser>
          <c:idx val="2"/>
          <c:order val="1"/>
          <c:tx>
            <c:strRef>
              <c:f>'Tabel SOER'!$E$3</c:f>
              <c:strCache>
                <c:ptCount val="1"/>
                <c:pt idx="0">
                  <c:v>Micropoluanţi organici (nr.)</c:v>
                </c:pt>
              </c:strCache>
            </c:strRef>
          </c:tx>
          <c:spPr>
            <a:solidFill>
              <a:schemeClr val="accent6">
                <a:lumMod val="75000"/>
              </a:schemeClr>
            </a:solidFill>
            <a:ln>
              <a:noFill/>
            </a:ln>
            <a:effectLst/>
          </c:spPr>
          <c:invertIfNegative val="0"/>
          <c:cat>
            <c:strRef>
              <c:f>'Tabel SOER'!$A$4:$A$14</c:f>
              <c:strCache>
                <c:ptCount val="11"/>
                <c:pt idx="0">
                  <c:v>Someș-Tisa</c:v>
                </c:pt>
                <c:pt idx="1">
                  <c:v>Crișuri</c:v>
                </c:pt>
                <c:pt idx="2">
                  <c:v>Mureș</c:v>
                </c:pt>
                <c:pt idx="3">
                  <c:v>Banat</c:v>
                </c:pt>
                <c:pt idx="4">
                  <c:v>Jiu</c:v>
                </c:pt>
                <c:pt idx="5">
                  <c:v>Olt</c:v>
                </c:pt>
                <c:pt idx="6">
                  <c:v>Argeș-Vedea</c:v>
                </c:pt>
                <c:pt idx="7">
                  <c:v>Buzău-Ialomița</c:v>
                </c:pt>
                <c:pt idx="8">
                  <c:v>Siret</c:v>
                </c:pt>
                <c:pt idx="9">
                  <c:v>Prut- Bârlad</c:v>
                </c:pt>
                <c:pt idx="10">
                  <c:v>Dobrogea - Litoral</c:v>
                </c:pt>
              </c:strCache>
            </c:strRef>
          </c:cat>
          <c:val>
            <c:numRef>
              <c:f>'Tabel SOER'!$E$4:$E$14</c:f>
              <c:numCache>
                <c:formatCode>General</c:formatCode>
                <c:ptCount val="11"/>
                <c:pt idx="0">
                  <c:v>26</c:v>
                </c:pt>
                <c:pt idx="1">
                  <c:v>28</c:v>
                </c:pt>
                <c:pt idx="2">
                  <c:v>28</c:v>
                </c:pt>
                <c:pt idx="3">
                  <c:v>12</c:v>
                </c:pt>
                <c:pt idx="4">
                  <c:v>15</c:v>
                </c:pt>
                <c:pt idx="5">
                  <c:v>21</c:v>
                </c:pt>
                <c:pt idx="6">
                  <c:v>30</c:v>
                </c:pt>
                <c:pt idx="7">
                  <c:v>28</c:v>
                </c:pt>
                <c:pt idx="8">
                  <c:v>25</c:v>
                </c:pt>
                <c:pt idx="9">
                  <c:v>26</c:v>
                </c:pt>
                <c:pt idx="10">
                  <c:v>25</c:v>
                </c:pt>
              </c:numCache>
            </c:numRef>
          </c:val>
          <c:extLst xmlns:c16r2="http://schemas.microsoft.com/office/drawing/2015/06/chart">
            <c:ext xmlns:c16="http://schemas.microsoft.com/office/drawing/2014/chart" uri="{C3380CC4-5D6E-409C-BE32-E72D297353CC}">
              <c16:uniqueId val="{00000001-E796-432A-810D-FF72DA3441A4}"/>
            </c:ext>
          </c:extLst>
        </c:ser>
        <c:dLbls>
          <c:showLegendKey val="0"/>
          <c:showVal val="0"/>
          <c:showCatName val="0"/>
          <c:showSerName val="0"/>
          <c:showPercent val="0"/>
          <c:showBubbleSize val="0"/>
        </c:dLbls>
        <c:gapWidth val="150"/>
        <c:overlap val="100"/>
        <c:axId val="317801600"/>
        <c:axId val="317803520"/>
      </c:barChart>
      <c:catAx>
        <c:axId val="317801600"/>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solidFill>
                      <a:schemeClr val="tx1"/>
                    </a:solidFill>
                    <a:latin typeface="Arial" panose="020B0604020202020204" pitchFamily="34" charset="0"/>
                    <a:cs typeface="Arial" panose="020B0604020202020204" pitchFamily="34" charset="0"/>
                  </a:rPr>
                  <a:t>Bazine</a:t>
                </a:r>
                <a:r>
                  <a:rPr lang="ro-RO">
                    <a:solidFill>
                      <a:schemeClr val="tx1"/>
                    </a:solidFill>
                    <a:latin typeface="Arial" panose="020B0604020202020204" pitchFamily="34" charset="0"/>
                    <a:cs typeface="Arial" panose="020B0604020202020204" pitchFamily="34" charset="0"/>
                  </a:rPr>
                  <a:t>/spatii hidrografice</a:t>
                </a:r>
              </a:p>
            </c:rich>
          </c:tx>
          <c:layout>
            <c:manualLayout>
              <c:xMode val="edge"/>
              <c:yMode val="edge"/>
              <c:x val="2.3650386946661411E-2"/>
              <c:y val="0.20563072790795564"/>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317803520"/>
        <c:crosses val="autoZero"/>
        <c:auto val="1"/>
        <c:lblAlgn val="ctr"/>
        <c:lblOffset val="100"/>
        <c:noMultiLvlLbl val="0"/>
      </c:catAx>
      <c:valAx>
        <c:axId val="3178035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17801600"/>
        <c:crosses val="autoZero"/>
        <c:crossBetween val="between"/>
      </c:valAx>
      <c:dTable>
        <c:showHorzBorder val="1"/>
        <c:showVertBorder val="1"/>
        <c:showOutline val="1"/>
        <c:showKeys val="1"/>
        <c:spPr>
          <a:noFill/>
          <a:ln w="12700" cap="flat" cmpd="sng" algn="ctr">
            <a:solidFill>
              <a:schemeClr val="tx1"/>
            </a:solidFill>
            <a:round/>
          </a:ln>
          <a:effectLst/>
        </c:spPr>
        <c:txPr>
          <a:bodyPr rot="0" spcFirstLastPara="1" vertOverflow="ellipsis" vert="horz" wrap="square" anchor="ctr" anchorCtr="1"/>
          <a:lstStyle/>
          <a:p>
            <a:pPr rtl="0">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637926959921192"/>
          <c:y val="4.1583965080185317E-2"/>
          <c:w val="0.80089949419944517"/>
          <c:h val="0.68905599947416929"/>
        </c:manualLayout>
      </c:layout>
      <c:barChart>
        <c:barDir val="bar"/>
        <c:grouping val="stacked"/>
        <c:varyColors val="0"/>
        <c:ser>
          <c:idx val="2"/>
          <c:order val="0"/>
          <c:tx>
            <c:strRef>
              <c:f>'Tabel SOER'!$F$3</c:f>
              <c:strCache>
                <c:ptCount val="1"/>
                <c:pt idx="0">
                  <c:v>Metale prioritare (nr.)</c:v>
                </c:pt>
              </c:strCache>
            </c:strRef>
          </c:tx>
          <c:spPr>
            <a:solidFill>
              <a:schemeClr val="tx2">
                <a:lumMod val="60000"/>
                <a:lumOff val="40000"/>
              </a:schemeClr>
            </a:solidFill>
            <a:ln>
              <a:noFill/>
            </a:ln>
            <a:effectLst/>
          </c:spPr>
          <c:invertIfNegative val="0"/>
          <c:cat>
            <c:strRef>
              <c:f>'Tabel SOER'!$A$4:$A$14</c:f>
              <c:strCache>
                <c:ptCount val="11"/>
                <c:pt idx="0">
                  <c:v>Someș-Tisa</c:v>
                </c:pt>
                <c:pt idx="1">
                  <c:v>Crișuri</c:v>
                </c:pt>
                <c:pt idx="2">
                  <c:v>Mureș</c:v>
                </c:pt>
                <c:pt idx="3">
                  <c:v>Banat</c:v>
                </c:pt>
                <c:pt idx="4">
                  <c:v>Jiu</c:v>
                </c:pt>
                <c:pt idx="5">
                  <c:v>Olt</c:v>
                </c:pt>
                <c:pt idx="6">
                  <c:v>Argeș-Vedea</c:v>
                </c:pt>
                <c:pt idx="7">
                  <c:v>Buzău-Ialomița</c:v>
                </c:pt>
                <c:pt idx="8">
                  <c:v>Siret</c:v>
                </c:pt>
                <c:pt idx="9">
                  <c:v>Prut- Bârlad</c:v>
                </c:pt>
                <c:pt idx="10">
                  <c:v>Dobrogea - Litoral</c:v>
                </c:pt>
              </c:strCache>
            </c:strRef>
          </c:cat>
          <c:val>
            <c:numRef>
              <c:f>'Tabel SOER'!$F$4:$F$14</c:f>
              <c:numCache>
                <c:formatCode>General</c:formatCode>
                <c:ptCount val="11"/>
                <c:pt idx="0">
                  <c:v>1</c:v>
                </c:pt>
                <c:pt idx="1">
                  <c:v>0</c:v>
                </c:pt>
                <c:pt idx="2">
                  <c:v>1</c:v>
                </c:pt>
                <c:pt idx="3">
                  <c:v>1</c:v>
                </c:pt>
                <c:pt idx="4">
                  <c:v>1</c:v>
                </c:pt>
                <c:pt idx="5">
                  <c:v>0</c:v>
                </c:pt>
                <c:pt idx="6">
                  <c:v>1</c:v>
                </c:pt>
                <c:pt idx="7">
                  <c:v>1</c:v>
                </c:pt>
                <c:pt idx="8">
                  <c:v>1</c:v>
                </c:pt>
                <c:pt idx="9">
                  <c:v>1</c:v>
                </c:pt>
                <c:pt idx="10">
                  <c:v>0</c:v>
                </c:pt>
              </c:numCache>
            </c:numRef>
          </c:val>
          <c:extLst xmlns:c16r2="http://schemas.microsoft.com/office/drawing/2015/06/chart">
            <c:ext xmlns:c16="http://schemas.microsoft.com/office/drawing/2014/chart" uri="{C3380CC4-5D6E-409C-BE32-E72D297353CC}">
              <c16:uniqueId val="{00000000-1061-40F4-9C23-19BDF2F69DD7}"/>
            </c:ext>
          </c:extLst>
        </c:ser>
        <c:ser>
          <c:idx val="0"/>
          <c:order val="1"/>
          <c:tx>
            <c:strRef>
              <c:f>'Tabel SOER'!$G$3</c:f>
              <c:strCache>
                <c:ptCount val="1"/>
                <c:pt idx="0">
                  <c:v>Micropoluanţi organici (nr.)</c:v>
                </c:pt>
              </c:strCache>
            </c:strRef>
          </c:tx>
          <c:spPr>
            <a:solidFill>
              <a:schemeClr val="accent6">
                <a:lumMod val="75000"/>
              </a:schemeClr>
            </a:solidFill>
            <a:ln>
              <a:noFill/>
            </a:ln>
            <a:effectLst/>
          </c:spPr>
          <c:invertIfNegative val="0"/>
          <c:cat>
            <c:strRef>
              <c:f>'Tabel SOER'!$A$4:$A$14</c:f>
              <c:strCache>
                <c:ptCount val="11"/>
                <c:pt idx="0">
                  <c:v>Someș-Tisa</c:v>
                </c:pt>
                <c:pt idx="1">
                  <c:v>Crișuri</c:v>
                </c:pt>
                <c:pt idx="2">
                  <c:v>Mureș</c:v>
                </c:pt>
                <c:pt idx="3">
                  <c:v>Banat</c:v>
                </c:pt>
                <c:pt idx="4">
                  <c:v>Jiu</c:v>
                </c:pt>
                <c:pt idx="5">
                  <c:v>Olt</c:v>
                </c:pt>
                <c:pt idx="6">
                  <c:v>Argeș-Vedea</c:v>
                </c:pt>
                <c:pt idx="7">
                  <c:v>Buzău-Ialomița</c:v>
                </c:pt>
                <c:pt idx="8">
                  <c:v>Siret</c:v>
                </c:pt>
                <c:pt idx="9">
                  <c:v>Prut- Bârlad</c:v>
                </c:pt>
                <c:pt idx="10">
                  <c:v>Dobrogea - Litoral</c:v>
                </c:pt>
              </c:strCache>
            </c:strRef>
          </c:cat>
          <c:val>
            <c:numRef>
              <c:f>'Tabel SOER'!$G$4:$G$14</c:f>
              <c:numCache>
                <c:formatCode>General</c:formatCode>
                <c:ptCount val="11"/>
                <c:pt idx="0">
                  <c:v>5</c:v>
                </c:pt>
                <c:pt idx="1">
                  <c:v>2</c:v>
                </c:pt>
                <c:pt idx="2">
                  <c:v>5</c:v>
                </c:pt>
                <c:pt idx="3">
                  <c:v>7</c:v>
                </c:pt>
                <c:pt idx="4">
                  <c:v>7</c:v>
                </c:pt>
                <c:pt idx="5">
                  <c:v>0</c:v>
                </c:pt>
                <c:pt idx="6">
                  <c:v>7</c:v>
                </c:pt>
                <c:pt idx="7">
                  <c:v>7</c:v>
                </c:pt>
                <c:pt idx="8">
                  <c:v>7</c:v>
                </c:pt>
                <c:pt idx="9">
                  <c:v>7</c:v>
                </c:pt>
                <c:pt idx="10">
                  <c:v>0</c:v>
                </c:pt>
              </c:numCache>
            </c:numRef>
          </c:val>
          <c:extLst xmlns:c16r2="http://schemas.microsoft.com/office/drawing/2015/06/chart">
            <c:ext xmlns:c16="http://schemas.microsoft.com/office/drawing/2014/chart" uri="{C3380CC4-5D6E-409C-BE32-E72D297353CC}">
              <c16:uniqueId val="{00000001-1061-40F4-9C23-19BDF2F69DD7}"/>
            </c:ext>
          </c:extLst>
        </c:ser>
        <c:dLbls>
          <c:showLegendKey val="0"/>
          <c:showVal val="0"/>
          <c:showCatName val="0"/>
          <c:showSerName val="0"/>
          <c:showPercent val="0"/>
          <c:showBubbleSize val="0"/>
        </c:dLbls>
        <c:gapWidth val="150"/>
        <c:overlap val="100"/>
        <c:axId val="317606144"/>
        <c:axId val="317612416"/>
      </c:barChart>
      <c:catAx>
        <c:axId val="317606144"/>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solidFill>
                      <a:schemeClr val="tx1"/>
                    </a:solidFill>
                    <a:latin typeface="Arial" panose="020B0604020202020204" pitchFamily="34" charset="0"/>
                    <a:cs typeface="Arial" panose="020B0604020202020204" pitchFamily="34" charset="0"/>
                  </a:rPr>
                  <a:t>Bazine</a:t>
                </a:r>
                <a:r>
                  <a:rPr lang="ro-RO">
                    <a:solidFill>
                      <a:schemeClr val="tx1"/>
                    </a:solidFill>
                    <a:latin typeface="Arial" panose="020B0604020202020204" pitchFamily="34" charset="0"/>
                    <a:cs typeface="Arial" panose="020B0604020202020204" pitchFamily="34" charset="0"/>
                  </a:rPr>
                  <a:t>/spatii hidrografice</a:t>
                </a:r>
              </a:p>
            </c:rich>
          </c:tx>
          <c:layout>
            <c:manualLayout>
              <c:xMode val="edge"/>
              <c:yMode val="edge"/>
              <c:x val="3.6305413789652762E-2"/>
              <c:y val="0.19167329866494151"/>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317612416"/>
        <c:crosses val="autoZero"/>
        <c:auto val="1"/>
        <c:lblAlgn val="ctr"/>
        <c:lblOffset val="100"/>
        <c:noMultiLvlLbl val="0"/>
      </c:catAx>
      <c:valAx>
        <c:axId val="3176124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17606144"/>
        <c:crosses val="autoZero"/>
        <c:crossBetween val="between"/>
      </c:valAx>
      <c:dTable>
        <c:showHorzBorder val="1"/>
        <c:showVertBorder val="1"/>
        <c:showOutline val="1"/>
        <c:showKeys val="1"/>
        <c:spPr>
          <a:noFill/>
          <a:ln w="12700" cap="flat" cmpd="sng" algn="ctr">
            <a:solidFill>
              <a:schemeClr val="tx1"/>
            </a:solidFill>
            <a:round/>
          </a:ln>
          <a:effectLst/>
        </c:spPr>
        <c:txPr>
          <a:bodyPr rot="0" spcFirstLastPara="1" vertOverflow="ellipsis" vert="horz" wrap="square" anchor="ctr" anchorCtr="1"/>
          <a:lstStyle/>
          <a:p>
            <a:pPr rtl="0">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'Subst. priorit. rauri'!$D$27</c:f>
              <c:strCache>
                <c:ptCount val="1"/>
                <c:pt idx="0">
                  <c:v>Metale prioritare (nr.)</c:v>
                </c:pt>
              </c:strCache>
            </c:strRef>
          </c:tx>
          <c:spPr>
            <a:solidFill>
              <a:schemeClr val="accent1"/>
            </a:solidFill>
            <a:ln>
              <a:noFill/>
            </a:ln>
            <a:effectLst/>
          </c:spPr>
          <c:invertIfNegative val="0"/>
          <c:cat>
            <c:strRef>
              <c:f>'Subst. priorit. rauri'!$A$28:$A$38</c:f>
              <c:strCache>
                <c:ptCount val="11"/>
                <c:pt idx="0">
                  <c:v>Someș-Tisa</c:v>
                </c:pt>
                <c:pt idx="1">
                  <c:v>Crișuri</c:v>
                </c:pt>
                <c:pt idx="2">
                  <c:v>Mureș</c:v>
                </c:pt>
                <c:pt idx="3">
                  <c:v>Banat</c:v>
                </c:pt>
                <c:pt idx="4">
                  <c:v>Jiu</c:v>
                </c:pt>
                <c:pt idx="5">
                  <c:v>Olt</c:v>
                </c:pt>
                <c:pt idx="6">
                  <c:v>Argeș-Vedea</c:v>
                </c:pt>
                <c:pt idx="7">
                  <c:v>Buzău-Ialomița</c:v>
                </c:pt>
                <c:pt idx="8">
                  <c:v>Siret</c:v>
                </c:pt>
                <c:pt idx="9">
                  <c:v>Prut- Bârlad</c:v>
                </c:pt>
                <c:pt idx="10">
                  <c:v>Dobrogea-Litoral</c:v>
                </c:pt>
              </c:strCache>
            </c:strRef>
          </c:cat>
          <c:val>
            <c:numRef>
              <c:f>'Subst. priorit. rauri'!$D$28:$D$38</c:f>
              <c:numCache>
                <c:formatCode>General</c:formatCode>
                <c:ptCount val="11"/>
                <c:pt idx="0">
                  <c:v>3</c:v>
                </c:pt>
                <c:pt idx="1">
                  <c:v>3</c:v>
                </c:pt>
                <c:pt idx="2">
                  <c:v>3</c:v>
                </c:pt>
                <c:pt idx="3">
                  <c:v>3</c:v>
                </c:pt>
                <c:pt idx="4">
                  <c:v>3</c:v>
                </c:pt>
                <c:pt idx="5">
                  <c:v>3</c:v>
                </c:pt>
                <c:pt idx="6">
                  <c:v>3</c:v>
                </c:pt>
                <c:pt idx="7">
                  <c:v>3</c:v>
                </c:pt>
                <c:pt idx="8">
                  <c:v>3</c:v>
                </c:pt>
                <c:pt idx="9">
                  <c:v>3</c:v>
                </c:pt>
                <c:pt idx="10">
                  <c:v>3</c:v>
                </c:pt>
              </c:numCache>
            </c:numRef>
          </c:val>
        </c:ser>
        <c:ser>
          <c:idx val="1"/>
          <c:order val="1"/>
          <c:tx>
            <c:strRef>
              <c:f>'Subst. priorit. rauri'!$E$27</c:f>
              <c:strCache>
                <c:ptCount val="1"/>
                <c:pt idx="0">
                  <c:v>Micropoluanţi organici (nr.)</c:v>
                </c:pt>
              </c:strCache>
            </c:strRef>
          </c:tx>
          <c:spPr>
            <a:solidFill>
              <a:schemeClr val="accent2"/>
            </a:solidFill>
            <a:ln>
              <a:noFill/>
            </a:ln>
            <a:effectLst/>
          </c:spPr>
          <c:invertIfNegative val="0"/>
          <c:cat>
            <c:strRef>
              <c:f>'Subst. priorit. rauri'!$A$28:$A$38</c:f>
              <c:strCache>
                <c:ptCount val="11"/>
                <c:pt idx="0">
                  <c:v>Someș-Tisa</c:v>
                </c:pt>
                <c:pt idx="1">
                  <c:v>Crișuri</c:v>
                </c:pt>
                <c:pt idx="2">
                  <c:v>Mureș</c:v>
                </c:pt>
                <c:pt idx="3">
                  <c:v>Banat</c:v>
                </c:pt>
                <c:pt idx="4">
                  <c:v>Jiu</c:v>
                </c:pt>
                <c:pt idx="5">
                  <c:v>Olt</c:v>
                </c:pt>
                <c:pt idx="6">
                  <c:v>Argeș-Vedea</c:v>
                </c:pt>
                <c:pt idx="7">
                  <c:v>Buzău-Ialomița</c:v>
                </c:pt>
                <c:pt idx="8">
                  <c:v>Siret</c:v>
                </c:pt>
                <c:pt idx="9">
                  <c:v>Prut- Bârlad</c:v>
                </c:pt>
                <c:pt idx="10">
                  <c:v>Dobrogea-Litoral</c:v>
                </c:pt>
              </c:strCache>
            </c:strRef>
          </c:cat>
          <c:val>
            <c:numRef>
              <c:f>'Subst. priorit. rauri'!$E$28:$E$38</c:f>
              <c:numCache>
                <c:formatCode>General</c:formatCode>
                <c:ptCount val="11"/>
                <c:pt idx="0">
                  <c:v>24</c:v>
                </c:pt>
                <c:pt idx="1">
                  <c:v>20</c:v>
                </c:pt>
                <c:pt idx="2">
                  <c:v>24</c:v>
                </c:pt>
                <c:pt idx="3">
                  <c:v>13</c:v>
                </c:pt>
                <c:pt idx="4">
                  <c:v>17</c:v>
                </c:pt>
                <c:pt idx="5">
                  <c:v>28</c:v>
                </c:pt>
                <c:pt idx="6">
                  <c:v>29</c:v>
                </c:pt>
                <c:pt idx="7">
                  <c:v>29</c:v>
                </c:pt>
                <c:pt idx="8">
                  <c:v>30</c:v>
                </c:pt>
                <c:pt idx="9">
                  <c:v>25</c:v>
                </c:pt>
                <c:pt idx="10">
                  <c:v>24</c:v>
                </c:pt>
              </c:numCache>
            </c:numRef>
          </c:val>
        </c:ser>
        <c:dLbls>
          <c:showLegendKey val="0"/>
          <c:showVal val="0"/>
          <c:showCatName val="0"/>
          <c:showSerName val="0"/>
          <c:showPercent val="0"/>
          <c:showBubbleSize val="0"/>
        </c:dLbls>
        <c:gapWidth val="150"/>
        <c:overlap val="100"/>
        <c:axId val="317728640"/>
        <c:axId val="317734912"/>
      </c:barChart>
      <c:catAx>
        <c:axId val="317728640"/>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solidFill>
                      <a:schemeClr val="tx1"/>
                    </a:solidFill>
                    <a:latin typeface="Arial" panose="020B0604020202020204" pitchFamily="34" charset="0"/>
                    <a:cs typeface="Arial" panose="020B0604020202020204" pitchFamily="34" charset="0"/>
                  </a:rPr>
                  <a:t>Bazine</a:t>
                </a:r>
                <a:r>
                  <a:rPr lang="ro-RO">
                    <a:solidFill>
                      <a:schemeClr val="tx1"/>
                    </a:solidFill>
                    <a:latin typeface="Arial" panose="020B0604020202020204" pitchFamily="34" charset="0"/>
                    <a:cs typeface="Arial" panose="020B0604020202020204" pitchFamily="34" charset="0"/>
                  </a:rPr>
                  <a:t>/spatii hidrografice</a:t>
                </a:r>
              </a:p>
            </c:rich>
          </c:tx>
          <c:layout>
            <c:manualLayout>
              <c:xMode val="edge"/>
              <c:yMode val="edge"/>
              <c:x val="5.8320764203117145E-2"/>
              <c:y val="0.19167320540037888"/>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317734912"/>
        <c:crosses val="autoZero"/>
        <c:auto val="1"/>
        <c:lblAlgn val="ctr"/>
        <c:lblOffset val="100"/>
        <c:noMultiLvlLbl val="0"/>
      </c:catAx>
      <c:valAx>
        <c:axId val="3177349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17728640"/>
        <c:crosses val="autoZero"/>
        <c:crossBetween val="between"/>
      </c:valAx>
      <c:dTable>
        <c:showHorzBorder val="1"/>
        <c:showVertBorder val="1"/>
        <c:showOutline val="1"/>
        <c:showKeys val="1"/>
        <c:spPr>
          <a:noFill/>
          <a:ln w="12700" cap="flat" cmpd="sng" algn="ctr">
            <a:solidFill>
              <a:schemeClr val="tx1"/>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'Subst. priorit. rauri'!$F$27</c:f>
              <c:strCache>
                <c:ptCount val="1"/>
                <c:pt idx="0">
                  <c:v>Metale prioritare (nr.)</c:v>
                </c:pt>
              </c:strCache>
            </c:strRef>
          </c:tx>
          <c:spPr>
            <a:solidFill>
              <a:schemeClr val="accent1"/>
            </a:solidFill>
            <a:ln>
              <a:noFill/>
            </a:ln>
            <a:effectLst/>
          </c:spPr>
          <c:invertIfNegative val="0"/>
          <c:cat>
            <c:strRef>
              <c:f>'Subst. priorit. rauri'!$A$28:$A$38</c:f>
              <c:strCache>
                <c:ptCount val="11"/>
                <c:pt idx="0">
                  <c:v>Someș-Tisa</c:v>
                </c:pt>
                <c:pt idx="1">
                  <c:v>Crișuri</c:v>
                </c:pt>
                <c:pt idx="2">
                  <c:v>Mureș</c:v>
                </c:pt>
                <c:pt idx="3">
                  <c:v>Banat</c:v>
                </c:pt>
                <c:pt idx="4">
                  <c:v>Jiu</c:v>
                </c:pt>
                <c:pt idx="5">
                  <c:v>Olt</c:v>
                </c:pt>
                <c:pt idx="6">
                  <c:v>Argeș-Vedea</c:v>
                </c:pt>
                <c:pt idx="7">
                  <c:v>Buzău-Ialomița</c:v>
                </c:pt>
                <c:pt idx="8">
                  <c:v>Siret</c:v>
                </c:pt>
                <c:pt idx="9">
                  <c:v>Prut- Bârlad</c:v>
                </c:pt>
                <c:pt idx="10">
                  <c:v>Dobrogea-Litoral</c:v>
                </c:pt>
              </c:strCache>
            </c:strRef>
          </c:cat>
          <c:val>
            <c:numRef>
              <c:f>'Subst. priorit. rauri'!$F$28:$F$38</c:f>
              <c:numCache>
                <c:formatCode>General</c:formatCode>
                <c:ptCount val="11"/>
                <c:pt idx="0">
                  <c:v>1</c:v>
                </c:pt>
                <c:pt idx="1">
                  <c:v>1</c:v>
                </c:pt>
                <c:pt idx="2">
                  <c:v>1</c:v>
                </c:pt>
                <c:pt idx="3">
                  <c:v>1</c:v>
                </c:pt>
                <c:pt idx="4">
                  <c:v>1</c:v>
                </c:pt>
                <c:pt idx="5">
                  <c:v>1</c:v>
                </c:pt>
                <c:pt idx="6">
                  <c:v>1</c:v>
                </c:pt>
                <c:pt idx="7">
                  <c:v>1</c:v>
                </c:pt>
                <c:pt idx="8">
                  <c:v>1</c:v>
                </c:pt>
                <c:pt idx="9">
                  <c:v>1</c:v>
                </c:pt>
                <c:pt idx="10">
                  <c:v>1</c:v>
                </c:pt>
              </c:numCache>
            </c:numRef>
          </c:val>
        </c:ser>
        <c:ser>
          <c:idx val="1"/>
          <c:order val="1"/>
          <c:tx>
            <c:strRef>
              <c:f>'Subst. priorit. rauri'!$G$27</c:f>
              <c:strCache>
                <c:ptCount val="1"/>
                <c:pt idx="0">
                  <c:v>Micropoluanţi organici (nr.)</c:v>
                </c:pt>
              </c:strCache>
            </c:strRef>
          </c:tx>
          <c:spPr>
            <a:solidFill>
              <a:schemeClr val="accent2"/>
            </a:solidFill>
            <a:ln>
              <a:noFill/>
            </a:ln>
            <a:effectLst/>
          </c:spPr>
          <c:invertIfNegative val="0"/>
          <c:cat>
            <c:strRef>
              <c:f>'Subst. priorit. rauri'!$A$28:$A$38</c:f>
              <c:strCache>
                <c:ptCount val="11"/>
                <c:pt idx="0">
                  <c:v>Someș-Tisa</c:v>
                </c:pt>
                <c:pt idx="1">
                  <c:v>Crișuri</c:v>
                </c:pt>
                <c:pt idx="2">
                  <c:v>Mureș</c:v>
                </c:pt>
                <c:pt idx="3">
                  <c:v>Banat</c:v>
                </c:pt>
                <c:pt idx="4">
                  <c:v>Jiu</c:v>
                </c:pt>
                <c:pt idx="5">
                  <c:v>Olt</c:v>
                </c:pt>
                <c:pt idx="6">
                  <c:v>Argeș-Vedea</c:v>
                </c:pt>
                <c:pt idx="7">
                  <c:v>Buzău-Ialomița</c:v>
                </c:pt>
                <c:pt idx="8">
                  <c:v>Siret</c:v>
                </c:pt>
                <c:pt idx="9">
                  <c:v>Prut- Bârlad</c:v>
                </c:pt>
                <c:pt idx="10">
                  <c:v>Dobrogea-Litoral</c:v>
                </c:pt>
              </c:strCache>
            </c:strRef>
          </c:cat>
          <c:val>
            <c:numRef>
              <c:f>'Subst. priorit. rauri'!$G$28:$G$38</c:f>
              <c:numCache>
                <c:formatCode>General</c:formatCode>
                <c:ptCount val="11"/>
                <c:pt idx="0">
                  <c:v>6</c:v>
                </c:pt>
                <c:pt idx="1">
                  <c:v>8</c:v>
                </c:pt>
                <c:pt idx="2">
                  <c:v>6</c:v>
                </c:pt>
                <c:pt idx="3">
                  <c:v>6</c:v>
                </c:pt>
                <c:pt idx="4">
                  <c:v>6</c:v>
                </c:pt>
                <c:pt idx="5">
                  <c:v>4</c:v>
                </c:pt>
                <c:pt idx="6">
                  <c:v>6</c:v>
                </c:pt>
                <c:pt idx="7">
                  <c:v>6</c:v>
                </c:pt>
                <c:pt idx="8">
                  <c:v>6</c:v>
                </c:pt>
                <c:pt idx="9">
                  <c:v>6</c:v>
                </c:pt>
                <c:pt idx="10">
                  <c:v>6</c:v>
                </c:pt>
              </c:numCache>
            </c:numRef>
          </c:val>
        </c:ser>
        <c:dLbls>
          <c:showLegendKey val="0"/>
          <c:showVal val="0"/>
          <c:showCatName val="0"/>
          <c:showSerName val="0"/>
          <c:showPercent val="0"/>
          <c:showBubbleSize val="0"/>
        </c:dLbls>
        <c:gapWidth val="150"/>
        <c:overlap val="100"/>
        <c:axId val="317757312"/>
        <c:axId val="317763584"/>
      </c:barChart>
      <c:catAx>
        <c:axId val="317757312"/>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solidFill>
                      <a:schemeClr val="tx1"/>
                    </a:solidFill>
                    <a:latin typeface="Arial" panose="020B0604020202020204" pitchFamily="34" charset="0"/>
                    <a:cs typeface="Arial" panose="020B0604020202020204" pitchFamily="34" charset="0"/>
                  </a:rPr>
                  <a:t>Bazine</a:t>
                </a:r>
                <a:r>
                  <a:rPr lang="ro-RO">
                    <a:solidFill>
                      <a:schemeClr val="tx1"/>
                    </a:solidFill>
                    <a:latin typeface="Arial" panose="020B0604020202020204" pitchFamily="34" charset="0"/>
                    <a:cs typeface="Arial" panose="020B0604020202020204" pitchFamily="34" charset="0"/>
                  </a:rPr>
                  <a:t>/spatii hidrografice</a:t>
                </a:r>
              </a:p>
            </c:rich>
          </c:tx>
          <c:layout>
            <c:manualLayout>
              <c:xMode val="edge"/>
              <c:yMode val="edge"/>
              <c:x val="5.8320764203117145E-2"/>
              <c:y val="0.19167320540037888"/>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317763584"/>
        <c:crosses val="autoZero"/>
        <c:auto val="1"/>
        <c:lblAlgn val="ctr"/>
        <c:lblOffset val="100"/>
        <c:noMultiLvlLbl val="0"/>
      </c:catAx>
      <c:valAx>
        <c:axId val="3177635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17757312"/>
        <c:crosses val="autoZero"/>
        <c:crossBetween val="between"/>
      </c:valAx>
      <c:dTable>
        <c:showHorzBorder val="1"/>
        <c:showVertBorder val="1"/>
        <c:showOutline val="1"/>
        <c:showKeys val="1"/>
        <c:spPr>
          <a:noFill/>
          <a:ln w="12700" cap="flat" cmpd="sng" algn="ctr">
            <a:solidFill>
              <a:schemeClr val="tx1"/>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90890826754012"/>
          <c:y val="4.1583828712541585E-2"/>
          <c:w val="0.79563227004949399"/>
          <c:h val="0.70258179664120257"/>
        </c:manualLayout>
      </c:layout>
      <c:barChart>
        <c:barDir val="bar"/>
        <c:grouping val="stacked"/>
        <c:varyColors val="0"/>
        <c:ser>
          <c:idx val="0"/>
          <c:order val="0"/>
          <c:tx>
            <c:strRef>
              <c:f>'Tabel SOER'!$C$40</c:f>
              <c:strCache>
                <c:ptCount val="1"/>
                <c:pt idx="0">
                  <c:v>Metale prioritare (nr.)</c:v>
                </c:pt>
              </c:strCache>
            </c:strRef>
          </c:tx>
          <c:spPr>
            <a:solidFill>
              <a:schemeClr val="tx2">
                <a:lumMod val="60000"/>
                <a:lumOff val="40000"/>
              </a:schemeClr>
            </a:solidFill>
            <a:ln>
              <a:noFill/>
            </a:ln>
            <a:effectLst/>
          </c:spPr>
          <c:invertIfNegative val="0"/>
          <c:cat>
            <c:strRef>
              <c:f>'Tabel SOER'!$A$41:$A$51</c:f>
              <c:strCache>
                <c:ptCount val="11"/>
                <c:pt idx="0">
                  <c:v>Someș-Tisa</c:v>
                </c:pt>
                <c:pt idx="1">
                  <c:v>Crișuri</c:v>
                </c:pt>
                <c:pt idx="2">
                  <c:v>Mureș</c:v>
                </c:pt>
                <c:pt idx="3">
                  <c:v>Banat</c:v>
                </c:pt>
                <c:pt idx="4">
                  <c:v>Jiu</c:v>
                </c:pt>
                <c:pt idx="5">
                  <c:v>Olt</c:v>
                </c:pt>
                <c:pt idx="6">
                  <c:v>Argeș-Vedea</c:v>
                </c:pt>
                <c:pt idx="7">
                  <c:v>Buzău-Ialomița</c:v>
                </c:pt>
                <c:pt idx="8">
                  <c:v>Siret</c:v>
                </c:pt>
                <c:pt idx="9">
                  <c:v>Prut- Bârlad</c:v>
                </c:pt>
                <c:pt idx="10">
                  <c:v>Dobrogea - Litoral*</c:v>
                </c:pt>
              </c:strCache>
            </c:strRef>
          </c:cat>
          <c:val>
            <c:numRef>
              <c:f>'Tabel SOER'!$C$41:$C$51</c:f>
              <c:numCache>
                <c:formatCode>General</c:formatCode>
                <c:ptCount val="11"/>
                <c:pt idx="0">
                  <c:v>3</c:v>
                </c:pt>
                <c:pt idx="1">
                  <c:v>0</c:v>
                </c:pt>
                <c:pt idx="2">
                  <c:v>3</c:v>
                </c:pt>
                <c:pt idx="3">
                  <c:v>3</c:v>
                </c:pt>
                <c:pt idx="4">
                  <c:v>3</c:v>
                </c:pt>
                <c:pt idx="5">
                  <c:v>3</c:v>
                </c:pt>
                <c:pt idx="6">
                  <c:v>2</c:v>
                </c:pt>
                <c:pt idx="7">
                  <c:v>0</c:v>
                </c:pt>
                <c:pt idx="8">
                  <c:v>3</c:v>
                </c:pt>
                <c:pt idx="9">
                  <c:v>3</c:v>
                </c:pt>
                <c:pt idx="10">
                  <c:v>3</c:v>
                </c:pt>
              </c:numCache>
            </c:numRef>
          </c:val>
          <c:extLst xmlns:c16r2="http://schemas.microsoft.com/office/drawing/2015/06/chart">
            <c:ext xmlns:c16="http://schemas.microsoft.com/office/drawing/2014/chart" uri="{C3380CC4-5D6E-409C-BE32-E72D297353CC}">
              <c16:uniqueId val="{00000000-F295-448B-8433-EB529A0B4DDB}"/>
            </c:ext>
          </c:extLst>
        </c:ser>
        <c:ser>
          <c:idx val="1"/>
          <c:order val="1"/>
          <c:tx>
            <c:strRef>
              <c:f>'Tabel SOER'!$D$40</c:f>
              <c:strCache>
                <c:ptCount val="1"/>
                <c:pt idx="0">
                  <c:v>Micropoluanţi organici (nr.)</c:v>
                </c:pt>
              </c:strCache>
            </c:strRef>
          </c:tx>
          <c:spPr>
            <a:solidFill>
              <a:schemeClr val="accent6">
                <a:lumMod val="75000"/>
              </a:schemeClr>
            </a:solidFill>
            <a:ln>
              <a:noFill/>
            </a:ln>
            <a:effectLst/>
          </c:spPr>
          <c:invertIfNegative val="0"/>
          <c:cat>
            <c:strRef>
              <c:f>'Tabel SOER'!$A$41:$A$51</c:f>
              <c:strCache>
                <c:ptCount val="11"/>
                <c:pt idx="0">
                  <c:v>Someș-Tisa</c:v>
                </c:pt>
                <c:pt idx="1">
                  <c:v>Crișuri</c:v>
                </c:pt>
                <c:pt idx="2">
                  <c:v>Mureș</c:v>
                </c:pt>
                <c:pt idx="3">
                  <c:v>Banat</c:v>
                </c:pt>
                <c:pt idx="4">
                  <c:v>Jiu</c:v>
                </c:pt>
                <c:pt idx="5">
                  <c:v>Olt</c:v>
                </c:pt>
                <c:pt idx="6">
                  <c:v>Argeș-Vedea</c:v>
                </c:pt>
                <c:pt idx="7">
                  <c:v>Buzău-Ialomița</c:v>
                </c:pt>
                <c:pt idx="8">
                  <c:v>Siret</c:v>
                </c:pt>
                <c:pt idx="9">
                  <c:v>Prut- Bârlad</c:v>
                </c:pt>
                <c:pt idx="10">
                  <c:v>Dobrogea - Litoral*</c:v>
                </c:pt>
              </c:strCache>
            </c:strRef>
          </c:cat>
          <c:val>
            <c:numRef>
              <c:f>'Tabel SOER'!$D$41:$D$51</c:f>
              <c:numCache>
                <c:formatCode>General</c:formatCode>
                <c:ptCount val="11"/>
                <c:pt idx="0">
                  <c:v>10</c:v>
                </c:pt>
                <c:pt idx="1">
                  <c:v>0</c:v>
                </c:pt>
                <c:pt idx="2">
                  <c:v>22</c:v>
                </c:pt>
                <c:pt idx="3">
                  <c:v>6</c:v>
                </c:pt>
                <c:pt idx="4">
                  <c:v>9</c:v>
                </c:pt>
                <c:pt idx="5">
                  <c:v>9</c:v>
                </c:pt>
                <c:pt idx="6">
                  <c:v>7</c:v>
                </c:pt>
                <c:pt idx="7">
                  <c:v>8</c:v>
                </c:pt>
                <c:pt idx="8">
                  <c:v>7</c:v>
                </c:pt>
                <c:pt idx="9">
                  <c:v>9</c:v>
                </c:pt>
                <c:pt idx="10">
                  <c:v>5</c:v>
                </c:pt>
              </c:numCache>
            </c:numRef>
          </c:val>
          <c:extLst xmlns:c16r2="http://schemas.microsoft.com/office/drawing/2015/06/chart">
            <c:ext xmlns:c16="http://schemas.microsoft.com/office/drawing/2014/chart" uri="{C3380CC4-5D6E-409C-BE32-E72D297353CC}">
              <c16:uniqueId val="{00000001-F295-448B-8433-EB529A0B4DDB}"/>
            </c:ext>
          </c:extLst>
        </c:ser>
        <c:dLbls>
          <c:showLegendKey val="0"/>
          <c:showVal val="0"/>
          <c:showCatName val="0"/>
          <c:showSerName val="0"/>
          <c:showPercent val="0"/>
          <c:showBubbleSize val="0"/>
        </c:dLbls>
        <c:gapWidth val="150"/>
        <c:overlap val="100"/>
        <c:axId val="318114816"/>
        <c:axId val="318141568"/>
      </c:barChart>
      <c:catAx>
        <c:axId val="318114816"/>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solidFill>
                      <a:schemeClr val="tx1"/>
                    </a:solidFill>
                    <a:latin typeface="Arial" panose="020B0604020202020204" pitchFamily="34" charset="0"/>
                    <a:cs typeface="Arial" panose="020B0604020202020204" pitchFamily="34" charset="0"/>
                  </a:rPr>
                  <a:t>Bazine</a:t>
                </a:r>
                <a:r>
                  <a:rPr lang="ro-RO">
                    <a:solidFill>
                      <a:schemeClr val="tx1"/>
                    </a:solidFill>
                    <a:latin typeface="Arial" panose="020B0604020202020204" pitchFamily="34" charset="0"/>
                    <a:cs typeface="Arial" panose="020B0604020202020204" pitchFamily="34" charset="0"/>
                  </a:rPr>
                  <a:t>/spatii hidrografice</a:t>
                </a:r>
              </a:p>
            </c:rich>
          </c:tx>
          <c:layout>
            <c:manualLayout>
              <c:xMode val="edge"/>
              <c:yMode val="edge"/>
              <c:x val="2.3650386946661411E-2"/>
              <c:y val="0.20563072790795564"/>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318141568"/>
        <c:crosses val="autoZero"/>
        <c:auto val="1"/>
        <c:lblAlgn val="ctr"/>
        <c:lblOffset val="100"/>
        <c:noMultiLvlLbl val="0"/>
      </c:catAx>
      <c:valAx>
        <c:axId val="3181415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18114816"/>
        <c:crosses val="autoZero"/>
        <c:crossBetween val="between"/>
      </c:valAx>
      <c:dTable>
        <c:showHorzBorder val="1"/>
        <c:showVertBorder val="1"/>
        <c:showOutline val="1"/>
        <c:showKeys val="1"/>
        <c:spPr>
          <a:noFill/>
          <a:ln w="12700" cap="flat" cmpd="sng" algn="ctr">
            <a:solidFill>
              <a:schemeClr val="tx1"/>
            </a:solidFill>
            <a:round/>
          </a:ln>
          <a:effectLst/>
        </c:spPr>
        <c:txPr>
          <a:bodyPr rot="0" spcFirstLastPara="1" vertOverflow="ellipsis" vert="horz" wrap="square" anchor="ctr" anchorCtr="1"/>
          <a:lstStyle/>
          <a:p>
            <a:pPr rtl="0">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0.7645</cdr:x>
      <cdr:y>0.493</cdr:y>
    </cdr:from>
    <cdr:to>
      <cdr:x>0.79375</cdr:x>
      <cdr:y>0.5155</cdr:y>
    </cdr:to>
    <cdr:sp macro="" textlink="">
      <cdr:nvSpPr>
        <cdr:cNvPr id="3073" name="Text Box 1"/>
        <cdr:cNvSpPr txBox="1">
          <a:spLocks xmlns:a="http://schemas.openxmlformats.org/drawingml/2006/main" noChangeArrowheads="1"/>
        </cdr:cNvSpPr>
      </cdr:nvSpPr>
      <cdr:spPr bwMode="auto">
        <a:xfrm xmlns:a="http://schemas.openxmlformats.org/drawingml/2006/main">
          <a:off x="7281039" y="2804255"/>
          <a:ext cx="1172058" cy="191072"/>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none" lIns="18288" tIns="22860" rIns="0" bIns="0" anchor="t" upright="1">
          <a:spAutoFit/>
        </a:bodyPr>
        <a:lstStyle xmlns:a="http://schemas.openxmlformats.org/drawingml/2006/main"/>
        <a:p xmlns:a="http://schemas.openxmlformats.org/drawingml/2006/main">
          <a:pPr algn="l" rtl="1">
            <a:defRPr sz="1000"/>
          </a:pPr>
          <a:r>
            <a:rPr lang="ro-RO" sz="975" b="0" i="0" strike="noStrike">
              <a:solidFill>
                <a:srgbClr val="000000"/>
              </a:solidFill>
              <a:latin typeface="Arial"/>
              <a:cs typeface="Arial"/>
            </a:rPr>
            <a:t>Paduri de rasinoase</a:t>
          </a:r>
        </a:p>
      </cdr:txBody>
    </cdr:sp>
  </cdr:relSizeAnchor>
  <cdr:relSizeAnchor xmlns:cdr="http://schemas.openxmlformats.org/drawingml/2006/chartDrawing">
    <cdr:from>
      <cdr:x>0.76875</cdr:x>
      <cdr:y>0.52975</cdr:y>
    </cdr:from>
    <cdr:to>
      <cdr:x>0.791</cdr:x>
      <cdr:y>0.5565</cdr:y>
    </cdr:to>
    <cdr:sp macro="" textlink="">
      <cdr:nvSpPr>
        <cdr:cNvPr id="3074" name="Text Box 2"/>
        <cdr:cNvSpPr txBox="1">
          <a:spLocks xmlns:a="http://schemas.openxmlformats.org/drawingml/2006/main" noChangeArrowheads="1"/>
        </cdr:cNvSpPr>
      </cdr:nvSpPr>
      <cdr:spPr bwMode="auto">
        <a:xfrm xmlns:a="http://schemas.openxmlformats.org/drawingml/2006/main">
          <a:off x="7338605" y="2985492"/>
          <a:ext cx="1038504" cy="181237"/>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none" lIns="18288" tIns="22860" rIns="0" bIns="0" anchor="t" upright="1">
          <a:spAutoFit/>
        </a:bodyPr>
        <a:lstStyle xmlns:a="http://schemas.openxmlformats.org/drawingml/2006/main"/>
        <a:p xmlns:a="http://schemas.openxmlformats.org/drawingml/2006/main">
          <a:pPr algn="l" rtl="1">
            <a:defRPr sz="1000"/>
          </a:pPr>
          <a:r>
            <a:rPr lang="ro-RO" sz="975" b="0" i="0" strike="noStrike">
              <a:solidFill>
                <a:srgbClr val="000000"/>
              </a:solidFill>
              <a:latin typeface="Arial"/>
              <a:cs typeface="Arial"/>
            </a:rPr>
            <a:t>Paduri de foioase</a:t>
          </a:r>
        </a:p>
      </cdr:txBody>
    </cdr:sp>
  </cdr:relSizeAnchor>
  <cdr:relSizeAnchor xmlns:cdr="http://schemas.openxmlformats.org/drawingml/2006/chartDrawing">
    <cdr:from>
      <cdr:x>0.7925</cdr:x>
      <cdr:y>0.56275</cdr:y>
    </cdr:from>
    <cdr:to>
      <cdr:x>0.8015</cdr:x>
      <cdr:y>0.583</cdr:y>
    </cdr:to>
    <cdr:sp macro="" textlink="">
      <cdr:nvSpPr>
        <cdr:cNvPr id="3075" name="Text Box 3"/>
        <cdr:cNvSpPr txBox="1">
          <a:spLocks xmlns:a="http://schemas.openxmlformats.org/drawingml/2006/main" noChangeArrowheads="1"/>
        </cdr:cNvSpPr>
      </cdr:nvSpPr>
      <cdr:spPr bwMode="auto">
        <a:xfrm xmlns:a="http://schemas.openxmlformats.org/drawingml/2006/main">
          <a:off x="7591899" y="3158300"/>
          <a:ext cx="734551" cy="191071"/>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none" lIns="18288" tIns="22860" rIns="0" bIns="0" anchor="t" upright="1">
          <a:spAutoFit/>
        </a:bodyPr>
        <a:lstStyle xmlns:a="http://schemas.openxmlformats.org/drawingml/2006/main"/>
        <a:p xmlns:a="http://schemas.openxmlformats.org/drawingml/2006/main">
          <a:pPr algn="l" rtl="1">
            <a:defRPr sz="1000"/>
          </a:pPr>
          <a:r>
            <a:rPr lang="ro-RO" sz="975" b="0" i="0" strike="noStrike">
              <a:solidFill>
                <a:srgbClr val="000000"/>
              </a:solidFill>
              <a:latin typeface="Arial"/>
              <a:cs typeface="Arial"/>
            </a:rPr>
            <a:t>Alte terenuri</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C3DBB6-5483-461F-B3EF-185CCAAF4B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10761</TotalTime>
  <Pages>235</Pages>
  <Words>78202</Words>
  <Characters>445758</Characters>
  <Application>Microsoft Office Word</Application>
  <DocSecurity>0</DocSecurity>
  <Lines>3714</Lines>
  <Paragraphs>1045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522915</CharactersWithSpaces>
  <SharedDoc>false</SharedDoc>
  <HLinks>
    <vt:vector size="216" baseType="variant">
      <vt:variant>
        <vt:i4>1441883</vt:i4>
      </vt:variant>
      <vt:variant>
        <vt:i4>306</vt:i4>
      </vt:variant>
      <vt:variant>
        <vt:i4>0</vt:i4>
      </vt:variant>
      <vt:variant>
        <vt:i4>5</vt:i4>
      </vt:variant>
      <vt:variant>
        <vt:lpwstr>http://translate.googleusercontent.com/translate_c?depth=1&amp;hl=ro&amp;prev=/search%3Fq%3Denvironmental%2Bimpact%2Bof%2Bpesticides%26biw%3D1280%26bih%3D845&amp;rurl=translate.google.ro&amp;sl=en&amp;u=http://en.wikipedia.org/wiki/Vapor&amp;usg=ALkJrhiKN1amzOtDV-WtmqXblR7vAqw_Ig</vt:lpwstr>
      </vt:variant>
      <vt:variant>
        <vt:lpwstr/>
      </vt:variant>
      <vt:variant>
        <vt:i4>4063236</vt:i4>
      </vt:variant>
      <vt:variant>
        <vt:i4>303</vt:i4>
      </vt:variant>
      <vt:variant>
        <vt:i4>0</vt:i4>
      </vt:variant>
      <vt:variant>
        <vt:i4>5</vt:i4>
      </vt:variant>
      <vt:variant>
        <vt:lpwstr>http://translate.googleusercontent.com/translate_c?depth=1&amp;hl=ro&amp;prev=/search%3Fq%3Denvironmental%2Bimpact%2Bof%2Bpesticides%26biw%3D1280%26bih%3D845&amp;rurl=translate.google.ro&amp;sl=en&amp;u=http://en.wikipedia.org/wiki/Aerosol&amp;usg=ALkJrhgsA2tKR-iE3ZWcovRPsOFt3yPM4w</vt:lpwstr>
      </vt:variant>
      <vt:variant>
        <vt:lpwstr/>
      </vt:variant>
      <vt:variant>
        <vt:i4>327682</vt:i4>
      </vt:variant>
      <vt:variant>
        <vt:i4>300</vt:i4>
      </vt:variant>
      <vt:variant>
        <vt:i4>0</vt:i4>
      </vt:variant>
      <vt:variant>
        <vt:i4>5</vt:i4>
      </vt:variant>
      <vt:variant>
        <vt:lpwstr>http://translate.googleusercontent.com/translate_c?depth=1&amp;hl=ro&amp;prev=/search%3Fq%3Denvironmental%2Bimpact%2Bof%2Bpesticides%26biw%3D1280%26bih%3D845&amp;rurl=translate.google.ro&amp;sl=en&amp;u=http://en.wikipedia.org/wiki/Decline_in_amphibian_populations&amp;usg=ALkJrhh7K58DEiYr2Crvv07Z0H4pvB_qSQ</vt:lpwstr>
      </vt:variant>
      <vt:variant>
        <vt:lpwstr/>
      </vt:variant>
      <vt:variant>
        <vt:i4>7667833</vt:i4>
      </vt:variant>
      <vt:variant>
        <vt:i4>297</vt:i4>
      </vt:variant>
      <vt:variant>
        <vt:i4>0</vt:i4>
      </vt:variant>
      <vt:variant>
        <vt:i4>5</vt:i4>
      </vt:variant>
      <vt:variant>
        <vt:lpwstr>http://translate.googleusercontent.com/translate_c?depth=1&amp;hl=ro&amp;prev=/search%3Fq%3Denvironmental%2Bimpact%2Bof%2Bpesticides%26biw%3D1280%26bih%3D845&amp;rurl=translate.google.ro&amp;sl=en&amp;u=http://en.wikipedia.org/wiki/Food_chain&amp;usg=ALkJrhiWwG286OOMqQAGsKEYZR3K3O5v5g</vt:lpwstr>
      </vt:variant>
      <vt:variant>
        <vt:lpwstr/>
      </vt:variant>
      <vt:variant>
        <vt:i4>5570574</vt:i4>
      </vt:variant>
      <vt:variant>
        <vt:i4>294</vt:i4>
      </vt:variant>
      <vt:variant>
        <vt:i4>0</vt:i4>
      </vt:variant>
      <vt:variant>
        <vt:i4>5</vt:i4>
      </vt:variant>
      <vt:variant>
        <vt:lpwstr>http://translate.googleusercontent.com/translate_c?depth=1&amp;hl=ro&amp;prev=/search%3Fq%3Denvironmental%2Bimpact%2Bof%2Bpesticides%26biw%3D1280%26bih%3D845&amp;rurl=translate.google.ro&amp;sl=en&amp;u=http://en.wikipedia.org/wiki/Colony_Collapse_Disorder&amp;usg=ALkJrhjb7_aijTihQRVzabamCwGwJwIQ7Q</vt:lpwstr>
      </vt:variant>
      <vt:variant>
        <vt:lpwstr/>
      </vt:variant>
      <vt:variant>
        <vt:i4>7602289</vt:i4>
      </vt:variant>
      <vt:variant>
        <vt:i4>291</vt:i4>
      </vt:variant>
      <vt:variant>
        <vt:i4>0</vt:i4>
      </vt:variant>
      <vt:variant>
        <vt:i4>5</vt:i4>
      </vt:variant>
      <vt:variant>
        <vt:lpwstr>http://translate.googleusercontent.com/translate_c?depth=1&amp;hl=ro&amp;prev=/search%3Fq%3Denvironmental%2Bimpact%2Bof%2Bpesticides%26biw%3D1280%26bih%3D845&amp;rurl=translate.google.ro&amp;sl=en&amp;u=http://en.wikipedia.org/wiki/Pollinator_decline&amp;usg=ALkJrhj3cvznZnEU9PiGzQS3Sn202_k9pg</vt:lpwstr>
      </vt:variant>
      <vt:variant>
        <vt:lpwstr/>
      </vt:variant>
      <vt:variant>
        <vt:i4>4128804</vt:i4>
      </vt:variant>
      <vt:variant>
        <vt:i4>288</vt:i4>
      </vt:variant>
      <vt:variant>
        <vt:i4>0</vt:i4>
      </vt:variant>
      <vt:variant>
        <vt:i4>5</vt:i4>
      </vt:variant>
      <vt:variant>
        <vt:lpwstr>http://translate.googleusercontent.com/translate_c?depth=1&amp;hl=ro&amp;prev=/search%3Fq%3Denvironmental%2Bimpact%2Bof%2Bpesticides%26biw%3D1280%26bih%3D845&amp;rurl=translate.google.ro&amp;sl=en&amp;u=http://en.wikipedia.org/wiki/Pesticide_toxicity_to_bees&amp;usg=ALkJrhjKxWGAIHnZ0__87JBZCFmdYrBKLA</vt:lpwstr>
      </vt:variant>
      <vt:variant>
        <vt:lpwstr/>
      </vt:variant>
      <vt:variant>
        <vt:i4>983071</vt:i4>
      </vt:variant>
      <vt:variant>
        <vt:i4>285</vt:i4>
      </vt:variant>
      <vt:variant>
        <vt:i4>0</vt:i4>
      </vt:variant>
      <vt:variant>
        <vt:i4>5</vt:i4>
      </vt:variant>
      <vt:variant>
        <vt:lpwstr>http://translate.googleusercontent.com/translate_c?depth=1&amp;hl=ro&amp;prev=/search%3Fq%3Denvironmental%2Bimpact%2Bof%2Bpesticides%26biw%3D1280%26bih%3D845&amp;rurl=translate.google.ro&amp;sl=en&amp;u=http://en.wikipedia.org/wiki/Rhizobium&amp;usg=ALkJrhjCvegVMWn_Vgpz0goX2BBVtbTXkQ</vt:lpwstr>
      </vt:variant>
      <vt:variant>
        <vt:lpwstr/>
      </vt:variant>
      <vt:variant>
        <vt:i4>3801107</vt:i4>
      </vt:variant>
      <vt:variant>
        <vt:i4>282</vt:i4>
      </vt:variant>
      <vt:variant>
        <vt:i4>0</vt:i4>
      </vt:variant>
      <vt:variant>
        <vt:i4>5</vt:i4>
      </vt:variant>
      <vt:variant>
        <vt:lpwstr>http://translate.googleusercontent.com/translate_c?depth=1&amp;hl=ro&amp;prev=/search%3Fq%3Denvironmental%2Bimpact%2Bof%2Bpesticides%26biw%3D1280%26bih%3D845&amp;rurl=translate.google.ro&amp;sl=en&amp;u=http://en.wikipedia.org/wiki/Legume&amp;usg=ALkJrhhUbbg3026imBNlZQQqGGUdOUyq7w</vt:lpwstr>
      </vt:variant>
      <vt:variant>
        <vt:lpwstr/>
      </vt:variant>
      <vt:variant>
        <vt:i4>2686996</vt:i4>
      </vt:variant>
      <vt:variant>
        <vt:i4>279</vt:i4>
      </vt:variant>
      <vt:variant>
        <vt:i4>0</vt:i4>
      </vt:variant>
      <vt:variant>
        <vt:i4>5</vt:i4>
      </vt:variant>
      <vt:variant>
        <vt:lpwstr>http://translate.googleusercontent.com/translate_c?depth=1&amp;hl=ro&amp;prev=/search%3Fq%3Denvironmental%2Bimpact%2Bof%2Bpesticides%26biw%3D1280%26bih%3D845&amp;rurl=translate.google.ro&amp;sl=en&amp;u=http://en.wikipedia.org/wiki/Higher_plant&amp;usg=ALkJrhjeCGXig_SG6U9mhKvQc8cfebHaRA</vt:lpwstr>
      </vt:variant>
      <vt:variant>
        <vt:lpwstr/>
      </vt:variant>
      <vt:variant>
        <vt:i4>1114125</vt:i4>
      </vt:variant>
      <vt:variant>
        <vt:i4>276</vt:i4>
      </vt:variant>
      <vt:variant>
        <vt:i4>0</vt:i4>
      </vt:variant>
      <vt:variant>
        <vt:i4>5</vt:i4>
      </vt:variant>
      <vt:variant>
        <vt:lpwstr>http://translate.googleusercontent.com/translate_c?depth=1&amp;hl=ro&amp;prev=/search%3Fq%3Denvironmental%2Bimpact%2Bof%2Bpesticides%26biw%3D1280%26bih%3D845&amp;rurl=translate.google.ro&amp;sl=en&amp;u=http://en.wikipedia.org/wiki/Nitrogen_fixation&amp;usg=ALkJrhjo8OzLGpsi__0Hl108XftO5HvcpA</vt:lpwstr>
      </vt:variant>
      <vt:variant>
        <vt:lpwstr/>
      </vt:variant>
      <vt:variant>
        <vt:i4>5505109</vt:i4>
      </vt:variant>
      <vt:variant>
        <vt:i4>273</vt:i4>
      </vt:variant>
      <vt:variant>
        <vt:i4>0</vt:i4>
      </vt:variant>
      <vt:variant>
        <vt:i4>5</vt:i4>
      </vt:variant>
      <vt:variant>
        <vt:lpwstr>http://translate.googleusercontent.com/translate_c?depth=1&amp;hl=ro&amp;prev=/search%3Fq%3Denvironmental%2Bimpact%2Bof%2Bpesticides%26biw%3D1280%26bih%3D845&amp;rurl=translate.google.ro&amp;sl=en&amp;u=http://en.wikipedia.org/wiki/File:Crop_spraying_near_St_Mary_Bourne_-_geograph.org.uk_-_392462.jpg&amp;usg=ALkJrhiAfMyUNMTJLbq7gs0bCOGK5TyoQw</vt:lpwstr>
      </vt:variant>
      <vt:variant>
        <vt:lpwstr/>
      </vt:variant>
      <vt:variant>
        <vt:i4>589836</vt:i4>
      </vt:variant>
      <vt:variant>
        <vt:i4>219</vt:i4>
      </vt:variant>
      <vt:variant>
        <vt:i4>0</vt:i4>
      </vt:variant>
      <vt:variant>
        <vt:i4>5</vt:i4>
      </vt:variant>
      <vt:variant>
        <vt:lpwstr>http://www.insse.ro/</vt:lpwstr>
      </vt:variant>
      <vt:variant>
        <vt:lpwstr/>
      </vt:variant>
      <vt:variant>
        <vt:i4>589836</vt:i4>
      </vt:variant>
      <vt:variant>
        <vt:i4>210</vt:i4>
      </vt:variant>
      <vt:variant>
        <vt:i4>0</vt:i4>
      </vt:variant>
      <vt:variant>
        <vt:i4>5</vt:i4>
      </vt:variant>
      <vt:variant>
        <vt:lpwstr>http://www.insse.ro/</vt:lpwstr>
      </vt:variant>
      <vt:variant>
        <vt:lpwstr/>
      </vt:variant>
      <vt:variant>
        <vt:i4>589836</vt:i4>
      </vt:variant>
      <vt:variant>
        <vt:i4>204</vt:i4>
      </vt:variant>
      <vt:variant>
        <vt:i4>0</vt:i4>
      </vt:variant>
      <vt:variant>
        <vt:i4>5</vt:i4>
      </vt:variant>
      <vt:variant>
        <vt:lpwstr>http://www.insse.ro/</vt:lpwstr>
      </vt:variant>
      <vt:variant>
        <vt:lpwstr/>
      </vt:variant>
      <vt:variant>
        <vt:i4>4915264</vt:i4>
      </vt:variant>
      <vt:variant>
        <vt:i4>201</vt:i4>
      </vt:variant>
      <vt:variant>
        <vt:i4>0</vt:i4>
      </vt:variant>
      <vt:variant>
        <vt:i4>5</vt:i4>
      </vt:variant>
      <vt:variant>
        <vt:lpwstr>http://www.unesco.org/new/en/natural-sciences/environment/water/wwap/wwdr/wwdr4-2012/</vt:lpwstr>
      </vt:variant>
      <vt:variant>
        <vt:lpwstr/>
      </vt:variant>
      <vt:variant>
        <vt:i4>524357</vt:i4>
      </vt:variant>
      <vt:variant>
        <vt:i4>198</vt:i4>
      </vt:variant>
      <vt:variant>
        <vt:i4>0</vt:i4>
      </vt:variant>
      <vt:variant>
        <vt:i4>5</vt:i4>
      </vt:variant>
      <vt:variant>
        <vt:lpwstr>http://icm.eionet.europa.eu/ETC_Reports/UseOfFreshwaterResourcesInEurope_2002-2014</vt:lpwstr>
      </vt:variant>
      <vt:variant>
        <vt:lpwstr/>
      </vt:variant>
      <vt:variant>
        <vt:i4>4063282</vt:i4>
      </vt:variant>
      <vt:variant>
        <vt:i4>195</vt:i4>
      </vt:variant>
      <vt:variant>
        <vt:i4>0</vt:i4>
      </vt:variant>
      <vt:variant>
        <vt:i4>5</vt:i4>
      </vt:variant>
      <vt:variant>
        <vt:lpwstr>http://ec.europa.eu/eurostat/tgm/table.do?tab=table&amp;init=1&amp;language=en&amp;pcode=tsdnr310&amp;plugin=1</vt:lpwstr>
      </vt:variant>
      <vt:variant>
        <vt:lpwstr/>
      </vt:variant>
      <vt:variant>
        <vt:i4>458760</vt:i4>
      </vt:variant>
      <vt:variant>
        <vt:i4>192</vt:i4>
      </vt:variant>
      <vt:variant>
        <vt:i4>0</vt:i4>
      </vt:variant>
      <vt:variant>
        <vt:i4>5</vt:i4>
      </vt:variant>
      <vt:variant>
        <vt:lpwstr>http://www.rowater.ro/SCAR/Planul de management.aspx</vt:lpwstr>
      </vt:variant>
      <vt:variant>
        <vt:lpwstr/>
      </vt:variant>
      <vt:variant>
        <vt:i4>7340134</vt:i4>
      </vt:variant>
      <vt:variant>
        <vt:i4>183</vt:i4>
      </vt:variant>
      <vt:variant>
        <vt:i4>0</vt:i4>
      </vt:variant>
      <vt:variant>
        <vt:i4>5</vt:i4>
      </vt:variant>
      <vt:variant>
        <vt:lpwstr>https://www.icpdr.org/main/SWMI-PP</vt:lpwstr>
      </vt:variant>
      <vt:variant>
        <vt:lpwstr/>
      </vt:variant>
      <vt:variant>
        <vt:i4>458760</vt:i4>
      </vt:variant>
      <vt:variant>
        <vt:i4>180</vt:i4>
      </vt:variant>
      <vt:variant>
        <vt:i4>0</vt:i4>
      </vt:variant>
      <vt:variant>
        <vt:i4>5</vt:i4>
      </vt:variant>
      <vt:variant>
        <vt:lpwstr>http://www.rowater.ro/SCAR/Planul de management.aspx</vt:lpwstr>
      </vt:variant>
      <vt:variant>
        <vt:lpwstr/>
      </vt:variant>
      <vt:variant>
        <vt:i4>589836</vt:i4>
      </vt:variant>
      <vt:variant>
        <vt:i4>174</vt:i4>
      </vt:variant>
      <vt:variant>
        <vt:i4>0</vt:i4>
      </vt:variant>
      <vt:variant>
        <vt:i4>5</vt:i4>
      </vt:variant>
      <vt:variant>
        <vt:lpwstr>http://www.insse.ro/</vt:lpwstr>
      </vt:variant>
      <vt:variant>
        <vt:lpwstr/>
      </vt:variant>
      <vt:variant>
        <vt:i4>393282</vt:i4>
      </vt:variant>
      <vt:variant>
        <vt:i4>138</vt:i4>
      </vt:variant>
      <vt:variant>
        <vt:i4>0</vt:i4>
      </vt:variant>
      <vt:variant>
        <vt:i4>5</vt:i4>
      </vt:variant>
      <vt:variant>
        <vt:lpwstr>http://www.recensamantromania.ro/</vt:lpwstr>
      </vt:variant>
      <vt:variant>
        <vt:lpwstr/>
      </vt:variant>
      <vt:variant>
        <vt:i4>7143530</vt:i4>
      </vt:variant>
      <vt:variant>
        <vt:i4>135</vt:i4>
      </vt:variant>
      <vt:variant>
        <vt:i4>0</vt:i4>
      </vt:variant>
      <vt:variant>
        <vt:i4>5</vt:i4>
      </vt:variant>
      <vt:variant>
        <vt:lpwstr>https://www.worldometers.info/world-population/romania-population/</vt:lpwstr>
      </vt:variant>
      <vt:variant>
        <vt:lpwstr/>
      </vt:variant>
      <vt:variant>
        <vt:i4>5898251</vt:i4>
      </vt:variant>
      <vt:variant>
        <vt:i4>129</vt:i4>
      </vt:variant>
      <vt:variant>
        <vt:i4>0</vt:i4>
      </vt:variant>
      <vt:variant>
        <vt:i4>5</vt:i4>
      </vt:variant>
      <vt:variant>
        <vt:lpwstr>http://www.mmediu.ro/app/webroot/uploads/files/Directiva 2004_107_CE.pdf</vt:lpwstr>
      </vt:variant>
      <vt:variant>
        <vt:lpwstr/>
      </vt:variant>
      <vt:variant>
        <vt:i4>6226007</vt:i4>
      </vt:variant>
      <vt:variant>
        <vt:i4>126</vt:i4>
      </vt:variant>
      <vt:variant>
        <vt:i4>0</vt:i4>
      </vt:variant>
      <vt:variant>
        <vt:i4>5</vt:i4>
      </vt:variant>
      <vt:variant>
        <vt:lpwstr>http://www.mmediu.ro/app/webroot/uploads/files/Directiva 2008_50_CE.pdf</vt:lpwstr>
      </vt:variant>
      <vt:variant>
        <vt:lpwstr/>
      </vt:variant>
      <vt:variant>
        <vt:i4>6488100</vt:i4>
      </vt:variant>
      <vt:variant>
        <vt:i4>123</vt:i4>
      </vt:variant>
      <vt:variant>
        <vt:i4>0</vt:i4>
      </vt:variant>
      <vt:variant>
        <vt:i4>5</vt:i4>
      </vt:variant>
      <vt:variant>
        <vt:lpwstr>http://www.mmediu.ro/app/webroot/uploads/files/2011-12-29_legislatie_calitate_aer_legea104din2011calitate aer.pdf</vt:lpwstr>
      </vt:variant>
      <vt:variant>
        <vt:lpwstr/>
      </vt:variant>
      <vt:variant>
        <vt:i4>35</vt:i4>
      </vt:variant>
      <vt:variant>
        <vt:i4>24</vt:i4>
      </vt:variant>
      <vt:variant>
        <vt:i4>0</vt:i4>
      </vt:variant>
      <vt:variant>
        <vt:i4>5</vt:i4>
      </vt:variant>
      <vt:variant>
        <vt:lpwstr/>
      </vt:variant>
      <vt:variant>
        <vt:lpwstr>#</vt:lpwstr>
      </vt:variant>
      <vt:variant>
        <vt:i4>35</vt:i4>
      </vt:variant>
      <vt:variant>
        <vt:i4>21</vt:i4>
      </vt:variant>
      <vt:variant>
        <vt:i4>0</vt:i4>
      </vt:variant>
      <vt:variant>
        <vt:i4>5</vt:i4>
      </vt:variant>
      <vt:variant>
        <vt:lpwstr/>
      </vt:variant>
      <vt:variant>
        <vt:lpwstr>#</vt:lpwstr>
      </vt:variant>
      <vt:variant>
        <vt:i4>35</vt:i4>
      </vt:variant>
      <vt:variant>
        <vt:i4>18</vt:i4>
      </vt:variant>
      <vt:variant>
        <vt:i4>0</vt:i4>
      </vt:variant>
      <vt:variant>
        <vt:i4>5</vt:i4>
      </vt:variant>
      <vt:variant>
        <vt:lpwstr/>
      </vt:variant>
      <vt:variant>
        <vt:lpwstr>#</vt:lpwstr>
      </vt:variant>
      <vt:variant>
        <vt:i4>35</vt:i4>
      </vt:variant>
      <vt:variant>
        <vt:i4>15</vt:i4>
      </vt:variant>
      <vt:variant>
        <vt:i4>0</vt:i4>
      </vt:variant>
      <vt:variant>
        <vt:i4>5</vt:i4>
      </vt:variant>
      <vt:variant>
        <vt:lpwstr/>
      </vt:variant>
      <vt:variant>
        <vt:lpwstr>#</vt:lpwstr>
      </vt:variant>
      <vt:variant>
        <vt:i4>35</vt:i4>
      </vt:variant>
      <vt:variant>
        <vt:i4>12</vt:i4>
      </vt:variant>
      <vt:variant>
        <vt:i4>0</vt:i4>
      </vt:variant>
      <vt:variant>
        <vt:i4>5</vt:i4>
      </vt:variant>
      <vt:variant>
        <vt:lpwstr/>
      </vt:variant>
      <vt:variant>
        <vt:lpwstr>#</vt:lpwstr>
      </vt:variant>
      <vt:variant>
        <vt:i4>35</vt:i4>
      </vt:variant>
      <vt:variant>
        <vt:i4>9</vt:i4>
      </vt:variant>
      <vt:variant>
        <vt:i4>0</vt:i4>
      </vt:variant>
      <vt:variant>
        <vt:i4>5</vt:i4>
      </vt:variant>
      <vt:variant>
        <vt:lpwstr/>
      </vt:variant>
      <vt:variant>
        <vt:lpwstr>#</vt:lpwstr>
      </vt:variant>
      <vt:variant>
        <vt:i4>35</vt:i4>
      </vt:variant>
      <vt:variant>
        <vt:i4>6</vt:i4>
      </vt:variant>
      <vt:variant>
        <vt:i4>0</vt:i4>
      </vt:variant>
      <vt:variant>
        <vt:i4>5</vt:i4>
      </vt:variant>
      <vt:variant>
        <vt:lpwstr/>
      </vt:variant>
      <vt:variant>
        <vt:lpwstr>#</vt:lpwstr>
      </vt:variant>
      <vt:variant>
        <vt:i4>35</vt:i4>
      </vt:variant>
      <vt:variant>
        <vt:i4>3</vt:i4>
      </vt:variant>
      <vt:variant>
        <vt:i4>0</vt:i4>
      </vt:variant>
      <vt:variant>
        <vt:i4>5</vt:i4>
      </vt:variant>
      <vt:variant>
        <vt:lpwstr/>
      </vt:variant>
      <vt:variant>
        <vt:lpwstr>#</vt:lpwstr>
      </vt:variant>
      <vt:variant>
        <vt:i4>35</vt:i4>
      </vt:variant>
      <vt:variant>
        <vt:i4>0</vt:i4>
      </vt:variant>
      <vt:variant>
        <vt:i4>0</vt:i4>
      </vt:variant>
      <vt:variant>
        <vt:i4>5</vt:i4>
      </vt:variant>
      <vt:variant>
        <vt:lpwstr/>
      </vt:variant>
      <vt:variant>
        <vt:lpwstr>#</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Corina_A</dc:creator>
  <cp:lastModifiedBy>elena.aturcanitei</cp:lastModifiedBy>
  <cp:revision>170</cp:revision>
  <cp:lastPrinted>2021-08-13T08:26:00Z</cp:lastPrinted>
  <dcterms:created xsi:type="dcterms:W3CDTF">2020-09-14T07:54:00Z</dcterms:created>
  <dcterms:modified xsi:type="dcterms:W3CDTF">2022-08-18T12:37:00Z</dcterms:modified>
</cp:coreProperties>
</file>