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4F2B32">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7EB03A53" w14:textId="5CA5E4C6" w:rsidR="004F2B32" w:rsidRDefault="00DE792C" w:rsidP="004F2B32">
      <w:pPr>
        <w:keepNext/>
        <w:spacing w:after="0" w:line="360" w:lineRule="auto"/>
        <w:rPr>
          <w:rFonts w:ascii="Trebuchet MS" w:hAnsi="Trebuchet MS"/>
        </w:rPr>
      </w:pPr>
      <w:r w:rsidRPr="00567989">
        <w:rPr>
          <w:rFonts w:ascii="Trebuchet MS" w:hAnsi="Trebuchet MS"/>
        </w:rPr>
        <w:t xml:space="preserve">Nr. </w:t>
      </w:r>
      <w:r w:rsidR="00C004D9">
        <w:rPr>
          <w:rFonts w:ascii="Trebuchet MS" w:hAnsi="Trebuchet MS"/>
        </w:rPr>
        <w:t>12857</w:t>
      </w:r>
      <w:r w:rsidR="00C04BF2" w:rsidRPr="00567989">
        <w:rPr>
          <w:rFonts w:ascii="Trebuchet MS" w:hAnsi="Trebuchet MS"/>
        </w:rPr>
        <w:t>/</w:t>
      </w:r>
    </w:p>
    <w:p w14:paraId="296DBFA3" w14:textId="2EB386E7" w:rsidR="004F2B32" w:rsidRPr="004F2B32" w:rsidRDefault="004F2B32" w:rsidP="004F2B32">
      <w:pPr>
        <w:keepNext/>
        <w:spacing w:after="0" w:line="240" w:lineRule="auto"/>
        <w:jc w:val="center"/>
        <w:rPr>
          <w:rFonts w:ascii="Trebuchet MS" w:eastAsia="Calibri" w:hAnsi="Trebuchet MS" w:cs="Arial"/>
          <w:b/>
          <w14:ligatures w14:val="none"/>
        </w:rPr>
      </w:pPr>
      <w:r w:rsidRPr="004F2B32">
        <w:rPr>
          <w:rFonts w:ascii="Trebuchet MS" w:eastAsia="Calibri" w:hAnsi="Trebuchet MS" w:cs="Arial"/>
          <w:b/>
          <w:bCs/>
          <w:lang w:val="it-IT"/>
          <w14:ligatures w14:val="none"/>
        </w:rPr>
        <w:t>DECIZIA  ETAPEI  DE  ÎNCADRARE</w:t>
      </w:r>
      <w:r w:rsidRPr="004F2B32">
        <w:rPr>
          <w:rFonts w:ascii="Trebuchet MS" w:eastAsia="Calibri" w:hAnsi="Trebuchet MS" w:cs="Arial"/>
          <w:lang w:val="it-IT"/>
          <w14:ligatures w14:val="none"/>
        </w:rPr>
        <w:br/>
      </w:r>
      <w:r w:rsidR="00C004D9">
        <w:rPr>
          <w:rFonts w:ascii="Trebuchet MS" w:eastAsia="Calibri" w:hAnsi="Trebuchet MS" w:cs="Arial"/>
          <w:b/>
          <w14:ligatures w14:val="none"/>
        </w:rPr>
        <w:t xml:space="preserve">Nr. </w:t>
      </w:r>
      <w:r w:rsidRPr="004F2B32">
        <w:rPr>
          <w:rFonts w:ascii="Trebuchet MS" w:eastAsia="Calibri" w:hAnsi="Trebuchet MS" w:cs="Arial"/>
          <w:b/>
          <w14:ligatures w14:val="none"/>
        </w:rPr>
        <w:t xml:space="preserve"> din </w:t>
      </w:r>
    </w:p>
    <w:p w14:paraId="725D9512" w14:textId="77777777" w:rsidR="004F2B32" w:rsidRPr="004F2B32" w:rsidRDefault="004F2B32" w:rsidP="004F2B32">
      <w:pPr>
        <w:keepNext/>
        <w:spacing w:after="0" w:line="240" w:lineRule="auto"/>
        <w:jc w:val="center"/>
        <w:rPr>
          <w:rFonts w:ascii="Trebuchet MS" w:eastAsia="Calibri" w:hAnsi="Trebuchet MS" w:cs="Arial"/>
          <w:b/>
          <w14:ligatures w14:val="none"/>
        </w:rPr>
      </w:pPr>
    </w:p>
    <w:p w14:paraId="0B2CD0F9" w14:textId="77777777" w:rsidR="004F2B32" w:rsidRPr="004F2B32" w:rsidRDefault="004F2B32" w:rsidP="004F2B32">
      <w:pPr>
        <w:keepNext/>
        <w:spacing w:after="0" w:line="240" w:lineRule="auto"/>
        <w:jc w:val="center"/>
        <w:rPr>
          <w:rFonts w:ascii="Trebuchet MS" w:eastAsia="Calibri" w:hAnsi="Trebuchet MS" w:cs="Arial"/>
          <w:b/>
          <w14:ligatures w14:val="none"/>
        </w:rPr>
      </w:pPr>
    </w:p>
    <w:p w14:paraId="515996A1" w14:textId="20C0ADE4" w:rsidR="004F2B32" w:rsidRPr="004F2B32" w:rsidRDefault="004F2B32" w:rsidP="004F2B32">
      <w:pPr>
        <w:keepNext/>
        <w:spacing w:after="0" w:line="240" w:lineRule="auto"/>
        <w:ind w:firstLine="720"/>
        <w:jc w:val="both"/>
        <w:rPr>
          <w:rFonts w:ascii="Trebuchet MS" w:eastAsia="Calibri" w:hAnsi="Trebuchet MS" w:cs="Arial"/>
          <w:lang w:val="en-US"/>
          <w14:ligatures w14:val="none"/>
        </w:rPr>
      </w:pPr>
      <w:r w:rsidRPr="004F2B32">
        <w:rPr>
          <w:rFonts w:ascii="Trebuchet MS" w:eastAsia="Calibri" w:hAnsi="Trebuchet MS" w:cs="Arial"/>
          <w14:ligatures w14:val="none"/>
        </w:rPr>
        <w:t xml:space="preserve">Ca urmare a solicitării de emitere a acordului de mediu adresate de </w:t>
      </w:r>
      <w:r w:rsidR="001D5898">
        <w:rPr>
          <w:rFonts w:ascii="Trebuchet MS" w:eastAsia="Calibri" w:hAnsi="Trebuchet MS" w:cs="Arial"/>
          <w:b/>
          <w:lang w:val="en-US"/>
          <w14:ligatures w14:val="none"/>
        </w:rPr>
        <w:t xml:space="preserve">SC DOVA COM </w:t>
      </w:r>
      <w:r w:rsidRPr="004F2B32">
        <w:rPr>
          <w:rFonts w:ascii="Trebuchet MS" w:eastAsia="Calibri" w:hAnsi="Trebuchet MS" w:cs="Arial"/>
          <w:b/>
          <w:lang w:val="pt-BR"/>
          <w14:ligatures w14:val="none"/>
        </w:rPr>
        <w:t xml:space="preserve">SRL </w:t>
      </w:r>
      <w:r w:rsidRPr="004F2B32">
        <w:rPr>
          <w:rFonts w:ascii="Trebuchet MS" w:eastAsia="Calibri" w:hAnsi="Trebuchet MS" w:cs="Arial"/>
          <w:lang w:val="pt-BR"/>
          <w14:ligatures w14:val="none"/>
        </w:rPr>
        <w:t>cu</w:t>
      </w:r>
      <w:r w:rsidRPr="004F2B32">
        <w:rPr>
          <w:rFonts w:ascii="Trebuchet MS" w:eastAsia="Calibri" w:hAnsi="Trebuchet MS" w:cs="Arial"/>
          <w:b/>
          <w:lang w:val="pt-BR"/>
          <w14:ligatures w14:val="none"/>
        </w:rPr>
        <w:t xml:space="preserve"> </w:t>
      </w:r>
      <w:r w:rsidRPr="004F2B32">
        <w:rPr>
          <w:rFonts w:ascii="Trebuchet MS" w:eastAsia="Calibri" w:hAnsi="Trebuchet MS" w:cs="Arial"/>
          <w14:ligatures w14:val="none"/>
        </w:rPr>
        <w:t xml:space="preserve">sediul </w:t>
      </w:r>
      <w:r w:rsidRPr="004F2B32">
        <w:rPr>
          <w:rFonts w:ascii="Trebuchet MS" w:eastAsia="Calibri" w:hAnsi="Trebuchet MS" w:cs="Arial"/>
          <w:lang w:val="en-US"/>
          <w14:ligatures w14:val="none"/>
        </w:rPr>
        <w:t xml:space="preserve">in </w:t>
      </w:r>
      <w:r w:rsidRPr="004F2B32">
        <w:rPr>
          <w:rFonts w:ascii="Trebuchet MS" w:eastAsia="Calibri" w:hAnsi="Trebuchet MS" w:cs="Arial"/>
          <w14:ligatures w14:val="none"/>
        </w:rPr>
        <w:t>Bucuresti</w:t>
      </w:r>
      <w:r w:rsidRPr="004F2B32">
        <w:rPr>
          <w:rFonts w:ascii="Trebuchet MS" w:eastAsia="Calibri" w:hAnsi="Trebuchet MS" w:cs="Arial"/>
          <w:lang w:val="en-US"/>
          <w14:ligatures w14:val="none"/>
        </w:rPr>
        <w:t xml:space="preserve">, sector </w:t>
      </w:r>
      <w:r w:rsidR="001D5898">
        <w:rPr>
          <w:rFonts w:ascii="Trebuchet MS" w:eastAsia="Calibri" w:hAnsi="Trebuchet MS" w:cs="Arial"/>
          <w:lang w:val="en-US"/>
          <w14:ligatures w14:val="none"/>
        </w:rPr>
        <w:t>6</w:t>
      </w:r>
      <w:r w:rsidRPr="004F2B32">
        <w:rPr>
          <w:rFonts w:ascii="Trebuchet MS" w:eastAsia="Calibri" w:hAnsi="Trebuchet MS" w:cs="Arial"/>
          <w:lang w:val="en-US"/>
          <w14:ligatures w14:val="none"/>
        </w:rPr>
        <w:t xml:space="preserve">, </w:t>
      </w:r>
      <w:r w:rsidR="001D5898">
        <w:rPr>
          <w:rFonts w:ascii="Trebuchet MS" w:eastAsia="Calibri" w:hAnsi="Trebuchet MS" w:cs="Arial"/>
          <w:lang w:val="en-US"/>
          <w14:ligatures w14:val="none"/>
        </w:rPr>
        <w:t>str. Dambovitei</w:t>
      </w:r>
      <w:r w:rsidRPr="004F2B32">
        <w:rPr>
          <w:rFonts w:ascii="Trebuchet MS" w:eastAsia="Calibri" w:hAnsi="Trebuchet MS" w:cs="Arial"/>
          <w:lang w:val="en-US"/>
          <w14:ligatures w14:val="none"/>
        </w:rPr>
        <w:t xml:space="preserve"> , nr. </w:t>
      </w:r>
      <w:r w:rsidR="001D5898">
        <w:rPr>
          <w:rFonts w:ascii="Trebuchet MS" w:eastAsia="Calibri" w:hAnsi="Trebuchet MS" w:cs="Arial"/>
          <w:lang w:val="en-US"/>
          <w14:ligatures w14:val="none"/>
        </w:rPr>
        <w:t>14-16</w:t>
      </w:r>
      <w:r w:rsidRPr="004F2B32">
        <w:rPr>
          <w:rFonts w:ascii="Trebuchet MS" w:eastAsia="Calibri" w:hAnsi="Trebuchet MS" w:cs="Arial"/>
          <w:lang w:val="en-US"/>
          <w14:ligatures w14:val="none"/>
        </w:rPr>
        <w:t xml:space="preserve">, </w:t>
      </w:r>
      <w:r w:rsidRPr="004F2B32">
        <w:rPr>
          <w:rFonts w:ascii="Trebuchet MS" w:eastAsia="Calibri" w:hAnsi="Trebuchet MS" w:cs="Arial"/>
          <w14:ligatures w14:val="none"/>
        </w:rPr>
        <w:t xml:space="preserve">înregistrată la APM Ilfov cu nr. </w:t>
      </w:r>
      <w:r w:rsidR="00C004D9">
        <w:rPr>
          <w:rFonts w:ascii="Trebuchet MS" w:eastAsia="Calibri" w:hAnsi="Trebuchet MS" w:cs="Arial"/>
          <w:bCs/>
          <w:lang w:val="en-US"/>
          <w14:ligatures w14:val="none"/>
        </w:rPr>
        <w:t>12857</w:t>
      </w:r>
      <w:r w:rsidR="00C004D9">
        <w:rPr>
          <w:rFonts w:ascii="Trebuchet MS" w:eastAsia="Calibri" w:hAnsi="Trebuchet MS" w:cs="Arial"/>
          <w:bCs/>
          <w14:ligatures w14:val="none"/>
        </w:rPr>
        <w:t>/24.07</w:t>
      </w:r>
      <w:r w:rsidRPr="004F2B32">
        <w:rPr>
          <w:rFonts w:ascii="Trebuchet MS" w:eastAsia="Calibri" w:hAnsi="Trebuchet MS" w:cs="Arial"/>
          <w:bCs/>
          <w14:ligatures w14:val="none"/>
        </w:rPr>
        <w:t>.2023</w:t>
      </w:r>
      <w:r w:rsidRPr="004F2B32">
        <w:rPr>
          <w:rFonts w:ascii="Trebuchet MS" w:eastAsia="Calibri" w:hAnsi="Trebuchet MS" w:cs="Arial"/>
          <w:lang w:val="en-US"/>
          <w14:ligatures w14:val="none"/>
        </w:rPr>
        <w:t>,</w:t>
      </w:r>
      <w:r w:rsidRPr="004F2B32">
        <w:rPr>
          <w:rFonts w:ascii="Trebuchet MS" w:eastAsia="Calibri" w:hAnsi="Trebuchet MS" w:cs="Arial"/>
          <w:color w:val="000000"/>
          <w:lang w:val="en-US"/>
          <w14:ligatures w14:val="none"/>
        </w:rPr>
        <w:t xml:space="preserve"> cu completarile ulterioare</w:t>
      </w:r>
      <w:r w:rsidRPr="004F2B32">
        <w:rPr>
          <w:rFonts w:ascii="Trebuchet MS" w:eastAsia="Calibri" w:hAnsi="Trebuchet MS" w:cs="Arial"/>
          <w:spacing w:val="-6"/>
          <w14:ligatures w14:val="none"/>
        </w:rPr>
        <w:t>,</w:t>
      </w:r>
      <w:r w:rsidRPr="004F2B32">
        <w:rPr>
          <w:rFonts w:ascii="Trebuchet MS" w:eastAsia="Calibri" w:hAnsi="Trebuchet MS" w:cs="Arial"/>
          <w14:ligatures w14:val="none"/>
        </w:rPr>
        <w:t xml:space="preserve"> în baza: </w:t>
      </w:r>
    </w:p>
    <w:p w14:paraId="74F484D6" w14:textId="77777777" w:rsidR="004F2B32" w:rsidRPr="004F2B32" w:rsidRDefault="004F2B32" w:rsidP="004F2B32">
      <w:pPr>
        <w:keepNext/>
        <w:numPr>
          <w:ilvl w:val="0"/>
          <w:numId w:val="9"/>
        </w:numPr>
        <w:autoSpaceDE w:val="0"/>
        <w:spacing w:after="0" w:line="240" w:lineRule="auto"/>
        <w:jc w:val="both"/>
        <w:rPr>
          <w:rFonts w:ascii="Trebuchet MS" w:eastAsia="Calibri" w:hAnsi="Trebuchet MS" w:cs="Arial"/>
          <w:lang w:eastAsia="ro-RO"/>
          <w14:ligatures w14:val="none"/>
        </w:rPr>
      </w:pPr>
      <w:r w:rsidRPr="004F2B32">
        <w:rPr>
          <w:rFonts w:ascii="Trebuchet MS" w:eastAsia="Calibri" w:hAnsi="Trebuchet MS" w:cs="Arial"/>
          <w:b/>
          <w:lang w:eastAsia="ro-RO"/>
          <w14:ligatures w14:val="none"/>
        </w:rPr>
        <w:t>Legii nr. 292/2018</w:t>
      </w:r>
      <w:r w:rsidRPr="004F2B32">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63990A97" w14:textId="77777777" w:rsidR="004F2B32" w:rsidRPr="004F2B32" w:rsidRDefault="004F2B32" w:rsidP="004F2B32">
      <w:pPr>
        <w:keepNext/>
        <w:numPr>
          <w:ilvl w:val="0"/>
          <w:numId w:val="9"/>
        </w:numPr>
        <w:autoSpaceDE w:val="0"/>
        <w:spacing w:after="0" w:line="240" w:lineRule="auto"/>
        <w:jc w:val="both"/>
        <w:rPr>
          <w:rFonts w:ascii="Trebuchet MS" w:eastAsia="Calibri" w:hAnsi="Trebuchet MS" w:cs="Arial"/>
          <w14:ligatures w14:val="none"/>
        </w:rPr>
      </w:pPr>
      <w:r w:rsidRPr="004F2B32">
        <w:rPr>
          <w:rFonts w:ascii="Trebuchet MS" w:eastAsia="Calibri" w:hAnsi="Trebuchet MS" w:cs="Arial"/>
          <w:b/>
          <w14:ligatures w14:val="none"/>
        </w:rPr>
        <w:t>Ordonanţei de Urgenţă a Guvernului nr. 57/2007</w:t>
      </w:r>
      <w:r w:rsidRPr="004F2B32">
        <w:rPr>
          <w:rFonts w:ascii="Trebuchet MS" w:eastAsia="Calibri" w:hAnsi="Trebuchet MS" w:cs="Arial"/>
          <w14:ligatures w14:val="none"/>
        </w:rPr>
        <w:t xml:space="preserve"> privind regimul ariilor naturale </w:t>
      </w:r>
    </w:p>
    <w:p w14:paraId="01381EA6" w14:textId="77777777" w:rsidR="004F2B32" w:rsidRPr="004F2B32" w:rsidRDefault="004F2B32" w:rsidP="004F2B32">
      <w:pPr>
        <w:keepNext/>
        <w:autoSpaceDE w:val="0"/>
        <w:spacing w:after="0" w:line="240" w:lineRule="auto"/>
        <w:jc w:val="both"/>
        <w:rPr>
          <w:rFonts w:ascii="Trebuchet MS" w:eastAsia="Calibri" w:hAnsi="Trebuchet MS" w:cs="Arial"/>
          <w:lang w:eastAsia="ro-RO"/>
          <w14:ligatures w14:val="none"/>
        </w:rPr>
      </w:pPr>
      <w:r w:rsidRPr="004F2B32">
        <w:rPr>
          <w:rFonts w:ascii="Trebuchet MS" w:eastAsia="Calibri" w:hAnsi="Trebuchet MS" w:cs="Arial"/>
          <w14:ligatures w14:val="none"/>
        </w:rPr>
        <w:t>protejate, conservarea habitatelor naturale, a florei şi faunei s</w:t>
      </w:r>
      <w:r w:rsidRPr="004F2B32">
        <w:rPr>
          <w:rFonts w:ascii="Arial" w:eastAsia="Calibri" w:hAnsi="Arial" w:cs="Arial"/>
          <w14:ligatures w14:val="none"/>
        </w:rPr>
        <w:t>ǎ</w:t>
      </w:r>
      <w:r w:rsidRPr="004F2B32">
        <w:rPr>
          <w:rFonts w:ascii="Trebuchet MS" w:eastAsia="Calibri" w:hAnsi="Trebuchet MS" w:cs="Arial"/>
          <w14:ligatures w14:val="none"/>
        </w:rPr>
        <w:t>lbatice, cu modific</w:t>
      </w:r>
      <w:r w:rsidRPr="004F2B32">
        <w:rPr>
          <w:rFonts w:ascii="Arial" w:eastAsia="Calibri" w:hAnsi="Arial" w:cs="Arial"/>
          <w14:ligatures w14:val="none"/>
        </w:rPr>
        <w:t>ǎ</w:t>
      </w:r>
      <w:r w:rsidRPr="004F2B32">
        <w:rPr>
          <w:rFonts w:ascii="Trebuchet MS" w:eastAsia="Calibri" w:hAnsi="Trebuchet MS" w:cs="Arial"/>
          <w14:ligatures w14:val="none"/>
        </w:rPr>
        <w:t xml:space="preserve">rile </w:t>
      </w:r>
      <w:r w:rsidRPr="004F2B32">
        <w:rPr>
          <w:rFonts w:ascii="Trebuchet MS" w:eastAsia="Calibri" w:hAnsi="Trebuchet MS" w:cs="Trebuchet MS"/>
          <w14:ligatures w14:val="none"/>
        </w:rPr>
        <w:t>ş</w:t>
      </w:r>
      <w:r w:rsidRPr="004F2B32">
        <w:rPr>
          <w:rFonts w:ascii="Trebuchet MS" w:eastAsia="Calibri" w:hAnsi="Trebuchet MS" w:cs="Arial"/>
          <w14:ligatures w14:val="none"/>
        </w:rPr>
        <w:t>i complet</w:t>
      </w:r>
      <w:r w:rsidRPr="004F2B32">
        <w:rPr>
          <w:rFonts w:ascii="Arial" w:eastAsia="Calibri" w:hAnsi="Arial" w:cs="Arial"/>
          <w14:ligatures w14:val="none"/>
        </w:rPr>
        <w:t>ǎ</w:t>
      </w:r>
      <w:r w:rsidRPr="004F2B32">
        <w:rPr>
          <w:rFonts w:ascii="Trebuchet MS" w:eastAsia="Calibri" w:hAnsi="Trebuchet MS" w:cs="Arial"/>
          <w14:ligatures w14:val="none"/>
        </w:rPr>
        <w:t>rile ulterioare, aprobat</w:t>
      </w:r>
      <w:r w:rsidRPr="004F2B32">
        <w:rPr>
          <w:rFonts w:ascii="Trebuchet MS" w:eastAsia="Calibri" w:hAnsi="Trebuchet MS" w:cs="Trebuchet MS"/>
          <w14:ligatures w14:val="none"/>
        </w:rPr>
        <w:t>ă</w:t>
      </w:r>
      <w:r w:rsidRPr="004F2B32">
        <w:rPr>
          <w:rFonts w:ascii="Trebuchet MS" w:eastAsia="Calibri" w:hAnsi="Trebuchet MS" w:cs="Arial"/>
          <w14:ligatures w14:val="none"/>
        </w:rPr>
        <w:t xml:space="preserve"> prin Legea nr. 49/2011, cu modificarile si completarile ulterioare,</w:t>
      </w:r>
    </w:p>
    <w:p w14:paraId="60FC66F9" w14:textId="5B6D35DA" w:rsidR="004F2B32" w:rsidRPr="004F2B32" w:rsidRDefault="004F2B32" w:rsidP="004F2B32">
      <w:pPr>
        <w:keepNext/>
        <w:spacing w:after="0" w:line="240" w:lineRule="auto"/>
        <w:jc w:val="both"/>
        <w:outlineLvl w:val="0"/>
        <w:rPr>
          <w:rFonts w:ascii="Trebuchet MS" w:eastAsia="Calibri" w:hAnsi="Trebuchet MS" w:cs="Arial"/>
          <w14:ligatures w14:val="none"/>
        </w:rPr>
      </w:pPr>
      <w:r w:rsidRPr="004F2B32">
        <w:rPr>
          <w:rFonts w:ascii="Trebuchet MS" w:eastAsia="Calibri" w:hAnsi="Trebuchet MS" w:cs="Arial"/>
          <w14:ligatures w14:val="none"/>
        </w:rPr>
        <w:t xml:space="preserve">autoritatea competentă pentru protecţia mediului APM Ilfov decide, ca urmare a consultărilor desfăşurate în cadrul şedinţei Comisiei </w:t>
      </w:r>
      <w:r w:rsidR="00FE0D43">
        <w:rPr>
          <w:rFonts w:ascii="Trebuchet MS" w:eastAsia="Calibri" w:hAnsi="Trebuchet MS" w:cs="Arial"/>
          <w14:ligatures w14:val="none"/>
        </w:rPr>
        <w:t>de Analiză Tehnică din data de 14.02</w:t>
      </w:r>
      <w:r w:rsidRPr="004F2B32">
        <w:rPr>
          <w:rFonts w:ascii="Trebuchet MS" w:eastAsia="Calibri" w:hAnsi="Trebuchet MS" w:cs="Arial"/>
          <w14:ligatures w14:val="none"/>
        </w:rPr>
        <w:t>.202</w:t>
      </w:r>
      <w:r w:rsidR="00FE0D43">
        <w:rPr>
          <w:rFonts w:ascii="Trebuchet MS" w:eastAsia="Calibri" w:hAnsi="Trebuchet MS" w:cs="Arial"/>
          <w14:ligatures w14:val="none"/>
        </w:rPr>
        <w:t>4</w:t>
      </w:r>
      <w:r w:rsidRPr="004F2B32">
        <w:rPr>
          <w:rFonts w:ascii="Trebuchet MS" w:eastAsia="Calibri" w:hAnsi="Trebuchet MS" w:cs="Arial"/>
          <w14:ligatures w14:val="none"/>
        </w:rPr>
        <w:t xml:space="preserve">, că proiectul </w:t>
      </w:r>
      <w:r w:rsidRPr="004F2B32">
        <w:rPr>
          <w:rFonts w:ascii="Trebuchet MS" w:eastAsia="Calibri" w:hAnsi="Trebuchet MS" w:cs="Arial"/>
          <w:b/>
          <w:i/>
          <w:color w:val="000000"/>
          <w14:ligatures w14:val="none"/>
        </w:rPr>
        <w:t>„</w:t>
      </w:r>
      <w:r w:rsidR="00FE0D43" w:rsidRPr="00FE0D43">
        <w:rPr>
          <w:rFonts w:ascii="Trebuchet MS" w:eastAsia="Calibri" w:hAnsi="Trebuchet MS" w:cs="Arial"/>
          <w:b/>
          <w:i/>
          <w14:ligatures w14:val="none"/>
        </w:rPr>
        <w:t>Construire imobil spatii servicii, depozitare, comert, birouri, locuinta de serviciu, anexe, parcare, imprejmuire, amenajare teren, racorduri utilitati, semnalistica publicitara si totem- cu conditia intocmirii unei documentatii  tip PUD – cu preluarea avizelor/acordurilor valabile la C.U. 26/05.02.2021</w:t>
      </w:r>
      <w:r w:rsidRPr="004F2B32">
        <w:rPr>
          <w:rFonts w:ascii="Trebuchet MS" w:eastAsia="Calibri" w:hAnsi="Trebuchet MS" w:cs="Arial"/>
          <w:b/>
          <w:i/>
          <w:color w:val="000000"/>
          <w14:ligatures w14:val="none"/>
        </w:rPr>
        <w:t>”</w:t>
      </w:r>
      <w:r w:rsidRPr="004F2B32">
        <w:rPr>
          <w:rFonts w:ascii="Trebuchet MS" w:eastAsia="Calibri" w:hAnsi="Trebuchet MS" w:cs="Arial"/>
          <w:color w:val="000000"/>
          <w14:ligatures w14:val="none"/>
        </w:rPr>
        <w:t xml:space="preserve"> propus in</w:t>
      </w:r>
      <w:r w:rsidRPr="004F2B32">
        <w:rPr>
          <w:rFonts w:ascii="Trebuchet MS" w:eastAsia="Calibri" w:hAnsi="Trebuchet MS" w:cs="Arial"/>
          <w:b/>
          <w:color w:val="000000"/>
          <w14:ligatures w14:val="none"/>
        </w:rPr>
        <w:t xml:space="preserve"> </w:t>
      </w:r>
      <w:r w:rsidR="00FE0D43" w:rsidRPr="00FE0D43">
        <w:rPr>
          <w:rFonts w:ascii="Trebuchet MS" w:eastAsia="Calibri" w:hAnsi="Trebuchet MS" w:cs="Arial"/>
          <w:color w:val="000000"/>
          <w:lang w:val="en-US"/>
          <w14:ligatures w14:val="none"/>
        </w:rPr>
        <w:t>oras Chitila, DNCB, T 25, P 109/8</w:t>
      </w:r>
      <w:r w:rsidR="00FE0D43" w:rsidRPr="00FE0D43">
        <w:rPr>
          <w:rFonts w:ascii="Trebuchet MS" w:eastAsia="Calibri" w:hAnsi="Trebuchet MS" w:cs="Arial"/>
          <w:color w:val="000000"/>
          <w14:ligatures w14:val="none"/>
        </w:rPr>
        <w:t>, nr. cad. 50155, 50153</w:t>
      </w:r>
      <w:r w:rsidR="00FE0D43" w:rsidRPr="00FE0D43">
        <w:rPr>
          <w:rFonts w:ascii="Trebuchet MS" w:eastAsia="Calibri" w:hAnsi="Trebuchet MS" w:cs="Arial"/>
          <w:color w:val="000000"/>
          <w:lang w:val="en-US"/>
          <w14:ligatures w14:val="none"/>
        </w:rPr>
        <w:t>,</w:t>
      </w:r>
      <w:r w:rsidRPr="004F2B32">
        <w:rPr>
          <w:rFonts w:ascii="Trebuchet MS" w:eastAsia="Calibri" w:hAnsi="Trebuchet MS" w:cs="Arial"/>
          <w:color w:val="000000"/>
          <w14:ligatures w14:val="none"/>
        </w:rPr>
        <w:t xml:space="preserve"> judetul Ilfov</w:t>
      </w:r>
      <w:r w:rsidRPr="004F2B32">
        <w:rPr>
          <w:rFonts w:ascii="Trebuchet MS" w:eastAsia="Calibri" w:hAnsi="Trebuchet MS" w:cs="Arial"/>
          <w:color w:val="000000"/>
          <w:lang w:val="en-US"/>
          <w14:ligatures w14:val="none"/>
        </w:rPr>
        <w:t>,</w:t>
      </w:r>
      <w:r w:rsidRPr="004F2B32">
        <w:rPr>
          <w:rFonts w:ascii="Trebuchet MS" w:eastAsia="Calibri" w:hAnsi="Trebuchet MS" w:cs="Arial"/>
          <w:color w:val="000000"/>
          <w14:ligatures w14:val="none"/>
        </w:rPr>
        <w:t xml:space="preserve"> </w:t>
      </w:r>
      <w:r w:rsidRPr="004F2B32">
        <w:rPr>
          <w:rFonts w:ascii="Trebuchet MS" w:eastAsia="Calibri" w:hAnsi="Trebuchet MS" w:cs="Arial"/>
          <w14:ligatures w14:val="none"/>
        </w:rPr>
        <w:t>nu se supune evaluării impactului asupra mediului, nu se supune evaluării adecvate si</w:t>
      </w:r>
      <w:r w:rsidRPr="004F2B32">
        <w:rPr>
          <w:rFonts w:ascii="Trebuchet MS" w:eastAsia="Times New Roman" w:hAnsi="Trebuchet MS" w:cs="Arial"/>
          <w:lang w:val="en-US" w:eastAsia="ro-RO"/>
          <w14:ligatures w14:val="none"/>
        </w:rPr>
        <w:t xml:space="preserve"> nu se supune evaluării impactului asupra corpurilor de apă</w:t>
      </w:r>
      <w:r w:rsidRPr="004F2B32">
        <w:rPr>
          <w:rFonts w:ascii="Trebuchet MS" w:eastAsia="Calibri" w:hAnsi="Trebuchet MS" w:cs="Arial"/>
          <w14:ligatures w14:val="none"/>
        </w:rPr>
        <w:t xml:space="preserve">.  </w:t>
      </w:r>
    </w:p>
    <w:p w14:paraId="4E073FCA"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14:ligatures w14:val="none"/>
        </w:rPr>
        <w:t xml:space="preserve">          </w:t>
      </w:r>
      <w:r w:rsidRPr="004F2B32">
        <w:rPr>
          <w:rFonts w:ascii="Trebuchet MS" w:eastAsia="Calibri" w:hAnsi="Trebuchet MS" w:cs="Arial"/>
          <w:lang w:val="en-US"/>
          <w14:ligatures w14:val="none"/>
        </w:rPr>
        <w:t>Justificarea prezentei decizii:</w:t>
      </w:r>
    </w:p>
    <w:p w14:paraId="07270BD1"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 xml:space="preserve">I. </w:t>
      </w:r>
      <w:r w:rsidRPr="004F2B32">
        <w:rPr>
          <w:rFonts w:ascii="Trebuchet MS" w:eastAsia="Times New Roman" w:hAnsi="Trebuchet MS" w:cs="Arial"/>
          <w:b/>
          <w:lang w:val="en-US" w:eastAsia="ro-RO"/>
          <w14:ligatures w14:val="none"/>
        </w:rPr>
        <w:t>Motivele pe baza cărora s-a stabilit neefectuarea evaluării impactului asupra mediului sunt următoarele</w:t>
      </w:r>
      <w:r w:rsidRPr="004F2B32">
        <w:rPr>
          <w:rFonts w:ascii="Trebuchet MS" w:eastAsia="Calibri" w:hAnsi="Trebuchet MS" w:cs="Arial"/>
          <w:b/>
          <w:lang w:val="en-US"/>
          <w14:ligatures w14:val="none"/>
        </w:rPr>
        <w:t>:</w:t>
      </w:r>
    </w:p>
    <w:p w14:paraId="7FFD05D2"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a) proiectul nu se incadreaza in prevederile Legii nr. 292/2018, anexa nr. 1;</w:t>
      </w:r>
    </w:p>
    <w:p w14:paraId="28D552A2" w14:textId="77777777" w:rsidR="004F2B32" w:rsidRPr="004F2B32" w:rsidRDefault="004F2B32" w:rsidP="004F2B32">
      <w:pPr>
        <w:keepNext/>
        <w:spacing w:after="0" w:line="240" w:lineRule="auto"/>
        <w:jc w:val="both"/>
        <w:rPr>
          <w:rFonts w:ascii="Trebuchet MS" w:eastAsia="Calibri" w:hAnsi="Trebuchet MS" w:cs="Arial"/>
          <w:color w:val="000000"/>
          <w:lang w:val="en-US"/>
          <w14:ligatures w14:val="none"/>
        </w:rPr>
      </w:pPr>
      <w:r w:rsidRPr="004F2B32">
        <w:rPr>
          <w:rFonts w:ascii="Trebuchet MS" w:eastAsia="Calibri" w:hAnsi="Trebuchet MS" w:cs="Arial"/>
          <w:lang w:val="it-IT"/>
          <w14:ligatures w14:val="none"/>
        </w:rPr>
        <w:t xml:space="preserve">b) proiectul se incadreaza in prevederile anexei 2 la Legea nr. 292/2018, la punctul </w:t>
      </w:r>
      <w:r w:rsidRPr="004F2B32">
        <w:rPr>
          <w:rFonts w:ascii="Trebuchet MS" w:eastAsia="Calibri" w:hAnsi="Trebuchet MS" w:cs="Arial"/>
          <w:lang w:val="en-US"/>
          <w14:ligatures w14:val="none"/>
        </w:rPr>
        <w:t>pct. 10 a – proiecte de dezvoltare a unitatilor/zonelor industriale</w:t>
      </w:r>
      <w:r w:rsidRPr="004F2B32">
        <w:rPr>
          <w:rFonts w:ascii="Trebuchet MS" w:eastAsia="Calibri" w:hAnsi="Trebuchet MS" w:cs="Arial"/>
          <w:color w:val="000000"/>
          <w:lang w:val="en-US"/>
          <w14:ligatures w14:val="none"/>
        </w:rPr>
        <w:t>;</w:t>
      </w:r>
    </w:p>
    <w:p w14:paraId="1ACFE8BF"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c) titularul și APM Ilfov au mediatizat în presa locală, cât și pe pagina web atât depunerea solicitării acordului cât și decizia etapei de încadrare;</w:t>
      </w:r>
    </w:p>
    <w:p w14:paraId="35209D56"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d). lipsa observațiilor din partea publicului interesat;</w:t>
      </w:r>
    </w:p>
    <w:p w14:paraId="3F40BDB1"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II. Motivele pe baza carora s-a stabilit neefectuarea evaluarii adecvate sunt următoarele:</w:t>
      </w:r>
    </w:p>
    <w:p w14:paraId="31B9F3C9" w14:textId="77777777" w:rsidR="004F2B32" w:rsidRPr="004F2B32" w:rsidRDefault="004F2B32" w:rsidP="004F2B32">
      <w:pPr>
        <w:keepNext/>
        <w:spacing w:after="0" w:line="276"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5CA409C" w14:textId="77777777" w:rsidR="004F2B32" w:rsidRPr="004F2B32" w:rsidRDefault="004F2B32" w:rsidP="004F2B32">
      <w:pPr>
        <w:keepNext/>
        <w:spacing w:after="0" w:line="240" w:lineRule="auto"/>
        <w:jc w:val="both"/>
        <w:rPr>
          <w:rFonts w:ascii="Trebuchet MS" w:eastAsia="Times New Roman" w:hAnsi="Trebuchet MS" w:cs="Arial"/>
          <w:b/>
          <w:lang w:val="en-US" w:eastAsia="ro-RO"/>
          <w14:ligatures w14:val="none"/>
        </w:rPr>
      </w:pPr>
      <w:r w:rsidRPr="004F2B32">
        <w:rPr>
          <w:rFonts w:ascii="Trebuchet MS" w:eastAsia="Times New Roman" w:hAnsi="Trebuchet MS" w:cs="Arial"/>
          <w:b/>
          <w:bCs/>
          <w:lang w:val="en-US" w:eastAsia="ro-RO"/>
          <w14:ligatures w14:val="none"/>
        </w:rPr>
        <w:t>III.</w:t>
      </w:r>
      <w:r w:rsidRPr="004F2B32">
        <w:rPr>
          <w:rFonts w:ascii="Trebuchet MS" w:eastAsia="Times New Roman" w:hAnsi="Trebuchet MS" w:cs="Arial"/>
          <w:b/>
          <w:lang w:val="en-US" w:eastAsia="ro-RO"/>
          <w14:ligatures w14:val="none"/>
        </w:rPr>
        <w:t xml:space="preserve"> Motivele pe baza cărora s-a stabilit neefectuarea evaluării impactului asupra corpurilor de apă: </w:t>
      </w:r>
    </w:p>
    <w:p w14:paraId="7B1D6B4C" w14:textId="47C2029A" w:rsidR="004F2B32" w:rsidRPr="004F2B32" w:rsidRDefault="004F2B32" w:rsidP="004F2B32">
      <w:pPr>
        <w:keepNext/>
        <w:spacing w:after="0" w:line="240" w:lineRule="auto"/>
        <w:jc w:val="both"/>
        <w:rPr>
          <w:rFonts w:ascii="Trebuchet MS" w:eastAsia="Times New Roman" w:hAnsi="Trebuchet MS" w:cs="Arial"/>
          <w:lang w:val="en-US" w:eastAsia="ro-RO"/>
          <w14:ligatures w14:val="none"/>
        </w:rPr>
      </w:pPr>
      <w:r w:rsidRPr="004F2B32">
        <w:rPr>
          <w:rFonts w:ascii="Trebuchet MS" w:eastAsia="Times New Roman" w:hAnsi="Trebuchet MS" w:cs="Arial"/>
          <w:lang w:val="en-US" w:eastAsia="ro-RO"/>
          <w14:ligatures w14:val="none"/>
        </w:rPr>
        <w:t xml:space="preserve">Investiția propusă nu necesită elaborarea studiului de evaluare a impactului asupra </w:t>
      </w:r>
      <w:r w:rsidR="00FC65C7">
        <w:rPr>
          <w:rFonts w:ascii="Trebuchet MS" w:eastAsia="Times New Roman" w:hAnsi="Trebuchet MS" w:cs="Arial"/>
          <w:lang w:val="en-US" w:eastAsia="ro-RO"/>
          <w14:ligatures w14:val="none"/>
        </w:rPr>
        <w:t>corpurilor de apă, conform procesului verbal nr. 606/MC/20.01.2024 emis</w:t>
      </w:r>
      <w:r w:rsidRPr="004F2B32">
        <w:rPr>
          <w:rFonts w:ascii="Trebuchet MS" w:eastAsia="Times New Roman" w:hAnsi="Trebuchet MS" w:cs="Arial"/>
          <w:lang w:val="en-US" w:eastAsia="ro-RO"/>
          <w14:ligatures w14:val="none"/>
        </w:rPr>
        <w:t xml:space="preserve"> de A.N. “APELE ROMÂNE” - Administrația Bazinală de Apă ARGEȘ-VEDEA-Sistemul de Gospodăr</w:t>
      </w:r>
      <w:r w:rsidR="00FC65C7">
        <w:rPr>
          <w:rFonts w:ascii="Trebuchet MS" w:eastAsia="Times New Roman" w:hAnsi="Trebuchet MS" w:cs="Arial"/>
          <w:lang w:val="en-US" w:eastAsia="ro-RO"/>
          <w14:ligatures w14:val="none"/>
        </w:rPr>
        <w:t>ire a Apelor Ilfov –București</w:t>
      </w:r>
      <w:r w:rsidRPr="004F2B32">
        <w:rPr>
          <w:rFonts w:ascii="Trebuchet MS" w:eastAsia="Times New Roman" w:hAnsi="Trebuchet MS" w:cs="Arial"/>
          <w:lang w:val="en-US" w:eastAsia="ro-RO"/>
          <w14:ligatures w14:val="none"/>
        </w:rPr>
        <w:t>.</w:t>
      </w:r>
    </w:p>
    <w:p w14:paraId="32AA3F84" w14:textId="77777777" w:rsidR="004F2B32" w:rsidRPr="004F2B32" w:rsidRDefault="004F2B32" w:rsidP="004F2B32">
      <w:pPr>
        <w:keepNext/>
        <w:spacing w:after="0" w:line="240" w:lineRule="auto"/>
        <w:jc w:val="both"/>
        <w:rPr>
          <w:rFonts w:ascii="Trebuchet MS" w:eastAsia="Times New Roman" w:hAnsi="Trebuchet MS" w:cs="Arial"/>
          <w:lang w:val="en-US" w:eastAsia="ro-RO"/>
          <w14:ligatures w14:val="none"/>
        </w:rPr>
      </w:pPr>
    </w:p>
    <w:p w14:paraId="48537D00" w14:textId="77777777" w:rsidR="004F2B32" w:rsidRPr="004F2B32" w:rsidRDefault="004F2B32" w:rsidP="004F2B32">
      <w:pPr>
        <w:keepNext/>
        <w:spacing w:after="0" w:line="240" w:lineRule="auto"/>
        <w:rPr>
          <w:rFonts w:ascii="Trebuchet MS" w:eastAsia="Calibri" w:hAnsi="Trebuchet MS" w:cs="Arial"/>
          <w:b/>
          <w:lang w:val="it-IT"/>
          <w14:ligatures w14:val="none"/>
        </w:rPr>
      </w:pPr>
      <w:r w:rsidRPr="004F2B32">
        <w:rPr>
          <w:rFonts w:ascii="Trebuchet MS" w:eastAsia="Calibri" w:hAnsi="Trebuchet MS" w:cs="Arial"/>
          <w:b/>
          <w:lang w:val="it-IT"/>
          <w14:ligatures w14:val="none"/>
        </w:rPr>
        <w:t>1. Caracteristicile proiectului:</w:t>
      </w:r>
    </w:p>
    <w:p w14:paraId="45EF3EDE" w14:textId="77777777" w:rsidR="004F2B32" w:rsidRPr="004F2B32" w:rsidRDefault="004F2B32" w:rsidP="004F2B32">
      <w:pPr>
        <w:keepNext/>
        <w:spacing w:after="0" w:line="240" w:lineRule="auto"/>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1.1. Descrierea proiectului: </w:t>
      </w:r>
    </w:p>
    <w:p w14:paraId="064BAAA3" w14:textId="3C9F4EBC" w:rsidR="004F2B32" w:rsidRPr="004F2B32" w:rsidRDefault="004F2B32" w:rsidP="004F2B32">
      <w:pPr>
        <w:keepNext/>
        <w:spacing w:after="0" w:line="240" w:lineRule="auto"/>
        <w:jc w:val="both"/>
        <w:rPr>
          <w:rFonts w:ascii="Trebuchet MS" w:eastAsia="Times New Roman" w:hAnsi="Trebuchet MS" w:cs="Arial"/>
          <w:lang w:val="en-US" w:eastAsia="ro-RO"/>
          <w14:ligatures w14:val="none"/>
        </w:rPr>
      </w:pPr>
      <w:r w:rsidRPr="004F2B32">
        <w:rPr>
          <w:rFonts w:ascii="Trebuchet MS" w:eastAsia="Calibri" w:hAnsi="Trebuchet MS" w:cs="Arial"/>
          <w14:ligatures w14:val="none"/>
        </w:rPr>
        <w:t xml:space="preserve">      Proiectul se implementeaza pe un teren cu suprafaţa de </w:t>
      </w:r>
      <w:r w:rsidR="00B2677E" w:rsidRPr="00B2677E">
        <w:rPr>
          <w:rFonts w:ascii="Trebuchet MS" w:eastAsia="Times New Roman" w:hAnsi="Trebuchet MS" w:cs="Arial"/>
          <w:bCs/>
          <w:lang w:val="en-US" w:eastAsia="ro-RO"/>
          <w14:ligatures w14:val="none"/>
        </w:rPr>
        <w:t>5064 mp din acte si 4362 mp conform cadastru</w:t>
      </w:r>
      <w:r w:rsidR="00B2677E" w:rsidRPr="00B2677E">
        <w:rPr>
          <w:rFonts w:ascii="Trebuchet MS" w:eastAsia="Times New Roman" w:hAnsi="Trebuchet MS" w:cs="Arial"/>
          <w:lang w:eastAsia="ro-RO"/>
          <w14:ligatures w14:val="none"/>
        </w:rPr>
        <w:t xml:space="preserve"> </w:t>
      </w:r>
      <w:r w:rsidRPr="004F2B32">
        <w:rPr>
          <w:rFonts w:ascii="Trebuchet MS" w:eastAsia="Calibri" w:hAnsi="Trebuchet MS" w:cs="Arial"/>
          <w14:ligatures w14:val="none"/>
        </w:rPr>
        <w:t xml:space="preserve">si va consta in </w:t>
      </w:r>
      <w:r w:rsidRPr="004F2B32">
        <w:rPr>
          <w:rFonts w:ascii="Trebuchet MS" w:eastAsia="Times New Roman" w:hAnsi="Trebuchet MS" w:cs="Arial"/>
          <w:lang w:val="en-US" w:eastAsia="ro-RO"/>
          <w14:ligatures w14:val="none"/>
        </w:rPr>
        <w:t xml:space="preserve">construirea </w:t>
      </w:r>
      <w:r w:rsidR="00B2677E">
        <w:rPr>
          <w:rFonts w:ascii="Trebuchet MS" w:eastAsia="Times New Roman" w:hAnsi="Trebuchet MS" w:cs="Arial"/>
          <w:lang w:val="en-US" w:eastAsia="ro-RO"/>
          <w14:ligatures w14:val="none"/>
        </w:rPr>
        <w:t>unui</w:t>
      </w:r>
      <w:r w:rsidR="00B2677E" w:rsidRPr="00B2677E">
        <w:rPr>
          <w:rFonts w:ascii="Trebuchet MS" w:eastAsia="Times New Roman" w:hAnsi="Trebuchet MS" w:cs="Arial"/>
          <w:b/>
          <w:lang w:eastAsia="ro-RO"/>
          <w14:ligatures w14:val="none"/>
        </w:rPr>
        <w:t xml:space="preserve"> imobil spatii servicii, depozitare, comert, birouri, locuinta de serviciu, anexe, parcare, imprejmuire, amenajare teren, racorduri utilitati, </w:t>
      </w:r>
      <w:r w:rsidR="00B2677E" w:rsidRPr="00B2677E">
        <w:rPr>
          <w:rFonts w:ascii="Trebuchet MS" w:eastAsia="Times New Roman" w:hAnsi="Trebuchet MS" w:cs="Arial"/>
          <w:b/>
          <w:lang w:eastAsia="ro-RO"/>
          <w14:ligatures w14:val="none"/>
        </w:rPr>
        <w:lastRenderedPageBreak/>
        <w:t>semnalistica publicitara si totem- cu conditia intocmirii unei documentatii  tip PUD – cu preluarea avizelor/acordurilor valabile la C.U. 26/05.02.2021</w:t>
      </w:r>
    </w:p>
    <w:p w14:paraId="0815CBBD" w14:textId="77777777" w:rsidR="007975D4" w:rsidRPr="007975D4" w:rsidRDefault="004F2B32" w:rsidP="007975D4">
      <w:pPr>
        <w:keepNext/>
        <w:spacing w:after="0" w:line="240" w:lineRule="auto"/>
        <w:jc w:val="both"/>
        <w:rPr>
          <w:rFonts w:ascii="Trebuchet MS" w:eastAsia="Times New Roman" w:hAnsi="Trebuchet MS" w:cs="Arial"/>
          <w:lang w:eastAsia="ro-RO"/>
          <w14:ligatures w14:val="none"/>
        </w:rPr>
      </w:pPr>
      <w:r w:rsidRPr="004F2B32">
        <w:rPr>
          <w:rFonts w:ascii="Trebuchet MS" w:eastAsia="Times New Roman" w:hAnsi="Trebuchet MS" w:cs="Arial"/>
          <w:lang w:val="en-US" w:eastAsia="ro-RO"/>
          <w14:ligatures w14:val="none"/>
        </w:rPr>
        <w:t xml:space="preserve"> </w:t>
      </w:r>
      <w:r w:rsidR="007975D4" w:rsidRPr="007975D4">
        <w:rPr>
          <w:rFonts w:ascii="Trebuchet MS" w:eastAsia="Times New Roman" w:hAnsi="Trebuchet MS" w:cs="Arial"/>
          <w:b/>
          <w:lang w:val="en-US" w:eastAsia="ro-RO"/>
          <w14:ligatures w14:val="none"/>
        </w:rPr>
        <w:t>Depozitare pentru baterii auto si cauciucuri, precum si spatii pentru servicii auto, comert in domeniul auto, birouri si apartamente de serviciu.</w:t>
      </w:r>
    </w:p>
    <w:p w14:paraId="6F3B7082" w14:textId="13310DC3" w:rsidR="004F2B32" w:rsidRPr="004F2B32" w:rsidRDefault="004F2B32" w:rsidP="00B2677E">
      <w:pPr>
        <w:keepNext/>
        <w:spacing w:after="0" w:line="240" w:lineRule="auto"/>
        <w:jc w:val="both"/>
        <w:rPr>
          <w:rFonts w:ascii="Trebuchet MS" w:eastAsia="Times New Roman" w:hAnsi="Trebuchet MS" w:cs="Arial"/>
          <w:b/>
          <w:bCs/>
          <w:lang w:eastAsia="ro-RO"/>
          <w14:ligatures w14:val="none"/>
        </w:rPr>
      </w:pPr>
    </w:p>
    <w:p w14:paraId="56581313"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p>
    <w:p w14:paraId="0BE0B6D1" w14:textId="77777777" w:rsidR="004F2B32" w:rsidRPr="004F2B32" w:rsidRDefault="004F2B32" w:rsidP="004F2B32">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Bilant teritorial:</w:t>
      </w:r>
    </w:p>
    <w:p w14:paraId="2C2688DC"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Suprafata teren</w:t>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t>= 5064 mp din acte si 4362 mp conform cadastru</w:t>
      </w:r>
    </w:p>
    <w:p w14:paraId="5D5D2441"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 xml:space="preserve">Suprafata construita                      </w:t>
      </w:r>
      <w:r w:rsidRPr="007975D4">
        <w:rPr>
          <w:rFonts w:ascii="Trebuchet MS" w:eastAsia="Calibri" w:hAnsi="Trebuchet MS" w:cs="Arial"/>
          <w:bCs/>
          <w:lang w:val="en-US"/>
          <w14:ligatures w14:val="none"/>
        </w:rPr>
        <w:tab/>
        <w:t xml:space="preserve">                 =1745 mp</w:t>
      </w:r>
    </w:p>
    <w:p w14:paraId="5944C4A1"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 xml:space="preserve">Suprafata desfasurata </w:t>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t xml:space="preserve">         </w:t>
      </w:r>
      <w:r w:rsidRPr="007975D4">
        <w:rPr>
          <w:rFonts w:ascii="Trebuchet MS" w:eastAsia="Calibri" w:hAnsi="Trebuchet MS" w:cs="Arial"/>
          <w:bCs/>
          <w:lang w:val="en-US"/>
          <w14:ligatures w14:val="none"/>
        </w:rPr>
        <w:tab/>
        <w:t xml:space="preserve">       =2250 mp</w:t>
      </w:r>
    </w:p>
    <w:p w14:paraId="3E38275C"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Suprafata alei pietonale, carosabile, parcari     = 1745 mp</w:t>
      </w:r>
    </w:p>
    <w:p w14:paraId="0B4ACA38"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Suprafata spatii verzi</w:t>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r>
      <w:r w:rsidRPr="007975D4">
        <w:rPr>
          <w:rFonts w:ascii="Trebuchet MS" w:eastAsia="Calibri" w:hAnsi="Trebuchet MS" w:cs="Arial"/>
          <w:bCs/>
          <w:lang w:val="en-US"/>
          <w14:ligatures w14:val="none"/>
        </w:rPr>
        <w:tab/>
        <w:t xml:space="preserve">       =872,40 mp (20%)</w:t>
      </w:r>
    </w:p>
    <w:p w14:paraId="4F3C78FF"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Corp A – hala P+1E , scuprafata construita = 445,30 mp</w:t>
      </w:r>
    </w:p>
    <w:p w14:paraId="5DFAA062"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Corp B – depozit baterii auto = 335,50 mp</w:t>
      </w:r>
    </w:p>
    <w:p w14:paraId="72E7AFF5" w14:textId="77777777" w:rsidR="007975D4" w:rsidRPr="007975D4" w:rsidRDefault="007975D4" w:rsidP="007975D4">
      <w:pPr>
        <w:keepNext/>
        <w:spacing w:after="0" w:line="240" w:lineRule="auto"/>
        <w:jc w:val="both"/>
        <w:rPr>
          <w:rFonts w:ascii="Trebuchet MS" w:eastAsia="Calibri" w:hAnsi="Trebuchet MS" w:cs="Arial"/>
          <w:bCs/>
          <w:lang w:val="en-US"/>
          <w14:ligatures w14:val="none"/>
        </w:rPr>
      </w:pPr>
      <w:r w:rsidRPr="007975D4">
        <w:rPr>
          <w:rFonts w:ascii="Trebuchet MS" w:eastAsia="Calibri" w:hAnsi="Trebuchet MS" w:cs="Arial"/>
          <w:bCs/>
          <w:lang w:val="en-US"/>
          <w14:ligatures w14:val="none"/>
        </w:rPr>
        <w:t>Corp C – depozit anvelope = 564,25 mp</w:t>
      </w:r>
    </w:p>
    <w:p w14:paraId="3D563A79" w14:textId="77777777" w:rsidR="007975D4" w:rsidRPr="007975D4" w:rsidRDefault="007975D4" w:rsidP="007975D4">
      <w:pPr>
        <w:keepNext/>
        <w:spacing w:after="0" w:line="240" w:lineRule="auto"/>
        <w:jc w:val="both"/>
        <w:rPr>
          <w:rFonts w:ascii="Trebuchet MS" w:eastAsia="Calibri" w:hAnsi="Trebuchet MS" w:cs="Arial"/>
          <w:b/>
          <w:bCs/>
          <w:lang w:val="en-US"/>
          <w14:ligatures w14:val="none"/>
        </w:rPr>
      </w:pPr>
      <w:r w:rsidRPr="007975D4">
        <w:rPr>
          <w:rFonts w:ascii="Trebuchet MS" w:eastAsia="Calibri" w:hAnsi="Trebuchet MS" w:cs="Arial"/>
          <w:bCs/>
          <w:lang w:val="en-US"/>
          <w14:ligatures w14:val="none"/>
        </w:rPr>
        <w:t>Corp D -  constructii anexe exterioare</w:t>
      </w:r>
    </w:p>
    <w:p w14:paraId="52B9C811" w14:textId="77777777" w:rsidR="004F2B32" w:rsidRPr="004F2B32" w:rsidRDefault="004F2B32" w:rsidP="004F2B32">
      <w:pPr>
        <w:keepNext/>
        <w:spacing w:after="0" w:line="240" w:lineRule="auto"/>
        <w:jc w:val="both"/>
        <w:rPr>
          <w:rFonts w:ascii="Trebuchet MS" w:eastAsia="Calibri" w:hAnsi="Trebuchet MS" w:cs="Arial"/>
          <w:b/>
          <w:lang w:val="en-US"/>
          <w14:ligatures w14:val="none"/>
        </w:rPr>
      </w:pPr>
    </w:p>
    <w:p w14:paraId="335CCCAF" w14:textId="42EA1F59" w:rsidR="004F2B32" w:rsidRPr="004F2B32" w:rsidRDefault="004F2B32" w:rsidP="004F2B32">
      <w:pPr>
        <w:keepNext/>
        <w:spacing w:after="0" w:line="240" w:lineRule="auto"/>
        <w:rPr>
          <w:rFonts w:ascii="Trebuchet MS" w:eastAsia="Calibri" w:hAnsi="Trebuchet MS" w:cs="Arial"/>
          <w:b/>
          <w:lang w:val="it-IT"/>
          <w14:ligatures w14:val="none"/>
        </w:rPr>
      </w:pPr>
      <w:r w:rsidRPr="004F2B32">
        <w:rPr>
          <w:rFonts w:ascii="Trebuchet MS" w:eastAsia="Calibri" w:hAnsi="Trebuchet MS" w:cs="Arial"/>
          <w14:ligatures w14:val="none"/>
        </w:rPr>
        <w:t xml:space="preserve">     </w:t>
      </w:r>
      <w:r w:rsidRPr="004F2B32">
        <w:rPr>
          <w:rFonts w:ascii="Trebuchet MS" w:eastAsia="Calibri" w:hAnsi="Trebuchet MS" w:cs="Arial"/>
          <w:lang w:val="en-US"/>
          <w14:ligatures w14:val="none"/>
        </w:rPr>
        <w:t xml:space="preserve">    </w:t>
      </w:r>
      <w:r w:rsidRPr="004F2B32">
        <w:rPr>
          <w:rFonts w:ascii="Trebuchet MS" w:eastAsia="Calibri" w:hAnsi="Trebuchet MS" w:cs="Arial"/>
          <w:b/>
          <w:lang w:val="it-IT"/>
          <w14:ligatures w14:val="none"/>
        </w:rPr>
        <w:t>Asigurarea utilitatilor:</w:t>
      </w:r>
    </w:p>
    <w:p w14:paraId="13D72FA0" w14:textId="77777777" w:rsidR="00B554A7" w:rsidRPr="00B554A7" w:rsidRDefault="004F2B32" w:rsidP="00B554A7">
      <w:pPr>
        <w:keepNext/>
        <w:spacing w:after="0" w:line="240" w:lineRule="auto"/>
        <w:jc w:val="both"/>
        <w:rPr>
          <w:rFonts w:ascii="Trebuchet MS" w:eastAsia="Times New Roman" w:hAnsi="Trebuchet MS" w:cs="Arial"/>
          <w:lang w:val="en-US" w:eastAsia="ro-RO"/>
          <w14:ligatures w14:val="none"/>
        </w:rPr>
      </w:pPr>
      <w:r w:rsidRPr="004F2B32">
        <w:rPr>
          <w:rFonts w:ascii="Trebuchet MS" w:eastAsia="Calibri" w:hAnsi="Trebuchet MS" w:cs="Arial"/>
          <w:b/>
          <w14:ligatures w14:val="none"/>
        </w:rPr>
        <w:t xml:space="preserve">- </w:t>
      </w:r>
      <w:r w:rsidRPr="004F2B32">
        <w:rPr>
          <w:rFonts w:ascii="Trebuchet MS" w:eastAsia="Times New Roman" w:hAnsi="Trebuchet MS" w:cs="Arial"/>
          <w:b/>
          <w:lang w:eastAsia="ro-RO"/>
          <w14:ligatures w14:val="none"/>
        </w:rPr>
        <w:t>Alimentarea cu apa</w:t>
      </w:r>
      <w:r w:rsidRPr="004F2B32">
        <w:rPr>
          <w:rFonts w:ascii="Trebuchet MS" w:eastAsia="Times New Roman" w:hAnsi="Trebuchet MS" w:cs="Arial"/>
          <w:lang w:eastAsia="ro-RO"/>
          <w14:ligatures w14:val="none"/>
        </w:rPr>
        <w:t xml:space="preserve"> – </w:t>
      </w:r>
      <w:r w:rsidR="00B554A7" w:rsidRPr="00B554A7">
        <w:rPr>
          <w:rFonts w:ascii="Trebuchet MS" w:eastAsia="Times New Roman" w:hAnsi="Trebuchet MS" w:cs="Arial"/>
          <w:lang w:val="en-US" w:eastAsia="ro-RO"/>
          <w14:ligatures w14:val="none"/>
        </w:rPr>
        <w:t xml:space="preserve">fi constituită dintr-un foraj de alimentare cu apă F1, proiectat cu H=25m, pentru scop igienico-sanitar și PSI. </w:t>
      </w:r>
    </w:p>
    <w:p w14:paraId="6D301594" w14:textId="3E2522A5"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Captarea apei: </w:t>
      </w:r>
    </w:p>
    <w:p w14:paraId="130027D4" w14:textId="31AEFBDE" w:rsidR="00B554A7" w:rsidRPr="00B554A7" w:rsidRDefault="00B554A7" w:rsidP="008C10E0">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-un foraj de alimentare cu apă propuse F1, cu H=25m, </w:t>
      </w:r>
    </w:p>
    <w:p w14:paraId="0804B40E" w14:textId="742D645A"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Aducțiunea apei: </w:t>
      </w:r>
    </w:p>
    <w:p w14:paraId="0C6FD133" w14:textId="77777777" w:rsidR="008C10E0"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 rețeaua de aducțiune va fi realizată din conducte PEHD cu Dn=100mm și L=150m. </w:t>
      </w:r>
    </w:p>
    <w:p w14:paraId="1FBA19E0" w14:textId="50E6D51D"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 Înmagazinarea apei: </w:t>
      </w:r>
    </w:p>
    <w:p w14:paraId="417F671D" w14:textId="77777777"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 un rezervor din beton armat cu V=180m3, montat îngropat pentru asigurarea rezervei de incendiu. </w:t>
      </w:r>
    </w:p>
    <w:p w14:paraId="4FA39AFA" w14:textId="4A3E70F2"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Distribuția apei: </w:t>
      </w:r>
    </w:p>
    <w:p w14:paraId="527D41AF" w14:textId="77777777"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 rețeaua de distribuție a apei va fi realizată din conducte PEHD cu Dn=32mm și L=60m. </w:t>
      </w:r>
    </w:p>
    <w:p w14:paraId="2A4DC0C0" w14:textId="1BFB9963"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b/>
          <w:bCs/>
          <w:lang w:val="en-US" w:eastAsia="ro-RO"/>
          <w14:ligatures w14:val="none"/>
        </w:rPr>
        <w:t xml:space="preserve"> EVACUAREA APELOR UZATE: </w:t>
      </w:r>
    </w:p>
    <w:p w14:paraId="03E847FE" w14:textId="77933612"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b/>
          <w:bCs/>
          <w:lang w:val="en-US" w:eastAsia="ro-RO"/>
          <w14:ligatures w14:val="none"/>
        </w:rPr>
        <w:t xml:space="preserve"> Tipuri de ape uzate </w:t>
      </w:r>
    </w:p>
    <w:p w14:paraId="011E7E45" w14:textId="78E6809E"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Apele uzate menajere vor fi evacuate într-un bazin vidanjabil propus, din beton armat, etanș cu V1=12m3. </w:t>
      </w:r>
    </w:p>
    <w:p w14:paraId="09DEC9E1" w14:textId="4F238C2A"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Apele pluviale provenite de pe platformele betonate vor fi trecute printr-un separator de hidrocarburi, după care vor fi evacuate într-un bazin de retenție din beton armat propus cu V=78,3m3, de unde vor fi utilizate la întreținerea spațiilor verzi. </w:t>
      </w:r>
    </w:p>
    <w:p w14:paraId="42F361AE" w14:textId="25A39EF0"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b/>
          <w:bCs/>
          <w:lang w:val="en-US" w:eastAsia="ro-RO"/>
          <w14:ligatures w14:val="none"/>
        </w:rPr>
        <w:t xml:space="preserve">Rețeaua de canalizare </w:t>
      </w:r>
    </w:p>
    <w:p w14:paraId="0DF7243F" w14:textId="77777777"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4.2.2.1. Rețeaua de canalizare ape uzate menajere va fi realizată din conducte PVC-KG cu Dn=50-100mm și L=60m; </w:t>
      </w:r>
    </w:p>
    <w:p w14:paraId="5D364061" w14:textId="77777777"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lang w:val="en-US" w:eastAsia="ro-RO"/>
          <w14:ligatures w14:val="none"/>
        </w:rPr>
        <w:t xml:space="preserve">4.2.2.2. Rețeaua de canalizare ape pluviale va fi realizată din conducte PVC-KG cu Dn=110-160mm și L=200m; </w:t>
      </w:r>
    </w:p>
    <w:p w14:paraId="0550AB9F" w14:textId="34AF44AB" w:rsidR="00B554A7" w:rsidRPr="00B554A7" w:rsidRDefault="00B554A7" w:rsidP="00B554A7">
      <w:pPr>
        <w:keepNext/>
        <w:spacing w:after="0" w:line="240" w:lineRule="auto"/>
        <w:jc w:val="both"/>
        <w:rPr>
          <w:rFonts w:ascii="Trebuchet MS" w:eastAsia="Times New Roman" w:hAnsi="Trebuchet MS" w:cs="Arial"/>
          <w:lang w:val="en-US" w:eastAsia="ro-RO"/>
          <w14:ligatures w14:val="none"/>
        </w:rPr>
      </w:pPr>
      <w:r w:rsidRPr="00B554A7">
        <w:rPr>
          <w:rFonts w:ascii="Trebuchet MS" w:eastAsia="Times New Roman" w:hAnsi="Trebuchet MS" w:cs="Arial"/>
          <w:b/>
          <w:bCs/>
          <w:lang w:val="en-US" w:eastAsia="ro-RO"/>
          <w14:ligatures w14:val="none"/>
        </w:rPr>
        <w:t xml:space="preserve">Instalații de epurare </w:t>
      </w:r>
    </w:p>
    <w:p w14:paraId="310D3BC0" w14:textId="02D4B933" w:rsidR="004F2B32" w:rsidRPr="004F2B32" w:rsidRDefault="00B554A7" w:rsidP="00B554A7">
      <w:pPr>
        <w:keepNext/>
        <w:spacing w:after="0" w:line="240" w:lineRule="auto"/>
        <w:jc w:val="both"/>
        <w:rPr>
          <w:rFonts w:ascii="Trebuchet MS" w:eastAsia="Calibri" w:hAnsi="Trebuchet MS" w:cs="Arial"/>
          <w:lang w:val="it-IT"/>
          <w14:ligatures w14:val="none"/>
        </w:rPr>
      </w:pPr>
      <w:r w:rsidRPr="00B554A7">
        <w:rPr>
          <w:rFonts w:ascii="Trebuchet MS" w:eastAsia="Times New Roman" w:hAnsi="Trebuchet MS" w:cs="Arial"/>
          <w:lang w:val="en-US" w:eastAsia="ro-RO"/>
          <w14:ligatures w14:val="none"/>
        </w:rPr>
        <w:t xml:space="preserve">- un separator de hidrocarburi aferent apelor pluviale. </w:t>
      </w:r>
      <w:r w:rsidR="004F2B32" w:rsidRPr="004F2B32">
        <w:rPr>
          <w:rFonts w:ascii="Trebuchet MS" w:eastAsia="Calibri" w:hAnsi="Trebuchet MS" w:cs="Arial"/>
          <w:i/>
          <w:lang w:val="it-IT"/>
          <w14:ligatures w14:val="none"/>
        </w:rPr>
        <w:t>1.2. Cumularea cu alte proiecte:</w:t>
      </w:r>
      <w:r w:rsidR="004F2B32" w:rsidRPr="004F2B32">
        <w:rPr>
          <w:rFonts w:ascii="Trebuchet MS" w:eastAsia="Calibri" w:hAnsi="Trebuchet MS" w:cs="Arial"/>
          <w:lang w:val="it-IT"/>
          <w14:ligatures w14:val="none"/>
        </w:rPr>
        <w:t xml:space="preserve"> nu este cazul.</w:t>
      </w:r>
    </w:p>
    <w:p w14:paraId="63B9F590"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i/>
          <w:lang w:val="it-IT"/>
          <w14:ligatures w14:val="none"/>
        </w:rPr>
        <w:t xml:space="preserve">1.3. Utilizarea resurselor naturale: </w:t>
      </w:r>
      <w:r w:rsidRPr="004F2B32">
        <w:rPr>
          <w:rFonts w:ascii="Trebuchet MS" w:eastAsia="Calibri" w:hAnsi="Trebuchet MS" w:cs="Arial"/>
          <w:lang w:val="it-IT"/>
          <w14:ligatures w14:val="none"/>
        </w:rPr>
        <w:t xml:space="preserve">nu este cazul. </w:t>
      </w:r>
    </w:p>
    <w:p w14:paraId="700E73B8" w14:textId="77777777" w:rsidR="004F2B32" w:rsidRPr="004F2B32" w:rsidRDefault="004F2B32" w:rsidP="004F2B32">
      <w:pPr>
        <w:keepNext/>
        <w:spacing w:after="0" w:line="240" w:lineRule="auto"/>
        <w:jc w:val="both"/>
        <w:rPr>
          <w:rFonts w:ascii="Trebuchet MS" w:eastAsia="Calibri" w:hAnsi="Trebuchet MS" w:cs="Arial"/>
          <w:i/>
          <w:lang w:val="it-IT"/>
          <w14:ligatures w14:val="none"/>
        </w:rPr>
      </w:pPr>
      <w:r w:rsidRPr="004F2B32">
        <w:rPr>
          <w:rFonts w:ascii="Trebuchet MS" w:eastAsia="Calibri" w:hAnsi="Trebuchet MS" w:cs="Arial"/>
          <w:i/>
          <w:lang w:val="it-IT"/>
          <w14:ligatures w14:val="none"/>
        </w:rPr>
        <w:t>1.4. Productia de deseuri:</w:t>
      </w:r>
    </w:p>
    <w:p w14:paraId="757A54F3" w14:textId="77777777" w:rsidR="004F2B32" w:rsidRPr="004F2B32" w:rsidRDefault="004F2B32" w:rsidP="004F2B32">
      <w:pPr>
        <w:keepNext/>
        <w:spacing w:after="0" w:line="240" w:lineRule="auto"/>
        <w:ind w:left="360"/>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7119D8E6"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shd w:val="clear" w:color="auto" w:fill="FFFFFF"/>
          <w:lang w:val="en-US"/>
          <w14:ligatures w14:val="none"/>
        </w:rPr>
      </w:pPr>
      <w:r w:rsidRPr="004F2B32">
        <w:rPr>
          <w:rFonts w:ascii="Trebuchet MS" w:eastAsia="Calibri" w:hAnsi="Trebuchet MS" w:cs="Arial"/>
          <w:lang w:val="it-IT"/>
          <w14:ligatures w14:val="none"/>
        </w:rPr>
        <w:t xml:space="preserve">       In perioada de functionare, deseurile vor fi colectate separat intr-un spatiu special amenajat</w:t>
      </w:r>
      <w:r w:rsidRPr="004F2B32">
        <w:rPr>
          <w:rFonts w:ascii="Trebuchet MS" w:eastAsia="Calibri" w:hAnsi="Trebuchet MS" w:cs="Arial"/>
          <w:lang w:val="en-US"/>
          <w14:ligatures w14:val="none"/>
        </w:rPr>
        <w:t>, de unde vor fi preluate operatori economici autorizati, pe baza de contract.</w:t>
      </w:r>
    </w:p>
    <w:p w14:paraId="07A2DBAE"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it-IT"/>
          <w14:ligatures w14:val="none"/>
        </w:rPr>
        <w:t xml:space="preserve">       Deseurile produse vor fi predate agentilor economici specializati in eliminarea/ valorificarea lor.  </w:t>
      </w:r>
    </w:p>
    <w:p w14:paraId="0DD259E3"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i/>
          <w:lang w:val="it-IT"/>
          <w14:ligatures w14:val="none"/>
        </w:rPr>
        <w:t xml:space="preserve">1.5. Emisii poluante, zgomot si alte surse de disconfort: </w:t>
      </w:r>
      <w:r w:rsidRPr="004F2B32">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59CF0B5E"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p>
    <w:p w14:paraId="76F3EDEF" w14:textId="77777777" w:rsidR="004F2B32" w:rsidRPr="004F2B32" w:rsidRDefault="004F2B32" w:rsidP="004F2B32">
      <w:pPr>
        <w:keepNext/>
        <w:spacing w:after="0" w:line="240" w:lineRule="auto"/>
        <w:jc w:val="both"/>
        <w:rPr>
          <w:rFonts w:ascii="Trebuchet MS" w:eastAsia="Calibri" w:hAnsi="Trebuchet MS" w:cs="Arial"/>
          <w:b/>
          <w:lang w:val="it-IT"/>
          <w14:ligatures w14:val="none"/>
        </w:rPr>
      </w:pPr>
      <w:r w:rsidRPr="004F2B32">
        <w:rPr>
          <w:rFonts w:ascii="Trebuchet MS" w:eastAsia="Calibri" w:hAnsi="Trebuchet MS" w:cs="Arial"/>
          <w:lang w:val="it-IT"/>
          <w14:ligatures w14:val="none"/>
        </w:rPr>
        <w:t xml:space="preserve">       </w:t>
      </w:r>
      <w:r w:rsidRPr="004F2B32">
        <w:rPr>
          <w:rFonts w:ascii="Trebuchet MS" w:eastAsia="Calibri" w:hAnsi="Trebuchet MS" w:cs="Arial"/>
          <w:b/>
          <w:lang w:val="it-IT"/>
          <w14:ligatures w14:val="none"/>
        </w:rPr>
        <w:t>Masuri pentru limitarea emisiilor de poluanti in aer si zgomotului:</w:t>
      </w:r>
    </w:p>
    <w:p w14:paraId="06FBF365"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0AB5300D"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Nivelul de zgomot rezultat in perioada de functionare se va incadra in limitele admise pentru functiunea existenta  in zona, conform SR 10009/2017.</w:t>
      </w:r>
    </w:p>
    <w:p w14:paraId="64012BB3"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vor respecta de asemenea prevederile Ord. MS nr. 119/2014 privind aprobarea Normelor de igienă și sănătate publică privind mediul de viata al populatiei cu modificarile și completarile ulterioare.</w:t>
      </w:r>
    </w:p>
    <w:p w14:paraId="1BF66F16" w14:textId="77777777" w:rsidR="004F2B32" w:rsidRDefault="004F2B32" w:rsidP="004F2B32">
      <w:pPr>
        <w:keepNext/>
        <w:spacing w:after="0" w:line="240" w:lineRule="auto"/>
        <w:jc w:val="both"/>
        <w:rPr>
          <w:rFonts w:ascii="Trebuchet MS" w:eastAsia="Calibri" w:hAnsi="Trebuchet MS" w:cs="Arial"/>
          <w:lang w:val="en-US"/>
          <w14:ligatures w14:val="none"/>
        </w:rPr>
      </w:pPr>
    </w:p>
    <w:p w14:paraId="2A282381" w14:textId="77777777" w:rsidR="00AD1EB9" w:rsidRPr="004F2B32" w:rsidRDefault="00AD1EB9" w:rsidP="004F2B32">
      <w:pPr>
        <w:keepNext/>
        <w:spacing w:after="0" w:line="240" w:lineRule="auto"/>
        <w:jc w:val="both"/>
        <w:rPr>
          <w:rFonts w:ascii="Trebuchet MS" w:eastAsia="Calibri" w:hAnsi="Trebuchet MS" w:cs="Arial"/>
          <w:lang w:val="en-US"/>
          <w14:ligatures w14:val="none"/>
        </w:rPr>
      </w:pPr>
    </w:p>
    <w:p w14:paraId="58105889"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b/>
          <w:lang w:val="it-IT"/>
          <w14:ligatures w14:val="none"/>
        </w:rPr>
        <w:t>2. Localizarea proiectului:</w:t>
      </w:r>
      <w:r w:rsidRPr="004F2B32">
        <w:rPr>
          <w:rFonts w:ascii="Trebuchet MS" w:eastAsia="Calibri" w:hAnsi="Trebuchet MS" w:cs="Arial"/>
          <w:lang w:val="it-IT"/>
          <w14:ligatures w14:val="none"/>
        </w:rPr>
        <w:t xml:space="preserve"> </w:t>
      </w:r>
    </w:p>
    <w:p w14:paraId="06216CCB" w14:textId="6D09EBF9"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 xml:space="preserve">2.1. Utilizarea existentă a terenului: conform Certificatului de Urbanism nr. </w:t>
      </w:r>
      <w:r w:rsidR="00065CF3" w:rsidRPr="00065CF3">
        <w:rPr>
          <w:rFonts w:ascii="Trebuchet MS" w:eastAsia="Times New Roman" w:hAnsi="Trebuchet MS" w:cs="Arial"/>
          <w:lang w:eastAsia="ro-RO"/>
          <w14:ligatures w14:val="none"/>
        </w:rPr>
        <w:t xml:space="preserve">6 din 11.01.2022, emis de Primaria </w:t>
      </w:r>
      <w:r w:rsidR="00065CF3" w:rsidRPr="00065CF3">
        <w:rPr>
          <w:rFonts w:ascii="Trebuchet MS" w:eastAsia="Times New Roman" w:hAnsi="Trebuchet MS" w:cs="Arial"/>
          <w:lang w:val="en-US" w:eastAsia="ro-RO"/>
          <w14:ligatures w14:val="none"/>
        </w:rPr>
        <w:t>orasului Chitila</w:t>
      </w:r>
      <w:r w:rsidRPr="004F2B32">
        <w:rPr>
          <w:rFonts w:ascii="Trebuchet MS" w:eastAsia="Calibri" w:hAnsi="Trebuchet MS" w:cs="Arial"/>
          <w:lang w:val="en-US"/>
          <w14:ligatures w14:val="none"/>
        </w:rPr>
        <w:t xml:space="preserve">, </w:t>
      </w:r>
      <w:r w:rsidRPr="004F2B32">
        <w:rPr>
          <w:rFonts w:ascii="Trebuchet MS" w:eastAsia="Calibri" w:hAnsi="Trebuchet MS" w:cs="Arial"/>
          <w:lang w:val="it-IT"/>
          <w14:ligatures w14:val="none"/>
        </w:rPr>
        <w:t xml:space="preserve">terenul este situat in intravilanul </w:t>
      </w:r>
      <w:r w:rsidRPr="004F2B32">
        <w:rPr>
          <w:rFonts w:ascii="Trebuchet MS" w:eastAsia="Calibri" w:hAnsi="Trebuchet MS" w:cs="Arial"/>
          <w:lang w:val="en-US"/>
          <w14:ligatures w14:val="none"/>
        </w:rPr>
        <w:t xml:space="preserve">orasului </w:t>
      </w:r>
      <w:r w:rsidR="00065CF3" w:rsidRPr="00065CF3">
        <w:rPr>
          <w:rFonts w:ascii="Trebuchet MS" w:eastAsia="Calibri" w:hAnsi="Trebuchet MS" w:cs="Arial"/>
          <w:lang w:val="en-US"/>
          <w14:ligatures w14:val="none"/>
        </w:rPr>
        <w:t>Chitila</w:t>
      </w:r>
      <w:r w:rsidRPr="004F2B32">
        <w:rPr>
          <w:rFonts w:ascii="Trebuchet MS" w:eastAsia="Calibri" w:hAnsi="Trebuchet MS" w:cs="Arial"/>
          <w:lang w:val="en-US"/>
          <w14:ligatures w14:val="none"/>
        </w:rPr>
        <w:t>,</w:t>
      </w:r>
      <w:r w:rsidRPr="004F2B32">
        <w:rPr>
          <w:rFonts w:ascii="Trebuchet MS" w:eastAsia="Calibri" w:hAnsi="Trebuchet MS" w:cs="Arial"/>
          <w:lang w:val="it-IT"/>
          <w14:ligatures w14:val="none"/>
        </w:rPr>
        <w:t xml:space="preserve"> </w:t>
      </w:r>
      <w:r w:rsidRPr="004F2B32">
        <w:rPr>
          <w:rFonts w:ascii="Trebuchet MS" w:eastAsia="Calibri" w:hAnsi="Trebuchet MS" w:cs="Arial"/>
          <w:lang w:val="en-US"/>
          <w14:ligatures w14:val="none"/>
        </w:rPr>
        <w:t xml:space="preserve">functiunea </w:t>
      </w:r>
      <w:r w:rsidRPr="004F2B32">
        <w:rPr>
          <w:rFonts w:ascii="Trebuchet MS" w:eastAsia="Calibri" w:hAnsi="Trebuchet MS" w:cs="Arial"/>
          <w:lang w:val="it-IT"/>
          <w14:ligatures w14:val="none"/>
        </w:rPr>
        <w:t xml:space="preserve"> zonei: </w:t>
      </w:r>
      <w:r w:rsidR="00C74A3A" w:rsidRPr="00C74A3A">
        <w:rPr>
          <w:rFonts w:ascii="Trebuchet MS" w:eastAsia="Times New Roman" w:hAnsi="Trebuchet MS" w:cs="Arial"/>
          <w:lang w:eastAsia="ro-RO"/>
          <w14:ligatures w14:val="none"/>
        </w:rPr>
        <w:t>zona de activitati productive, subzona unitatilor mici mijlocii si de servicii – A2,</w:t>
      </w:r>
      <w:r w:rsidR="00C74A3A">
        <w:rPr>
          <w:rFonts w:ascii="Trebuchet MS" w:eastAsia="Times New Roman" w:hAnsi="Trebuchet MS" w:cs="Arial"/>
          <w:lang w:eastAsia="ro-RO"/>
          <w14:ligatures w14:val="none"/>
        </w:rPr>
        <w:t xml:space="preserve"> </w:t>
      </w:r>
      <w:r w:rsidRPr="004F2B32">
        <w:rPr>
          <w:rFonts w:ascii="Trebuchet MS" w:eastAsia="Times New Roman" w:hAnsi="Trebuchet MS" w:cs="Arial"/>
          <w:lang w:eastAsia="ro-RO"/>
          <w14:ligatures w14:val="none"/>
        </w:rPr>
        <w:t xml:space="preserve">conform PUG </w:t>
      </w:r>
      <w:r w:rsidR="00C74A3A" w:rsidRPr="00C74A3A">
        <w:rPr>
          <w:rFonts w:ascii="Trebuchet MS" w:eastAsia="Times New Roman" w:hAnsi="Trebuchet MS" w:cs="Arial"/>
          <w:lang w:val="en-US" w:eastAsia="ro-RO"/>
          <w14:ligatures w14:val="none"/>
        </w:rPr>
        <w:t>Chitila</w:t>
      </w:r>
      <w:r w:rsidR="00C74A3A">
        <w:rPr>
          <w:rFonts w:ascii="Trebuchet MS" w:eastAsia="Times New Roman" w:hAnsi="Trebuchet MS" w:cs="Arial"/>
          <w:lang w:eastAsia="ro-RO"/>
          <w14:ligatures w14:val="none"/>
        </w:rPr>
        <w:t>, aprobat cu H.C.L. nr. 21/14.02</w:t>
      </w:r>
      <w:r w:rsidRPr="004F2B32">
        <w:rPr>
          <w:rFonts w:ascii="Trebuchet MS" w:eastAsia="Times New Roman" w:hAnsi="Trebuchet MS" w:cs="Arial"/>
          <w:lang w:eastAsia="ro-RO"/>
          <w14:ligatures w14:val="none"/>
        </w:rPr>
        <w:t>.2019.</w:t>
      </w:r>
    </w:p>
    <w:p w14:paraId="4B57663C"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it-IT"/>
          <w14:ligatures w14:val="none"/>
        </w:rPr>
        <w:t xml:space="preserve">2.2. </w:t>
      </w:r>
      <w:r w:rsidRPr="004F2B32">
        <w:rPr>
          <w:rFonts w:ascii="Trebuchet MS" w:eastAsia="Calibri" w:hAnsi="Trebuchet MS" w:cs="Arial"/>
          <w:lang w:val="en-US"/>
          <w14:ligatures w14:val="none"/>
        </w:rPr>
        <w:t>relativa abundenţă a resurselor naturale din zonă, calitatea şi capacitatea regenerativă a acestora: proiectul nu are impact asupra resurselor naturale din zona;</w:t>
      </w:r>
    </w:p>
    <w:p w14:paraId="72F9F85D" w14:textId="77777777" w:rsidR="004F2B32" w:rsidRPr="004F2B32" w:rsidRDefault="004F2B32" w:rsidP="004F2B32">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2.3. capacitatea de absorbţie a mediului, cu atenţie deosebită pentru:</w:t>
      </w:r>
    </w:p>
    <w:p w14:paraId="7ABA0F8D" w14:textId="77777777" w:rsidR="004F2B32" w:rsidRPr="004F2B32" w:rsidRDefault="004F2B32" w:rsidP="004F2B32">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a) zonele umede – nu este cazul;</w:t>
      </w:r>
    </w:p>
    <w:p w14:paraId="4EF39985" w14:textId="77777777" w:rsidR="004F2B32" w:rsidRPr="004F2B32" w:rsidRDefault="004F2B32" w:rsidP="004F2B32">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b) zonele costiere – nu este cazul;</w:t>
      </w:r>
    </w:p>
    <w:p w14:paraId="7255628C" w14:textId="77777777" w:rsidR="004F2B32" w:rsidRPr="004F2B32" w:rsidRDefault="004F2B32" w:rsidP="004F2B32">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c) zonele montane şi cele împădurite – nu este cazul;</w:t>
      </w:r>
    </w:p>
    <w:p w14:paraId="50B28FE4" w14:textId="77777777" w:rsidR="004F2B32" w:rsidRPr="004F2B32" w:rsidRDefault="004F2B32" w:rsidP="004F2B32">
      <w:pPr>
        <w:keepNext/>
        <w:autoSpaceDE w:val="0"/>
        <w:autoSpaceDN w:val="0"/>
        <w:adjustRightInd w:val="0"/>
        <w:spacing w:after="0" w:line="240" w:lineRule="auto"/>
        <w:rPr>
          <w:rFonts w:ascii="Trebuchet MS" w:eastAsia="Calibri" w:hAnsi="Trebuchet MS" w:cs="Arial"/>
          <w:lang w:val="en-US"/>
          <w14:ligatures w14:val="none"/>
        </w:rPr>
      </w:pPr>
      <w:r w:rsidRPr="004F2B32">
        <w:rPr>
          <w:rFonts w:ascii="Trebuchet MS" w:eastAsia="Calibri" w:hAnsi="Trebuchet MS" w:cs="Arial"/>
          <w:lang w:val="en-US"/>
          <w14:ligatures w14:val="none"/>
        </w:rPr>
        <w:t>d) parcurile şi rezervaţiile naturale – nu este cazul;</w:t>
      </w:r>
    </w:p>
    <w:p w14:paraId="6D47018E"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e) ariile clasificate sau zonele protejate prin legislaţia în vigoare, cum sunt: zone de protecţie a faunei piscicole, bazine piscicole naturale şi bazine piscicole amenajate, etc.: nu este cazul;</w:t>
      </w:r>
    </w:p>
    <w:p w14:paraId="58139BB9"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0349DADB"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g) ariile în care standardele de calitate a mediului stabilite de legislaţie au fost deja depăşite: nu s-a înregistrat o astfel de situatie;</w:t>
      </w:r>
    </w:p>
    <w:p w14:paraId="435DC472"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h) ariile dens populate: nu este cazul;</w:t>
      </w:r>
    </w:p>
    <w:p w14:paraId="7F462ECA"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i) peisajele cu semnificaţie istorică, culturală şi arheologică: nu este cazul.</w:t>
      </w:r>
    </w:p>
    <w:p w14:paraId="427E095F"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en-US"/>
          <w14:ligatures w14:val="none"/>
        </w:rPr>
      </w:pPr>
      <w:r w:rsidRPr="004F2B32">
        <w:rPr>
          <w:rFonts w:ascii="Trebuchet MS" w:eastAsia="Calibri" w:hAnsi="Trebuchet MS" w:cs="Arial"/>
          <w:b/>
          <w:lang w:val="it-IT"/>
          <w14:ligatures w14:val="none"/>
        </w:rPr>
        <w:t>3. Caracteristicile impactului potential:</w:t>
      </w:r>
      <w:r w:rsidRPr="004F2B32">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783A6371"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lang w:val="pt-BR"/>
          <w14:ligatures w14:val="none"/>
        </w:rPr>
        <w:t>a) extinderea impactului:</w:t>
      </w:r>
      <w:r w:rsidRPr="004F2B32">
        <w:rPr>
          <w:rFonts w:ascii="Trebuchet MS" w:eastAsia="Calibri" w:hAnsi="Trebuchet MS" w:cs="Arial"/>
          <w:i/>
          <w:lang w:val="it-IT"/>
          <w14:ligatures w14:val="none"/>
        </w:rPr>
        <w:t xml:space="preserve"> </w:t>
      </w:r>
      <w:r w:rsidRPr="004F2B32">
        <w:rPr>
          <w:rFonts w:ascii="Trebuchet MS" w:eastAsia="Calibri" w:hAnsi="Trebuchet MS" w:cs="Arial"/>
          <w:lang w:val="en-US"/>
          <w14:ligatures w14:val="none"/>
        </w:rPr>
        <w:t>aria geografică şi numărul persoanelor afectate: nu este cazul;</w:t>
      </w:r>
    </w:p>
    <w:p w14:paraId="7305CF66"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b) natura transfrontalieră a impactului: nu este cazul;</w:t>
      </w:r>
    </w:p>
    <w:p w14:paraId="40F264E1"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c) mărimea şi complexitatea impactului: redusa;</w:t>
      </w:r>
    </w:p>
    <w:p w14:paraId="2E14EA13" w14:textId="77777777" w:rsidR="004F2B32" w:rsidRPr="004F2B32" w:rsidRDefault="004F2B32" w:rsidP="004F2B32">
      <w:pPr>
        <w:keepNext/>
        <w:autoSpaceDE w:val="0"/>
        <w:autoSpaceDN w:val="0"/>
        <w:adjustRightInd w:val="0"/>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d) probabilitatea impactului: redusă, în timpul realizării lucrărilor de construcţii;</w:t>
      </w:r>
    </w:p>
    <w:p w14:paraId="7364A8AD"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pt-BR"/>
          <w14:ligatures w14:val="none"/>
        </w:rPr>
        <w:t>e) durata, frecvenţa şi reversibilitatea impactului: redus</w:t>
      </w:r>
      <w:r w:rsidRPr="004F2B32">
        <w:rPr>
          <w:rFonts w:ascii="Trebuchet MS" w:eastAsia="Calibri" w:hAnsi="Trebuchet MS" w:cs="Arial"/>
          <w:lang w:val="en-US"/>
          <w14:ligatures w14:val="none"/>
        </w:rPr>
        <w:t xml:space="preserve"> în perioada desfăşurării lucrărilor de execuţie şi impact redus în timpul utilizarii imobilului.</w:t>
      </w:r>
    </w:p>
    <w:p w14:paraId="77A7E384" w14:textId="77777777" w:rsidR="004F2B32" w:rsidRPr="004F2B32" w:rsidRDefault="004F2B32" w:rsidP="004F2B32">
      <w:pPr>
        <w:keepNext/>
        <w:widowControl w:val="0"/>
        <w:adjustRightInd w:val="0"/>
        <w:spacing w:after="0" w:line="240" w:lineRule="auto"/>
        <w:jc w:val="both"/>
        <w:textAlignment w:val="baseline"/>
        <w:rPr>
          <w:rFonts w:ascii="Trebuchet MS" w:eastAsia="Times New Roman" w:hAnsi="Trebuchet MS" w:cs="Arial"/>
          <w:b/>
          <w:lang w:val="en-US"/>
          <w14:ligatures w14:val="none"/>
        </w:rPr>
      </w:pPr>
      <w:r w:rsidRPr="004F2B32">
        <w:rPr>
          <w:rFonts w:ascii="Trebuchet MS" w:eastAsia="Times New Roman" w:hAnsi="Trebuchet MS" w:cs="Arial"/>
          <w:b/>
          <w:lang w:val="en-US"/>
          <w14:ligatures w14:val="none"/>
        </w:rPr>
        <w:t>4. Conditiile de realizare a proiectului:</w:t>
      </w:r>
    </w:p>
    <w:p w14:paraId="7ED023BA" w14:textId="7ACF0891" w:rsidR="004F2B32" w:rsidRPr="004F2B32" w:rsidRDefault="004F2B32" w:rsidP="004F2B32">
      <w:pPr>
        <w:keepNext/>
        <w:widowControl w:val="0"/>
        <w:adjustRightInd w:val="0"/>
        <w:spacing w:after="0" w:line="240" w:lineRule="auto"/>
        <w:jc w:val="both"/>
        <w:textAlignment w:val="baseline"/>
        <w:rPr>
          <w:rFonts w:ascii="Trebuchet MS" w:eastAsia="Times New Roman" w:hAnsi="Trebuchet MS" w:cs="Arial"/>
          <w:lang w:val="en-US"/>
          <w14:ligatures w14:val="none"/>
        </w:rPr>
      </w:pPr>
      <w:r w:rsidRPr="004F2B32">
        <w:rPr>
          <w:rFonts w:ascii="Trebuchet MS" w:eastAsia="Times New Roman" w:hAnsi="Trebuchet MS" w:cs="Arial"/>
          <w:b/>
          <w:lang w:val="en-US"/>
          <w14:ligatures w14:val="none"/>
        </w:rPr>
        <w:t xml:space="preserve">- </w:t>
      </w:r>
      <w:r w:rsidRPr="004F2B32">
        <w:rPr>
          <w:rFonts w:ascii="Trebuchet MS" w:eastAsia="Times New Roman" w:hAnsi="Trebuchet MS" w:cs="Arial"/>
          <w:lang w:val="en-US"/>
          <w14:ligatures w14:val="none"/>
        </w:rPr>
        <w:t>I</w:t>
      </w:r>
      <w:r w:rsidRPr="004F2B32">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353AF1" w:rsidRPr="00353AF1">
        <w:rPr>
          <w:rFonts w:ascii="Trebuchet MS" w:eastAsia="Times New Roman" w:hAnsi="Trebuchet MS" w:cs="Arial"/>
          <w:bCs/>
          <w14:ligatures w14:val="none"/>
        </w:rPr>
        <w:t xml:space="preserve">6 din 11.01.2022, emis de Primaria </w:t>
      </w:r>
      <w:r w:rsidR="00353AF1" w:rsidRPr="00353AF1">
        <w:rPr>
          <w:rFonts w:ascii="Trebuchet MS" w:eastAsia="Times New Roman" w:hAnsi="Trebuchet MS" w:cs="Arial"/>
          <w:bCs/>
          <w:lang w:val="en-US"/>
          <w14:ligatures w14:val="none"/>
        </w:rPr>
        <w:t>orasului Chitila</w:t>
      </w:r>
      <w:r w:rsidRPr="004F2B32">
        <w:rPr>
          <w:rFonts w:ascii="Trebuchet MS" w:eastAsia="Times New Roman" w:hAnsi="Trebuchet MS" w:cs="Arial"/>
          <w:bCs/>
          <w14:ligatures w14:val="none"/>
        </w:rPr>
        <w:t xml:space="preserve">, </w:t>
      </w:r>
      <w:r w:rsidRPr="004F2B32">
        <w:rPr>
          <w:rFonts w:ascii="Trebuchet MS" w:eastAsia="Times New Roman" w:hAnsi="Trebuchet MS" w:cs="Arial"/>
          <w:lang w:val="en-US"/>
          <w14:ligatures w14:val="none"/>
        </w:rPr>
        <w:t>precum si prin</w:t>
      </w:r>
      <w:r w:rsidRPr="004F2B32">
        <w:rPr>
          <w:rFonts w:ascii="Trebuchet MS" w:eastAsia="Times New Roman" w:hAnsi="Trebuchet MS" w:cs="Arial"/>
          <w:bCs/>
          <w:lang w:val="en-US"/>
          <w14:ligatures w14:val="none"/>
        </w:rPr>
        <w:t xml:space="preserve"> </w:t>
      </w:r>
      <w:r w:rsidRPr="004F2B32">
        <w:rPr>
          <w:rFonts w:ascii="Trebuchet MS" w:eastAsia="Times New Roman" w:hAnsi="Trebuchet MS" w:cs="Arial"/>
          <w:lang w:val="en-US"/>
          <w14:ligatures w14:val="none"/>
        </w:rPr>
        <w:t>avizele sau acordurile emise de instituţiile menţionate în acesta.</w:t>
      </w:r>
    </w:p>
    <w:p w14:paraId="11F7A29D" w14:textId="1997A871"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kern w:val="16"/>
          <w:lang w:val="pt-BR"/>
          <w14:ligatures w14:val="none"/>
        </w:rPr>
        <w:t>- S</w:t>
      </w:r>
      <w:r w:rsidRPr="004F2B32">
        <w:rPr>
          <w:rFonts w:ascii="Trebuchet MS" w:eastAsia="Calibri" w:hAnsi="Trebuchet MS" w:cs="Arial"/>
          <w:lang w:val="pt-BR"/>
          <w14:ligatures w14:val="none"/>
        </w:rPr>
        <w:t xml:space="preserve">e vor respecta conditiile impuse, conform Regulamentului P.U.G. </w:t>
      </w:r>
      <w:r w:rsidR="00353AF1" w:rsidRPr="00353AF1">
        <w:rPr>
          <w:rFonts w:ascii="Trebuchet MS" w:eastAsia="Times New Roman" w:hAnsi="Trebuchet MS" w:cs="Arial"/>
          <w:bCs/>
          <w:lang w:val="en-US" w:eastAsia="ro-RO"/>
          <w14:ligatures w14:val="none"/>
        </w:rPr>
        <w:t>Chitila</w:t>
      </w:r>
      <w:r w:rsidR="00353AF1" w:rsidRPr="00353AF1">
        <w:rPr>
          <w:rFonts w:ascii="Trebuchet MS" w:eastAsia="Times New Roman" w:hAnsi="Trebuchet MS" w:cs="Arial"/>
          <w:lang w:val="pt-BR" w:eastAsia="ro-RO"/>
          <w14:ligatures w14:val="none"/>
        </w:rPr>
        <w:t xml:space="preserve"> </w:t>
      </w:r>
      <w:r w:rsidRPr="004F2B32">
        <w:rPr>
          <w:rFonts w:ascii="Trebuchet MS" w:eastAsia="Calibri" w:hAnsi="Trebuchet MS" w:cs="Arial"/>
          <w:lang w:val="pt-BR"/>
          <w14:ligatures w14:val="none"/>
        </w:rPr>
        <w:t xml:space="preserve">aprobat cu </w:t>
      </w:r>
      <w:r w:rsidRPr="004F2B32">
        <w:rPr>
          <w:rFonts w:ascii="Trebuchet MS" w:eastAsia="Calibri" w:hAnsi="Trebuchet MS" w:cs="Arial"/>
          <w:lang w:val="it-IT"/>
          <w14:ligatures w14:val="none"/>
        </w:rPr>
        <w:t xml:space="preserve">H.C.L. </w:t>
      </w:r>
      <w:r w:rsidR="00353AF1" w:rsidRPr="00353AF1">
        <w:rPr>
          <w:rFonts w:ascii="Trebuchet MS" w:eastAsia="Calibri" w:hAnsi="Trebuchet MS" w:cs="Arial"/>
          <w:bCs/>
          <w:color w:val="000000"/>
          <w:lang w:val="en-US"/>
          <w14:ligatures w14:val="none"/>
        </w:rPr>
        <w:t>Chitila</w:t>
      </w:r>
      <w:r w:rsidRPr="004F2B32">
        <w:rPr>
          <w:rFonts w:ascii="Trebuchet MS" w:eastAsia="Calibri" w:hAnsi="Trebuchet MS" w:cs="Arial"/>
          <w:bCs/>
          <w:color w:val="000000"/>
          <w14:ligatures w14:val="none"/>
        </w:rPr>
        <w:t>,</w:t>
      </w:r>
      <w:r w:rsidRPr="004F2B32">
        <w:rPr>
          <w:rFonts w:ascii="Trebuchet MS" w:eastAsia="Calibri" w:hAnsi="Trebuchet MS" w:cs="Arial"/>
          <w:lang w:val="en-US"/>
          <w14:ligatures w14:val="none"/>
        </w:rPr>
        <w:t xml:space="preserve"> nr. </w:t>
      </w:r>
      <w:r w:rsidR="00353AF1">
        <w:rPr>
          <w:rFonts w:ascii="Trebuchet MS" w:eastAsia="Calibri" w:hAnsi="Trebuchet MS" w:cs="Arial"/>
          <w:lang w:val="en-US"/>
          <w14:ligatures w14:val="none"/>
        </w:rPr>
        <w:t>21/14.02</w:t>
      </w:r>
      <w:r w:rsidRPr="004F2B32">
        <w:rPr>
          <w:rFonts w:ascii="Trebuchet MS" w:eastAsia="Calibri" w:hAnsi="Trebuchet MS" w:cs="Arial"/>
          <w:lang w:val="en-US"/>
          <w14:ligatures w14:val="none"/>
        </w:rPr>
        <w:t>.2019</w:t>
      </w:r>
      <w:r w:rsidRPr="004F2B32">
        <w:rPr>
          <w:rFonts w:ascii="Trebuchet MS" w:eastAsia="Calibri" w:hAnsi="Trebuchet MS" w:cs="Arial"/>
          <w:lang w:val="it-IT"/>
          <w14:ligatures w14:val="none"/>
        </w:rPr>
        <w:t xml:space="preserve">.  </w:t>
      </w:r>
    </w:p>
    <w:p w14:paraId="6426273E" w14:textId="77777777" w:rsidR="004F2B32" w:rsidRPr="004F2B32" w:rsidRDefault="004F2B32" w:rsidP="004F2B32">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lastRenderedPageBreak/>
        <w:t>- Se vor respecta prevederile O.U.G. nr. 195/2005 privind protec</w:t>
      </w:r>
      <w:r w:rsidRPr="004F2B32">
        <w:rPr>
          <w:rFonts w:ascii="Trebuchet MS" w:eastAsia="Calibri" w:hAnsi="Trebuchet MS" w:cs="Arial"/>
          <w:lang w:val="it-IT"/>
          <w14:ligatures w14:val="none"/>
        </w:rPr>
        <w:t xml:space="preserve">tia mediului cu modificarile si </w:t>
      </w:r>
      <w:r w:rsidRPr="004F2B32">
        <w:rPr>
          <w:rFonts w:ascii="Trebuchet MS" w:eastAsia="Calibri" w:hAnsi="Trebuchet MS" w:cs="Arial"/>
          <w14:ligatures w14:val="none"/>
        </w:rPr>
        <w:t>completarile ulterioare.</w:t>
      </w:r>
    </w:p>
    <w:p w14:paraId="26BC56EF"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14:ligatures w14:val="none"/>
        </w:rPr>
        <w:t>-</w:t>
      </w:r>
      <w:r w:rsidRPr="004F2B32">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nr. 462/1993 </w:t>
      </w:r>
      <w:r w:rsidRPr="004F2B32">
        <w:rPr>
          <w:rFonts w:ascii="Trebuchet MS" w:eastAsia="Calibri" w:hAnsi="Trebuchet MS" w:cs="Arial"/>
          <w:lang w:val="fr-FR"/>
          <w14:ligatures w14:val="none"/>
        </w:rPr>
        <w:t>si</w:t>
      </w:r>
      <w:r w:rsidRPr="004F2B32">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
    <w:p w14:paraId="225FC766"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xml:space="preserve">- Se vor respecta prevederile Legii nr. 104/2011, </w:t>
      </w:r>
      <w:r w:rsidRPr="004F2B32">
        <w:rPr>
          <w:rFonts w:ascii="Trebuchet MS" w:eastAsia="Calibri" w:hAnsi="Trebuchet MS" w:cs="Arial"/>
          <w14:ligatures w14:val="none"/>
        </w:rPr>
        <w:t xml:space="preserve">cu completarile si modificarile ulterioare, </w:t>
      </w:r>
      <w:r w:rsidRPr="004F2B32">
        <w:rPr>
          <w:rFonts w:ascii="Trebuchet MS" w:eastAsia="Calibri" w:hAnsi="Trebuchet MS" w:cs="Arial"/>
          <w:lang w:val="it-IT"/>
          <w14:ligatures w14:val="none"/>
        </w:rPr>
        <w:t>privind calitatea aerului inconjurator.</w:t>
      </w:r>
    </w:p>
    <w:p w14:paraId="4F714CDA" w14:textId="77777777" w:rsidR="004F2B32" w:rsidRPr="004F2B32" w:rsidRDefault="004F2B32" w:rsidP="004F2B32">
      <w:pPr>
        <w:keepNext/>
        <w:spacing w:after="0" w:line="240" w:lineRule="auto"/>
        <w:jc w:val="both"/>
        <w:rPr>
          <w:rFonts w:ascii="Trebuchet MS" w:eastAsia="Calibri" w:hAnsi="Trebuchet MS" w:cs="Arial"/>
          <w:lang w:val="pt-BR"/>
          <w14:ligatures w14:val="none"/>
        </w:rPr>
      </w:pPr>
      <w:r w:rsidRPr="004F2B32">
        <w:rPr>
          <w:rFonts w:ascii="Trebuchet MS" w:eastAsia="Calibri" w:hAnsi="Trebuchet MS" w:cs="Arial"/>
          <w:lang w:val="pt-BR"/>
          <w14:ligatures w14:val="none"/>
        </w:rPr>
        <w:t>-    Se vor respecta prevederile Ordinului nr. 756/1997 cu privire la factorul de mediu sol.</w:t>
      </w:r>
    </w:p>
    <w:p w14:paraId="489E14E5" w14:textId="77777777" w:rsidR="004F2B32" w:rsidRPr="004F2B32" w:rsidRDefault="004F2B32" w:rsidP="004F2B32">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t xml:space="preserve">-   Gospodărirea materialelor de construcţie se va realiza numai în limita terenului deţinut, fără deranjarea vecinătăţilor. </w:t>
      </w:r>
    </w:p>
    <w:p w14:paraId="73947CE4" w14:textId="77777777" w:rsidR="004F2B32" w:rsidRPr="004F2B32" w:rsidRDefault="004F2B32" w:rsidP="004F2B32">
      <w:pPr>
        <w:keepNext/>
        <w:spacing w:after="0" w:line="240" w:lineRule="auto"/>
        <w:jc w:val="both"/>
        <w:rPr>
          <w:rFonts w:ascii="Trebuchet MS" w:eastAsia="Calibri" w:hAnsi="Trebuchet MS" w:cs="Arial"/>
          <w14:ligatures w14:val="none"/>
        </w:rPr>
      </w:pPr>
      <w:r w:rsidRPr="004F2B32">
        <w:rPr>
          <w:rFonts w:ascii="Trebuchet MS" w:eastAsia="Calibri" w:hAnsi="Trebuchet MS" w:cs="Arial"/>
          <w14:ligatures w14:val="none"/>
        </w:rPr>
        <w:t>-    Se vor respecta prevederile O.U.G. nr. 92/2021 privind regimul deseurilor, modificat si completat.</w:t>
      </w:r>
    </w:p>
    <w:p w14:paraId="22881FA8" w14:textId="77777777" w:rsidR="004F2B32" w:rsidRPr="004F2B32" w:rsidRDefault="004F2B32" w:rsidP="004F2B32">
      <w:pPr>
        <w:keepNext/>
        <w:numPr>
          <w:ilvl w:val="0"/>
          <w:numId w:val="8"/>
        </w:numPr>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vor lua măsuri de protecţie antifonică în zona de lucru a şantierului.</w:t>
      </w:r>
    </w:p>
    <w:p w14:paraId="5B332800" w14:textId="77777777" w:rsidR="004F2B32" w:rsidRPr="004F2B32" w:rsidRDefault="004F2B32" w:rsidP="004F2B32">
      <w:pPr>
        <w:keepNext/>
        <w:numPr>
          <w:ilvl w:val="0"/>
          <w:numId w:val="8"/>
        </w:numPr>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Se vor respecta prevederile Ordinului nr. 119/2014 emis de Ministerul Sănătăţii cu modificarile si completarile ulterioare.</w:t>
      </w:r>
    </w:p>
    <w:p w14:paraId="54927C23" w14:textId="77777777" w:rsidR="004F2B32" w:rsidRPr="004F2B32" w:rsidRDefault="004F2B32" w:rsidP="004F2B32">
      <w:pPr>
        <w:keepNext/>
        <w:numPr>
          <w:ilvl w:val="0"/>
          <w:numId w:val="8"/>
        </w:numPr>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Se va respecta n</w:t>
      </w:r>
      <w:r w:rsidRPr="004F2B32">
        <w:rPr>
          <w:rFonts w:ascii="Trebuchet MS" w:eastAsia="Calibri" w:hAnsi="Trebuchet MS" w:cs="Arial"/>
          <w:lang w:val="it-IT"/>
          <w14:ligatures w14:val="none"/>
        </w:rPr>
        <w:t>otificarea privind asistenta de specialitate nr. 1349 din 26.10.2022 emisa de DSP Ilfov.</w:t>
      </w:r>
    </w:p>
    <w:p w14:paraId="12B13963" w14:textId="77777777" w:rsidR="004F2B32" w:rsidRPr="004F2B32" w:rsidRDefault="004F2B32" w:rsidP="004F2B32">
      <w:pPr>
        <w:keepNext/>
        <w:numPr>
          <w:ilvl w:val="0"/>
          <w:numId w:val="8"/>
        </w:numPr>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en-US"/>
          <w14:ligatures w14:val="none"/>
        </w:rPr>
        <w:t>Se vor respecta prevederile Legii nr. 61/1991, modificata, privind sanctionarea faptelor de incalcare a unor norme de convietuire sociala, a ordinii si linistii publice.</w:t>
      </w:r>
    </w:p>
    <w:p w14:paraId="33F3494E"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175013F9"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Deşeurile şi materialele rezultate din activitatea de construcţie şi montaj vor fi obligatoriu îndepărtate din zonă pe baza unui contract încheiat cu un prestator autorizat. Este interzisă depozitarea necontrolată a deşeurilor rezultate.</w:t>
      </w:r>
    </w:p>
    <w:p w14:paraId="761AFABD" w14:textId="77777777" w:rsidR="004F2B32" w:rsidRPr="004F2B32" w:rsidRDefault="004F2B32" w:rsidP="004F2B32">
      <w:pPr>
        <w:keepNext/>
        <w:spacing w:after="0" w:line="240" w:lineRule="auto"/>
        <w:jc w:val="both"/>
        <w:rPr>
          <w:rFonts w:ascii="Trebuchet MS" w:eastAsia="Calibri" w:hAnsi="Trebuchet MS" w:cs="Arial"/>
          <w14:ligatures w14:val="none"/>
        </w:rPr>
      </w:pPr>
      <w:r w:rsidRPr="004F2B32">
        <w:rPr>
          <w:rFonts w:ascii="Trebuchet MS" w:eastAsia="Calibri" w:hAnsi="Trebuchet MS" w:cs="Arial"/>
          <w:lang w:val="en-US"/>
          <w14:ligatures w14:val="none"/>
        </w:rPr>
        <w:t xml:space="preserve">- </w:t>
      </w:r>
      <w:r w:rsidRPr="004F2B32">
        <w:rPr>
          <w:rFonts w:ascii="Trebuchet MS" w:eastAsia="Calibri" w:hAnsi="Trebuchet MS" w:cs="Arial"/>
          <w14:ligatures w14:val="none"/>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4F2B32">
        <w:rPr>
          <w:rFonts w:ascii="Trebuchet MS" w:eastAsia="Calibri" w:hAnsi="Trebuchet MS" w:cs="Arial"/>
          <w:b/>
          <w:lang w:eastAsia="ro-RO"/>
          <w14:ligatures w14:val="none"/>
        </w:rPr>
        <w:t xml:space="preserve"> </w:t>
      </w:r>
      <w:r w:rsidRPr="004F2B32">
        <w:rPr>
          <w:rFonts w:ascii="Trebuchet MS" w:eastAsia="Calibri" w:hAnsi="Trebuchet MS" w:cs="Arial"/>
          <w14:ligatures w14:val="none"/>
        </w:rPr>
        <w:t>În cazul unor poluări accidentale se vor lua măsuri pedoameliorative.</w:t>
      </w:r>
    </w:p>
    <w:p w14:paraId="04122936"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a acestuia. </w:t>
      </w:r>
    </w:p>
    <w:p w14:paraId="47C3BC88"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3B2484EC" w14:textId="77777777" w:rsidR="004F2B32" w:rsidRPr="004F2B32" w:rsidRDefault="004F2B32" w:rsidP="004F2B32">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kern w:val="16"/>
          <w:lang w:val="pt-BR" w:eastAsia="x-none"/>
          <w14:ligatures w14:val="none"/>
        </w:rPr>
        <w:t>- S</w:t>
      </w:r>
      <w:r w:rsidRPr="004F2B32">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030C3192" w14:textId="77777777" w:rsidR="004F2B32" w:rsidRPr="004F2B32" w:rsidRDefault="004F2B32" w:rsidP="004F2B32">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lang w:val="pt-BR" w:eastAsia="x-none"/>
          <w14:ligatures w14:val="none"/>
        </w:rPr>
        <w:t>- Se va respecta legislatia de urbanism in vigoare.</w:t>
      </w:r>
    </w:p>
    <w:p w14:paraId="05D66DBB" w14:textId="77777777" w:rsidR="004F2B32" w:rsidRPr="004F2B32" w:rsidRDefault="004F2B32" w:rsidP="004F2B32">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lang w:val="pt-BR" w:eastAsia="x-none"/>
          <w14:ligatures w14:val="none"/>
        </w:rPr>
        <w:t>- Se va amenaja si intretine spatiul verde din incinta.</w:t>
      </w:r>
    </w:p>
    <w:p w14:paraId="0E3C618D"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lang w:val="pt-BR" w:eastAsia="x-none"/>
          <w14:ligatures w14:val="none"/>
        </w:rPr>
        <w:t xml:space="preserve">- </w:t>
      </w:r>
      <w:r w:rsidRPr="004F2B32">
        <w:rPr>
          <w:rFonts w:ascii="Trebuchet MS" w:eastAsia="Calibri" w:hAnsi="Trebuchet MS" w:cs="Arial"/>
          <w:kern w:val="16"/>
          <w:lang w:val="pt-BR" w:eastAsia="x-none"/>
          <w14:ligatures w14:val="none"/>
        </w:rPr>
        <w:t>S</w:t>
      </w:r>
      <w:r w:rsidRPr="004F2B32">
        <w:rPr>
          <w:rFonts w:ascii="Trebuchet MS" w:eastAsia="Calibri" w:hAnsi="Trebuchet MS" w:cs="Arial"/>
          <w:lang w:val="pt-BR" w:eastAsia="x-none"/>
          <w14:ligatures w14:val="none"/>
        </w:rPr>
        <w:t>e vor respecta prevederile</w:t>
      </w:r>
      <w:r w:rsidRPr="004F2B32">
        <w:rPr>
          <w:rFonts w:ascii="Trebuchet MS" w:eastAsia="Calibri" w:hAnsi="Trebuchet MS" w:cs="Arial"/>
          <w:noProof/>
          <w:lang w:eastAsia="x-none"/>
          <w14:ligatures w14:val="none"/>
        </w:rPr>
        <w:t xml:space="preserve"> Legii apelor nr. 107/1996 cu modificările și completările ulterioare.</w:t>
      </w:r>
    </w:p>
    <w:p w14:paraId="3D7714B0" w14:textId="77777777" w:rsidR="004F2B32" w:rsidRPr="004F2B32" w:rsidRDefault="004F2B32" w:rsidP="004F2B32">
      <w:pPr>
        <w:keepNext/>
        <w:spacing w:after="0" w:line="240" w:lineRule="auto"/>
        <w:jc w:val="both"/>
        <w:rPr>
          <w:rFonts w:ascii="Trebuchet MS" w:eastAsia="Calibri" w:hAnsi="Trebuchet MS" w:cs="Arial"/>
          <w:lang w:val="pt-BR" w:eastAsia="x-none"/>
          <w14:ligatures w14:val="none"/>
        </w:rPr>
      </w:pPr>
      <w:r w:rsidRPr="004F2B32">
        <w:rPr>
          <w:rFonts w:ascii="Trebuchet MS" w:eastAsia="Calibri" w:hAnsi="Trebuchet MS" w:cs="Arial"/>
          <w:color w:val="000000"/>
          <w:lang w:eastAsia="x-none"/>
          <w14:ligatures w14:val="none"/>
        </w:rPr>
        <w:t>- Indicatorii de calitate ai apelor uzate evacuate prin vidanjare se vor incadra in limitele maxime impuse prin H.G. 188/2002, NTPA 002/2002,</w:t>
      </w:r>
      <w:r w:rsidRPr="004F2B32">
        <w:rPr>
          <w:rFonts w:ascii="Trebuchet MS" w:eastAsia="Calibri" w:hAnsi="Trebuchet MS" w:cs="Arial"/>
          <w:lang w:val="pt-BR" w:eastAsia="x-none"/>
          <w14:ligatures w14:val="none"/>
        </w:rPr>
        <w:t xml:space="preserve"> modificat si completat de H.G. nr. 352/2005.</w:t>
      </w:r>
    </w:p>
    <w:p w14:paraId="1C61708E"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Times New Roman"/>
          <w:noProof/>
          <w:lang w:eastAsia="x-none"/>
          <w14:ligatures w14:val="none"/>
        </w:rPr>
        <w:t xml:space="preserve">- </w:t>
      </w:r>
      <w:r w:rsidRPr="004F2B32">
        <w:rPr>
          <w:rFonts w:ascii="Trebuchet MS" w:eastAsia="Calibri" w:hAnsi="Trebuchet MS" w:cs="Arial"/>
          <w:noProof/>
          <w:lang w:eastAsia="x-none"/>
          <w14:ligatures w14:val="none"/>
        </w:rPr>
        <w:t xml:space="preserve">Indicatorii de calitate ai apelor pluviale evacuate la teren, se vor incadra in limitele impuse de H.G. nr. 188/2002- Anexa 3 - NTPA 001/2002, modificat si completat de H.G. nr. 352/2005, cu mențiunea că indicatorii specifici ce urmează a fi monitorizați vor trebui să se încadreze în următoarele limite maxime admisibile: </w:t>
      </w:r>
    </w:p>
    <w:p w14:paraId="6127B3D4"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xml:space="preserve">   - pH 6,5-8,5 </w:t>
      </w:r>
    </w:p>
    <w:p w14:paraId="4B2AA75A"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xml:space="preserve">   - Materii totale în suspensie 35 mg/l </w:t>
      </w:r>
    </w:p>
    <w:p w14:paraId="3E6311A5"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xml:space="preserve">   - Reziduu fix 2000 mg/l </w:t>
      </w:r>
    </w:p>
    <w:p w14:paraId="79A8BAA2"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xml:space="preserve">   - Produse petroliere 5 mg/l.</w:t>
      </w:r>
    </w:p>
    <w:p w14:paraId="590CD4EE"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5C51A6DF"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lastRenderedPageBreak/>
        <w:t>- Se vor respecta prevederile O.U.G. nr. 5/2015 privind deșeurile de echipamente electrice și electronice (DEEE).</w:t>
      </w:r>
    </w:p>
    <w:p w14:paraId="437B8EE1" w14:textId="77777777" w:rsid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Se vor respecta prevederile Ordinul nr. 269/2019 privind aprobarea Procedurii pentru stabilirea înregistrării, raportării, frecvenței de raportare către Registrul național al producătorilor, precum și a modului de evidență și de raportare a informațiilor prevăzute la art. 9 alin. (4) și la art. 27 alin. (6) din Ordonanța de urgență a Guvernului nr. 5/2015 privind deșeurile de echipamente electrice și electronice.</w:t>
      </w:r>
    </w:p>
    <w:p w14:paraId="3C7BEAF8" w14:textId="0549AE00" w:rsidR="00732F27" w:rsidRPr="00732F27" w:rsidRDefault="00732F27" w:rsidP="004F2B32">
      <w:pPr>
        <w:keepNext/>
        <w:spacing w:after="0" w:line="240" w:lineRule="auto"/>
        <w:jc w:val="both"/>
        <w:rPr>
          <w:rFonts w:ascii="Trebuchet MS" w:eastAsia="Calibri" w:hAnsi="Trebuchet MS" w:cs="Arial"/>
          <w:noProof/>
          <w:lang w:eastAsia="x-none"/>
          <w14:ligatures w14:val="none"/>
        </w:rPr>
      </w:pPr>
      <w:r w:rsidRPr="00732F27">
        <w:rPr>
          <w:rFonts w:ascii="Trebuchet MS" w:eastAsia="Times New Roman" w:hAnsi="Trebuchet MS" w:cs="Arial"/>
          <w14:ligatures w14:val="none"/>
        </w:rPr>
        <w:t>- Se vor respecta prevederile Legii nr. 212/2015 privind modalitatea de gestionare a vehiculelor și a vehiculelor scoase din uz, cu modifică</w:t>
      </w:r>
      <w:r w:rsidR="00AD1EB9">
        <w:rPr>
          <w:rFonts w:ascii="Trebuchet MS" w:eastAsia="Times New Roman" w:hAnsi="Trebuchet MS" w:cs="Arial"/>
          <w14:ligatures w14:val="none"/>
        </w:rPr>
        <w:t>rile şi completările ulterioare.</w:t>
      </w:r>
    </w:p>
    <w:p w14:paraId="76252DB8" w14:textId="77777777" w:rsidR="004F2B32" w:rsidRPr="004F2B32" w:rsidRDefault="004F2B32" w:rsidP="004F2B32">
      <w:pPr>
        <w:keepNext/>
        <w:spacing w:after="0" w:line="240" w:lineRule="auto"/>
        <w:jc w:val="both"/>
        <w:rPr>
          <w:rFonts w:ascii="Trebuchet MS" w:eastAsia="Calibri" w:hAnsi="Trebuchet MS" w:cs="Arial"/>
          <w:noProof/>
          <w:lang w:eastAsia="x-none"/>
          <w14:ligatures w14:val="none"/>
        </w:rPr>
      </w:pPr>
      <w:r w:rsidRPr="004F2B32">
        <w:rPr>
          <w:rFonts w:ascii="Trebuchet MS" w:eastAsia="Calibri" w:hAnsi="Trebuchet MS" w:cs="Arial"/>
          <w:noProof/>
          <w:lang w:eastAsia="x-none"/>
          <w14:ligatures w14:val="none"/>
        </w:rPr>
        <w:t>- Se vor respecta prevederile H.G. 1132/2008 si Ord. nr.1399/2032/2009 privind regimul bateriilor si acumulatorilor şi al deşeurile de baterii şi acumulatori.</w:t>
      </w:r>
    </w:p>
    <w:p w14:paraId="4532CF1D" w14:textId="5A49D521"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b/>
          <w:noProof/>
          <w:lang w:eastAsia="x-none"/>
          <w14:ligatures w14:val="none"/>
        </w:rPr>
        <w:t xml:space="preserve">- </w:t>
      </w:r>
      <w:r w:rsidRPr="004F2B32">
        <w:rPr>
          <w:rFonts w:ascii="Trebuchet MS" w:eastAsia="Calibri" w:hAnsi="Trebuchet MS" w:cs="Arial"/>
          <w:lang w:val="en-US"/>
          <w14:ligatures w14:val="none"/>
        </w:rPr>
        <w:t>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4940521E"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In situatia in care se vor semnala disconforturi create vecinatatilor, activitatea va fi sistata pana la remedierea acestora.</w:t>
      </w:r>
    </w:p>
    <w:p w14:paraId="439B26C9" w14:textId="77777777" w:rsidR="004F2B32" w:rsidRPr="004F2B32" w:rsidRDefault="004F2B32" w:rsidP="004F2B32">
      <w:pPr>
        <w:keepNext/>
        <w:spacing w:after="0" w:line="240" w:lineRule="auto"/>
        <w:jc w:val="both"/>
        <w:rPr>
          <w:rFonts w:ascii="Trebuchet MS" w:eastAsia="Calibri" w:hAnsi="Trebuchet MS" w:cs="Arial"/>
          <w:lang w:val="it-IT"/>
          <w14:ligatures w14:val="none"/>
        </w:rPr>
      </w:pPr>
      <w:r w:rsidRPr="004F2B32">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322BB759" w14:textId="77777777" w:rsidR="004F2B32" w:rsidRPr="004F2B32" w:rsidRDefault="004F2B32" w:rsidP="004F2B32">
      <w:pPr>
        <w:keepNext/>
        <w:spacing w:after="0" w:line="240" w:lineRule="auto"/>
        <w:rPr>
          <w:rFonts w:ascii="Trebuchet MS" w:eastAsia="Calibri" w:hAnsi="Trebuchet MS" w:cs="Arial"/>
          <w:noProof/>
          <w:lang w:eastAsia="x-none"/>
          <w14:ligatures w14:val="none"/>
        </w:rPr>
      </w:pPr>
    </w:p>
    <w:p w14:paraId="5225B25D" w14:textId="77777777" w:rsidR="004F2B32" w:rsidRPr="004F2B32" w:rsidRDefault="004F2B32" w:rsidP="004F2B32">
      <w:pPr>
        <w:keepNext/>
        <w:autoSpaceDE w:val="0"/>
        <w:autoSpaceDN w:val="0"/>
        <w:adjustRightInd w:val="0"/>
        <w:spacing w:after="0" w:line="240" w:lineRule="auto"/>
        <w:ind w:firstLine="720"/>
        <w:jc w:val="both"/>
        <w:rPr>
          <w:rFonts w:ascii="Trebuchet MS" w:eastAsia="Calibri" w:hAnsi="Trebuchet MS" w:cs="Arial"/>
          <w:color w:val="000000"/>
          <w:lang w:val="en-US"/>
          <w14:ligatures w14:val="none"/>
        </w:rPr>
      </w:pPr>
      <w:r w:rsidRPr="004F2B32">
        <w:rPr>
          <w:rFonts w:ascii="Trebuchet MS" w:eastAsia="Calibri" w:hAnsi="Trebuchet MS" w:cs="Arial"/>
          <w:color w:val="000000"/>
          <w:lang w:val="en-US"/>
          <w14:ligatures w14:val="none"/>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0B387C3F"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Conform prevederilor Legii nr. 292/2018:</w:t>
      </w:r>
    </w:p>
    <w:p w14:paraId="110323ED"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408606ED"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43 alin. (4) procesul - verbal intocmit in situatia prevazuta la alin. (3) se anexeaza si face parte integranta din procesul - verbal de receptie la terminarea lucrarilor.</w:t>
      </w:r>
    </w:p>
    <w:p w14:paraId="70C4850A"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E30D3C2"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72388E84"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Conform prevederilor Legii nr. 292/2018: </w:t>
      </w:r>
    </w:p>
    <w:p w14:paraId="7EC0645F"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35D78B9F" w14:textId="77777777" w:rsidR="004F2B32" w:rsidRPr="004F2B32" w:rsidRDefault="004F2B32" w:rsidP="004F2B32">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lang w:val="en-US"/>
          <w14:ligatures w14:val="none"/>
        </w:rPr>
        <w:t xml:space="preserve">    </w:t>
      </w:r>
      <w:r w:rsidRPr="004F2B32">
        <w:rPr>
          <w:rFonts w:ascii="Trebuchet MS" w:eastAsia="Calibri" w:hAnsi="Trebuchet MS" w:cs="Arial"/>
          <w:b/>
          <w:lang w:val="en-US"/>
          <w14:ligatures w14:val="none"/>
        </w:rPr>
        <w:t>Prezentul act de reglementare stabileste conditiile de realizare a proiectului din punct de vedere al protectiei mediului. Alte conditii privind implementarea proiectului vor fi impuse de institutiile/autoritatile cu atributii in domeniu. </w:t>
      </w:r>
    </w:p>
    <w:p w14:paraId="29141706" w14:textId="77777777" w:rsidR="004F2B32" w:rsidRPr="004F2B32" w:rsidRDefault="004F2B32" w:rsidP="004F2B32">
      <w:pPr>
        <w:keepNext/>
        <w:spacing w:after="0" w:line="240" w:lineRule="auto"/>
        <w:jc w:val="both"/>
        <w:rPr>
          <w:rFonts w:ascii="Trebuchet MS" w:eastAsia="Calibri" w:hAnsi="Trebuchet MS" w:cs="Arial"/>
          <w:b/>
          <w:lang w:val="en-US"/>
          <w14:ligatures w14:val="none"/>
        </w:rPr>
      </w:pPr>
      <w:r w:rsidRPr="004F2B32">
        <w:rPr>
          <w:rFonts w:ascii="Trebuchet MS" w:eastAsia="Calibri" w:hAnsi="Trebuchet MS" w:cs="Arial"/>
          <w:b/>
          <w:lang w:val="en-US"/>
          <w14:ligatures w14:val="none"/>
        </w:rPr>
        <w:t xml:space="preserve">     In cazul in care proiectul nu se incadreaza in functiunea zonei, decizia de emitere/respingere a aprobarii de dezvoltare revine autoritatii administratiei publice locale.</w:t>
      </w:r>
    </w:p>
    <w:p w14:paraId="02C406DE"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b/>
          <w:lang w:eastAsia="ro-RO"/>
          <w14:ligatures w14:val="none"/>
        </w:rPr>
        <w:lastRenderedPageBreak/>
        <w:t xml:space="preserve">     </w:t>
      </w:r>
      <w:r w:rsidRPr="004F2B32">
        <w:rPr>
          <w:rFonts w:ascii="Trebuchet MS" w:eastAsia="Calibri" w:hAnsi="Trebuchet MS" w:cs="Arial"/>
          <w:lang w:val="en-US"/>
          <w14:ligatures w14:val="none"/>
        </w:rPr>
        <w:t>Nerespectarea prevederilor prezentului act de reglementare se sancţionează conform prevederilor legale în vigoare</w:t>
      </w:r>
    </w:p>
    <w:p w14:paraId="35482347"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2B7E3037"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 xml:space="preserve">Draftul deciziei etapei de încadrare a fost afisat spre consultare pe site APM Ilfov: </w:t>
      </w:r>
      <w:hyperlink r:id="rId9" w:history="1">
        <w:r w:rsidRPr="004F2B32">
          <w:rPr>
            <w:rFonts w:ascii="Trebuchet MS" w:eastAsia="SimSun" w:hAnsi="Trebuchet MS" w:cs="Arial"/>
            <w:color w:val="0000FF"/>
            <w:u w:val="single"/>
            <w:lang w:val="en-US"/>
            <w14:ligatures w14:val="none"/>
          </w:rPr>
          <w:t>www.apmif.anpm.ro</w:t>
        </w:r>
      </w:hyperlink>
      <w:r w:rsidRPr="004F2B32">
        <w:rPr>
          <w:rFonts w:ascii="Trebuchet MS" w:eastAsia="Calibri" w:hAnsi="Trebuchet MS" w:cs="Arial"/>
          <w:lang w:val="en-US"/>
          <w14:ligatures w14:val="none"/>
        </w:rPr>
        <w:t>.</w:t>
      </w:r>
    </w:p>
    <w:p w14:paraId="230C7B29"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4F2B32">
          <w:rPr>
            <w:rFonts w:ascii="Trebuchet MS" w:eastAsia="Calibri" w:hAnsi="Trebuchet MS" w:cs="Arial"/>
            <w:color w:val="0000FF"/>
            <w:u w:val="single"/>
            <w:lang w:val="en-US"/>
            <w14:ligatures w14:val="none"/>
          </w:rPr>
          <w:t>nr. 554/2004</w:t>
        </w:r>
      </w:hyperlink>
      <w:r w:rsidRPr="004F2B32">
        <w:rPr>
          <w:rFonts w:ascii="Trebuchet MS" w:eastAsia="Calibri" w:hAnsi="Trebuchet MS" w:cs="Arial"/>
          <w:lang w:val="en-US"/>
          <w14:ligatures w14:val="none"/>
        </w:rPr>
        <w:t>, cu modificările și completările ulterioare.</w:t>
      </w:r>
    </w:p>
    <w:p w14:paraId="30DD8AD1"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E23533C"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6C3D006F"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B4681C8"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Autoritatea publică emitentă are obligația de a răspunde la plângerea prealabilă prevăzută la art. 22 alin. (1) în termen de 30 de zile de la data înregistrării acesteia la acea autoritate.</w:t>
      </w:r>
    </w:p>
    <w:p w14:paraId="5AEDBF61"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Procedura de soluționare a plângerii prealabile prevăzută la art. 22 alin. (1) este gratuită și trebuie să fie echitabilă, rapidă și corectă.</w:t>
      </w:r>
    </w:p>
    <w:p w14:paraId="6DD3D177" w14:textId="77777777" w:rsidR="004F2B32" w:rsidRPr="004F2B32" w:rsidRDefault="004F2B32" w:rsidP="004F2B32">
      <w:pPr>
        <w:keepNext/>
        <w:spacing w:after="0" w:line="240" w:lineRule="auto"/>
        <w:jc w:val="both"/>
        <w:rPr>
          <w:rFonts w:ascii="Trebuchet MS" w:eastAsia="Calibri" w:hAnsi="Trebuchet MS" w:cs="Arial"/>
          <w:lang w:val="en-US"/>
          <w14:ligatures w14:val="none"/>
        </w:rPr>
      </w:pPr>
      <w:r w:rsidRPr="004F2B32">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4F2B32">
          <w:rPr>
            <w:rFonts w:ascii="Trebuchet MS" w:eastAsia="Calibri" w:hAnsi="Trebuchet MS" w:cs="Arial"/>
            <w:color w:val="0000FF"/>
            <w:u w:val="single"/>
            <w:lang w:val="en-US"/>
            <w14:ligatures w14:val="none"/>
          </w:rPr>
          <w:t>nr. 554/2004</w:t>
        </w:r>
      </w:hyperlink>
      <w:r w:rsidRPr="004F2B32">
        <w:rPr>
          <w:rFonts w:ascii="Trebuchet MS" w:eastAsia="Calibri" w:hAnsi="Trebuchet MS" w:cs="Arial"/>
          <w:lang w:val="en-US"/>
          <w14:ligatures w14:val="none"/>
        </w:rPr>
        <w:t>, cu modificările și completările ulterioare.</w:t>
      </w:r>
    </w:p>
    <w:p w14:paraId="554F3469" w14:textId="77777777" w:rsidR="004F2B32" w:rsidRDefault="004F2B32" w:rsidP="004F2B32">
      <w:pPr>
        <w:keepNext/>
        <w:spacing w:after="0" w:line="240" w:lineRule="auto"/>
        <w:jc w:val="center"/>
        <w:rPr>
          <w:rFonts w:ascii="Trebuchet MS" w:eastAsia="Calibri" w:hAnsi="Trebuchet MS" w:cs="Arial"/>
          <w:b/>
          <w:lang w:val="it-IT"/>
          <w14:ligatures w14:val="none"/>
        </w:rPr>
      </w:pPr>
    </w:p>
    <w:p w14:paraId="5A9A88AB" w14:textId="77777777" w:rsidR="004F2B32" w:rsidRDefault="004F2B32" w:rsidP="004F2B32">
      <w:pPr>
        <w:keepNext/>
        <w:spacing w:after="0" w:line="240" w:lineRule="auto"/>
        <w:jc w:val="center"/>
        <w:rPr>
          <w:rFonts w:ascii="Trebuchet MS" w:eastAsia="Calibri" w:hAnsi="Trebuchet MS" w:cs="Arial"/>
          <w:b/>
          <w:lang w:val="it-IT"/>
          <w14:ligatures w14:val="none"/>
        </w:rPr>
      </w:pPr>
    </w:p>
    <w:p w14:paraId="71CD96DA" w14:textId="77777777" w:rsidR="004F2B32" w:rsidRDefault="004F2B32" w:rsidP="004F2B32">
      <w:pPr>
        <w:keepNext/>
        <w:spacing w:after="0" w:line="240" w:lineRule="auto"/>
        <w:jc w:val="center"/>
        <w:rPr>
          <w:rFonts w:ascii="Trebuchet MS" w:eastAsia="Calibri" w:hAnsi="Trebuchet MS" w:cs="Arial"/>
          <w:b/>
          <w:lang w:val="it-IT"/>
          <w14:ligatures w14:val="none"/>
        </w:rPr>
      </w:pPr>
    </w:p>
    <w:p w14:paraId="1211FAF7" w14:textId="77777777" w:rsidR="004F2B32" w:rsidRPr="004F2B32" w:rsidRDefault="004F2B32" w:rsidP="004F2B32">
      <w:pPr>
        <w:keepNext/>
        <w:spacing w:after="0" w:line="240" w:lineRule="auto"/>
        <w:jc w:val="center"/>
        <w:rPr>
          <w:rFonts w:ascii="Trebuchet MS" w:eastAsia="Calibri" w:hAnsi="Trebuchet MS" w:cs="Arial"/>
          <w:b/>
          <w:lang w:val="it-IT"/>
          <w14:ligatures w14:val="none"/>
        </w:rPr>
      </w:pPr>
      <w:r w:rsidRPr="004F2B32">
        <w:rPr>
          <w:rFonts w:ascii="Trebuchet MS" w:eastAsia="Calibri" w:hAnsi="Trebuchet MS" w:cs="Arial"/>
          <w:b/>
          <w:lang w:val="it-IT"/>
          <w14:ligatures w14:val="none"/>
        </w:rPr>
        <w:t>DIRECTOR EXECUTIV,</w:t>
      </w:r>
    </w:p>
    <w:p w14:paraId="56D5865C" w14:textId="77777777" w:rsidR="004F2B32" w:rsidRPr="004F2B32" w:rsidRDefault="004F2B32" w:rsidP="004F2B32">
      <w:pPr>
        <w:keepNext/>
        <w:spacing w:after="0" w:line="240" w:lineRule="auto"/>
        <w:ind w:left="2880" w:firstLine="720"/>
        <w:rPr>
          <w:rFonts w:ascii="Trebuchet MS" w:eastAsia="Calibri" w:hAnsi="Trebuchet MS" w:cs="Arial"/>
          <w:b/>
          <w:lang w:val="it-IT"/>
          <w14:ligatures w14:val="none"/>
        </w:rPr>
      </w:pPr>
      <w:r w:rsidRPr="004F2B32">
        <w:rPr>
          <w:rFonts w:ascii="Trebuchet MS" w:eastAsia="Calibri" w:hAnsi="Trebuchet MS" w:cs="Arial"/>
          <w:b/>
          <w:lang w:val="it-IT"/>
          <w14:ligatures w14:val="none"/>
        </w:rPr>
        <w:t xml:space="preserve">     Alina Laura POSTEIU</w:t>
      </w:r>
    </w:p>
    <w:p w14:paraId="58904CD7" w14:textId="77777777" w:rsidR="004F2B32" w:rsidRDefault="004F2B32" w:rsidP="004F2B32">
      <w:pPr>
        <w:keepNext/>
        <w:spacing w:after="0" w:line="360" w:lineRule="auto"/>
        <w:rPr>
          <w:rFonts w:ascii="Trebuchet MS" w:eastAsia="Calibri" w:hAnsi="Trebuchet MS" w:cs="Arial"/>
          <w:b/>
          <w:lang w:val="it-IT"/>
          <w14:ligatures w14:val="none"/>
        </w:rPr>
      </w:pPr>
    </w:p>
    <w:p w14:paraId="7579F0DE" w14:textId="77777777" w:rsidR="004F2B32" w:rsidRDefault="004F2B32" w:rsidP="004F2B32">
      <w:pPr>
        <w:keepNext/>
        <w:spacing w:after="0" w:line="360" w:lineRule="auto"/>
        <w:rPr>
          <w:rFonts w:ascii="Trebuchet MS" w:eastAsia="Calibri" w:hAnsi="Trebuchet MS" w:cs="Arial"/>
          <w:b/>
          <w:lang w:val="it-IT"/>
          <w14:ligatures w14:val="none"/>
        </w:rPr>
      </w:pPr>
    </w:p>
    <w:p w14:paraId="621A724D" w14:textId="77777777" w:rsidR="004F2B32" w:rsidRDefault="004F2B32" w:rsidP="004F2B32">
      <w:pPr>
        <w:keepNext/>
        <w:spacing w:after="0" w:line="360" w:lineRule="auto"/>
        <w:rPr>
          <w:rFonts w:ascii="Trebuchet MS" w:eastAsia="Calibri" w:hAnsi="Trebuchet MS" w:cs="Arial"/>
          <w:b/>
          <w:lang w:val="it-IT"/>
          <w14:ligatures w14:val="none"/>
        </w:rPr>
      </w:pPr>
    </w:p>
    <w:p w14:paraId="2B9FE557" w14:textId="77777777" w:rsidR="004F2B32" w:rsidRDefault="004F2B32" w:rsidP="004F2B32">
      <w:pPr>
        <w:keepNext/>
        <w:spacing w:after="0" w:line="360" w:lineRule="auto"/>
        <w:rPr>
          <w:rFonts w:ascii="Trebuchet MS" w:eastAsia="Calibri" w:hAnsi="Trebuchet MS" w:cs="Arial"/>
          <w:b/>
          <w:lang w:val="it-IT"/>
          <w14:ligatures w14:val="none"/>
        </w:rPr>
      </w:pPr>
    </w:p>
    <w:p w14:paraId="589E17B4" w14:textId="77777777" w:rsidR="00AD1EB9" w:rsidRDefault="00AD1EB9" w:rsidP="004F2B32">
      <w:pPr>
        <w:keepNext/>
        <w:spacing w:after="0" w:line="360" w:lineRule="auto"/>
        <w:rPr>
          <w:rFonts w:ascii="Trebuchet MS" w:eastAsia="Calibri" w:hAnsi="Trebuchet MS" w:cs="Arial"/>
          <w:b/>
          <w:lang w:val="it-IT"/>
          <w14:ligatures w14:val="none"/>
        </w:rPr>
      </w:pPr>
    </w:p>
    <w:p w14:paraId="44003B0B" w14:textId="77777777" w:rsidR="00AD1EB9" w:rsidRDefault="00AD1EB9" w:rsidP="004F2B32">
      <w:pPr>
        <w:keepNext/>
        <w:spacing w:after="0" w:line="360" w:lineRule="auto"/>
        <w:rPr>
          <w:rFonts w:ascii="Trebuchet MS" w:eastAsia="Calibri" w:hAnsi="Trebuchet MS" w:cs="Arial"/>
          <w:b/>
          <w:lang w:val="it-I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4F2B32" w:rsidRPr="004F2B32" w14:paraId="659FD86C" w14:textId="77777777" w:rsidTr="004F2B32">
        <w:tc>
          <w:tcPr>
            <w:tcW w:w="2534" w:type="dxa"/>
            <w:shd w:val="clear" w:color="auto" w:fill="auto"/>
          </w:tcPr>
          <w:p w14:paraId="32E0B0A5"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Nume și Prenume</w:t>
            </w:r>
          </w:p>
        </w:tc>
        <w:tc>
          <w:tcPr>
            <w:tcW w:w="2535" w:type="dxa"/>
            <w:shd w:val="clear" w:color="auto" w:fill="auto"/>
          </w:tcPr>
          <w:p w14:paraId="70E569ED"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Funcția</w:t>
            </w:r>
          </w:p>
        </w:tc>
        <w:tc>
          <w:tcPr>
            <w:tcW w:w="2535" w:type="dxa"/>
            <w:shd w:val="clear" w:color="auto" w:fill="auto"/>
          </w:tcPr>
          <w:p w14:paraId="2C1DADF2"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Data</w:t>
            </w:r>
          </w:p>
        </w:tc>
        <w:tc>
          <w:tcPr>
            <w:tcW w:w="2535" w:type="dxa"/>
            <w:shd w:val="clear" w:color="auto" w:fill="auto"/>
          </w:tcPr>
          <w:p w14:paraId="09A6F8B4"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Semnătura</w:t>
            </w:r>
          </w:p>
        </w:tc>
      </w:tr>
      <w:tr w:rsidR="004F2B32" w:rsidRPr="004F2B32" w14:paraId="43FE751C" w14:textId="77777777" w:rsidTr="004F2B32">
        <w:tc>
          <w:tcPr>
            <w:tcW w:w="2534" w:type="dxa"/>
            <w:shd w:val="clear" w:color="auto" w:fill="auto"/>
          </w:tcPr>
          <w:p w14:paraId="403E8891"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Avizat:</w:t>
            </w:r>
            <w:r w:rsidRPr="004F2B32">
              <w:rPr>
                <w:rFonts w:ascii="Trebuchet MS" w:eastAsia="Calibri" w:hAnsi="Trebuchet MS" w:cs="Open Sans"/>
                <w:bCs/>
                <w:color w:val="000000"/>
                <w:shd w:val="clear" w:color="auto" w:fill="FFFFFF"/>
                <w:lang w:val="pl-PL"/>
              </w:rPr>
              <w:t xml:space="preserve"> Corina Ecaterina NECULA-CIOCHINĂ</w:t>
            </w:r>
          </w:p>
        </w:tc>
        <w:tc>
          <w:tcPr>
            <w:tcW w:w="2535" w:type="dxa"/>
            <w:shd w:val="clear" w:color="auto" w:fill="auto"/>
          </w:tcPr>
          <w:p w14:paraId="3A09FAA4"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Șef Serviciu</w:t>
            </w:r>
            <w:r w:rsidRPr="004F2B32">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2BE148DC" w14:textId="3E4D71F4" w:rsidR="004F2B32" w:rsidRPr="004F2B32" w:rsidRDefault="00B12723" w:rsidP="004F2B32">
            <w:pPr>
              <w:keepNext/>
              <w:spacing w:after="0" w:line="24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bookmarkStart w:id="0" w:name="_GoBack"/>
            <w:bookmarkEnd w:id="0"/>
            <w:r>
              <w:rPr>
                <w:rFonts w:ascii="Trebuchet MS" w:eastAsia="Calibri" w:hAnsi="Trebuchet MS" w:cs="Open Sans"/>
                <w:color w:val="000000"/>
                <w:shd w:val="clear" w:color="auto" w:fill="FFFFFF"/>
              </w:rPr>
              <w:t>.03</w:t>
            </w:r>
            <w:r w:rsidR="004F2B32" w:rsidRPr="004F2B32">
              <w:rPr>
                <w:rFonts w:ascii="Trebuchet MS" w:eastAsia="Calibri" w:hAnsi="Trebuchet MS" w:cs="Open Sans"/>
                <w:color w:val="000000"/>
                <w:shd w:val="clear" w:color="auto" w:fill="FFFFFF"/>
              </w:rPr>
              <w:t>.2024</w:t>
            </w:r>
          </w:p>
        </w:tc>
        <w:tc>
          <w:tcPr>
            <w:tcW w:w="2535" w:type="dxa"/>
            <w:shd w:val="clear" w:color="auto" w:fill="auto"/>
          </w:tcPr>
          <w:p w14:paraId="7CB4ED3F"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p>
        </w:tc>
      </w:tr>
      <w:tr w:rsidR="004F2B32" w:rsidRPr="004F2B32" w14:paraId="46D470DE" w14:textId="77777777" w:rsidTr="004F2B32">
        <w:tc>
          <w:tcPr>
            <w:tcW w:w="2534" w:type="dxa"/>
            <w:shd w:val="clear" w:color="auto" w:fill="auto"/>
          </w:tcPr>
          <w:p w14:paraId="13DF8A51"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 xml:space="preserve">Întocmit: Valeria Victoria ŞTEFAN       </w:t>
            </w:r>
          </w:p>
        </w:tc>
        <w:tc>
          <w:tcPr>
            <w:tcW w:w="2535" w:type="dxa"/>
            <w:shd w:val="clear" w:color="auto" w:fill="auto"/>
          </w:tcPr>
          <w:p w14:paraId="01CA026C"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r w:rsidRPr="004F2B32">
              <w:rPr>
                <w:rFonts w:ascii="Trebuchet MS" w:eastAsia="Calibri" w:hAnsi="Trebuchet MS" w:cs="Open Sans"/>
                <w:color w:val="000000"/>
                <w:shd w:val="clear" w:color="auto" w:fill="FFFFFF"/>
              </w:rPr>
              <w:t xml:space="preserve">Consilier superior  </w:t>
            </w:r>
          </w:p>
        </w:tc>
        <w:tc>
          <w:tcPr>
            <w:tcW w:w="2535" w:type="dxa"/>
            <w:shd w:val="clear" w:color="auto" w:fill="auto"/>
          </w:tcPr>
          <w:p w14:paraId="3DCB972A" w14:textId="4366142A" w:rsidR="004F2B32" w:rsidRPr="004F2B32" w:rsidRDefault="00B12723" w:rsidP="00AD1EB9">
            <w:pPr>
              <w:keepNext/>
              <w:spacing w:after="0" w:line="24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20.03</w:t>
            </w:r>
            <w:r w:rsidR="004F2B32" w:rsidRPr="004F2B32">
              <w:rPr>
                <w:rFonts w:ascii="Trebuchet MS" w:eastAsia="Calibri" w:hAnsi="Trebuchet MS" w:cs="Open Sans"/>
                <w:color w:val="000000"/>
                <w:shd w:val="clear" w:color="auto" w:fill="FFFFFF"/>
              </w:rPr>
              <w:t>.2024</w:t>
            </w:r>
          </w:p>
        </w:tc>
        <w:tc>
          <w:tcPr>
            <w:tcW w:w="2535" w:type="dxa"/>
            <w:shd w:val="clear" w:color="auto" w:fill="auto"/>
          </w:tcPr>
          <w:p w14:paraId="46730D5D" w14:textId="77777777" w:rsidR="004F2B32" w:rsidRPr="004F2B32" w:rsidRDefault="004F2B32" w:rsidP="004F2B32">
            <w:pPr>
              <w:keepNext/>
              <w:spacing w:after="0" w:line="240" w:lineRule="auto"/>
              <w:rPr>
                <w:rFonts w:ascii="Trebuchet MS" w:eastAsia="Calibri" w:hAnsi="Trebuchet MS" w:cs="Open Sans"/>
                <w:color w:val="000000"/>
                <w:shd w:val="clear" w:color="auto" w:fill="FFFFFF"/>
              </w:rPr>
            </w:pPr>
          </w:p>
        </w:tc>
      </w:tr>
    </w:tbl>
    <w:p w14:paraId="5EFAC472" w14:textId="77777777" w:rsidR="004F2B32" w:rsidRPr="004F2B32" w:rsidRDefault="004F2B32" w:rsidP="004F2B32">
      <w:pPr>
        <w:keepNext/>
        <w:spacing w:after="0" w:line="240" w:lineRule="auto"/>
        <w:ind w:left="288"/>
        <w:jc w:val="center"/>
        <w:rPr>
          <w:rFonts w:ascii="Trebuchet MS" w:eastAsia="Calibri" w:hAnsi="Trebuchet MS" w:cs="Open Sans"/>
          <w:color w:val="000000"/>
          <w:shd w:val="clear" w:color="auto" w:fill="FFFFFF"/>
        </w:rPr>
      </w:pPr>
    </w:p>
    <w:p w14:paraId="1075CDD9" w14:textId="77777777" w:rsidR="004F2B32" w:rsidRPr="004F2B32" w:rsidRDefault="004F2B32" w:rsidP="004F2B32">
      <w:pPr>
        <w:keepNext/>
        <w:spacing w:after="0" w:line="360" w:lineRule="auto"/>
        <w:rPr>
          <w:rFonts w:ascii="Trebuchet MS" w:hAnsi="Trebuchet MS"/>
        </w:rPr>
      </w:pPr>
    </w:p>
    <w:sectPr w:rsidR="004F2B32" w:rsidRPr="004F2B32"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E818" w14:textId="77777777" w:rsidR="009A0A12" w:rsidRDefault="009A0A12" w:rsidP="00143ACD">
      <w:pPr>
        <w:spacing w:after="0" w:line="240" w:lineRule="auto"/>
      </w:pPr>
      <w:r>
        <w:separator/>
      </w:r>
    </w:p>
  </w:endnote>
  <w:endnote w:type="continuationSeparator" w:id="0">
    <w:p w14:paraId="79251319" w14:textId="77777777" w:rsidR="009A0A12" w:rsidRDefault="009A0A1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4F2B32" w:rsidRDefault="004F2B32"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B12723">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B12723">
              <w:rPr>
                <w:rFonts w:ascii="Trebuchet MS" w:hAnsi="Trebuchet MS"/>
                <w:b/>
                <w:bCs/>
                <w:noProof/>
                <w:sz w:val="16"/>
                <w:szCs w:val="16"/>
              </w:rPr>
              <w:t>6</w:t>
            </w:r>
            <w:r w:rsidRPr="007A6C9B">
              <w:rPr>
                <w:rFonts w:ascii="Trebuchet MS" w:hAnsi="Trebuchet MS"/>
                <w:b/>
                <w:bCs/>
                <w:sz w:val="16"/>
                <w:szCs w:val="16"/>
              </w:rPr>
              <w:fldChar w:fldCharType="end"/>
            </w:r>
            <w:r>
              <w:rPr>
                <w:sz w:val="16"/>
                <w:szCs w:val="16"/>
              </w:rPr>
              <w:t xml:space="preserve">                                                                              </w:t>
            </w:r>
          </w:p>
          <w:p w14:paraId="02BDDD2B" w14:textId="41C8F5B3" w:rsidR="004F2B32" w:rsidRPr="001B47C8" w:rsidRDefault="004F2B32"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4F2B32" w:rsidRDefault="004F2B32"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F2B32" w:rsidRPr="007A6C9B" w14:paraId="521A110B" w14:textId="77777777" w:rsidTr="004F2B32">
              <w:trPr>
                <w:trHeight w:val="254"/>
              </w:trPr>
              <w:tc>
                <w:tcPr>
                  <w:tcW w:w="6579" w:type="dxa"/>
                  <w:shd w:val="clear" w:color="auto" w:fill="auto"/>
                  <w:vAlign w:val="center"/>
                </w:tcPr>
                <w:p w14:paraId="0C87D599" w14:textId="77777777" w:rsidR="004F2B32" w:rsidRPr="007A6C9B" w:rsidRDefault="004F2B3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4F2B32" w:rsidRPr="00D62259" w:rsidRDefault="009A0A1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4F2B32" w:rsidRDefault="004F2B32"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975D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975D4">
      <w:rPr>
        <w:b/>
        <w:bCs/>
        <w:noProof/>
        <w:sz w:val="16"/>
        <w:szCs w:val="16"/>
      </w:rPr>
      <w:t>7</w:t>
    </w:r>
    <w:r w:rsidRPr="00FE758C">
      <w:rPr>
        <w:b/>
        <w:bCs/>
        <w:sz w:val="16"/>
        <w:szCs w:val="16"/>
      </w:rPr>
      <w:fldChar w:fldCharType="end"/>
    </w:r>
  </w:p>
  <w:p w14:paraId="3F913A47" w14:textId="6FDA23A9" w:rsidR="004F2B32" w:rsidRPr="001B47C8" w:rsidRDefault="004F2B32"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4F2B32" w:rsidRPr="00321B86" w:rsidRDefault="004F2B32"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F2B32" w:rsidRPr="007A6C9B" w14:paraId="42E27FDC" w14:textId="77777777" w:rsidTr="004F2B32">
      <w:trPr>
        <w:trHeight w:val="254"/>
      </w:trPr>
      <w:tc>
        <w:tcPr>
          <w:tcW w:w="6579" w:type="dxa"/>
          <w:shd w:val="clear" w:color="auto" w:fill="auto"/>
          <w:vAlign w:val="center"/>
        </w:tcPr>
        <w:p w14:paraId="2FB160FC" w14:textId="77777777" w:rsidR="004F2B32" w:rsidRPr="007A6C9B" w:rsidRDefault="004F2B3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F2B32" w:rsidRPr="00E84F3C" w:rsidRDefault="004F2B32"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A543" w14:textId="77777777" w:rsidR="009A0A12" w:rsidRDefault="009A0A12" w:rsidP="00143ACD">
      <w:pPr>
        <w:spacing w:after="0" w:line="240" w:lineRule="auto"/>
      </w:pPr>
      <w:r>
        <w:separator/>
      </w:r>
    </w:p>
  </w:footnote>
  <w:footnote w:type="continuationSeparator" w:id="0">
    <w:p w14:paraId="26894A23" w14:textId="77777777" w:rsidR="009A0A12" w:rsidRDefault="009A0A1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4F2B32" w:rsidRDefault="004F2B32">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4F2B32" w:rsidRDefault="004F2B32"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D09"/>
    <w:multiLevelType w:val="hybridMultilevel"/>
    <w:tmpl w:val="11EE1D98"/>
    <w:lvl w:ilvl="0" w:tplc="9FCCC860">
      <w:start w:val="1"/>
      <w:numFmt w:val="upperRoman"/>
      <w:lvlText w:val="%1."/>
      <w:lvlJc w:val="left"/>
      <w:pPr>
        <w:ind w:left="562" w:hanging="218"/>
      </w:pPr>
      <w:rPr>
        <w:rFonts w:ascii="Arial" w:eastAsia="Arial" w:hAnsi="Arial" w:cs="Arial" w:hint="default"/>
        <w:b/>
        <w:bCs/>
        <w:i w:val="0"/>
        <w:iCs w:val="0"/>
        <w:spacing w:val="-3"/>
        <w:w w:val="100"/>
        <w:sz w:val="24"/>
        <w:szCs w:val="24"/>
        <w:lang w:val="ro-RO" w:eastAsia="en-US" w:bidi="ar-SA"/>
      </w:rPr>
    </w:lvl>
    <w:lvl w:ilvl="1" w:tplc="8556DE00">
      <w:start w:val="1"/>
      <w:numFmt w:val="lowerLetter"/>
      <w:lvlText w:val="%2)"/>
      <w:lvlJc w:val="left"/>
      <w:pPr>
        <w:ind w:left="940" w:hanging="596"/>
      </w:pPr>
      <w:rPr>
        <w:rFonts w:ascii="Arial" w:eastAsia="Arial" w:hAnsi="Arial" w:cs="Arial" w:hint="default"/>
        <w:b/>
        <w:bCs/>
        <w:i w:val="0"/>
        <w:iCs w:val="0"/>
        <w:color w:val="333333"/>
        <w:spacing w:val="-3"/>
        <w:w w:val="100"/>
        <w:sz w:val="22"/>
        <w:szCs w:val="22"/>
        <w:lang w:val="ro-RO" w:eastAsia="en-US" w:bidi="ar-SA"/>
      </w:rPr>
    </w:lvl>
    <w:lvl w:ilvl="2" w:tplc="49941068">
      <w:start w:val="1"/>
      <w:numFmt w:val="decimal"/>
      <w:lvlText w:val="%3."/>
      <w:lvlJc w:val="left"/>
      <w:pPr>
        <w:ind w:left="907" w:hanging="204"/>
      </w:pPr>
      <w:rPr>
        <w:rFonts w:ascii="Microsoft Sans Serif" w:eastAsia="Microsoft Sans Serif" w:hAnsi="Microsoft Sans Serif" w:cs="Microsoft Sans Serif" w:hint="default"/>
        <w:b w:val="0"/>
        <w:bCs w:val="0"/>
        <w:i w:val="0"/>
        <w:iCs w:val="0"/>
        <w:spacing w:val="-1"/>
        <w:w w:val="85"/>
        <w:sz w:val="22"/>
        <w:szCs w:val="22"/>
        <w:lang w:val="ro-RO" w:eastAsia="en-US" w:bidi="ar-SA"/>
      </w:rPr>
    </w:lvl>
    <w:lvl w:ilvl="3" w:tplc="E6CCAF9A">
      <w:numFmt w:val="bullet"/>
      <w:lvlText w:val="•"/>
      <w:lvlJc w:val="left"/>
      <w:pPr>
        <w:ind w:left="360" w:hanging="360"/>
      </w:pPr>
      <w:rPr>
        <w:rFonts w:ascii="Microsoft Sans Serif" w:eastAsia="Microsoft Sans Serif" w:hAnsi="Microsoft Sans Serif" w:cs="Microsoft Sans Serif" w:hint="default"/>
        <w:b w:val="0"/>
        <w:bCs w:val="0"/>
        <w:i w:val="0"/>
        <w:iCs w:val="0"/>
        <w:spacing w:val="0"/>
        <w:w w:val="85"/>
        <w:sz w:val="22"/>
        <w:szCs w:val="22"/>
        <w:lang w:val="ro-RO" w:eastAsia="en-US" w:bidi="ar-SA"/>
      </w:rPr>
    </w:lvl>
    <w:lvl w:ilvl="4" w:tplc="35DE0A82">
      <w:numFmt w:val="bullet"/>
      <w:lvlText w:val="•"/>
      <w:lvlJc w:val="left"/>
      <w:pPr>
        <w:ind w:left="2392" w:hanging="360"/>
      </w:pPr>
      <w:rPr>
        <w:rFonts w:hint="default"/>
        <w:lang w:val="ro-RO" w:eastAsia="en-US" w:bidi="ar-SA"/>
      </w:rPr>
    </w:lvl>
    <w:lvl w:ilvl="5" w:tplc="8CE48496">
      <w:numFmt w:val="bullet"/>
      <w:lvlText w:val="•"/>
      <w:lvlJc w:val="left"/>
      <w:pPr>
        <w:ind w:left="3724" w:hanging="360"/>
      </w:pPr>
      <w:rPr>
        <w:rFonts w:hint="default"/>
        <w:lang w:val="ro-RO" w:eastAsia="en-US" w:bidi="ar-SA"/>
      </w:rPr>
    </w:lvl>
    <w:lvl w:ilvl="6" w:tplc="0D7EFAFC">
      <w:numFmt w:val="bullet"/>
      <w:lvlText w:val="•"/>
      <w:lvlJc w:val="left"/>
      <w:pPr>
        <w:ind w:left="5056" w:hanging="360"/>
      </w:pPr>
      <w:rPr>
        <w:rFonts w:hint="default"/>
        <w:lang w:val="ro-RO" w:eastAsia="en-US" w:bidi="ar-SA"/>
      </w:rPr>
    </w:lvl>
    <w:lvl w:ilvl="7" w:tplc="6344A7A0">
      <w:numFmt w:val="bullet"/>
      <w:lvlText w:val="•"/>
      <w:lvlJc w:val="left"/>
      <w:pPr>
        <w:ind w:left="6389" w:hanging="360"/>
      </w:pPr>
      <w:rPr>
        <w:rFonts w:hint="default"/>
        <w:lang w:val="ro-RO" w:eastAsia="en-US" w:bidi="ar-SA"/>
      </w:rPr>
    </w:lvl>
    <w:lvl w:ilvl="8" w:tplc="5302CF4E">
      <w:numFmt w:val="bullet"/>
      <w:lvlText w:val="•"/>
      <w:lvlJc w:val="left"/>
      <w:pPr>
        <w:ind w:left="7721" w:hanging="360"/>
      </w:pPr>
      <w:rPr>
        <w:rFonts w:hint="default"/>
        <w:lang w:val="ro-RO" w:eastAsia="en-US" w:bidi="ar-SA"/>
      </w:rPr>
    </w:lvl>
  </w:abstractNum>
  <w:abstractNum w:abstractNumId="1">
    <w:nsid w:val="140708B6"/>
    <w:multiLevelType w:val="hybridMultilevel"/>
    <w:tmpl w:val="D60AD02A"/>
    <w:lvl w:ilvl="0" w:tplc="A1AA85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44B16"/>
    <w:multiLevelType w:val="hybridMultilevel"/>
    <w:tmpl w:val="33522230"/>
    <w:lvl w:ilvl="0" w:tplc="9D88EE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DFA5501"/>
    <w:multiLevelType w:val="hybridMultilevel"/>
    <w:tmpl w:val="8F122AF8"/>
    <w:lvl w:ilvl="0" w:tplc="BABAF890">
      <w:start w:val="1"/>
      <w:numFmt w:val="decimal"/>
      <w:lvlText w:val="%1."/>
      <w:lvlJc w:val="left"/>
      <w:pPr>
        <w:ind w:left="907" w:hanging="204"/>
      </w:pPr>
      <w:rPr>
        <w:rFonts w:ascii="Microsoft Sans Serif" w:eastAsia="Microsoft Sans Serif" w:hAnsi="Microsoft Sans Serif" w:cs="Microsoft Sans Serif" w:hint="default"/>
        <w:b w:val="0"/>
        <w:bCs w:val="0"/>
        <w:i w:val="0"/>
        <w:iCs w:val="0"/>
        <w:spacing w:val="-1"/>
        <w:w w:val="85"/>
        <w:sz w:val="22"/>
        <w:szCs w:val="22"/>
        <w:lang w:val="ro-RO" w:eastAsia="en-US" w:bidi="ar-SA"/>
      </w:rPr>
    </w:lvl>
    <w:lvl w:ilvl="1" w:tplc="58C6FFFC">
      <w:numFmt w:val="bullet"/>
      <w:lvlText w:val="•"/>
      <w:lvlJc w:val="left"/>
      <w:pPr>
        <w:ind w:left="1064" w:hanging="360"/>
      </w:pPr>
      <w:rPr>
        <w:rFonts w:ascii="Microsoft Sans Serif" w:eastAsia="Microsoft Sans Serif" w:hAnsi="Microsoft Sans Serif" w:cs="Microsoft Sans Serif" w:hint="default"/>
        <w:b w:val="0"/>
        <w:bCs w:val="0"/>
        <w:i w:val="0"/>
        <w:iCs w:val="0"/>
        <w:spacing w:val="0"/>
        <w:w w:val="85"/>
        <w:sz w:val="22"/>
        <w:szCs w:val="22"/>
        <w:lang w:val="ro-RO" w:eastAsia="en-US" w:bidi="ar-SA"/>
      </w:rPr>
    </w:lvl>
    <w:lvl w:ilvl="2" w:tplc="ED9E8EBA">
      <w:numFmt w:val="bullet"/>
      <w:lvlText w:val="•"/>
      <w:lvlJc w:val="left"/>
      <w:pPr>
        <w:ind w:left="2096" w:hanging="360"/>
      </w:pPr>
      <w:rPr>
        <w:rFonts w:hint="default"/>
        <w:lang w:val="ro-RO" w:eastAsia="en-US" w:bidi="ar-SA"/>
      </w:rPr>
    </w:lvl>
    <w:lvl w:ilvl="3" w:tplc="E3F00F28">
      <w:numFmt w:val="bullet"/>
      <w:lvlText w:val="•"/>
      <w:lvlJc w:val="left"/>
      <w:pPr>
        <w:ind w:left="3132" w:hanging="360"/>
      </w:pPr>
      <w:rPr>
        <w:rFonts w:hint="default"/>
        <w:lang w:val="ro-RO" w:eastAsia="en-US" w:bidi="ar-SA"/>
      </w:rPr>
    </w:lvl>
    <w:lvl w:ilvl="4" w:tplc="D4EE4A8E">
      <w:numFmt w:val="bullet"/>
      <w:lvlText w:val="•"/>
      <w:lvlJc w:val="left"/>
      <w:pPr>
        <w:ind w:left="4168" w:hanging="360"/>
      </w:pPr>
      <w:rPr>
        <w:rFonts w:hint="default"/>
        <w:lang w:val="ro-RO" w:eastAsia="en-US" w:bidi="ar-SA"/>
      </w:rPr>
    </w:lvl>
    <w:lvl w:ilvl="5" w:tplc="85DCCC86">
      <w:numFmt w:val="bullet"/>
      <w:lvlText w:val="•"/>
      <w:lvlJc w:val="left"/>
      <w:pPr>
        <w:ind w:left="5204" w:hanging="360"/>
      </w:pPr>
      <w:rPr>
        <w:rFonts w:hint="default"/>
        <w:lang w:val="ro-RO" w:eastAsia="en-US" w:bidi="ar-SA"/>
      </w:rPr>
    </w:lvl>
    <w:lvl w:ilvl="6" w:tplc="AC4EB302">
      <w:numFmt w:val="bullet"/>
      <w:lvlText w:val="•"/>
      <w:lvlJc w:val="left"/>
      <w:pPr>
        <w:ind w:left="6241" w:hanging="360"/>
      </w:pPr>
      <w:rPr>
        <w:rFonts w:hint="default"/>
        <w:lang w:val="ro-RO" w:eastAsia="en-US" w:bidi="ar-SA"/>
      </w:rPr>
    </w:lvl>
    <w:lvl w:ilvl="7" w:tplc="E36E7844">
      <w:numFmt w:val="bullet"/>
      <w:lvlText w:val="•"/>
      <w:lvlJc w:val="left"/>
      <w:pPr>
        <w:ind w:left="7277" w:hanging="360"/>
      </w:pPr>
      <w:rPr>
        <w:rFonts w:hint="default"/>
        <w:lang w:val="ro-RO" w:eastAsia="en-US" w:bidi="ar-SA"/>
      </w:rPr>
    </w:lvl>
    <w:lvl w:ilvl="8" w:tplc="5652014A">
      <w:numFmt w:val="bullet"/>
      <w:lvlText w:val="•"/>
      <w:lvlJc w:val="left"/>
      <w:pPr>
        <w:ind w:left="8313" w:hanging="360"/>
      </w:pPr>
      <w:rPr>
        <w:rFonts w:hint="default"/>
        <w:lang w:val="ro-RO" w:eastAsia="en-US" w:bidi="ar-SA"/>
      </w:rPr>
    </w:lvl>
  </w:abstractNum>
  <w:abstractNum w:abstractNumId="6">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72215B"/>
    <w:multiLevelType w:val="hybridMultilevel"/>
    <w:tmpl w:val="C750FE06"/>
    <w:lvl w:ilvl="0" w:tplc="D7AA1DEE">
      <w:start w:val="1"/>
      <w:numFmt w:val="decimal"/>
      <w:lvlText w:val="%1."/>
      <w:lvlJc w:val="left"/>
      <w:pPr>
        <w:ind w:left="489" w:hanging="268"/>
      </w:pPr>
      <w:rPr>
        <w:rFonts w:ascii="Arial" w:eastAsia="Arial" w:hAnsi="Arial" w:cs="Arial" w:hint="default"/>
        <w:b/>
        <w:bCs/>
        <w:i w:val="0"/>
        <w:iCs w:val="0"/>
        <w:spacing w:val="0"/>
        <w:w w:val="100"/>
        <w:sz w:val="24"/>
        <w:szCs w:val="24"/>
        <w:lang w:val="ro-RO" w:eastAsia="en-US" w:bidi="ar-SA"/>
      </w:rPr>
    </w:lvl>
    <w:lvl w:ilvl="1" w:tplc="B94E59A8">
      <w:numFmt w:val="bullet"/>
      <w:lvlText w:val=""/>
      <w:lvlJc w:val="left"/>
      <w:pPr>
        <w:ind w:left="942" w:hanging="360"/>
      </w:pPr>
      <w:rPr>
        <w:rFonts w:ascii="Wingdings" w:eastAsia="Wingdings" w:hAnsi="Wingdings" w:cs="Wingdings" w:hint="default"/>
        <w:b w:val="0"/>
        <w:bCs w:val="0"/>
        <w:i w:val="0"/>
        <w:iCs w:val="0"/>
        <w:spacing w:val="0"/>
        <w:w w:val="100"/>
        <w:sz w:val="24"/>
        <w:szCs w:val="24"/>
        <w:lang w:val="ro-RO" w:eastAsia="en-US" w:bidi="ar-SA"/>
      </w:rPr>
    </w:lvl>
    <w:lvl w:ilvl="2" w:tplc="033C8242">
      <w:numFmt w:val="bullet"/>
      <w:lvlText w:val="•"/>
      <w:lvlJc w:val="left"/>
      <w:pPr>
        <w:ind w:left="1989" w:hanging="360"/>
      </w:pPr>
      <w:rPr>
        <w:rFonts w:hint="default"/>
        <w:lang w:val="ro-RO" w:eastAsia="en-US" w:bidi="ar-SA"/>
      </w:rPr>
    </w:lvl>
    <w:lvl w:ilvl="3" w:tplc="AA565982">
      <w:numFmt w:val="bullet"/>
      <w:lvlText w:val="•"/>
      <w:lvlJc w:val="left"/>
      <w:pPr>
        <w:ind w:left="3039" w:hanging="360"/>
      </w:pPr>
      <w:rPr>
        <w:rFonts w:hint="default"/>
        <w:lang w:val="ro-RO" w:eastAsia="en-US" w:bidi="ar-SA"/>
      </w:rPr>
    </w:lvl>
    <w:lvl w:ilvl="4" w:tplc="34C250A2">
      <w:numFmt w:val="bullet"/>
      <w:lvlText w:val="•"/>
      <w:lvlJc w:val="left"/>
      <w:pPr>
        <w:ind w:left="4088" w:hanging="360"/>
      </w:pPr>
      <w:rPr>
        <w:rFonts w:hint="default"/>
        <w:lang w:val="ro-RO" w:eastAsia="en-US" w:bidi="ar-SA"/>
      </w:rPr>
    </w:lvl>
    <w:lvl w:ilvl="5" w:tplc="CD20EA06">
      <w:numFmt w:val="bullet"/>
      <w:lvlText w:val="•"/>
      <w:lvlJc w:val="left"/>
      <w:pPr>
        <w:ind w:left="5138" w:hanging="360"/>
      </w:pPr>
      <w:rPr>
        <w:rFonts w:hint="default"/>
        <w:lang w:val="ro-RO" w:eastAsia="en-US" w:bidi="ar-SA"/>
      </w:rPr>
    </w:lvl>
    <w:lvl w:ilvl="6" w:tplc="772AE92A">
      <w:numFmt w:val="bullet"/>
      <w:lvlText w:val="•"/>
      <w:lvlJc w:val="left"/>
      <w:pPr>
        <w:ind w:left="6187" w:hanging="360"/>
      </w:pPr>
      <w:rPr>
        <w:rFonts w:hint="default"/>
        <w:lang w:val="ro-RO" w:eastAsia="en-US" w:bidi="ar-SA"/>
      </w:rPr>
    </w:lvl>
    <w:lvl w:ilvl="7" w:tplc="7958B448">
      <w:numFmt w:val="bullet"/>
      <w:lvlText w:val="•"/>
      <w:lvlJc w:val="left"/>
      <w:pPr>
        <w:ind w:left="7237" w:hanging="360"/>
      </w:pPr>
      <w:rPr>
        <w:rFonts w:hint="default"/>
        <w:lang w:val="ro-RO" w:eastAsia="en-US" w:bidi="ar-SA"/>
      </w:rPr>
    </w:lvl>
    <w:lvl w:ilvl="8" w:tplc="9AAC27FC">
      <w:numFmt w:val="bullet"/>
      <w:lvlText w:val="•"/>
      <w:lvlJc w:val="left"/>
      <w:pPr>
        <w:ind w:left="8286" w:hanging="360"/>
      </w:pPr>
      <w:rPr>
        <w:rFonts w:hint="default"/>
        <w:lang w:val="ro-RO" w:eastAsia="en-US" w:bidi="ar-SA"/>
      </w:rPr>
    </w:lvl>
  </w:abstractNum>
  <w:abstractNum w:abstractNumId="1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2">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num>
  <w:num w:numId="7">
    <w:abstractNumId w:val="7"/>
  </w:num>
  <w:num w:numId="8">
    <w:abstractNumId w:val="6"/>
  </w:num>
  <w:num w:numId="9">
    <w:abstractNumId w:val="8"/>
  </w:num>
  <w:num w:numId="10">
    <w:abstractNumId w:val="5"/>
  </w:num>
  <w:num w:numId="11">
    <w:abstractNumId w:val="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61A8E"/>
    <w:rsid w:val="00065CF3"/>
    <w:rsid w:val="00081D68"/>
    <w:rsid w:val="000821FC"/>
    <w:rsid w:val="000B5E43"/>
    <w:rsid w:val="000C0E50"/>
    <w:rsid w:val="000C580A"/>
    <w:rsid w:val="000D75D6"/>
    <w:rsid w:val="000E1DC5"/>
    <w:rsid w:val="001106DF"/>
    <w:rsid w:val="00142EC5"/>
    <w:rsid w:val="00143ACD"/>
    <w:rsid w:val="00161428"/>
    <w:rsid w:val="001A03DB"/>
    <w:rsid w:val="001B47C8"/>
    <w:rsid w:val="001C39BF"/>
    <w:rsid w:val="001D5898"/>
    <w:rsid w:val="002109CA"/>
    <w:rsid w:val="00227138"/>
    <w:rsid w:val="00233B04"/>
    <w:rsid w:val="00264343"/>
    <w:rsid w:val="0027234A"/>
    <w:rsid w:val="002B1C00"/>
    <w:rsid w:val="002C6480"/>
    <w:rsid w:val="002E199A"/>
    <w:rsid w:val="002E6FFE"/>
    <w:rsid w:val="00321B86"/>
    <w:rsid w:val="0035347F"/>
    <w:rsid w:val="00353AF1"/>
    <w:rsid w:val="00354326"/>
    <w:rsid w:val="003E4F2F"/>
    <w:rsid w:val="004432AF"/>
    <w:rsid w:val="00482EF6"/>
    <w:rsid w:val="0049222F"/>
    <w:rsid w:val="00493EF4"/>
    <w:rsid w:val="004A0031"/>
    <w:rsid w:val="004A5C08"/>
    <w:rsid w:val="004B7417"/>
    <w:rsid w:val="004C0CE7"/>
    <w:rsid w:val="004C7186"/>
    <w:rsid w:val="004F0F51"/>
    <w:rsid w:val="004F2B32"/>
    <w:rsid w:val="0051560F"/>
    <w:rsid w:val="0053065D"/>
    <w:rsid w:val="00532F65"/>
    <w:rsid w:val="00567989"/>
    <w:rsid w:val="00593D92"/>
    <w:rsid w:val="005E1BDD"/>
    <w:rsid w:val="00606A68"/>
    <w:rsid w:val="006121D7"/>
    <w:rsid w:val="0061264B"/>
    <w:rsid w:val="00647FF6"/>
    <w:rsid w:val="0068172C"/>
    <w:rsid w:val="006A1242"/>
    <w:rsid w:val="006A1311"/>
    <w:rsid w:val="006A261F"/>
    <w:rsid w:val="006A7875"/>
    <w:rsid w:val="006D65DB"/>
    <w:rsid w:val="00705C40"/>
    <w:rsid w:val="007213A9"/>
    <w:rsid w:val="0073045B"/>
    <w:rsid w:val="00732F27"/>
    <w:rsid w:val="00753CCD"/>
    <w:rsid w:val="0079481C"/>
    <w:rsid w:val="007975D4"/>
    <w:rsid w:val="007B69C4"/>
    <w:rsid w:val="007D4A5C"/>
    <w:rsid w:val="007E6483"/>
    <w:rsid w:val="0081504B"/>
    <w:rsid w:val="00824200"/>
    <w:rsid w:val="00827DA7"/>
    <w:rsid w:val="008507D9"/>
    <w:rsid w:val="008631FB"/>
    <w:rsid w:val="00863E2A"/>
    <w:rsid w:val="00885967"/>
    <w:rsid w:val="008A26BA"/>
    <w:rsid w:val="008B681F"/>
    <w:rsid w:val="008C10E0"/>
    <w:rsid w:val="008C7811"/>
    <w:rsid w:val="008D246C"/>
    <w:rsid w:val="008E19DC"/>
    <w:rsid w:val="0090061B"/>
    <w:rsid w:val="009142A5"/>
    <w:rsid w:val="00923C50"/>
    <w:rsid w:val="00932B7B"/>
    <w:rsid w:val="00951CB1"/>
    <w:rsid w:val="009524DE"/>
    <w:rsid w:val="00963B3A"/>
    <w:rsid w:val="009A0A12"/>
    <w:rsid w:val="009A3973"/>
    <w:rsid w:val="009A3D04"/>
    <w:rsid w:val="009B480A"/>
    <w:rsid w:val="009B5F83"/>
    <w:rsid w:val="009D0807"/>
    <w:rsid w:val="009D3575"/>
    <w:rsid w:val="00A0719A"/>
    <w:rsid w:val="00A25D2C"/>
    <w:rsid w:val="00A41C0B"/>
    <w:rsid w:val="00A4452C"/>
    <w:rsid w:val="00A555F9"/>
    <w:rsid w:val="00A67030"/>
    <w:rsid w:val="00A80F6E"/>
    <w:rsid w:val="00A906B5"/>
    <w:rsid w:val="00AB7312"/>
    <w:rsid w:val="00AD1EB9"/>
    <w:rsid w:val="00AE388C"/>
    <w:rsid w:val="00B12723"/>
    <w:rsid w:val="00B2677E"/>
    <w:rsid w:val="00B554A7"/>
    <w:rsid w:val="00B66053"/>
    <w:rsid w:val="00BD3286"/>
    <w:rsid w:val="00BE0746"/>
    <w:rsid w:val="00C004D9"/>
    <w:rsid w:val="00C02DFA"/>
    <w:rsid w:val="00C04BF2"/>
    <w:rsid w:val="00C32324"/>
    <w:rsid w:val="00C545F6"/>
    <w:rsid w:val="00C61733"/>
    <w:rsid w:val="00C70515"/>
    <w:rsid w:val="00C74A3A"/>
    <w:rsid w:val="00C808CC"/>
    <w:rsid w:val="00C85649"/>
    <w:rsid w:val="00CB0964"/>
    <w:rsid w:val="00CC5BD1"/>
    <w:rsid w:val="00D0698C"/>
    <w:rsid w:val="00D1499F"/>
    <w:rsid w:val="00D26874"/>
    <w:rsid w:val="00D2740E"/>
    <w:rsid w:val="00D356FA"/>
    <w:rsid w:val="00D41783"/>
    <w:rsid w:val="00D447FB"/>
    <w:rsid w:val="00D62259"/>
    <w:rsid w:val="00D8381D"/>
    <w:rsid w:val="00DC0B9E"/>
    <w:rsid w:val="00DE1281"/>
    <w:rsid w:val="00DE792C"/>
    <w:rsid w:val="00E21865"/>
    <w:rsid w:val="00E263C9"/>
    <w:rsid w:val="00E30349"/>
    <w:rsid w:val="00E35AD6"/>
    <w:rsid w:val="00E82CD9"/>
    <w:rsid w:val="00E84F3C"/>
    <w:rsid w:val="00EB7453"/>
    <w:rsid w:val="00EC5E27"/>
    <w:rsid w:val="00ED25D0"/>
    <w:rsid w:val="00EE55C7"/>
    <w:rsid w:val="00F1090C"/>
    <w:rsid w:val="00F1759D"/>
    <w:rsid w:val="00F45574"/>
    <w:rsid w:val="00F83364"/>
    <w:rsid w:val="00F92D1E"/>
    <w:rsid w:val="00FB39BF"/>
    <w:rsid w:val="00FB5C16"/>
    <w:rsid w:val="00FC1F83"/>
    <w:rsid w:val="00FC65C7"/>
    <w:rsid w:val="00FE0D4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205B-BDEE-4987-BD27-80897832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3154</Words>
  <Characters>17983</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46</cp:revision>
  <cp:lastPrinted>2024-02-22T09:42:00Z</cp:lastPrinted>
  <dcterms:created xsi:type="dcterms:W3CDTF">2023-12-08T11:08:00Z</dcterms:created>
  <dcterms:modified xsi:type="dcterms:W3CDTF">2024-04-11T08:18:00Z</dcterms:modified>
</cp:coreProperties>
</file>